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E8EE779" w14:textId="77777777" w:rsidR="00363E32" w:rsidRDefault="00987902">
      <w:pPr>
        <w:snapToGrid w:val="0"/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仿宋_GB2312" w:eastAsiaTheme="majorEastAsia" w:hint="eastAsia"/>
          <w:color w:val="000000"/>
          <w:sz w:val="32"/>
          <w:szCs w:val="32"/>
        </w:rPr>
        <w:t>附件</w:t>
      </w:r>
      <w:r>
        <w:rPr>
          <w:rFonts w:ascii="仿宋_GB2312" w:eastAsiaTheme="majorEastAsia" w:hint="eastAsia"/>
          <w:color w:val="000000"/>
          <w:sz w:val="32"/>
          <w:szCs w:val="32"/>
        </w:rPr>
        <w:t>1</w:t>
      </w:r>
    </w:p>
    <w:p w14:paraId="2B52F7F5" w14:textId="77777777" w:rsidR="00363E32" w:rsidRDefault="00987902">
      <w:pPr>
        <w:snapToGrid w:val="0"/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协会标准项目建议书</w:t>
      </w:r>
    </w:p>
    <w:tbl>
      <w:tblPr>
        <w:tblW w:w="9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1077"/>
        <w:gridCol w:w="425"/>
        <w:gridCol w:w="567"/>
        <w:gridCol w:w="993"/>
        <w:gridCol w:w="482"/>
        <w:gridCol w:w="1360"/>
        <w:gridCol w:w="475"/>
        <w:gridCol w:w="2525"/>
      </w:tblGrid>
      <w:tr w:rsidR="00363E32" w14:paraId="33FBBF88" w14:textId="77777777">
        <w:trPr>
          <w:trHeight w:val="78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342B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建议项目名称</w:t>
            </w:r>
          </w:p>
          <w:p w14:paraId="61811801" w14:textId="77777777" w:rsidR="00363E32" w:rsidRDefault="00987902">
            <w:pPr>
              <w:snapToGrid w:val="0"/>
              <w:ind w:leftChars="-6" w:hangingChars="7" w:hanging="13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中文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3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DC05" w14:textId="733E5601" w:rsidR="00363E32" w:rsidRDefault="00987902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风力发电机组</w:t>
            </w:r>
            <w:r w:rsidR="00783F16" w:rsidRPr="00FB3657">
              <w:rPr>
                <w:rFonts w:ascii="宋体" w:hAnsi="宋体" w:hint="eastAsia"/>
                <w:sz w:val="18"/>
                <w:szCs w:val="18"/>
              </w:rPr>
              <w:t>用</w:t>
            </w:r>
            <w:r>
              <w:rPr>
                <w:rFonts w:ascii="宋体" w:hAnsi="宋体" w:hint="eastAsia"/>
                <w:sz w:val="18"/>
                <w:szCs w:val="18"/>
              </w:rPr>
              <w:t>装</w:t>
            </w:r>
            <w:r>
              <w:rPr>
                <w:rFonts w:ascii="宋体" w:hAnsi="宋体" w:hint="eastAsia"/>
                <w:sz w:val="18"/>
                <w:szCs w:val="18"/>
              </w:rPr>
              <w:t>配式混凝土塔筒</w:t>
            </w:r>
            <w:bookmarkStart w:id="0" w:name="_GoBack"/>
            <w:bookmarkEnd w:id="0"/>
            <w:r>
              <w:rPr>
                <w:rFonts w:ascii="宋体" w:hAnsi="宋体" w:hint="eastAsia"/>
                <w:sz w:val="18"/>
                <w:szCs w:val="18"/>
              </w:rPr>
              <w:t>技术规程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76BF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建议项目名称</w:t>
            </w:r>
          </w:p>
          <w:p w14:paraId="48BB4970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英文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358A" w14:textId="77777777" w:rsidR="00363E32" w:rsidRDefault="00987902">
            <w:pPr>
              <w:snapToGrid w:val="0"/>
              <w:jc w:val="left"/>
              <w:rPr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</w:rPr>
              <w:t>Technical specification for assembled concrete tower of wind turbine</w:t>
            </w:r>
          </w:p>
        </w:tc>
      </w:tr>
      <w:tr w:rsidR="00363E32" w14:paraId="13DA651A" w14:textId="77777777">
        <w:trPr>
          <w:cantSplit/>
          <w:trHeight w:val="45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9A6C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制定或修订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0F28" w14:textId="77777777" w:rsidR="00363E32" w:rsidRDefault="00987902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制定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36EA" w14:textId="77777777" w:rsidR="00363E32" w:rsidRDefault="00987902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修订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907E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被修订标准号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F151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</w:tr>
      <w:tr w:rsidR="00363E32" w14:paraId="03297721" w14:textId="77777777">
        <w:trPr>
          <w:cantSplit/>
          <w:trHeight w:val="45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6485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采用程度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2680" w14:textId="77777777" w:rsidR="00363E32" w:rsidRDefault="00987902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IDT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AA5B" w14:textId="77777777" w:rsidR="00363E32" w:rsidRDefault="00987902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MOD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4531" w14:textId="77777777" w:rsidR="00363E32" w:rsidRDefault="00987902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NEQ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445D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采标号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7C47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</w:tr>
      <w:tr w:rsidR="00363E32" w14:paraId="5DC5C686" w14:textId="77777777">
        <w:trPr>
          <w:cantSplit/>
          <w:trHeight w:val="45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DD77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国际标准名称（中文）</w:t>
            </w:r>
          </w:p>
        </w:tc>
        <w:tc>
          <w:tcPr>
            <w:tcW w:w="3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0C13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30AF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国际标准名称（英文）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861C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/</w:t>
            </w:r>
          </w:p>
        </w:tc>
      </w:tr>
      <w:tr w:rsidR="00363E32" w14:paraId="4DC30328" w14:textId="77777777">
        <w:trPr>
          <w:cantSplit/>
          <w:trHeight w:val="45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E12B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ICS</w:t>
            </w:r>
            <w:r>
              <w:rPr>
                <w:rFonts w:ascii="宋体" w:hAnsi="宋体" w:hint="eastAsia"/>
                <w:sz w:val="18"/>
                <w:szCs w:val="18"/>
              </w:rPr>
              <w:t>分类号</w:t>
            </w:r>
          </w:p>
        </w:tc>
        <w:tc>
          <w:tcPr>
            <w:tcW w:w="3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E3F9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27.180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8785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中国标准分类号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DEC6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P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59</w:t>
            </w:r>
          </w:p>
        </w:tc>
      </w:tr>
      <w:tr w:rsidR="00363E32" w14:paraId="2B949619" w14:textId="77777777" w:rsidTr="00492797">
        <w:trPr>
          <w:cantSplit/>
          <w:trHeight w:val="619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FC55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标准主要起草单位</w:t>
            </w:r>
          </w:p>
        </w:tc>
        <w:tc>
          <w:tcPr>
            <w:tcW w:w="3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2AD0" w14:textId="77777777" w:rsidR="00363E32" w:rsidRDefault="00987902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中国混凝土与水泥制品协会、建华建材（中国）有限公司等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308D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计划起止时间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5389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01</w:t>
            </w:r>
            <w:r>
              <w:rPr>
                <w:rFonts w:ascii="宋体" w:hAnsi="宋体" w:hint="eastAsia"/>
                <w:sz w:val="18"/>
                <w:szCs w:val="18"/>
              </w:rPr>
              <w:t>～</w:t>
            </w:r>
            <w:r>
              <w:rPr>
                <w:rFonts w:ascii="宋体" w:hAnsi="宋体" w:hint="eastAsia"/>
                <w:sz w:val="18"/>
                <w:szCs w:val="18"/>
              </w:rPr>
              <w:t>20</w:t>
            </w:r>
            <w:r>
              <w:rPr>
                <w:rFonts w:ascii="宋体" w:hAnsi="宋体"/>
                <w:sz w:val="18"/>
                <w:szCs w:val="18"/>
              </w:rPr>
              <w:t>23</w:t>
            </w:r>
            <w:r>
              <w:rPr>
                <w:rFonts w:ascii="宋体" w:hAnsi="宋体" w:hint="eastAsia"/>
                <w:sz w:val="18"/>
                <w:szCs w:val="18"/>
              </w:rPr>
              <w:t>.12</w:t>
            </w:r>
          </w:p>
        </w:tc>
      </w:tr>
      <w:tr w:rsidR="00363E32" w14:paraId="3EF51E98" w14:textId="77777777">
        <w:trPr>
          <w:trHeight w:val="451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0323" w14:textId="77777777" w:rsidR="00363E32" w:rsidRDefault="00987902"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目的﹑意义或</w:t>
            </w:r>
          </w:p>
          <w:p w14:paraId="38384F8D" w14:textId="77777777" w:rsidR="00363E32" w:rsidRDefault="00987902"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必要性</w:t>
            </w:r>
          </w:p>
        </w:tc>
        <w:tc>
          <w:tcPr>
            <w:tcW w:w="79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FAB5" w14:textId="77777777" w:rsidR="00492797" w:rsidRPr="00492797" w:rsidRDefault="00492797" w:rsidP="00492797">
            <w:pPr>
              <w:snapToGrid w:val="0"/>
              <w:spacing w:line="360" w:lineRule="auto"/>
              <w:rPr>
                <w:rFonts w:ascii="宋体" w:hAnsi="宋体"/>
                <w:sz w:val="18"/>
                <w:szCs w:val="18"/>
                <w:u w:val="single"/>
              </w:rPr>
            </w:pPr>
            <w:r w:rsidRPr="00492797">
              <w:rPr>
                <w:rFonts w:ascii="宋体" w:hAnsi="宋体" w:hint="eastAsia"/>
                <w:sz w:val="18"/>
                <w:szCs w:val="18"/>
                <w:u w:val="single"/>
              </w:rPr>
              <w:t>指出标准项目涉及的方面，期望解决的问题：</w:t>
            </w:r>
          </w:p>
          <w:p w14:paraId="6350952F" w14:textId="77777777" w:rsidR="00363E32" w:rsidRDefault="00987902">
            <w:pPr>
              <w:snapToGrid w:val="0"/>
              <w:spacing w:line="360" w:lineRule="auto"/>
              <w:ind w:firstLineChars="200" w:firstLine="36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年，全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球风电塔筒市场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规模达到了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502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亿元，预计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2026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年将达到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855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亿元，年复合增长率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(CAGR)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为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7.9%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。我国风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电市场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从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2003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年开始大规模发展，到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2020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年已实现装机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2.81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亿千瓦，新增并网容量连续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年位居全球第一、全球规模最大、增速最快，风电成为国内第二大可再生能源。</w:t>
            </w:r>
          </w:p>
          <w:p w14:paraId="2578186C" w14:textId="77777777" w:rsidR="00363E32" w:rsidRDefault="00987902">
            <w:pPr>
              <w:snapToGrid w:val="0"/>
              <w:spacing w:line="360" w:lineRule="auto"/>
              <w:ind w:firstLineChars="200" w:firstLine="36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2020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月，国家主席习近平代表我国向世界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作出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庄严承诺“我国二氧化碳排放力争于</w:t>
            </w:r>
            <w:r>
              <w:rPr>
                <w:rFonts w:ascii="宋体" w:hAnsi="宋体"/>
                <w:bCs/>
                <w:sz w:val="18"/>
                <w:szCs w:val="18"/>
              </w:rPr>
              <w:t>2030</w:t>
            </w:r>
            <w:r>
              <w:rPr>
                <w:rFonts w:ascii="宋体" w:hAnsi="宋体"/>
                <w:bCs/>
                <w:sz w:val="18"/>
                <w:szCs w:val="18"/>
              </w:rPr>
              <w:t>年前达到峰值，努力争取</w:t>
            </w:r>
            <w:r>
              <w:rPr>
                <w:rFonts w:ascii="宋体" w:hAnsi="宋体"/>
                <w:bCs/>
                <w:sz w:val="18"/>
                <w:szCs w:val="18"/>
              </w:rPr>
              <w:t>2060</w:t>
            </w:r>
            <w:r>
              <w:rPr>
                <w:rFonts w:ascii="宋体" w:hAnsi="宋体"/>
                <w:bCs/>
                <w:sz w:val="18"/>
                <w:szCs w:val="18"/>
              </w:rPr>
              <w:t>年前实现碳中和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”；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2020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月，国家主席习近平在气候雄心峰会《继往开来，开启全球应对气候变化新征程》重要讲话中指出“到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2030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年，风电、太阳能发电总装机容量将达到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亿千瓦以上”。在“双碳”政策持续推进及能源需求持续紧迫的背景下，风电等新能源的快速扩张势在必行，随着技术进步和成本下降，全球和国内风电行业正在快速发展。数据显示，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2021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年全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球风电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累计装机量达到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837GW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，同比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2020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年增长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12.80%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。据国家能源局数据，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2021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年中国风电累计装机容量达到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328.5GW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，同比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2020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年增长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16.7%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，增速快于全球，风电累计装机容量占比全球持续走高，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2021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年新高为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39.2%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。未来每年平均新增风机约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11250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台，其中陆上风机约占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90%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。此外，随着风机向大容量、超高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塔方向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发展，常规风电塔筒的性能、产品制作、施工周期和造价等方面已不能适应新的要求，急需从新材料、新技术等方面进行创新。随着国内风电技术的发展，国内风电机组单机容量越来越大，风电塔筒越来越高，为满足机组的工作要求，塔筒尺寸和重量也随之增大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，最大建造高度已超过</w:t>
            </w:r>
            <w:r>
              <w:rPr>
                <w:rFonts w:ascii="宋体" w:hAnsi="宋体"/>
                <w:bCs/>
                <w:sz w:val="18"/>
                <w:szCs w:val="18"/>
              </w:rPr>
              <w:t>160</w:t>
            </w:r>
            <w:r>
              <w:rPr>
                <w:rFonts w:ascii="宋体" w:hAnsi="宋体"/>
                <w:bCs/>
                <w:sz w:val="18"/>
                <w:szCs w:val="18"/>
              </w:rPr>
              <w:t>米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。此种条件下，常规钢塔筒和现浇混凝土塔筒在运输、施工周期等方面均存在一定程度的局限性，难以适应国内风电技术的发展需求，为此开发了装配式混凝土塔筒技术，将塔筒模块化并通过预应力技术进行连接，已在风电塔筒的工程建设成功应用，实现装配式技术在风电塔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筒领域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的重大突破，并且将混凝土强度提升至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C80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以上的高强及超高强混凝土。</w:t>
            </w:r>
          </w:p>
          <w:p w14:paraId="0B4DB3BD" w14:textId="77777777" w:rsidR="00363E32" w:rsidRDefault="00987902">
            <w:pPr>
              <w:snapToGrid w:val="0"/>
              <w:spacing w:line="360" w:lineRule="auto"/>
              <w:ind w:firstLineChars="200" w:firstLine="36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目前，在混凝土塔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筒领域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相关的技术标准中尚未纳入</w:t>
            </w:r>
            <w:r>
              <w:rPr>
                <w:rFonts w:ascii="宋体" w:hAnsi="宋体"/>
                <w:bCs/>
                <w:sz w:val="18"/>
                <w:szCs w:val="18"/>
              </w:rPr>
              <w:t>C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8</w:t>
            </w:r>
            <w:r>
              <w:rPr>
                <w:rFonts w:ascii="宋体" w:hAnsi="宋体"/>
                <w:bCs/>
                <w:sz w:val="18"/>
                <w:szCs w:val="18"/>
              </w:rPr>
              <w:t>0</w:t>
            </w:r>
            <w:r>
              <w:rPr>
                <w:rFonts w:ascii="宋体" w:hAnsi="宋体"/>
                <w:bCs/>
                <w:sz w:val="18"/>
                <w:szCs w:val="18"/>
              </w:rPr>
              <w:t>以上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的</w:t>
            </w:r>
            <w:r>
              <w:rPr>
                <w:rFonts w:ascii="宋体" w:hAnsi="宋体"/>
                <w:bCs/>
                <w:sz w:val="18"/>
                <w:szCs w:val="18"/>
              </w:rPr>
              <w:t>高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性能</w:t>
            </w:r>
            <w:r>
              <w:rPr>
                <w:rFonts w:ascii="宋体" w:hAnsi="宋体"/>
                <w:bCs/>
                <w:sz w:val="18"/>
                <w:szCs w:val="18"/>
              </w:rPr>
              <w:t>混凝土装配式塔筒，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同时亦未见工厂化制造的明确技术规定，对于新技术、新材料和新工艺的应用尚</w:t>
            </w:r>
            <w:r>
              <w:rPr>
                <w:rFonts w:ascii="宋体" w:hAnsi="宋体"/>
                <w:bCs/>
                <w:sz w:val="18"/>
                <w:szCs w:val="18"/>
              </w:rPr>
              <w:t>不能全面涵盖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，为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此亟需编制本技术规程，使装配式混凝土塔筒在涵盖设计、施工等技术要求的同时，还包含工厂化生产和管理的技术要求、高性能材料、塔筒标准化设计指标、水平运输等内容。本规程的编制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可完善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装配式塔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筒技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术体系，</w:t>
            </w:r>
            <w:r>
              <w:rPr>
                <w:rFonts w:ascii="宋体" w:hAnsi="宋体" w:hint="eastAsia"/>
                <w:sz w:val="18"/>
                <w:szCs w:val="18"/>
              </w:rPr>
              <w:t>充分体现混凝土材料技术的新发展和新应用，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推动塔筒建造方式革新及其高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lastRenderedPageBreak/>
              <w:t>质量发展。</w:t>
            </w:r>
          </w:p>
        </w:tc>
      </w:tr>
      <w:tr w:rsidR="00363E32" w14:paraId="20DC715D" w14:textId="77777777">
        <w:trPr>
          <w:trHeight w:val="1269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8B41" w14:textId="77777777" w:rsidR="00363E32" w:rsidRDefault="00987902"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范围和主要</w:t>
            </w:r>
          </w:p>
          <w:p w14:paraId="092214E2" w14:textId="77777777" w:rsidR="00363E32" w:rsidRDefault="00987902"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技术内容</w:t>
            </w:r>
          </w:p>
        </w:tc>
        <w:tc>
          <w:tcPr>
            <w:tcW w:w="79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D486" w14:textId="77777777" w:rsidR="00363E32" w:rsidRDefault="00987902">
            <w:pPr>
              <w:numPr>
                <w:ilvl w:val="255"/>
                <w:numId w:val="0"/>
              </w:numPr>
              <w:snapToGrid w:val="0"/>
              <w:spacing w:line="360" w:lineRule="auto"/>
              <w:ind w:firstLineChars="200" w:firstLine="361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标准适用范围：</w:t>
            </w:r>
          </w:p>
          <w:p w14:paraId="24F12240" w14:textId="77777777" w:rsidR="00363E32" w:rsidRDefault="00987902">
            <w:pPr>
              <w:snapToGrid w:val="0"/>
              <w:spacing w:line="36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本标准适用于由体内、体外或混合预应力体系装配成型，并在工厂内制作的普通混凝土、高强度混凝土、超高性能混凝土装配式陆上风机塔筒，结构形式可分为塔筒、塔筒</w:t>
            </w:r>
            <w:r>
              <w:rPr>
                <w:rFonts w:ascii="宋体" w:hAnsi="宋体"/>
                <w:sz w:val="18"/>
                <w:szCs w:val="18"/>
              </w:rPr>
              <w:t>+</w:t>
            </w:r>
            <w:r>
              <w:rPr>
                <w:rFonts w:ascii="宋体" w:hAnsi="宋体"/>
                <w:sz w:val="18"/>
                <w:szCs w:val="18"/>
              </w:rPr>
              <w:t>塔架组合形式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14:paraId="51BBB79B" w14:textId="77777777" w:rsidR="00363E32" w:rsidRDefault="00987902">
            <w:pPr>
              <w:numPr>
                <w:ilvl w:val="255"/>
                <w:numId w:val="0"/>
              </w:numPr>
              <w:snapToGrid w:val="0"/>
              <w:spacing w:line="360" w:lineRule="auto"/>
              <w:ind w:firstLineChars="200" w:firstLine="361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主要技术内容：</w:t>
            </w:r>
          </w:p>
          <w:p w14:paraId="297FA4A7" w14:textId="6B0AFCE4" w:rsidR="00363E32" w:rsidRDefault="00987902">
            <w:pPr>
              <w:snapToGrid w:val="0"/>
              <w:spacing w:line="36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包括塔筒的适用范围、设计基本原则、荷载及作用、主要性能指标、塔筒结构体系、装配式塔筒组成及选型、地基与基础设计、结构整体内力分析、整体稳定性验算、振动、疲劳验算、构件配筋设计、构造连接节点、材料性能要求、工厂化制作、运输、施工、安全监测、工程验收、职业健康安全与环境保护及必要的规范性和资料性附录</w:t>
            </w:r>
            <w:r>
              <w:rPr>
                <w:rFonts w:ascii="宋体" w:hAnsi="宋体"/>
                <w:sz w:val="18"/>
                <w:szCs w:val="18"/>
              </w:rPr>
              <w:t>。</w:t>
            </w:r>
          </w:p>
        </w:tc>
      </w:tr>
      <w:tr w:rsidR="00363E32" w14:paraId="6A29DD52" w14:textId="77777777" w:rsidTr="00492797">
        <w:trPr>
          <w:trHeight w:val="8901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B655" w14:textId="77777777" w:rsidR="00363E32" w:rsidRDefault="00987902"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国内外情况</w:t>
            </w:r>
          </w:p>
          <w:p w14:paraId="4460A189" w14:textId="77777777" w:rsidR="00363E32" w:rsidRDefault="00987902"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简要说明</w:t>
            </w:r>
          </w:p>
        </w:tc>
        <w:tc>
          <w:tcPr>
            <w:tcW w:w="79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E99F" w14:textId="77777777" w:rsidR="00363E32" w:rsidRDefault="00987902">
            <w:pPr>
              <w:numPr>
                <w:ilvl w:val="0"/>
                <w:numId w:val="1"/>
              </w:numPr>
              <w:snapToGrid w:val="0"/>
              <w:spacing w:line="360" w:lineRule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国内外对该技术研究情况简要说明</w:t>
            </w:r>
          </w:p>
          <w:p w14:paraId="120C6556" w14:textId="77777777" w:rsidR="00363E32" w:rsidRDefault="00987902">
            <w:pPr>
              <w:snapToGrid w:val="0"/>
              <w:spacing w:line="360" w:lineRule="auto"/>
              <w:ind w:firstLineChars="200" w:firstLine="36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）国外对于风电塔架的技术研究和工程应用从材料上主要有钢塔筒、钢塔架、全混凝土塔筒、钢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-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混塔筒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等形式，其混凝土塔筒的强度等级一般采用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C60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～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C80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，关于超高强和超高性能混凝土筒身材料及相应结构体系的研究较少。目前国外维斯塔斯为</w:t>
            </w:r>
            <w:r>
              <w:rPr>
                <w:rFonts w:ascii="宋体" w:hAnsi="宋体"/>
                <w:bCs/>
                <w:sz w:val="18"/>
                <w:szCs w:val="18"/>
              </w:rPr>
              <w:t>V172-7.2MW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陆上新机型搭配</w:t>
            </w:r>
            <w:r>
              <w:rPr>
                <w:rFonts w:ascii="宋体" w:hAnsi="宋体"/>
                <w:bCs/>
                <w:sz w:val="18"/>
                <w:szCs w:val="18"/>
              </w:rPr>
              <w:t>199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m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混凝土</w:t>
            </w:r>
            <w:r>
              <w:rPr>
                <w:rFonts w:ascii="宋体" w:hAnsi="宋体"/>
                <w:bCs/>
                <w:sz w:val="18"/>
                <w:szCs w:val="18"/>
              </w:rPr>
              <w:t>-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钢混合结构塔筒，是全球最高的风电塔筒。</w:t>
            </w:r>
          </w:p>
          <w:p w14:paraId="00984F4A" w14:textId="77777777" w:rsidR="00363E32" w:rsidRDefault="00987902">
            <w:pPr>
              <w:snapToGrid w:val="0"/>
              <w:spacing w:line="360" w:lineRule="auto"/>
              <w:ind w:firstLineChars="200" w:firstLine="36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（</w:t>
            </w: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  <w:r>
              <w:rPr>
                <w:rFonts w:ascii="宋体" w:hAnsi="宋体"/>
                <w:bCs/>
                <w:sz w:val="18"/>
                <w:szCs w:val="18"/>
              </w:rPr>
              <w:t>）国内对采用普通混凝土、高度不大于</w:t>
            </w:r>
            <w:r>
              <w:rPr>
                <w:rFonts w:ascii="宋体" w:hAnsi="宋体"/>
                <w:bCs/>
                <w:sz w:val="18"/>
                <w:szCs w:val="18"/>
              </w:rPr>
              <w:t>140m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的风机塔</w:t>
            </w: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筒研究</w:t>
            </w:r>
            <w:proofErr w:type="gramEnd"/>
            <w:r>
              <w:rPr>
                <w:rFonts w:ascii="宋体" w:hAnsi="宋体" w:hint="eastAsia"/>
                <w:bCs/>
                <w:sz w:val="18"/>
                <w:szCs w:val="18"/>
              </w:rPr>
              <w:t>比较充分。国内主要风电厂家如中国海装、金凤科技、金海、金科、华东勘测等公司对混凝土塔筒装配化技术、设计、施工等进行了大量研究和工程应用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。哈尔滨工业大学等对超高性能混凝土（</w:t>
            </w:r>
            <w:r>
              <w:rPr>
                <w:rFonts w:ascii="宋体" w:hAnsi="宋体"/>
                <w:bCs/>
                <w:sz w:val="18"/>
                <w:szCs w:val="18"/>
              </w:rPr>
              <w:t>UHPC</w:t>
            </w:r>
            <w:r>
              <w:rPr>
                <w:rFonts w:ascii="宋体" w:hAnsi="宋体"/>
                <w:bCs/>
                <w:sz w:val="18"/>
                <w:szCs w:val="18"/>
              </w:rPr>
              <w:t>）塔</w:t>
            </w:r>
            <w:proofErr w:type="gramStart"/>
            <w:r>
              <w:rPr>
                <w:rFonts w:ascii="宋体" w:hAnsi="宋体"/>
                <w:bCs/>
                <w:sz w:val="18"/>
                <w:szCs w:val="18"/>
              </w:rPr>
              <w:t>筒进行</w:t>
            </w:r>
            <w:proofErr w:type="gramEnd"/>
            <w:r>
              <w:rPr>
                <w:rFonts w:ascii="宋体" w:hAnsi="宋体"/>
                <w:bCs/>
                <w:sz w:val="18"/>
                <w:szCs w:val="18"/>
              </w:rPr>
              <w:t>了理论研究，研究范围涉及静力分析、抗震分析、结构优化等方面。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建华建材（中国）公司对混凝土塔筒装配化技术、预制混凝土管片的制作、生产、超高性能混凝土（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UHPC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）材料性能等方面进行了研究。目前</w:t>
            </w:r>
            <w:r>
              <w:rPr>
                <w:rFonts w:ascii="宋体" w:hAnsi="宋体" w:hint="eastAsia"/>
                <w:sz w:val="18"/>
                <w:szCs w:val="18"/>
              </w:rPr>
              <w:t>河南鲁阳风电场</w:t>
            </w:r>
            <w:r>
              <w:rPr>
                <w:rFonts w:ascii="宋体" w:hAnsi="宋体"/>
                <w:sz w:val="18"/>
                <w:szCs w:val="18"/>
              </w:rPr>
              <w:t>XW3600/155</w:t>
            </w:r>
            <w:r>
              <w:rPr>
                <w:rFonts w:ascii="宋体" w:hAnsi="宋体" w:hint="eastAsia"/>
                <w:sz w:val="18"/>
                <w:szCs w:val="18"/>
              </w:rPr>
              <w:t>风电机组</w:t>
            </w:r>
            <w:r>
              <w:rPr>
                <w:rFonts w:hint="eastAsia"/>
                <w:sz w:val="18"/>
                <w:szCs w:val="18"/>
              </w:rPr>
              <w:t>采用的</w:t>
            </w:r>
            <w:r>
              <w:rPr>
                <w:rFonts w:ascii="宋体" w:hAnsi="宋体"/>
                <w:sz w:val="18"/>
                <w:szCs w:val="18"/>
              </w:rPr>
              <w:t>170</w:t>
            </w: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混凝土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-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钢混合结构塔筒，是国内最高的风电塔筒。</w:t>
            </w:r>
          </w:p>
          <w:p w14:paraId="6E268274" w14:textId="77777777" w:rsidR="00363E32" w:rsidRDefault="00987902">
            <w:pPr>
              <w:numPr>
                <w:ilvl w:val="0"/>
                <w:numId w:val="2"/>
              </w:numPr>
              <w:snapToGrid w:val="0"/>
              <w:spacing w:line="360" w:lineRule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项目与国际标准或国外先进标准采用程度的考虑</w:t>
            </w:r>
          </w:p>
          <w:p w14:paraId="56677B4D" w14:textId="77777777" w:rsidR="00363E32" w:rsidRDefault="00987902">
            <w:pPr>
              <w:snapToGrid w:val="0"/>
              <w:spacing w:line="36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无。</w:t>
            </w:r>
          </w:p>
          <w:p w14:paraId="5AF21236" w14:textId="77777777" w:rsidR="00363E32" w:rsidRDefault="00987902">
            <w:pPr>
              <w:numPr>
                <w:ilvl w:val="0"/>
                <w:numId w:val="3"/>
              </w:numPr>
              <w:snapToGrid w:val="0"/>
              <w:spacing w:line="360" w:lineRule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与国内相关标准间的关系</w:t>
            </w:r>
          </w:p>
          <w:p w14:paraId="13B18846" w14:textId="77777777" w:rsidR="00363E32" w:rsidRDefault="00987902">
            <w:pPr>
              <w:snapToGrid w:val="0"/>
              <w:spacing w:line="36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）目前对于预制装配式混凝土塔筒在国内无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国家或行业标准，本规程以装配式技术为核心，</w:t>
            </w:r>
            <w:r>
              <w:rPr>
                <w:rFonts w:ascii="宋体" w:hAnsi="宋体" w:hint="eastAsia"/>
                <w:sz w:val="18"/>
                <w:szCs w:val="18"/>
              </w:rPr>
              <w:t>对其拆分设计、连接设计、施工、制造、检测等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各个技术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环节进行规定，并将混凝土材料强度应用范围扩展到</w:t>
            </w:r>
            <w:r>
              <w:rPr>
                <w:rFonts w:ascii="宋体" w:hAnsi="宋体" w:hint="eastAsia"/>
                <w:sz w:val="18"/>
                <w:szCs w:val="18"/>
              </w:rPr>
              <w:t>C150</w:t>
            </w:r>
            <w:r>
              <w:rPr>
                <w:rFonts w:ascii="宋体" w:hAnsi="宋体" w:hint="eastAsia"/>
                <w:sz w:val="18"/>
                <w:szCs w:val="18"/>
              </w:rPr>
              <w:t>超高强混凝土。本规程将涵盖现阶段已成熟的新技术、新材料和新工艺，补充和完善现有标准体系。</w:t>
            </w:r>
          </w:p>
          <w:p w14:paraId="1CC59310" w14:textId="77777777" w:rsidR="00363E32" w:rsidRDefault="00987902">
            <w:pPr>
              <w:snapToGrid w:val="0"/>
              <w:spacing w:line="36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）本规程主要技术指标不低于国家标准《风力发电机组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塔架》</w:t>
            </w:r>
            <w:hyperlink r:id="rId8" w:tgtFrame="http://www.csres.com/_blank" w:history="1">
              <w:r>
                <w:rPr>
                  <w:rFonts w:ascii="宋体" w:hAnsi="宋体" w:hint="eastAsia"/>
                  <w:sz w:val="18"/>
                  <w:szCs w:val="18"/>
                </w:rPr>
                <w:t>GB/T 19072-2022</w:t>
              </w:r>
            </w:hyperlink>
            <w:r>
              <w:rPr>
                <w:rFonts w:ascii="宋体" w:hAnsi="宋体" w:hint="eastAsia"/>
                <w:sz w:val="18"/>
                <w:szCs w:val="18"/>
              </w:rPr>
              <w:t>中的性能指标，并将对连接设计、预制构件制作、安装</w:t>
            </w:r>
            <w:r>
              <w:rPr>
                <w:rFonts w:ascii="宋体" w:hAnsi="宋体" w:hint="eastAsia"/>
                <w:sz w:val="18"/>
                <w:szCs w:val="18"/>
              </w:rPr>
              <w:t>施工及质量验收的关键技术指标进行规定，保证装配式混凝土塔筒的合理应用。</w:t>
            </w:r>
          </w:p>
          <w:p w14:paraId="62A7980A" w14:textId="77777777" w:rsidR="00363E32" w:rsidRDefault="00987902">
            <w:pPr>
              <w:snapToGrid w:val="0"/>
              <w:spacing w:line="36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）本规程在塔筒的施工质量控制要点、职业健康安全与环境保护方面符合现行国家标准。</w:t>
            </w:r>
          </w:p>
          <w:p w14:paraId="52809F8F" w14:textId="77777777" w:rsidR="00363E32" w:rsidRDefault="00987902">
            <w:pPr>
              <w:snapToGrid w:val="0"/>
              <w:spacing w:line="360" w:lineRule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4.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指出是否发现有知识产权的问题</w:t>
            </w:r>
          </w:p>
          <w:p w14:paraId="2B760851" w14:textId="77777777" w:rsidR="00363E32" w:rsidRDefault="00987902">
            <w:pPr>
              <w:snapToGrid w:val="0"/>
              <w:spacing w:line="36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无。</w:t>
            </w:r>
          </w:p>
        </w:tc>
      </w:tr>
      <w:tr w:rsidR="00363E32" w14:paraId="5DD756B4" w14:textId="77777777">
        <w:trPr>
          <w:trHeight w:val="1121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8115" w14:textId="77777777" w:rsidR="00363E32" w:rsidRDefault="00987902"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牵头单位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EADA" w14:textId="77777777" w:rsidR="00363E32" w:rsidRDefault="00363E32"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6D8EA06F" w14:textId="77777777" w:rsidR="00363E32" w:rsidRDefault="00987902"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中国混凝土与水泥制品协会</w:t>
            </w:r>
          </w:p>
          <w:p w14:paraId="13ADAA1A" w14:textId="77777777" w:rsidR="00363E32" w:rsidRDefault="00363E32"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086370F4" w14:textId="77777777" w:rsidR="00363E32" w:rsidRDefault="00987902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（签字、盖公章）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日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FB62" w14:textId="77777777" w:rsidR="00363E32" w:rsidRDefault="00987902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归口管理部门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C806" w14:textId="77777777" w:rsidR="00363E32" w:rsidRDefault="00363E32"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694E7DD2" w14:textId="77777777" w:rsidR="00363E32" w:rsidRDefault="00363E32">
            <w:pPr>
              <w:snapToGrid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033DD3DC" w14:textId="77777777" w:rsidR="00363E32" w:rsidRDefault="009879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（签字、盖公章）</w:t>
            </w:r>
          </w:p>
          <w:p w14:paraId="75F547FB" w14:textId="77777777" w:rsidR="00363E32" w:rsidRDefault="00987902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日</w:t>
            </w:r>
          </w:p>
        </w:tc>
      </w:tr>
    </w:tbl>
    <w:p w14:paraId="2926252A" w14:textId="77777777" w:rsidR="00363E32" w:rsidRDefault="00987902">
      <w:pPr>
        <w:snapToGrid w:val="0"/>
        <w:spacing w:beforeLines="50" w:before="156"/>
        <w:ind w:firstLineChars="280" w:firstLine="504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lastRenderedPageBreak/>
        <w:t>[</w:t>
      </w:r>
      <w:r>
        <w:rPr>
          <w:rFonts w:ascii="宋体" w:hAnsi="宋体" w:hint="eastAsia"/>
          <w:sz w:val="18"/>
          <w:szCs w:val="18"/>
        </w:rPr>
        <w:t>注</w:t>
      </w:r>
      <w:r>
        <w:rPr>
          <w:rFonts w:ascii="宋体" w:hAnsi="宋体" w:hint="eastAsia"/>
          <w:sz w:val="18"/>
          <w:szCs w:val="18"/>
        </w:rPr>
        <w:t xml:space="preserve">1]  </w:t>
      </w:r>
      <w:r>
        <w:rPr>
          <w:rFonts w:ascii="宋体" w:hAnsi="宋体" w:hint="eastAsia"/>
          <w:sz w:val="18"/>
          <w:szCs w:val="18"/>
        </w:rPr>
        <w:t>填写制定或修订项目中，若选择修订必须填写被修订标准号；</w:t>
      </w:r>
    </w:p>
    <w:p w14:paraId="376C73B5" w14:textId="77777777" w:rsidR="00363E32" w:rsidRDefault="00987902">
      <w:pPr>
        <w:snapToGrid w:val="0"/>
        <w:ind w:firstLineChars="280" w:firstLine="504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[</w:t>
      </w:r>
      <w:r>
        <w:rPr>
          <w:rFonts w:ascii="宋体" w:hAnsi="宋体" w:hint="eastAsia"/>
          <w:sz w:val="18"/>
          <w:szCs w:val="18"/>
        </w:rPr>
        <w:t>注</w:t>
      </w:r>
      <w:r>
        <w:rPr>
          <w:rFonts w:ascii="宋体" w:hAnsi="宋体" w:hint="eastAsia"/>
          <w:sz w:val="18"/>
          <w:szCs w:val="18"/>
        </w:rPr>
        <w:t xml:space="preserve">2]  </w:t>
      </w:r>
      <w:r>
        <w:rPr>
          <w:rFonts w:ascii="宋体" w:hAnsi="宋体" w:hint="eastAsia"/>
          <w:sz w:val="18"/>
          <w:szCs w:val="18"/>
        </w:rPr>
        <w:t>选择采用国际标准，必须填写采标号及采用程度；</w:t>
      </w:r>
    </w:p>
    <w:p w14:paraId="569FAA1D" w14:textId="77777777" w:rsidR="00363E32" w:rsidRDefault="00987902">
      <w:pPr>
        <w:snapToGrid w:val="0"/>
        <w:ind w:firstLineChars="280" w:firstLine="504"/>
        <w:jc w:val="left"/>
        <w:rPr>
          <w:rFonts w:ascii="仿宋" w:eastAsia="仿宋" w:hAnsi="仿宋"/>
          <w:sz w:val="24"/>
        </w:rPr>
      </w:pPr>
      <w:r>
        <w:rPr>
          <w:rFonts w:ascii="宋体" w:hAnsi="宋体" w:hint="eastAsia"/>
          <w:sz w:val="18"/>
          <w:szCs w:val="18"/>
        </w:rPr>
        <w:t>[</w:t>
      </w:r>
      <w:r>
        <w:rPr>
          <w:rFonts w:ascii="宋体" w:hAnsi="宋体" w:hint="eastAsia"/>
          <w:sz w:val="18"/>
          <w:szCs w:val="18"/>
        </w:rPr>
        <w:t>注</w:t>
      </w:r>
      <w:r>
        <w:rPr>
          <w:rFonts w:ascii="宋体" w:hAnsi="宋体" w:hint="eastAsia"/>
          <w:sz w:val="18"/>
          <w:szCs w:val="18"/>
        </w:rPr>
        <w:t xml:space="preserve">3]  </w:t>
      </w:r>
      <w:r>
        <w:rPr>
          <w:rFonts w:ascii="宋体" w:hAnsi="宋体" w:hint="eastAsia"/>
          <w:sz w:val="18"/>
          <w:szCs w:val="18"/>
        </w:rPr>
        <w:t>选择采用快速程序，必须填写快速程序代码。</w:t>
      </w:r>
    </w:p>
    <w:sectPr w:rsidR="00363E32">
      <w:headerReference w:type="default" r:id="rId9"/>
      <w:footerReference w:type="even" r:id="rId10"/>
      <w:footerReference w:type="default" r:id="rId11"/>
      <w:pgSz w:w="11906" w:h="16838"/>
      <w:pgMar w:top="1588" w:right="1588" w:bottom="1588" w:left="1588" w:header="851" w:footer="113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42C1A" w14:textId="77777777" w:rsidR="00987902" w:rsidRDefault="00987902">
      <w:r>
        <w:separator/>
      </w:r>
    </w:p>
  </w:endnote>
  <w:endnote w:type="continuationSeparator" w:id="0">
    <w:p w14:paraId="7F5CA603" w14:textId="77777777" w:rsidR="00987902" w:rsidRDefault="0098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2CCA4" w14:textId="77777777" w:rsidR="00363E32" w:rsidRDefault="00987902">
    <w:pPr>
      <w:pStyle w:val="ab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1DF1B33B" w14:textId="77777777" w:rsidR="00363E32" w:rsidRDefault="00363E3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01FC0" w14:textId="77777777" w:rsidR="00363E32" w:rsidRDefault="00987902">
    <w:pPr>
      <w:pStyle w:val="ab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>
      <w:rPr>
        <w:rStyle w:val="af2"/>
      </w:rPr>
      <w:t>1</w:t>
    </w:r>
    <w:r>
      <w:fldChar w:fldCharType="end"/>
    </w:r>
  </w:p>
  <w:p w14:paraId="050EBDBA" w14:textId="77777777" w:rsidR="00363E32" w:rsidRDefault="00363E3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0B163" w14:textId="77777777" w:rsidR="00987902" w:rsidRDefault="00987902">
      <w:r>
        <w:separator/>
      </w:r>
    </w:p>
  </w:footnote>
  <w:footnote w:type="continuationSeparator" w:id="0">
    <w:p w14:paraId="5A0C7EB9" w14:textId="77777777" w:rsidR="00987902" w:rsidRDefault="00987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1D1F3" w14:textId="77777777" w:rsidR="00363E32" w:rsidRDefault="00363E32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2570A2"/>
    <w:multiLevelType w:val="singleLevel"/>
    <w:tmpl w:val="922570A2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C229FAE"/>
    <w:multiLevelType w:val="singleLevel"/>
    <w:tmpl w:val="6C229F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7C1B0EAD"/>
    <w:multiLevelType w:val="singleLevel"/>
    <w:tmpl w:val="7C1B0EAD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g2YWYwYjZlMTBlY2YwOWMyYThjODliYzZkM2M4YzQifQ=="/>
  </w:docVars>
  <w:rsids>
    <w:rsidRoot w:val="005F7AF8"/>
    <w:rsid w:val="00011F41"/>
    <w:rsid w:val="00013341"/>
    <w:rsid w:val="00023102"/>
    <w:rsid w:val="000336A1"/>
    <w:rsid w:val="00034053"/>
    <w:rsid w:val="00034D07"/>
    <w:rsid w:val="00036210"/>
    <w:rsid w:val="0003791D"/>
    <w:rsid w:val="0004026F"/>
    <w:rsid w:val="00040340"/>
    <w:rsid w:val="00042F0C"/>
    <w:rsid w:val="00047D6E"/>
    <w:rsid w:val="00055895"/>
    <w:rsid w:val="00056433"/>
    <w:rsid w:val="00057C4D"/>
    <w:rsid w:val="0006253D"/>
    <w:rsid w:val="00062543"/>
    <w:rsid w:val="00065260"/>
    <w:rsid w:val="00066CB2"/>
    <w:rsid w:val="00091E3C"/>
    <w:rsid w:val="000B3CDC"/>
    <w:rsid w:val="000B7E8D"/>
    <w:rsid w:val="000C10F5"/>
    <w:rsid w:val="000C1982"/>
    <w:rsid w:val="000D607F"/>
    <w:rsid w:val="000E1188"/>
    <w:rsid w:val="000E3C40"/>
    <w:rsid w:val="000F1A68"/>
    <w:rsid w:val="000F46E6"/>
    <w:rsid w:val="00102DA9"/>
    <w:rsid w:val="00120329"/>
    <w:rsid w:val="00121C77"/>
    <w:rsid w:val="001252C5"/>
    <w:rsid w:val="00127B3C"/>
    <w:rsid w:val="001301EA"/>
    <w:rsid w:val="00137922"/>
    <w:rsid w:val="00141C11"/>
    <w:rsid w:val="0014581E"/>
    <w:rsid w:val="001469C8"/>
    <w:rsid w:val="00147F4A"/>
    <w:rsid w:val="00150B8E"/>
    <w:rsid w:val="00151FC5"/>
    <w:rsid w:val="00152E12"/>
    <w:rsid w:val="00171D52"/>
    <w:rsid w:val="00176FBC"/>
    <w:rsid w:val="00177BFC"/>
    <w:rsid w:val="00180CC6"/>
    <w:rsid w:val="001833B2"/>
    <w:rsid w:val="001A3A04"/>
    <w:rsid w:val="001B63DA"/>
    <w:rsid w:val="001C5D5F"/>
    <w:rsid w:val="001D1F8C"/>
    <w:rsid w:val="001D5BEE"/>
    <w:rsid w:val="001F10F1"/>
    <w:rsid w:val="001F17B7"/>
    <w:rsid w:val="00202E29"/>
    <w:rsid w:val="002074BE"/>
    <w:rsid w:val="00207F40"/>
    <w:rsid w:val="00216105"/>
    <w:rsid w:val="0022478D"/>
    <w:rsid w:val="00242AF6"/>
    <w:rsid w:val="00252C6D"/>
    <w:rsid w:val="0027644C"/>
    <w:rsid w:val="00280A32"/>
    <w:rsid w:val="002925B1"/>
    <w:rsid w:val="0029397E"/>
    <w:rsid w:val="002A1E61"/>
    <w:rsid w:val="002A70FF"/>
    <w:rsid w:val="002B29A2"/>
    <w:rsid w:val="002B3254"/>
    <w:rsid w:val="002B4D2F"/>
    <w:rsid w:val="002C32DD"/>
    <w:rsid w:val="002C35B1"/>
    <w:rsid w:val="002C4B7B"/>
    <w:rsid w:val="002D2425"/>
    <w:rsid w:val="002D4944"/>
    <w:rsid w:val="002D54B2"/>
    <w:rsid w:val="002D7A00"/>
    <w:rsid w:val="002D7F2E"/>
    <w:rsid w:val="002E4A57"/>
    <w:rsid w:val="002F0DD4"/>
    <w:rsid w:val="002F1F41"/>
    <w:rsid w:val="002F3E5F"/>
    <w:rsid w:val="00300028"/>
    <w:rsid w:val="00300BE5"/>
    <w:rsid w:val="0030265E"/>
    <w:rsid w:val="00302BC7"/>
    <w:rsid w:val="00304240"/>
    <w:rsid w:val="00304DFF"/>
    <w:rsid w:val="0031171F"/>
    <w:rsid w:val="00316C8C"/>
    <w:rsid w:val="003268C3"/>
    <w:rsid w:val="00330CD8"/>
    <w:rsid w:val="00332BDD"/>
    <w:rsid w:val="003332B8"/>
    <w:rsid w:val="00347776"/>
    <w:rsid w:val="00350527"/>
    <w:rsid w:val="0035556E"/>
    <w:rsid w:val="003570D4"/>
    <w:rsid w:val="00363E32"/>
    <w:rsid w:val="00367EF0"/>
    <w:rsid w:val="0037331C"/>
    <w:rsid w:val="00373B46"/>
    <w:rsid w:val="003853B6"/>
    <w:rsid w:val="00395EC0"/>
    <w:rsid w:val="003A6416"/>
    <w:rsid w:val="003B1D47"/>
    <w:rsid w:val="003B2BC7"/>
    <w:rsid w:val="003B7F0E"/>
    <w:rsid w:val="003C6100"/>
    <w:rsid w:val="003D0EE6"/>
    <w:rsid w:val="003D4AD1"/>
    <w:rsid w:val="003D6077"/>
    <w:rsid w:val="003D6FCB"/>
    <w:rsid w:val="003D7695"/>
    <w:rsid w:val="003E60B1"/>
    <w:rsid w:val="00411C13"/>
    <w:rsid w:val="00412455"/>
    <w:rsid w:val="00412CFF"/>
    <w:rsid w:val="00421E14"/>
    <w:rsid w:val="00427DC3"/>
    <w:rsid w:val="004314AD"/>
    <w:rsid w:val="00450DFF"/>
    <w:rsid w:val="00453318"/>
    <w:rsid w:val="0045593E"/>
    <w:rsid w:val="00473FB0"/>
    <w:rsid w:val="00480384"/>
    <w:rsid w:val="004818D2"/>
    <w:rsid w:val="00492797"/>
    <w:rsid w:val="004B2A38"/>
    <w:rsid w:val="004B49AA"/>
    <w:rsid w:val="004B6CAE"/>
    <w:rsid w:val="004C2A1D"/>
    <w:rsid w:val="004C71A9"/>
    <w:rsid w:val="004C7A40"/>
    <w:rsid w:val="004D0ECB"/>
    <w:rsid w:val="004D1476"/>
    <w:rsid w:val="004D59D6"/>
    <w:rsid w:val="004D75FE"/>
    <w:rsid w:val="004E09A4"/>
    <w:rsid w:val="004E1EF1"/>
    <w:rsid w:val="004E3910"/>
    <w:rsid w:val="004F5568"/>
    <w:rsid w:val="004F5746"/>
    <w:rsid w:val="00500A0F"/>
    <w:rsid w:val="0050566E"/>
    <w:rsid w:val="00507700"/>
    <w:rsid w:val="005110F4"/>
    <w:rsid w:val="005119C0"/>
    <w:rsid w:val="00512905"/>
    <w:rsid w:val="00513A5C"/>
    <w:rsid w:val="005200D6"/>
    <w:rsid w:val="00535CAF"/>
    <w:rsid w:val="00536BE8"/>
    <w:rsid w:val="00537A2A"/>
    <w:rsid w:val="0054326A"/>
    <w:rsid w:val="00554445"/>
    <w:rsid w:val="00560939"/>
    <w:rsid w:val="0056370F"/>
    <w:rsid w:val="00566473"/>
    <w:rsid w:val="00597469"/>
    <w:rsid w:val="0059780D"/>
    <w:rsid w:val="005B2A5F"/>
    <w:rsid w:val="005B3957"/>
    <w:rsid w:val="005B46B6"/>
    <w:rsid w:val="005B75AF"/>
    <w:rsid w:val="005C25B8"/>
    <w:rsid w:val="005C4CDA"/>
    <w:rsid w:val="005C5F60"/>
    <w:rsid w:val="005D1B91"/>
    <w:rsid w:val="005D3744"/>
    <w:rsid w:val="005D485B"/>
    <w:rsid w:val="005D75FF"/>
    <w:rsid w:val="005D7E4D"/>
    <w:rsid w:val="005E49FB"/>
    <w:rsid w:val="005F7AF8"/>
    <w:rsid w:val="00604C46"/>
    <w:rsid w:val="00622EC4"/>
    <w:rsid w:val="00627800"/>
    <w:rsid w:val="00633C66"/>
    <w:rsid w:val="00633E5A"/>
    <w:rsid w:val="00633EEF"/>
    <w:rsid w:val="00634C6C"/>
    <w:rsid w:val="006363F6"/>
    <w:rsid w:val="00643D98"/>
    <w:rsid w:val="00645847"/>
    <w:rsid w:val="00651BDD"/>
    <w:rsid w:val="00654F2E"/>
    <w:rsid w:val="006614DA"/>
    <w:rsid w:val="00661E76"/>
    <w:rsid w:val="00666796"/>
    <w:rsid w:val="006671DB"/>
    <w:rsid w:val="00667EAE"/>
    <w:rsid w:val="006707C8"/>
    <w:rsid w:val="0068154D"/>
    <w:rsid w:val="00691061"/>
    <w:rsid w:val="00694C00"/>
    <w:rsid w:val="006A6B05"/>
    <w:rsid w:val="006B6555"/>
    <w:rsid w:val="006B7100"/>
    <w:rsid w:val="006C7072"/>
    <w:rsid w:val="006D0FA0"/>
    <w:rsid w:val="006E7B08"/>
    <w:rsid w:val="006F27B0"/>
    <w:rsid w:val="0070538F"/>
    <w:rsid w:val="00715637"/>
    <w:rsid w:val="00716218"/>
    <w:rsid w:val="00720CC1"/>
    <w:rsid w:val="00734183"/>
    <w:rsid w:val="00734742"/>
    <w:rsid w:val="007437F5"/>
    <w:rsid w:val="00745CAF"/>
    <w:rsid w:val="0075156A"/>
    <w:rsid w:val="00766647"/>
    <w:rsid w:val="00767AB7"/>
    <w:rsid w:val="00770E6C"/>
    <w:rsid w:val="00783F16"/>
    <w:rsid w:val="00784A4B"/>
    <w:rsid w:val="00786980"/>
    <w:rsid w:val="00790050"/>
    <w:rsid w:val="0079612C"/>
    <w:rsid w:val="00797021"/>
    <w:rsid w:val="007A4EC2"/>
    <w:rsid w:val="007B04FE"/>
    <w:rsid w:val="007B2414"/>
    <w:rsid w:val="007B69A6"/>
    <w:rsid w:val="007E1AA7"/>
    <w:rsid w:val="007E73FD"/>
    <w:rsid w:val="007F4D0B"/>
    <w:rsid w:val="0080656B"/>
    <w:rsid w:val="00811259"/>
    <w:rsid w:val="00812A3F"/>
    <w:rsid w:val="00822E1B"/>
    <w:rsid w:val="008254F1"/>
    <w:rsid w:val="00832E8D"/>
    <w:rsid w:val="00833947"/>
    <w:rsid w:val="00837BB0"/>
    <w:rsid w:val="00840A9D"/>
    <w:rsid w:val="00841836"/>
    <w:rsid w:val="00841945"/>
    <w:rsid w:val="00851A7E"/>
    <w:rsid w:val="00855393"/>
    <w:rsid w:val="00864532"/>
    <w:rsid w:val="008652E0"/>
    <w:rsid w:val="00867B7C"/>
    <w:rsid w:val="00874812"/>
    <w:rsid w:val="00876828"/>
    <w:rsid w:val="00882F0F"/>
    <w:rsid w:val="008854EF"/>
    <w:rsid w:val="00891812"/>
    <w:rsid w:val="008A3130"/>
    <w:rsid w:val="008A47FA"/>
    <w:rsid w:val="008A72C9"/>
    <w:rsid w:val="008C388E"/>
    <w:rsid w:val="008D229D"/>
    <w:rsid w:val="008E3202"/>
    <w:rsid w:val="008F0F48"/>
    <w:rsid w:val="008F5F8A"/>
    <w:rsid w:val="0090046D"/>
    <w:rsid w:val="00901A08"/>
    <w:rsid w:val="00907AB5"/>
    <w:rsid w:val="00914A26"/>
    <w:rsid w:val="00915435"/>
    <w:rsid w:val="00917915"/>
    <w:rsid w:val="009179E6"/>
    <w:rsid w:val="00922790"/>
    <w:rsid w:val="00926CD3"/>
    <w:rsid w:val="00926D63"/>
    <w:rsid w:val="00931333"/>
    <w:rsid w:val="009332F9"/>
    <w:rsid w:val="009360D0"/>
    <w:rsid w:val="00943A95"/>
    <w:rsid w:val="009441E9"/>
    <w:rsid w:val="00946510"/>
    <w:rsid w:val="00953420"/>
    <w:rsid w:val="00955BA4"/>
    <w:rsid w:val="009644F2"/>
    <w:rsid w:val="00971F42"/>
    <w:rsid w:val="0097268C"/>
    <w:rsid w:val="00975159"/>
    <w:rsid w:val="009852C0"/>
    <w:rsid w:val="009872A7"/>
    <w:rsid w:val="00987902"/>
    <w:rsid w:val="00991125"/>
    <w:rsid w:val="009A622B"/>
    <w:rsid w:val="009A6FD0"/>
    <w:rsid w:val="009C14D0"/>
    <w:rsid w:val="009C2C40"/>
    <w:rsid w:val="009D2C6D"/>
    <w:rsid w:val="009D6F7C"/>
    <w:rsid w:val="009F168E"/>
    <w:rsid w:val="009F6746"/>
    <w:rsid w:val="00A014C1"/>
    <w:rsid w:val="00A05CA4"/>
    <w:rsid w:val="00A26DD7"/>
    <w:rsid w:val="00A27586"/>
    <w:rsid w:val="00A35369"/>
    <w:rsid w:val="00A40369"/>
    <w:rsid w:val="00A43534"/>
    <w:rsid w:val="00A639F6"/>
    <w:rsid w:val="00A64483"/>
    <w:rsid w:val="00A64C42"/>
    <w:rsid w:val="00A64E01"/>
    <w:rsid w:val="00A81D4C"/>
    <w:rsid w:val="00A84EDB"/>
    <w:rsid w:val="00A84F85"/>
    <w:rsid w:val="00A92372"/>
    <w:rsid w:val="00AA01C1"/>
    <w:rsid w:val="00AA108F"/>
    <w:rsid w:val="00AA286B"/>
    <w:rsid w:val="00AA42AB"/>
    <w:rsid w:val="00AA7B16"/>
    <w:rsid w:val="00AB55E2"/>
    <w:rsid w:val="00AC0272"/>
    <w:rsid w:val="00AC3D62"/>
    <w:rsid w:val="00AE0C51"/>
    <w:rsid w:val="00AE2DE6"/>
    <w:rsid w:val="00AE3FAC"/>
    <w:rsid w:val="00AF2641"/>
    <w:rsid w:val="00AF6568"/>
    <w:rsid w:val="00AF69DE"/>
    <w:rsid w:val="00B065A8"/>
    <w:rsid w:val="00B23C4D"/>
    <w:rsid w:val="00B32360"/>
    <w:rsid w:val="00B40BBC"/>
    <w:rsid w:val="00B45694"/>
    <w:rsid w:val="00B479EA"/>
    <w:rsid w:val="00B646D1"/>
    <w:rsid w:val="00B74FB6"/>
    <w:rsid w:val="00B82215"/>
    <w:rsid w:val="00B84B23"/>
    <w:rsid w:val="00B9113B"/>
    <w:rsid w:val="00BA77FC"/>
    <w:rsid w:val="00BA7CF5"/>
    <w:rsid w:val="00BB2ACD"/>
    <w:rsid w:val="00BB3BB5"/>
    <w:rsid w:val="00BC0262"/>
    <w:rsid w:val="00BD0ED0"/>
    <w:rsid w:val="00BD5CBC"/>
    <w:rsid w:val="00C004F7"/>
    <w:rsid w:val="00C00FBB"/>
    <w:rsid w:val="00C03141"/>
    <w:rsid w:val="00C047EC"/>
    <w:rsid w:val="00C05312"/>
    <w:rsid w:val="00C17F2D"/>
    <w:rsid w:val="00C203BE"/>
    <w:rsid w:val="00C24077"/>
    <w:rsid w:val="00C347FD"/>
    <w:rsid w:val="00C44B62"/>
    <w:rsid w:val="00C44C84"/>
    <w:rsid w:val="00C45DDB"/>
    <w:rsid w:val="00C57354"/>
    <w:rsid w:val="00C621A3"/>
    <w:rsid w:val="00C6340F"/>
    <w:rsid w:val="00C8089C"/>
    <w:rsid w:val="00C93EC2"/>
    <w:rsid w:val="00CA6845"/>
    <w:rsid w:val="00CB5060"/>
    <w:rsid w:val="00CC2EC2"/>
    <w:rsid w:val="00CD3F3D"/>
    <w:rsid w:val="00CE3A21"/>
    <w:rsid w:val="00CE42B3"/>
    <w:rsid w:val="00CE6441"/>
    <w:rsid w:val="00CE6F56"/>
    <w:rsid w:val="00CE7C42"/>
    <w:rsid w:val="00CF04DE"/>
    <w:rsid w:val="00CF6EC9"/>
    <w:rsid w:val="00D00C2C"/>
    <w:rsid w:val="00D018DD"/>
    <w:rsid w:val="00D01D60"/>
    <w:rsid w:val="00D076D0"/>
    <w:rsid w:val="00D1152B"/>
    <w:rsid w:val="00D22B62"/>
    <w:rsid w:val="00D34367"/>
    <w:rsid w:val="00D34A5D"/>
    <w:rsid w:val="00D465FB"/>
    <w:rsid w:val="00D51C84"/>
    <w:rsid w:val="00D604DC"/>
    <w:rsid w:val="00D61931"/>
    <w:rsid w:val="00D76666"/>
    <w:rsid w:val="00D81CF2"/>
    <w:rsid w:val="00D91393"/>
    <w:rsid w:val="00D91E96"/>
    <w:rsid w:val="00D94B0F"/>
    <w:rsid w:val="00DA343C"/>
    <w:rsid w:val="00DC15B6"/>
    <w:rsid w:val="00DC5DE7"/>
    <w:rsid w:val="00DD3433"/>
    <w:rsid w:val="00DE339C"/>
    <w:rsid w:val="00DF2BAF"/>
    <w:rsid w:val="00DF34E8"/>
    <w:rsid w:val="00DF4297"/>
    <w:rsid w:val="00E03F95"/>
    <w:rsid w:val="00E127BE"/>
    <w:rsid w:val="00E134B9"/>
    <w:rsid w:val="00E25A7C"/>
    <w:rsid w:val="00E265F6"/>
    <w:rsid w:val="00E268F0"/>
    <w:rsid w:val="00E34D54"/>
    <w:rsid w:val="00E36172"/>
    <w:rsid w:val="00E66BCE"/>
    <w:rsid w:val="00E75FFA"/>
    <w:rsid w:val="00EB1053"/>
    <w:rsid w:val="00EB1F2F"/>
    <w:rsid w:val="00EC3CB1"/>
    <w:rsid w:val="00EC69AC"/>
    <w:rsid w:val="00ED257D"/>
    <w:rsid w:val="00ED43B8"/>
    <w:rsid w:val="00EE1DDB"/>
    <w:rsid w:val="00EE4F97"/>
    <w:rsid w:val="00EF26AE"/>
    <w:rsid w:val="00EF4F82"/>
    <w:rsid w:val="00F05D77"/>
    <w:rsid w:val="00F20168"/>
    <w:rsid w:val="00F20C6D"/>
    <w:rsid w:val="00F27E94"/>
    <w:rsid w:val="00F30FF4"/>
    <w:rsid w:val="00F31086"/>
    <w:rsid w:val="00F33046"/>
    <w:rsid w:val="00F3581E"/>
    <w:rsid w:val="00F3608D"/>
    <w:rsid w:val="00F37A6C"/>
    <w:rsid w:val="00F430EB"/>
    <w:rsid w:val="00F47E67"/>
    <w:rsid w:val="00F52D2C"/>
    <w:rsid w:val="00F5408B"/>
    <w:rsid w:val="00F5409F"/>
    <w:rsid w:val="00F65A3C"/>
    <w:rsid w:val="00F66261"/>
    <w:rsid w:val="00F67C3B"/>
    <w:rsid w:val="00F7274C"/>
    <w:rsid w:val="00F827AA"/>
    <w:rsid w:val="00F83729"/>
    <w:rsid w:val="00F92345"/>
    <w:rsid w:val="00F961AD"/>
    <w:rsid w:val="00FA42DE"/>
    <w:rsid w:val="00FA6DCF"/>
    <w:rsid w:val="00FA7A36"/>
    <w:rsid w:val="00FB3657"/>
    <w:rsid w:val="00FB5FB2"/>
    <w:rsid w:val="00FC16E7"/>
    <w:rsid w:val="00FC6469"/>
    <w:rsid w:val="00FD04EA"/>
    <w:rsid w:val="00FD0E11"/>
    <w:rsid w:val="00FD4B70"/>
    <w:rsid w:val="00FD5798"/>
    <w:rsid w:val="00FF599E"/>
    <w:rsid w:val="05551C30"/>
    <w:rsid w:val="12E53A85"/>
    <w:rsid w:val="13B94536"/>
    <w:rsid w:val="1C58740D"/>
    <w:rsid w:val="30AB70E3"/>
    <w:rsid w:val="362F3D26"/>
    <w:rsid w:val="3AA56C4B"/>
    <w:rsid w:val="417252FB"/>
    <w:rsid w:val="4D040205"/>
    <w:rsid w:val="4E565901"/>
    <w:rsid w:val="516A4FC5"/>
    <w:rsid w:val="5AC5176C"/>
    <w:rsid w:val="623676A5"/>
    <w:rsid w:val="65293A0F"/>
    <w:rsid w:val="65720004"/>
    <w:rsid w:val="66E9187C"/>
    <w:rsid w:val="6ADA60D2"/>
    <w:rsid w:val="6CA072D8"/>
    <w:rsid w:val="731D5D23"/>
    <w:rsid w:val="7DFB4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E8236E"/>
  <w15:docId w15:val="{528B0666-9CA3-49C3-985C-E22640EE6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locked="1" w:uiPriority="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locked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qFormat/>
    <w:rPr>
      <w:rFonts w:ascii="宋体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qFormat/>
    <w:pPr>
      <w:jc w:val="left"/>
    </w:pPr>
  </w:style>
  <w:style w:type="paragraph" w:styleId="a7">
    <w:name w:val="Body Text"/>
    <w:basedOn w:val="a"/>
    <w:link w:val="a8"/>
    <w:rPr>
      <w:rFonts w:ascii="仿宋_GB2312" w:eastAsia="仿宋_GB2312"/>
      <w:sz w:val="32"/>
      <w:szCs w:val="20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annotation subject"/>
    <w:basedOn w:val="a5"/>
    <w:next w:val="a5"/>
    <w:link w:val="af0"/>
    <w:uiPriority w:val="99"/>
    <w:semiHidden/>
    <w:unhideWhenUsed/>
    <w:qFormat/>
    <w:rPr>
      <w:b/>
      <w:bCs/>
    </w:rPr>
  </w:style>
  <w:style w:type="character" w:styleId="af1">
    <w:name w:val="Strong"/>
    <w:basedOn w:val="a0"/>
    <w:uiPriority w:val="99"/>
    <w:qFormat/>
    <w:rPr>
      <w:rFonts w:cs="Times New Roman"/>
      <w:b/>
      <w:bCs/>
    </w:rPr>
  </w:style>
  <w:style w:type="character" w:styleId="af2">
    <w:name w:val="page number"/>
    <w:basedOn w:val="a0"/>
    <w:uiPriority w:val="99"/>
    <w:qFormat/>
    <w:rPr>
      <w:rFonts w:cs="Times New Roman"/>
    </w:rPr>
  </w:style>
  <w:style w:type="character" w:styleId="af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4">
    <w:name w:val="Hyperlink"/>
    <w:basedOn w:val="a0"/>
    <w:uiPriority w:val="99"/>
    <w:qFormat/>
    <w:rPr>
      <w:rFonts w:cs="Times New Roman"/>
      <w:color w:val="003366"/>
      <w:u w:val="non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semiHidden/>
    <w:qFormat/>
    <w:rPr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qFormat/>
    <w:locked/>
    <w:rPr>
      <w:rFonts w:ascii="宋体" w:cs="Times New Roman"/>
      <w:kern w:val="2"/>
      <w:sz w:val="18"/>
      <w:szCs w:val="18"/>
    </w:rPr>
  </w:style>
  <w:style w:type="character" w:customStyle="1" w:styleId="a8">
    <w:name w:val="正文文本 字符"/>
    <w:basedOn w:val="a0"/>
    <w:link w:val="a7"/>
    <w:qFormat/>
    <w:rPr>
      <w:rFonts w:ascii="仿宋_GB2312" w:eastAsia="仿宋_GB2312"/>
      <w:kern w:val="2"/>
      <w:sz w:val="32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uiPriority w:val="99"/>
    <w:semiHidden/>
    <w:qFormat/>
    <w:rPr>
      <w:kern w:val="2"/>
      <w:sz w:val="21"/>
      <w:szCs w:val="24"/>
    </w:rPr>
  </w:style>
  <w:style w:type="character" w:customStyle="1" w:styleId="af0">
    <w:name w:val="批注主题 字符"/>
    <w:basedOn w:val="a6"/>
    <w:link w:val="af"/>
    <w:uiPriority w:val="99"/>
    <w:semiHidden/>
    <w:qFormat/>
    <w:rPr>
      <w:b/>
      <w:bCs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paragraph" w:styleId="af6">
    <w:name w:val="List Paragraph"/>
    <w:basedOn w:val="a"/>
    <w:uiPriority w:val="99"/>
    <w:qFormat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2">
    <w:name w:val="修订2"/>
    <w:hidden/>
    <w:uiPriority w:val="99"/>
    <w:semiHidden/>
    <w:rPr>
      <w:kern w:val="2"/>
      <w:sz w:val="21"/>
      <w:szCs w:val="24"/>
    </w:rPr>
  </w:style>
  <w:style w:type="paragraph" w:styleId="af7">
    <w:name w:val="Revision"/>
    <w:hidden/>
    <w:uiPriority w:val="99"/>
    <w:semiHidden/>
    <w:rsid w:val="0049279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2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res.com/detail/382644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DB25C-BBBF-4882-BB2B-D030287A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400</Words>
  <Characters>2285</Characters>
  <Application>Microsoft Office Word</Application>
  <DocSecurity>0</DocSecurity>
  <Lines>19</Lines>
  <Paragraphs>5</Paragraphs>
  <ScaleCrop>false</ScaleCrop>
  <Company>Microsoft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关于申报和推荐2011年度建材行业技术革新奖奖励项目的通知</dc:title>
  <dc:creator>Qinghuan</dc:creator>
  <cp:lastModifiedBy>王欣宇</cp:lastModifiedBy>
  <cp:revision>8</cp:revision>
  <cp:lastPrinted>2020-12-16T01:18:00Z</cp:lastPrinted>
  <dcterms:created xsi:type="dcterms:W3CDTF">2023-02-28T01:55:00Z</dcterms:created>
  <dcterms:modified xsi:type="dcterms:W3CDTF">2023-03-16T21:10:00Z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46D3A88FC8DA4F2D89DDABBA666EBDA6</vt:lpwstr>
  </property>
</Properties>
</file>