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firstLine="630" w:firstLineChars="196"/>
        <w:rPr>
          <w:rFonts w:ascii="宋体" w:hAnsi="宋体" w:eastAsia="宋体"/>
          <w:b/>
          <w:sz w:val="32"/>
          <w:szCs w:val="32"/>
        </w:rPr>
      </w:pPr>
    </w:p>
    <w:p>
      <w:pPr>
        <w:snapToGrid w:val="0"/>
        <w:spacing w:line="360" w:lineRule="auto"/>
        <w:rPr>
          <w:rFonts w:ascii="仿宋" w:hAnsi="仿宋" w:eastAsia="仿宋"/>
          <w:b/>
          <w:szCs w:val="28"/>
        </w:rPr>
      </w:pPr>
      <w:r>
        <w:rPr>
          <w:rFonts w:hint="eastAsia" w:ascii="仿宋" w:hAnsi="仿宋" w:eastAsia="仿宋"/>
          <w:b/>
          <w:szCs w:val="28"/>
        </w:rPr>
        <w:t>附表1</w:t>
      </w:r>
    </w:p>
    <w:p>
      <w:pPr>
        <w:snapToGrid w:val="0"/>
        <w:spacing w:line="360" w:lineRule="auto"/>
        <w:jc w:val="center"/>
        <w:rPr>
          <w:rFonts w:ascii="宋体" w:hAnsi="宋体" w:eastAsia="宋体"/>
          <w:b/>
          <w:sz w:val="32"/>
          <w:szCs w:val="32"/>
        </w:rPr>
      </w:pPr>
      <w:r>
        <w:rPr>
          <w:rFonts w:hint="eastAsia" w:ascii="宋体" w:hAnsi="宋体" w:eastAsia="宋体"/>
          <w:b/>
          <w:color w:val="1E1C11" w:themeColor="background2" w:themeShade="1A"/>
          <w:sz w:val="32"/>
          <w:szCs w:val="32"/>
        </w:rPr>
        <w:t>协会标</w:t>
      </w:r>
      <w:r>
        <w:rPr>
          <w:rFonts w:hint="eastAsia" w:ascii="宋体" w:hAnsi="宋体" w:eastAsia="宋体"/>
          <w:b/>
          <w:sz w:val="32"/>
          <w:szCs w:val="32"/>
        </w:rPr>
        <w:t>准项目建议书</w:t>
      </w:r>
    </w:p>
    <w:tbl>
      <w:tblPr>
        <w:tblStyle w:val="4"/>
        <w:tblW w:w="9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1078"/>
        <w:gridCol w:w="540"/>
        <w:gridCol w:w="540"/>
        <w:gridCol w:w="1057"/>
        <w:gridCol w:w="709"/>
        <w:gridCol w:w="1005"/>
        <w:gridCol w:w="696"/>
        <w:gridCol w:w="1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建议项目名称</w:t>
            </w:r>
          </w:p>
          <w:p>
            <w:pPr>
              <w:snapToGrid w:val="0"/>
              <w:spacing w:line="360" w:lineRule="auto"/>
              <w:ind w:left="-5" w:leftChars="-6" w:hanging="12" w:hangingChars="7"/>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中文</w:t>
            </w:r>
            <w:r>
              <w:rPr>
                <w:rFonts w:ascii="宋体" w:hAnsi="宋体" w:eastAsia="宋体"/>
                <w:sz w:val="18"/>
                <w:szCs w:val="18"/>
              </w:rPr>
              <w:t>)</w:t>
            </w:r>
          </w:p>
        </w:tc>
        <w:tc>
          <w:tcPr>
            <w:tcW w:w="3215" w:type="dxa"/>
            <w:gridSpan w:val="4"/>
            <w:vAlign w:val="center"/>
          </w:tcPr>
          <w:p>
            <w:pPr>
              <w:snapToGrid w:val="0"/>
              <w:spacing w:line="360" w:lineRule="auto"/>
              <w:rPr>
                <w:rFonts w:ascii="宋体" w:hAnsi="宋体" w:eastAsia="宋体"/>
                <w:sz w:val="18"/>
                <w:szCs w:val="18"/>
              </w:rPr>
            </w:pPr>
            <w:r>
              <w:rPr>
                <w:rFonts w:hint="eastAsia" w:ascii="宋体" w:hAnsi="宋体" w:eastAsia="宋体"/>
                <w:sz w:val="18"/>
                <w:szCs w:val="18"/>
              </w:rPr>
              <w:t>混凝土外加剂用丙烯酸</w:t>
            </w:r>
          </w:p>
        </w:tc>
        <w:tc>
          <w:tcPr>
            <w:tcW w:w="1714" w:type="dxa"/>
            <w:gridSpan w:val="2"/>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建议项目名称</w:t>
            </w:r>
          </w:p>
          <w:p>
            <w:pPr>
              <w:snapToGrid w:val="0"/>
              <w:spacing w:line="360" w:lineRule="auto"/>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英文</w:t>
            </w:r>
            <w:r>
              <w:rPr>
                <w:rFonts w:ascii="宋体" w:hAnsi="宋体" w:eastAsia="宋体"/>
                <w:sz w:val="18"/>
                <w:szCs w:val="18"/>
              </w:rPr>
              <w:t>)</w:t>
            </w:r>
          </w:p>
        </w:tc>
        <w:tc>
          <w:tcPr>
            <w:tcW w:w="2644" w:type="dxa"/>
            <w:gridSpan w:val="2"/>
            <w:vAlign w:val="center"/>
          </w:tcPr>
          <w:p>
            <w:pPr>
              <w:snapToGrid w:val="0"/>
              <w:spacing w:line="360" w:lineRule="auto"/>
              <w:rPr>
                <w:rFonts w:eastAsia="宋体"/>
                <w:sz w:val="18"/>
                <w:szCs w:val="18"/>
              </w:rPr>
            </w:pPr>
            <w:r>
              <w:rPr>
                <w:rFonts w:eastAsia="宋体"/>
                <w:sz w:val="18"/>
                <w:szCs w:val="18"/>
              </w:rPr>
              <w:t xml:space="preserve">Acrylic acid for </w:t>
            </w:r>
            <w:r>
              <w:rPr>
                <w:rFonts w:hint="eastAsia" w:eastAsia="宋体"/>
                <w:sz w:val="18"/>
                <w:szCs w:val="18"/>
              </w:rPr>
              <w:t>concrete admixture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制定或修订</w:t>
            </w:r>
          </w:p>
        </w:tc>
        <w:tc>
          <w:tcPr>
            <w:tcW w:w="1618" w:type="dxa"/>
            <w:gridSpan w:val="2"/>
            <w:vAlign w:val="center"/>
          </w:tcPr>
          <w:p>
            <w:pPr>
              <w:snapToGrid w:val="0"/>
              <w:spacing w:line="360" w:lineRule="auto"/>
              <w:rPr>
                <w:rFonts w:ascii="宋体" w:hAnsi="宋体" w:eastAsia="宋体"/>
                <w:sz w:val="18"/>
                <w:szCs w:val="18"/>
              </w:rPr>
            </w:pPr>
            <w:r>
              <w:rPr>
                <w:rFonts w:hint="eastAsia" w:ascii="宋体" w:hAnsi="宋体" w:eastAsia="宋体"/>
                <w:sz w:val="18"/>
                <w:szCs w:val="18"/>
              </w:rPr>
              <w:t>√ 制定</w:t>
            </w:r>
          </w:p>
        </w:tc>
        <w:tc>
          <w:tcPr>
            <w:tcW w:w="1597" w:type="dxa"/>
            <w:gridSpan w:val="2"/>
            <w:vAlign w:val="center"/>
          </w:tcPr>
          <w:p>
            <w:pPr>
              <w:snapToGrid w:val="0"/>
              <w:spacing w:line="360" w:lineRule="auto"/>
              <w:rPr>
                <w:rFonts w:ascii="宋体" w:hAnsi="宋体" w:eastAsia="宋体"/>
                <w:sz w:val="18"/>
                <w:szCs w:val="18"/>
              </w:rPr>
            </w:pPr>
            <w:r>
              <w:rPr>
                <w:rFonts w:hint="eastAsia" w:ascii="宋体" w:hAnsi="宋体" w:eastAsia="宋体"/>
                <w:sz w:val="18"/>
                <w:szCs w:val="18"/>
              </w:rPr>
              <w:t>□ 修订</w:t>
            </w:r>
          </w:p>
        </w:tc>
        <w:tc>
          <w:tcPr>
            <w:tcW w:w="1714" w:type="dxa"/>
            <w:gridSpan w:val="2"/>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被修订标准号</w:t>
            </w:r>
          </w:p>
        </w:tc>
        <w:tc>
          <w:tcPr>
            <w:tcW w:w="2644" w:type="dxa"/>
            <w:gridSpan w:val="2"/>
            <w:vAlign w:val="center"/>
          </w:tcPr>
          <w:p>
            <w:pPr>
              <w:snapToGrid w:val="0"/>
              <w:spacing w:line="360" w:lineRule="auto"/>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采用程度</w:t>
            </w:r>
          </w:p>
        </w:tc>
        <w:tc>
          <w:tcPr>
            <w:tcW w:w="1078" w:type="dxa"/>
            <w:vAlign w:val="center"/>
          </w:tcPr>
          <w:p>
            <w:pPr>
              <w:snapToGrid w:val="0"/>
              <w:spacing w:line="360" w:lineRule="auto"/>
              <w:rPr>
                <w:rFonts w:ascii="宋体" w:hAnsi="宋体" w:eastAsia="宋体"/>
                <w:sz w:val="18"/>
                <w:szCs w:val="18"/>
              </w:rPr>
            </w:pPr>
            <w:r>
              <w:rPr>
                <w:rFonts w:hint="eastAsia" w:ascii="宋体" w:hAnsi="宋体" w:eastAsia="宋体"/>
                <w:sz w:val="18"/>
                <w:szCs w:val="18"/>
              </w:rPr>
              <w:t>□ IDT</w:t>
            </w:r>
          </w:p>
        </w:tc>
        <w:tc>
          <w:tcPr>
            <w:tcW w:w="1080" w:type="dxa"/>
            <w:gridSpan w:val="2"/>
            <w:vAlign w:val="center"/>
          </w:tcPr>
          <w:p>
            <w:pPr>
              <w:snapToGrid w:val="0"/>
              <w:spacing w:line="360" w:lineRule="auto"/>
              <w:rPr>
                <w:rFonts w:ascii="宋体" w:hAnsi="宋体" w:eastAsia="宋体"/>
                <w:sz w:val="18"/>
                <w:szCs w:val="18"/>
              </w:rPr>
            </w:pPr>
            <w:r>
              <w:rPr>
                <w:rFonts w:hint="eastAsia" w:ascii="宋体" w:hAnsi="宋体" w:eastAsia="宋体"/>
                <w:sz w:val="18"/>
                <w:szCs w:val="18"/>
              </w:rPr>
              <w:t>□ MOD</w:t>
            </w:r>
          </w:p>
        </w:tc>
        <w:tc>
          <w:tcPr>
            <w:tcW w:w="1057" w:type="dxa"/>
            <w:vAlign w:val="center"/>
          </w:tcPr>
          <w:p>
            <w:pPr>
              <w:snapToGrid w:val="0"/>
              <w:spacing w:line="360" w:lineRule="auto"/>
              <w:rPr>
                <w:rFonts w:ascii="宋体" w:hAnsi="宋体" w:eastAsia="宋体"/>
                <w:sz w:val="18"/>
                <w:szCs w:val="18"/>
              </w:rPr>
            </w:pPr>
            <w:r>
              <w:rPr>
                <w:rFonts w:hint="eastAsia" w:ascii="宋体" w:hAnsi="宋体" w:eastAsia="宋体"/>
                <w:sz w:val="18"/>
                <w:szCs w:val="18"/>
              </w:rPr>
              <w:t>□ NEQ</w:t>
            </w:r>
          </w:p>
        </w:tc>
        <w:tc>
          <w:tcPr>
            <w:tcW w:w="1714" w:type="dxa"/>
            <w:gridSpan w:val="2"/>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采标号</w:t>
            </w:r>
          </w:p>
        </w:tc>
        <w:tc>
          <w:tcPr>
            <w:tcW w:w="2644" w:type="dxa"/>
            <w:gridSpan w:val="2"/>
            <w:vAlign w:val="center"/>
          </w:tcPr>
          <w:p>
            <w:pPr>
              <w:snapToGrid w:val="0"/>
              <w:spacing w:line="360" w:lineRule="auto"/>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国际标准名称（中文）</w:t>
            </w:r>
          </w:p>
        </w:tc>
        <w:tc>
          <w:tcPr>
            <w:tcW w:w="3215" w:type="dxa"/>
            <w:gridSpan w:val="4"/>
            <w:vAlign w:val="center"/>
          </w:tcPr>
          <w:p>
            <w:pPr>
              <w:snapToGrid w:val="0"/>
              <w:spacing w:line="360" w:lineRule="auto"/>
              <w:rPr>
                <w:rFonts w:ascii="宋体" w:hAnsi="宋体" w:eastAsia="宋体"/>
                <w:sz w:val="18"/>
                <w:szCs w:val="18"/>
              </w:rPr>
            </w:pPr>
          </w:p>
        </w:tc>
        <w:tc>
          <w:tcPr>
            <w:tcW w:w="1714" w:type="dxa"/>
            <w:gridSpan w:val="2"/>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国际标准名称（英文）</w:t>
            </w:r>
          </w:p>
        </w:tc>
        <w:tc>
          <w:tcPr>
            <w:tcW w:w="2644" w:type="dxa"/>
            <w:gridSpan w:val="2"/>
            <w:vAlign w:val="center"/>
          </w:tcPr>
          <w:p>
            <w:pPr>
              <w:snapToGrid w:val="0"/>
              <w:spacing w:line="360" w:lineRule="auto"/>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snapToGrid w:val="0"/>
              <w:spacing w:line="360" w:lineRule="auto"/>
              <w:jc w:val="center"/>
              <w:rPr>
                <w:rFonts w:ascii="宋体" w:hAnsi="宋体" w:eastAsia="宋体"/>
                <w:sz w:val="18"/>
                <w:szCs w:val="18"/>
              </w:rPr>
            </w:pPr>
            <w:r>
              <w:rPr>
                <w:rFonts w:ascii="宋体" w:hAnsi="宋体" w:eastAsia="宋体"/>
                <w:sz w:val="18"/>
                <w:szCs w:val="18"/>
              </w:rPr>
              <w:t>ICS</w:t>
            </w:r>
            <w:r>
              <w:rPr>
                <w:rFonts w:hint="eastAsia" w:ascii="宋体" w:hAnsi="宋体" w:eastAsia="宋体"/>
                <w:sz w:val="18"/>
                <w:szCs w:val="18"/>
              </w:rPr>
              <w:t>分类号</w:t>
            </w:r>
          </w:p>
        </w:tc>
        <w:tc>
          <w:tcPr>
            <w:tcW w:w="3215" w:type="dxa"/>
            <w:gridSpan w:val="4"/>
            <w:vAlign w:val="center"/>
          </w:tcPr>
          <w:p>
            <w:pPr>
              <w:snapToGrid w:val="0"/>
              <w:spacing w:line="360" w:lineRule="auto"/>
              <w:rPr>
                <w:rFonts w:eastAsia="宋体"/>
                <w:sz w:val="18"/>
                <w:szCs w:val="18"/>
              </w:rPr>
            </w:pPr>
            <w:r>
              <w:rPr>
                <w:rFonts w:eastAsia="宋体"/>
                <w:sz w:val="18"/>
                <w:szCs w:val="18"/>
              </w:rPr>
              <w:t>91.100.30（混凝土和混凝土制品）</w:t>
            </w:r>
          </w:p>
        </w:tc>
        <w:tc>
          <w:tcPr>
            <w:tcW w:w="1714" w:type="dxa"/>
            <w:gridSpan w:val="2"/>
            <w:vAlign w:val="center"/>
          </w:tcPr>
          <w:p>
            <w:pPr>
              <w:snapToGrid w:val="0"/>
              <w:spacing w:line="360" w:lineRule="auto"/>
              <w:jc w:val="center"/>
              <w:rPr>
                <w:rFonts w:eastAsia="宋体"/>
                <w:sz w:val="18"/>
                <w:szCs w:val="18"/>
              </w:rPr>
            </w:pPr>
            <w:r>
              <w:rPr>
                <w:rFonts w:eastAsia="宋体"/>
                <w:sz w:val="18"/>
                <w:szCs w:val="18"/>
              </w:rPr>
              <w:t>中国标准分类号</w:t>
            </w:r>
          </w:p>
        </w:tc>
        <w:tc>
          <w:tcPr>
            <w:tcW w:w="2644" w:type="dxa"/>
            <w:gridSpan w:val="2"/>
            <w:vAlign w:val="center"/>
          </w:tcPr>
          <w:p>
            <w:pPr>
              <w:snapToGrid w:val="0"/>
              <w:spacing w:line="360" w:lineRule="auto"/>
              <w:rPr>
                <w:rFonts w:eastAsia="宋体"/>
                <w:sz w:val="18"/>
                <w:szCs w:val="18"/>
              </w:rPr>
            </w:pPr>
            <w:r>
              <w:rPr>
                <w:rFonts w:eastAsia="宋体"/>
                <w:sz w:val="18"/>
                <w:szCs w:val="18"/>
              </w:rPr>
              <w:t>Q 12（水泥混合材与外加剂）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标准主要起草单位</w:t>
            </w:r>
          </w:p>
        </w:tc>
        <w:tc>
          <w:tcPr>
            <w:tcW w:w="3215" w:type="dxa"/>
            <w:gridSpan w:val="4"/>
            <w:vAlign w:val="center"/>
          </w:tcPr>
          <w:p>
            <w:pPr>
              <w:snapToGrid w:val="0"/>
              <w:spacing w:line="360" w:lineRule="auto"/>
              <w:rPr>
                <w:rFonts w:ascii="宋体" w:hAnsi="宋体" w:eastAsia="宋体"/>
                <w:sz w:val="18"/>
                <w:szCs w:val="18"/>
              </w:rPr>
            </w:pPr>
            <w:r>
              <w:rPr>
                <w:rFonts w:hint="eastAsia" w:ascii="宋体" w:hAnsi="宋体" w:eastAsia="宋体"/>
                <w:sz w:val="18"/>
                <w:szCs w:val="18"/>
              </w:rPr>
              <w:t>中国建筑材料科学研究总院有限公司、湖南希杰斯建材科技有限公司</w:t>
            </w:r>
          </w:p>
        </w:tc>
        <w:tc>
          <w:tcPr>
            <w:tcW w:w="1714" w:type="dxa"/>
            <w:gridSpan w:val="2"/>
            <w:vAlign w:val="center"/>
          </w:tcPr>
          <w:p>
            <w:pPr>
              <w:snapToGrid w:val="0"/>
              <w:spacing w:line="360" w:lineRule="auto"/>
              <w:jc w:val="center"/>
              <w:rPr>
                <w:rFonts w:eastAsia="宋体"/>
                <w:sz w:val="18"/>
                <w:szCs w:val="18"/>
              </w:rPr>
            </w:pPr>
            <w:r>
              <w:rPr>
                <w:rFonts w:eastAsia="宋体"/>
                <w:sz w:val="18"/>
                <w:szCs w:val="18"/>
              </w:rPr>
              <w:t>计划起止时间</w:t>
            </w:r>
          </w:p>
        </w:tc>
        <w:tc>
          <w:tcPr>
            <w:tcW w:w="2644" w:type="dxa"/>
            <w:gridSpan w:val="2"/>
            <w:vAlign w:val="center"/>
          </w:tcPr>
          <w:p>
            <w:pPr>
              <w:snapToGrid w:val="0"/>
              <w:spacing w:line="360" w:lineRule="auto"/>
              <w:rPr>
                <w:rFonts w:eastAsia="宋体"/>
                <w:sz w:val="18"/>
                <w:szCs w:val="18"/>
              </w:rPr>
            </w:pPr>
            <w:r>
              <w:rPr>
                <w:rFonts w:eastAsia="宋体"/>
                <w:sz w:val="18"/>
                <w:szCs w:val="18"/>
              </w:rPr>
              <w:t>2022.12 ~ 2023.12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目的</w:t>
            </w:r>
            <w:r>
              <w:rPr>
                <w:rFonts w:ascii="宋体" w:hAnsi="宋体" w:eastAsia="宋体"/>
                <w:sz w:val="18"/>
                <w:szCs w:val="18"/>
              </w:rPr>
              <w:t>﹑</w:t>
            </w:r>
            <w:r>
              <w:rPr>
                <w:rFonts w:hint="eastAsia" w:ascii="宋体" w:hAnsi="宋体" w:eastAsia="宋体"/>
                <w:sz w:val="18"/>
                <w:szCs w:val="18"/>
              </w:rPr>
              <w:t>意义或必</w:t>
            </w:r>
          </w:p>
          <w:p>
            <w:pPr>
              <w:snapToGrid w:val="0"/>
              <w:spacing w:line="360" w:lineRule="auto"/>
              <w:jc w:val="center"/>
              <w:rPr>
                <w:rFonts w:ascii="宋体" w:hAnsi="宋体" w:eastAsia="宋体"/>
                <w:sz w:val="18"/>
                <w:szCs w:val="18"/>
              </w:rPr>
            </w:pPr>
            <w:r>
              <w:rPr>
                <w:rFonts w:hint="eastAsia" w:ascii="宋体" w:hAnsi="宋体" w:eastAsia="宋体"/>
                <w:sz w:val="18"/>
                <w:szCs w:val="18"/>
              </w:rPr>
              <w:t>要性</w:t>
            </w:r>
          </w:p>
        </w:tc>
        <w:tc>
          <w:tcPr>
            <w:tcW w:w="7573" w:type="dxa"/>
            <w:gridSpan w:val="8"/>
            <w:vAlign w:val="center"/>
          </w:tcPr>
          <w:p>
            <w:pPr>
              <w:snapToGrid w:val="0"/>
              <w:spacing w:before="156" w:beforeLines="50" w:line="360" w:lineRule="auto"/>
              <w:ind w:firstLine="360" w:firstLineChars="200"/>
              <w:rPr>
                <w:rFonts w:eastAsia="宋体"/>
                <w:sz w:val="18"/>
                <w:szCs w:val="18"/>
              </w:rPr>
            </w:pPr>
            <w:r>
              <w:rPr>
                <w:rFonts w:eastAsia="宋体"/>
                <w:sz w:val="18"/>
                <w:szCs w:val="18"/>
              </w:rPr>
              <w:t>随着我国建筑行业飞速发展，混凝土外加剂的使用范围越来越广，已经成为国家</w:t>
            </w:r>
            <w:r>
              <w:rPr>
                <w:rFonts w:hint="eastAsia" w:eastAsia="宋体"/>
                <w:sz w:val="18"/>
                <w:szCs w:val="18"/>
              </w:rPr>
              <w:t>基础</w:t>
            </w:r>
            <w:r>
              <w:rPr>
                <w:rFonts w:eastAsia="宋体"/>
                <w:sz w:val="18"/>
                <w:szCs w:val="18"/>
              </w:rPr>
              <w:t>建设不可缺少的新材料</w:t>
            </w:r>
            <w:r>
              <w:rPr>
                <w:rFonts w:hint="eastAsia" w:eastAsia="宋体"/>
                <w:sz w:val="18"/>
                <w:szCs w:val="18"/>
              </w:rPr>
              <w:t>。</w:t>
            </w:r>
            <w:r>
              <w:rPr>
                <w:rFonts w:eastAsia="宋体"/>
                <w:sz w:val="18"/>
                <w:szCs w:val="18"/>
              </w:rPr>
              <w:t>聚羧酸减水剂是最常用的</w:t>
            </w:r>
            <w:r>
              <w:rPr>
                <w:rFonts w:hint="eastAsia" w:eastAsia="宋体"/>
                <w:sz w:val="18"/>
                <w:szCs w:val="18"/>
              </w:rPr>
              <w:t>混凝土</w:t>
            </w:r>
            <w:r>
              <w:rPr>
                <w:rFonts w:eastAsia="宋体"/>
                <w:sz w:val="18"/>
                <w:szCs w:val="18"/>
              </w:rPr>
              <w:t>外加剂之一</w:t>
            </w:r>
            <w:r>
              <w:rPr>
                <w:rFonts w:hint="eastAsia" w:eastAsia="宋体"/>
                <w:sz w:val="18"/>
                <w:szCs w:val="18"/>
              </w:rPr>
              <w:t>，2</w:t>
            </w:r>
            <w:r>
              <w:rPr>
                <w:rFonts w:eastAsia="宋体"/>
                <w:sz w:val="18"/>
                <w:szCs w:val="18"/>
              </w:rPr>
              <w:t>019</w:t>
            </w:r>
            <w:r>
              <w:rPr>
                <w:rFonts w:hint="eastAsia" w:eastAsia="宋体"/>
                <w:sz w:val="18"/>
                <w:szCs w:val="18"/>
              </w:rPr>
              <w:t>年中国聚羧酸减水剂产量已达1</w:t>
            </w:r>
            <w:r>
              <w:rPr>
                <w:rFonts w:eastAsia="宋体"/>
                <w:sz w:val="18"/>
                <w:szCs w:val="18"/>
              </w:rPr>
              <w:t>136</w:t>
            </w:r>
            <w:r>
              <w:rPr>
                <w:rFonts w:hint="eastAsia" w:eastAsia="宋体"/>
                <w:sz w:val="18"/>
                <w:szCs w:val="18"/>
              </w:rPr>
              <w:t>万吨。</w:t>
            </w:r>
            <w:r>
              <w:rPr>
                <w:rFonts w:eastAsia="宋体"/>
                <w:sz w:val="18"/>
                <w:szCs w:val="18"/>
              </w:rPr>
              <w:t>生产聚羧酸减水剂的主要原材料包括：</w:t>
            </w:r>
            <w:r>
              <w:rPr>
                <w:rFonts w:hint="eastAsia" w:eastAsia="宋体"/>
                <w:sz w:val="18"/>
                <w:szCs w:val="18"/>
              </w:rPr>
              <w:t>聚醚</w:t>
            </w:r>
            <w:r>
              <w:rPr>
                <w:rFonts w:eastAsia="宋体"/>
                <w:sz w:val="18"/>
                <w:szCs w:val="18"/>
              </w:rPr>
              <w:t>大单体、过氧化氢溶液</w:t>
            </w:r>
            <w:r>
              <w:rPr>
                <w:rFonts w:hint="eastAsia" w:eastAsia="宋体"/>
                <w:sz w:val="18"/>
                <w:szCs w:val="18"/>
              </w:rPr>
              <w:t>和</w:t>
            </w:r>
            <w:r>
              <w:rPr>
                <w:rFonts w:eastAsia="宋体"/>
                <w:sz w:val="18"/>
                <w:szCs w:val="18"/>
              </w:rPr>
              <w:t>丙烯酸等</w:t>
            </w:r>
            <w:r>
              <w:rPr>
                <w:rFonts w:hint="eastAsia" w:eastAsia="宋体"/>
                <w:sz w:val="18"/>
                <w:szCs w:val="18"/>
              </w:rPr>
              <w:t>。目前聚醚大单体已制定了相关标准《混凝土外加剂用聚醚及其衍生物》（J</w:t>
            </w:r>
            <w:r>
              <w:rPr>
                <w:rFonts w:eastAsia="宋体"/>
                <w:sz w:val="18"/>
                <w:szCs w:val="18"/>
              </w:rPr>
              <w:t>C</w:t>
            </w:r>
            <w:r>
              <w:rPr>
                <w:rFonts w:hint="eastAsia" w:eastAsia="宋体"/>
                <w:sz w:val="18"/>
                <w:szCs w:val="18"/>
              </w:rPr>
              <w:t>/</w:t>
            </w:r>
            <w:r>
              <w:rPr>
                <w:rFonts w:eastAsia="宋体"/>
                <w:sz w:val="18"/>
                <w:szCs w:val="18"/>
              </w:rPr>
              <w:t>T 2033</w:t>
            </w:r>
            <w:r>
              <w:rPr>
                <w:rFonts w:hint="eastAsia" w:eastAsia="宋体"/>
                <w:sz w:val="18"/>
                <w:szCs w:val="18"/>
              </w:rPr>
              <w:t>），聚羧酸减水剂用丙烯酸和过氧化氢尚无相应标准。</w:t>
            </w:r>
          </w:p>
          <w:p>
            <w:pPr>
              <w:snapToGrid w:val="0"/>
              <w:spacing w:line="360" w:lineRule="auto"/>
              <w:ind w:firstLine="360" w:firstLineChars="200"/>
              <w:rPr>
                <w:rFonts w:eastAsia="宋体"/>
                <w:sz w:val="18"/>
                <w:szCs w:val="18"/>
              </w:rPr>
            </w:pPr>
            <w:r>
              <w:rPr>
                <w:rFonts w:hint="eastAsia" w:eastAsia="宋体"/>
                <w:sz w:val="18"/>
                <w:szCs w:val="18"/>
              </w:rPr>
              <w:t>目前用于混凝土外加剂工厂用丙烯酸产品是化工企业按照</w:t>
            </w:r>
            <w:r>
              <w:rPr>
                <w:rFonts w:eastAsia="宋体"/>
                <w:sz w:val="18"/>
                <w:szCs w:val="18"/>
              </w:rPr>
              <w:t>《工业用丙烯酸及酯》（GB/T 17529.1）</w:t>
            </w:r>
            <w:r>
              <w:rPr>
                <w:rFonts w:hint="eastAsia" w:eastAsia="宋体"/>
                <w:sz w:val="18"/>
                <w:szCs w:val="18"/>
              </w:rPr>
              <w:t>提供的浓度≥9</w:t>
            </w:r>
            <w:r>
              <w:rPr>
                <w:rFonts w:eastAsia="宋体"/>
                <w:sz w:val="18"/>
                <w:szCs w:val="18"/>
              </w:rPr>
              <w:t>9%</w:t>
            </w:r>
            <w:r>
              <w:rPr>
                <w:rFonts w:hint="eastAsia" w:eastAsia="宋体"/>
                <w:sz w:val="18"/>
                <w:szCs w:val="18"/>
              </w:rPr>
              <w:t>的乙类火灾危险性物质，其浓度远大于聚羧酸减水剂</w:t>
            </w:r>
            <w:r>
              <w:rPr>
                <w:rFonts w:eastAsia="宋体"/>
                <w:sz w:val="18"/>
                <w:szCs w:val="18"/>
              </w:rPr>
              <w:t>实际生产使用的浓度</w:t>
            </w:r>
            <w:r>
              <w:rPr>
                <w:rFonts w:hint="eastAsia" w:eastAsia="宋体"/>
                <w:sz w:val="18"/>
                <w:szCs w:val="18"/>
              </w:rPr>
              <w:t>（</w:t>
            </w:r>
            <w:r>
              <w:rPr>
                <w:rFonts w:eastAsia="宋体"/>
                <w:sz w:val="18"/>
                <w:szCs w:val="18"/>
              </w:rPr>
              <w:t>3% ~ 5</w:t>
            </w:r>
            <w:r>
              <w:rPr>
                <w:rFonts w:hint="eastAsia" w:eastAsia="宋体"/>
                <w:sz w:val="18"/>
                <w:szCs w:val="18"/>
              </w:rPr>
              <w:t>%）。为了满足聚羧酸减水剂合成工艺，工厂需要对高浓度丙烯酸进行稀释；相比高</w:t>
            </w:r>
            <w:r>
              <w:rPr>
                <w:rFonts w:eastAsia="宋体"/>
                <w:sz w:val="18"/>
                <w:szCs w:val="18"/>
              </w:rPr>
              <w:t>浓度</w:t>
            </w:r>
            <w:r>
              <w:rPr>
                <w:rFonts w:hint="eastAsia" w:eastAsia="宋体"/>
                <w:sz w:val="18"/>
                <w:szCs w:val="18"/>
              </w:rPr>
              <w:t>丙烯酸，低浓度的丙烯酸闪点温度提高</w:t>
            </w:r>
            <w:r>
              <w:rPr>
                <w:rFonts w:eastAsia="宋体"/>
                <w:sz w:val="18"/>
                <w:szCs w:val="18"/>
              </w:rPr>
              <w:t>，</w:t>
            </w:r>
            <w:r>
              <w:rPr>
                <w:rFonts w:hint="eastAsia" w:eastAsia="宋体"/>
                <w:sz w:val="18"/>
                <w:szCs w:val="18"/>
              </w:rPr>
              <w:t>当丙烯酸浓度＜</w:t>
            </w:r>
            <w:r>
              <w:rPr>
                <w:rFonts w:eastAsia="宋体"/>
                <w:sz w:val="18"/>
                <w:szCs w:val="18"/>
              </w:rPr>
              <w:t>50%</w:t>
            </w:r>
            <w:r>
              <w:rPr>
                <w:rFonts w:hint="eastAsia" w:eastAsia="宋体"/>
                <w:sz w:val="18"/>
                <w:szCs w:val="18"/>
              </w:rPr>
              <w:t>时，其对应的</w:t>
            </w:r>
            <w:r>
              <w:rPr>
                <w:rFonts w:eastAsia="宋体"/>
                <w:sz w:val="18"/>
                <w:szCs w:val="18"/>
              </w:rPr>
              <w:t>闪点</w:t>
            </w:r>
            <w:r>
              <w:rPr>
                <w:rFonts w:hint="eastAsia" w:eastAsia="宋体"/>
                <w:sz w:val="18"/>
                <w:szCs w:val="18"/>
              </w:rPr>
              <w:t>＞</w:t>
            </w:r>
            <w:r>
              <w:rPr>
                <w:rFonts w:eastAsia="宋体"/>
                <w:sz w:val="18"/>
                <w:szCs w:val="18"/>
              </w:rPr>
              <w:t>60℃。根据《建筑设计防火规范》（GB 50016）的规定，</w:t>
            </w:r>
            <w:r>
              <w:rPr>
                <w:rFonts w:hint="eastAsia" w:eastAsia="宋体"/>
                <w:sz w:val="18"/>
                <w:szCs w:val="18"/>
              </w:rPr>
              <w:t>低浓度（＜5</w:t>
            </w:r>
            <w:r>
              <w:rPr>
                <w:rFonts w:eastAsia="宋体"/>
                <w:sz w:val="18"/>
                <w:szCs w:val="18"/>
              </w:rPr>
              <w:t>0</w:t>
            </w:r>
            <w:r>
              <w:rPr>
                <w:rFonts w:hint="eastAsia" w:eastAsia="宋体"/>
                <w:sz w:val="18"/>
                <w:szCs w:val="18"/>
              </w:rPr>
              <w:t>%）</w:t>
            </w:r>
            <w:r>
              <w:rPr>
                <w:rFonts w:eastAsia="宋体"/>
                <w:sz w:val="18"/>
                <w:szCs w:val="18"/>
              </w:rPr>
              <w:t>丙烯酸</w:t>
            </w:r>
            <w:r>
              <w:rPr>
                <w:rFonts w:hint="eastAsia" w:eastAsia="宋体"/>
                <w:sz w:val="18"/>
                <w:szCs w:val="18"/>
              </w:rPr>
              <w:t>产品</w:t>
            </w:r>
            <w:r>
              <w:rPr>
                <w:rFonts w:eastAsia="宋体"/>
                <w:sz w:val="18"/>
                <w:szCs w:val="18"/>
              </w:rPr>
              <w:t>火灾危险性</w:t>
            </w:r>
            <w:r>
              <w:rPr>
                <w:rFonts w:hint="eastAsia" w:eastAsia="宋体"/>
                <w:sz w:val="18"/>
                <w:szCs w:val="18"/>
              </w:rPr>
              <w:t>应降低为</w:t>
            </w:r>
            <w:r>
              <w:rPr>
                <w:rFonts w:eastAsia="宋体"/>
                <w:sz w:val="18"/>
                <w:szCs w:val="18"/>
              </w:rPr>
              <w:t>丙类。</w:t>
            </w:r>
          </w:p>
          <w:p>
            <w:pPr>
              <w:snapToGrid w:val="0"/>
              <w:spacing w:line="360" w:lineRule="auto"/>
              <w:ind w:firstLine="360" w:firstLineChars="200"/>
              <w:rPr>
                <w:rFonts w:eastAsia="宋体"/>
                <w:sz w:val="18"/>
                <w:szCs w:val="18"/>
              </w:rPr>
            </w:pPr>
            <w:r>
              <w:rPr>
                <w:rFonts w:hint="eastAsia" w:eastAsia="宋体"/>
                <w:sz w:val="18"/>
                <w:szCs w:val="18"/>
              </w:rPr>
              <w:t>高浓度的丙烯酸不仅增加了聚羧酸减水剂制备过程中的工序，还需要额外提高聚羧酸减水剂工厂</w:t>
            </w:r>
            <w:r>
              <w:rPr>
                <w:rFonts w:eastAsia="宋体"/>
                <w:sz w:val="18"/>
                <w:szCs w:val="18"/>
              </w:rPr>
              <w:t>运输和</w:t>
            </w:r>
            <w:r>
              <w:rPr>
                <w:rFonts w:hint="eastAsia" w:eastAsia="宋体"/>
                <w:sz w:val="18"/>
                <w:szCs w:val="18"/>
              </w:rPr>
              <w:t>贮</w:t>
            </w:r>
            <w:r>
              <w:rPr>
                <w:rFonts w:eastAsia="宋体"/>
                <w:sz w:val="18"/>
                <w:szCs w:val="18"/>
              </w:rPr>
              <w:t>存的安全</w:t>
            </w:r>
            <w:r>
              <w:rPr>
                <w:rFonts w:hint="eastAsia" w:eastAsia="宋体"/>
                <w:sz w:val="18"/>
                <w:szCs w:val="18"/>
              </w:rPr>
              <w:t>等级要求</w:t>
            </w:r>
            <w:r>
              <w:rPr>
                <w:rFonts w:eastAsia="宋体"/>
                <w:sz w:val="18"/>
                <w:szCs w:val="18"/>
              </w:rPr>
              <w:t>，导致生产成本和管理</w:t>
            </w:r>
            <w:r>
              <w:rPr>
                <w:rFonts w:hint="eastAsia" w:eastAsia="宋体"/>
                <w:sz w:val="18"/>
                <w:szCs w:val="18"/>
              </w:rPr>
              <w:t>风险</w:t>
            </w:r>
            <w:r>
              <w:rPr>
                <w:rFonts w:eastAsia="宋体"/>
                <w:sz w:val="18"/>
                <w:szCs w:val="18"/>
              </w:rPr>
              <w:t>大大增加</w:t>
            </w:r>
            <w:r>
              <w:rPr>
                <w:rFonts w:hint="eastAsia" w:eastAsia="宋体"/>
                <w:sz w:val="18"/>
                <w:szCs w:val="18"/>
              </w:rPr>
              <w:t>。因此，亟需制定聚羧酸减水剂用丙烯酸专用标准。</w:t>
            </w:r>
          </w:p>
          <w:p>
            <w:pPr>
              <w:snapToGrid w:val="0"/>
              <w:spacing w:line="360" w:lineRule="auto"/>
              <w:ind w:firstLine="360" w:firstLineChars="200"/>
              <w:rPr>
                <w:rFonts w:eastAsia="宋体"/>
                <w:sz w:val="18"/>
                <w:szCs w:val="18"/>
              </w:rPr>
            </w:pPr>
            <w:r>
              <w:rPr>
                <w:rFonts w:hint="eastAsia" w:eastAsia="宋体"/>
                <w:sz w:val="18"/>
                <w:szCs w:val="18"/>
              </w:rPr>
              <w:t>针对聚羧酸减水剂用低浓度丙烯酸（浓度范围3</w:t>
            </w:r>
            <w:r>
              <w:rPr>
                <w:rFonts w:eastAsia="宋体"/>
                <w:sz w:val="18"/>
                <w:szCs w:val="18"/>
              </w:rPr>
              <w:t>0</w:t>
            </w:r>
            <w:r>
              <w:rPr>
                <w:rFonts w:hint="eastAsia" w:eastAsia="宋体"/>
                <w:sz w:val="18"/>
                <w:szCs w:val="18"/>
              </w:rPr>
              <w:t>%</w:t>
            </w:r>
            <w:r>
              <w:rPr>
                <w:rFonts w:eastAsia="宋体"/>
                <w:sz w:val="18"/>
                <w:szCs w:val="18"/>
              </w:rPr>
              <w:t xml:space="preserve"> </w:t>
            </w:r>
            <w:r>
              <w:rPr>
                <w:rFonts w:hint="eastAsia" w:eastAsia="宋体"/>
                <w:sz w:val="18"/>
                <w:szCs w:val="18"/>
              </w:rPr>
              <w:t>~</w:t>
            </w:r>
            <w:r>
              <w:rPr>
                <w:rFonts w:eastAsia="宋体"/>
                <w:sz w:val="18"/>
                <w:szCs w:val="18"/>
              </w:rPr>
              <w:t xml:space="preserve"> 50</w:t>
            </w:r>
            <w:r>
              <w:rPr>
                <w:rFonts w:hint="eastAsia" w:eastAsia="宋体"/>
                <w:sz w:val="18"/>
                <w:szCs w:val="18"/>
              </w:rPr>
              <w:t>%）</w:t>
            </w:r>
            <w:r>
              <w:rPr>
                <w:rFonts w:eastAsia="宋体"/>
                <w:sz w:val="18"/>
                <w:szCs w:val="18"/>
              </w:rPr>
              <w:t>制定标准，能够大大降低原材料运输、</w:t>
            </w:r>
            <w:r>
              <w:rPr>
                <w:rFonts w:hint="eastAsia" w:eastAsia="宋体"/>
                <w:sz w:val="18"/>
                <w:szCs w:val="18"/>
              </w:rPr>
              <w:t>贮存</w:t>
            </w:r>
            <w:r>
              <w:rPr>
                <w:rFonts w:eastAsia="宋体"/>
                <w:sz w:val="18"/>
                <w:szCs w:val="18"/>
              </w:rPr>
              <w:t>过程中的潜在危害；降低</w:t>
            </w:r>
            <w:r>
              <w:rPr>
                <w:rFonts w:hint="eastAsia" w:eastAsia="宋体"/>
                <w:sz w:val="18"/>
                <w:szCs w:val="18"/>
              </w:rPr>
              <w:t>聚羧酸减水剂</w:t>
            </w:r>
            <w:r>
              <w:rPr>
                <w:rFonts w:eastAsia="宋体"/>
                <w:sz w:val="18"/>
                <w:szCs w:val="18"/>
              </w:rPr>
              <w:t>工厂生产车间、设备的硬性要求，节约</w:t>
            </w:r>
            <w:r>
              <w:rPr>
                <w:rFonts w:hint="eastAsia" w:eastAsia="宋体"/>
                <w:sz w:val="18"/>
                <w:szCs w:val="18"/>
              </w:rPr>
              <w:t>设计和</w:t>
            </w:r>
            <w:r>
              <w:rPr>
                <w:rFonts w:eastAsia="宋体"/>
                <w:sz w:val="18"/>
                <w:szCs w:val="18"/>
              </w:rPr>
              <w:t>建造成本；便于环评、安评对聚羧酸减水剂的生产危险性进行界定，简化评价流程；有利于规范</w:t>
            </w:r>
            <w:r>
              <w:rPr>
                <w:rFonts w:hint="eastAsia" w:eastAsia="宋体"/>
                <w:sz w:val="18"/>
                <w:szCs w:val="18"/>
              </w:rPr>
              <w:t>聚羧酸减水剂工厂</w:t>
            </w:r>
            <w:r>
              <w:rPr>
                <w:rFonts w:eastAsia="宋体"/>
                <w:sz w:val="18"/>
                <w:szCs w:val="18"/>
              </w:rPr>
              <w:t>所在化工园区的环境和安全管理，降低危险等级</w:t>
            </w:r>
            <w:r>
              <w:rPr>
                <w:rFonts w:hint="eastAsia" w:eastAsia="宋体"/>
                <w:sz w:val="18"/>
                <w:szCs w:val="18"/>
              </w:rPr>
              <w:t>，保护人的生命安全，同时浓度范围在3</w:t>
            </w:r>
            <w:r>
              <w:rPr>
                <w:rFonts w:eastAsia="宋体"/>
                <w:sz w:val="18"/>
                <w:szCs w:val="18"/>
              </w:rPr>
              <w:t>0</w:t>
            </w:r>
            <w:r>
              <w:rPr>
                <w:rFonts w:hint="eastAsia" w:eastAsia="宋体"/>
                <w:sz w:val="18"/>
                <w:szCs w:val="18"/>
              </w:rPr>
              <w:t>%</w:t>
            </w:r>
            <w:r>
              <w:rPr>
                <w:rFonts w:eastAsia="宋体"/>
                <w:sz w:val="18"/>
                <w:szCs w:val="18"/>
              </w:rPr>
              <w:t xml:space="preserve"> </w:t>
            </w:r>
            <w:r>
              <w:rPr>
                <w:rFonts w:hint="eastAsia" w:eastAsia="宋体"/>
                <w:sz w:val="18"/>
                <w:szCs w:val="18"/>
              </w:rPr>
              <w:t>~</w:t>
            </w:r>
            <w:r>
              <w:rPr>
                <w:rFonts w:eastAsia="宋体"/>
                <w:sz w:val="18"/>
                <w:szCs w:val="18"/>
              </w:rPr>
              <w:t xml:space="preserve"> 50</w:t>
            </w:r>
            <w:r>
              <w:rPr>
                <w:rFonts w:hint="eastAsia" w:eastAsia="宋体"/>
                <w:sz w:val="18"/>
                <w:szCs w:val="18"/>
              </w:rPr>
              <w:t>%的丙烯酸还</w:t>
            </w:r>
            <w:r>
              <w:rPr>
                <w:rFonts w:eastAsia="宋体"/>
                <w:sz w:val="18"/>
                <w:szCs w:val="18"/>
              </w:rPr>
              <w:t>能满足生产聚羧酸减水剂的</w:t>
            </w:r>
            <w:r>
              <w:rPr>
                <w:rFonts w:hint="eastAsia" w:eastAsia="宋体"/>
                <w:sz w:val="18"/>
                <w:szCs w:val="18"/>
              </w:rPr>
              <w:t>需</w:t>
            </w:r>
            <w:r>
              <w:rPr>
                <w:rFonts w:eastAsia="宋体"/>
                <w:sz w:val="18"/>
                <w:szCs w:val="18"/>
              </w:rPr>
              <w:t>求。因此建议制定</w:t>
            </w:r>
            <w:r>
              <w:rPr>
                <w:rFonts w:hint="eastAsia" w:eastAsia="宋体"/>
                <w:sz w:val="18"/>
                <w:szCs w:val="18"/>
              </w:rPr>
              <w:t>混凝土外加剂用</w:t>
            </w:r>
            <w:r>
              <w:rPr>
                <w:rFonts w:eastAsia="宋体"/>
                <w:sz w:val="18"/>
                <w:szCs w:val="18"/>
              </w:rPr>
              <w:t>丙烯酸</w:t>
            </w:r>
            <w:r>
              <w:rPr>
                <w:rFonts w:hint="eastAsia" w:eastAsia="宋体"/>
                <w:sz w:val="18"/>
                <w:szCs w:val="18"/>
              </w:rPr>
              <w:t>技术要求的</w:t>
            </w:r>
            <w:r>
              <w:rPr>
                <w:rFonts w:eastAsia="宋体"/>
                <w:sz w:val="18"/>
                <w:szCs w:val="18"/>
              </w:rPr>
              <w:t>标准</w:t>
            </w:r>
            <w:r>
              <w:rPr>
                <w:rFonts w:hint="eastAsia" w:eastAsia="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范围和主要</w:t>
            </w:r>
          </w:p>
          <w:p>
            <w:pPr>
              <w:snapToGrid w:val="0"/>
              <w:spacing w:line="360" w:lineRule="auto"/>
              <w:jc w:val="center"/>
              <w:rPr>
                <w:rFonts w:ascii="宋体" w:hAnsi="宋体" w:eastAsia="宋体"/>
                <w:sz w:val="18"/>
                <w:szCs w:val="18"/>
              </w:rPr>
            </w:pPr>
            <w:r>
              <w:rPr>
                <w:rFonts w:hint="eastAsia" w:ascii="宋体" w:hAnsi="宋体" w:eastAsia="宋体"/>
                <w:sz w:val="18"/>
                <w:szCs w:val="18"/>
              </w:rPr>
              <w:t>技术内容</w:t>
            </w:r>
          </w:p>
        </w:tc>
        <w:tc>
          <w:tcPr>
            <w:tcW w:w="7573" w:type="dxa"/>
            <w:gridSpan w:val="8"/>
            <w:vAlign w:val="center"/>
          </w:tcPr>
          <w:p>
            <w:pPr>
              <w:snapToGrid w:val="0"/>
              <w:spacing w:before="156" w:beforeLines="50" w:line="360" w:lineRule="auto"/>
              <w:ind w:firstLine="360" w:firstLineChars="200"/>
              <w:rPr>
                <w:rFonts w:ascii="宋体" w:hAnsi="宋体" w:eastAsia="宋体"/>
                <w:sz w:val="18"/>
                <w:szCs w:val="18"/>
              </w:rPr>
            </w:pPr>
            <w:r>
              <w:rPr>
                <w:rFonts w:hint="eastAsia" w:ascii="宋体" w:hAnsi="宋体" w:eastAsia="宋体"/>
                <w:sz w:val="18"/>
                <w:szCs w:val="18"/>
              </w:rPr>
              <w:t>本标准规定了混凝土外加剂用丙烯酸的分类与代号、技术</w:t>
            </w:r>
            <w:r>
              <w:rPr>
                <w:rFonts w:hint="default" w:ascii="宋体" w:hAnsi="宋体" w:eastAsia="宋体"/>
                <w:sz w:val="18"/>
                <w:szCs w:val="18"/>
                <w:lang w:val="en-US"/>
              </w:rPr>
              <w:t>要求</w:t>
            </w:r>
            <w:r>
              <w:rPr>
                <w:rFonts w:hint="eastAsia" w:ascii="宋体" w:hAnsi="宋体" w:eastAsia="宋体"/>
                <w:sz w:val="18"/>
                <w:szCs w:val="18"/>
              </w:rPr>
              <w:t>、试验方法、检验规则、产品说明书、包装、标志、运输和贮存。本标准适用于混凝土外加剂用丙烯酸。</w:t>
            </w:r>
          </w:p>
          <w:p>
            <w:pPr>
              <w:snapToGrid w:val="0"/>
              <w:spacing w:line="360" w:lineRule="auto"/>
              <w:ind w:firstLine="360" w:firstLineChars="200"/>
              <w:rPr>
                <w:rFonts w:ascii="宋体" w:hAnsi="宋体" w:eastAsia="宋体"/>
                <w:sz w:val="18"/>
                <w:szCs w:val="18"/>
                <w:u w:val="single"/>
              </w:rPr>
            </w:pPr>
            <w:r>
              <w:rPr>
                <w:rFonts w:hint="eastAsia" w:ascii="宋体" w:hAnsi="宋体" w:eastAsia="宋体"/>
                <w:sz w:val="18"/>
                <w:szCs w:val="18"/>
              </w:rPr>
              <w:t>项目建议性质为非强制性。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3"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国内外情况</w:t>
            </w:r>
          </w:p>
          <w:p>
            <w:pPr>
              <w:snapToGrid w:val="0"/>
              <w:spacing w:line="360" w:lineRule="auto"/>
              <w:jc w:val="center"/>
              <w:rPr>
                <w:rFonts w:ascii="宋体" w:hAnsi="宋体" w:eastAsia="宋体"/>
                <w:sz w:val="18"/>
                <w:szCs w:val="18"/>
              </w:rPr>
            </w:pPr>
            <w:r>
              <w:rPr>
                <w:rFonts w:hint="eastAsia" w:ascii="宋体" w:hAnsi="宋体" w:eastAsia="宋体"/>
                <w:sz w:val="18"/>
                <w:szCs w:val="18"/>
              </w:rPr>
              <w:t>简要说明</w:t>
            </w:r>
          </w:p>
        </w:tc>
        <w:tc>
          <w:tcPr>
            <w:tcW w:w="7573" w:type="dxa"/>
            <w:gridSpan w:val="8"/>
            <w:vAlign w:val="center"/>
          </w:tcPr>
          <w:p>
            <w:pPr>
              <w:snapToGrid w:val="0"/>
              <w:spacing w:before="156" w:beforeLines="50" w:line="360" w:lineRule="auto"/>
              <w:ind w:firstLine="360" w:firstLineChars="200"/>
              <w:rPr>
                <w:rFonts w:eastAsia="宋体"/>
                <w:color w:val="000000" w:themeColor="text1"/>
                <w:sz w:val="18"/>
                <w:szCs w:val="18"/>
                <w14:textFill>
                  <w14:solidFill>
                    <w14:schemeClr w14:val="tx1"/>
                  </w14:solidFill>
                </w14:textFill>
              </w:rPr>
            </w:pPr>
            <w:r>
              <w:rPr>
                <w:rFonts w:hint="eastAsia" w:eastAsia="宋体"/>
                <w:sz w:val="18"/>
                <w:szCs w:val="18"/>
              </w:rPr>
              <w:t>聚羧酸减水剂是目前国内外减水剂市场最主流的产品，用于大幅度提高混凝土的工作性、强度和耐久性能，成为现代混凝土的重要组分。丙烯酸单体活性高，性价比高，是制备聚羧酸减水剂不可取代的烯烃单体。每生产1吨聚羧酸减水剂，需要110公斤丙烯酸单体，估算中国混凝土外加剂行业每年聚羧酸减水剂至少需要丙烯酸1</w:t>
            </w:r>
            <w:r>
              <w:rPr>
                <w:rFonts w:eastAsia="宋体"/>
                <w:sz w:val="18"/>
                <w:szCs w:val="18"/>
              </w:rPr>
              <w:t>25</w:t>
            </w:r>
            <w:r>
              <w:rPr>
                <w:rFonts w:hint="eastAsia" w:eastAsia="宋体"/>
                <w:sz w:val="18"/>
                <w:szCs w:val="18"/>
              </w:rPr>
              <w:t>万吨，还有增加的趋势。但是现阶段国内外均未有根据聚羧酸减水剂工厂需求和特点制定的专用丙烯酸产品标准，因此申请制定《混凝土外加剂用丙烯酸》</w:t>
            </w:r>
            <w:r>
              <w:rPr>
                <w:rFonts w:eastAsia="宋体"/>
                <w:color w:val="000000" w:themeColor="text1"/>
                <w:sz w:val="18"/>
                <w:szCs w:val="18"/>
                <w14:textFill>
                  <w14:solidFill>
                    <w14:schemeClr w14:val="tx1"/>
                  </w14:solidFill>
                </w14:textFill>
              </w:rPr>
              <w:t>标准无对应的国际标准和国外先进标准</w:t>
            </w:r>
            <w:r>
              <w:rPr>
                <w:rFonts w:hint="eastAsia" w:eastAsia="宋体"/>
                <w:color w:val="000000" w:themeColor="text1"/>
                <w:sz w:val="18"/>
                <w:szCs w:val="18"/>
                <w14:textFill>
                  <w14:solidFill>
                    <w14:schemeClr w14:val="tx1"/>
                  </w14:solidFill>
                </w14:textFill>
              </w:rPr>
              <w:t>。</w:t>
            </w:r>
          </w:p>
          <w:p>
            <w:pPr>
              <w:ind w:firstLine="360" w:firstLineChars="200"/>
              <w:rPr>
                <w:rFonts w:eastAsia="宋体"/>
                <w:color w:val="000000" w:themeColor="text1"/>
                <w:sz w:val="18"/>
                <w:szCs w:val="18"/>
                <w14:textFill>
                  <w14:solidFill>
                    <w14:schemeClr w14:val="tx1"/>
                  </w14:solidFill>
                </w14:textFill>
              </w:rPr>
            </w:pPr>
            <w:r>
              <w:rPr>
                <w:rFonts w:eastAsia="宋体"/>
                <w:color w:val="000000" w:themeColor="text1"/>
                <w:sz w:val="18"/>
                <w:szCs w:val="18"/>
                <w14:textFill>
                  <w14:solidFill>
                    <w14:schemeClr w14:val="tx1"/>
                  </w14:solidFill>
                </w14:textFill>
              </w:rPr>
              <w:t>本标准</w:t>
            </w:r>
            <w:r>
              <w:rPr>
                <w:rFonts w:hint="eastAsia" w:eastAsia="宋体"/>
                <w:color w:val="000000" w:themeColor="text1"/>
                <w:sz w:val="18"/>
                <w:szCs w:val="18"/>
                <w14:textFill>
                  <w14:solidFill>
                    <w14:schemeClr w14:val="tx1"/>
                  </w14:solidFill>
                </w14:textFill>
              </w:rPr>
              <w:t>规定的对象、技术要求、测试方法、运输和贮存</w:t>
            </w:r>
            <w:r>
              <w:rPr>
                <w:rFonts w:eastAsia="宋体"/>
                <w:color w:val="000000" w:themeColor="text1"/>
                <w:sz w:val="18"/>
                <w:szCs w:val="18"/>
                <w14:textFill>
                  <w14:solidFill>
                    <w14:schemeClr w14:val="tx1"/>
                  </w14:solidFill>
                </w14:textFill>
              </w:rPr>
              <w:t>与</w:t>
            </w:r>
            <w:r>
              <w:rPr>
                <w:rFonts w:hint="eastAsia" w:eastAsia="宋体"/>
                <w:color w:val="000000" w:themeColor="text1"/>
                <w:sz w:val="18"/>
                <w:szCs w:val="18"/>
                <w14:textFill>
                  <w14:solidFill>
                    <w14:schemeClr w14:val="tx1"/>
                  </w14:solidFill>
                </w14:textFill>
              </w:rPr>
              <w:t>现有</w:t>
            </w:r>
            <w:r>
              <w:rPr>
                <w:rFonts w:eastAsia="宋体"/>
                <w:color w:val="000000" w:themeColor="text1"/>
                <w:sz w:val="18"/>
                <w:szCs w:val="18"/>
                <w14:textFill>
                  <w14:solidFill>
                    <w14:schemeClr w14:val="tx1"/>
                  </w14:solidFill>
                </w14:textFill>
              </w:rPr>
              <w:t>GB/T 17529.1</w:t>
            </w:r>
            <w:r>
              <w:rPr>
                <w:rFonts w:hint="eastAsia" w:eastAsia="宋体"/>
                <w:color w:val="000000" w:themeColor="text1"/>
                <w:sz w:val="18"/>
                <w:szCs w:val="18"/>
                <w14:textFill>
                  <w14:solidFill>
                    <w14:schemeClr w14:val="tx1"/>
                  </w14:solidFill>
                </w14:textFill>
              </w:rPr>
              <w:t>《工业用丙烯酸及酯 第一部分：工业用丙烯酸》中的不同，具体对比如下：</w:t>
            </w:r>
          </w:p>
          <w:p>
            <w:pPr>
              <w:ind w:firstLine="360" w:firstLineChars="200"/>
              <w:rPr>
                <w:rFonts w:eastAsia="宋体"/>
                <w:color w:val="000000" w:themeColor="text1"/>
                <w:sz w:val="18"/>
                <w:szCs w:val="18"/>
                <w14:textFill>
                  <w14:solidFill>
                    <w14:schemeClr w14:val="tx1"/>
                  </w14:solidFill>
                </w14:textFill>
              </w:rPr>
            </w:pPr>
            <w:r>
              <w:rPr>
                <w:rFonts w:hint="eastAsia" w:eastAsia="宋体"/>
                <w:color w:val="000000" w:themeColor="text1"/>
                <w:sz w:val="18"/>
                <w:szCs w:val="18"/>
                <w14:textFill>
                  <w14:solidFill>
                    <w14:schemeClr w14:val="tx1"/>
                  </w14:solidFill>
                </w14:textFill>
              </w:rPr>
              <w:t>（1）对象：</w:t>
            </w:r>
            <w:r>
              <w:rPr>
                <w:rFonts w:eastAsia="宋体"/>
                <w:color w:val="000000" w:themeColor="text1"/>
                <w:sz w:val="18"/>
                <w:szCs w:val="18"/>
                <w14:textFill>
                  <w14:solidFill>
                    <w14:schemeClr w14:val="tx1"/>
                  </w14:solidFill>
                </w14:textFill>
              </w:rPr>
              <w:t>GB/T 17529.1</w:t>
            </w:r>
            <w:r>
              <w:rPr>
                <w:rFonts w:hint="eastAsia" w:eastAsia="宋体"/>
                <w:color w:val="000000" w:themeColor="text1"/>
                <w:sz w:val="18"/>
                <w:szCs w:val="18"/>
                <w14:textFill>
                  <w14:solidFill>
                    <w14:schemeClr w14:val="tx1"/>
                  </w14:solidFill>
                </w14:textFill>
              </w:rPr>
              <w:t>是丙烯催化氧化法制备的、用于化工行业的高</w:t>
            </w:r>
            <w:r>
              <w:rPr>
                <w:rFonts w:eastAsia="宋体"/>
                <w:color w:val="000000" w:themeColor="text1"/>
                <w:sz w:val="18"/>
                <w:szCs w:val="18"/>
                <w14:textFill>
                  <w14:solidFill>
                    <w14:schemeClr w14:val="tx1"/>
                  </w14:solidFill>
                </w14:textFill>
              </w:rPr>
              <w:t>浓度</w:t>
            </w:r>
            <w:r>
              <w:rPr>
                <w:rFonts w:hint="eastAsia" w:eastAsia="宋体"/>
                <w:color w:val="000000" w:themeColor="text1"/>
                <w:sz w:val="18"/>
                <w:szCs w:val="18"/>
                <w14:textFill>
                  <w14:solidFill>
                    <w14:schemeClr w14:val="tx1"/>
                  </w14:solidFill>
                </w14:textFill>
              </w:rPr>
              <w:t>（≥9</w:t>
            </w:r>
            <w:r>
              <w:rPr>
                <w:rFonts w:eastAsia="宋体"/>
                <w:color w:val="000000" w:themeColor="text1"/>
                <w:sz w:val="18"/>
                <w:szCs w:val="18"/>
                <w14:textFill>
                  <w14:solidFill>
                    <w14:schemeClr w14:val="tx1"/>
                  </w14:solidFill>
                </w14:textFill>
              </w:rPr>
              <w:t>9%</w:t>
            </w:r>
            <w:r>
              <w:rPr>
                <w:rFonts w:hint="eastAsia" w:eastAsia="宋体"/>
                <w:color w:val="000000" w:themeColor="text1"/>
                <w:sz w:val="18"/>
                <w:szCs w:val="18"/>
                <w14:textFill>
                  <w14:solidFill>
                    <w14:schemeClr w14:val="tx1"/>
                  </w14:solidFill>
                </w14:textFill>
              </w:rPr>
              <w:t>）丙烯酸；本标准是混凝土外加剂用、</w:t>
            </w:r>
            <w:r>
              <w:rPr>
                <w:rFonts w:eastAsia="宋体"/>
                <w:color w:val="000000" w:themeColor="text1"/>
                <w:sz w:val="18"/>
                <w:szCs w:val="18"/>
                <w14:textFill>
                  <w14:solidFill>
                    <w14:schemeClr w14:val="tx1"/>
                  </w14:solidFill>
                </w14:textFill>
              </w:rPr>
              <w:t>浓度</w:t>
            </w:r>
            <w:r>
              <w:rPr>
                <w:rFonts w:hint="eastAsia" w:eastAsia="宋体"/>
                <w:color w:val="000000" w:themeColor="text1"/>
                <w:sz w:val="18"/>
                <w:szCs w:val="18"/>
                <w14:textFill>
                  <w14:solidFill>
                    <w14:schemeClr w14:val="tx1"/>
                  </w14:solidFill>
                </w14:textFill>
              </w:rPr>
              <w:t>在3</w:t>
            </w:r>
            <w:r>
              <w:rPr>
                <w:rFonts w:eastAsia="宋体"/>
                <w:color w:val="000000" w:themeColor="text1"/>
                <w:sz w:val="18"/>
                <w:szCs w:val="18"/>
                <w14:textFill>
                  <w14:solidFill>
                    <w14:schemeClr w14:val="tx1"/>
                  </w14:solidFill>
                </w14:textFill>
              </w:rPr>
              <w:t>0% ~ 50%</w:t>
            </w:r>
            <w:r>
              <w:rPr>
                <w:rFonts w:hint="eastAsia" w:eastAsia="宋体"/>
                <w:color w:val="000000" w:themeColor="text1"/>
                <w:sz w:val="18"/>
                <w:szCs w:val="18"/>
                <w14:textFill>
                  <w14:solidFill>
                    <w14:schemeClr w14:val="tx1"/>
                  </w14:solidFill>
                </w14:textFill>
              </w:rPr>
              <w:t>范围</w:t>
            </w:r>
            <w:r>
              <w:rPr>
                <w:rFonts w:eastAsia="宋体"/>
                <w:color w:val="000000" w:themeColor="text1"/>
                <w:sz w:val="18"/>
                <w:szCs w:val="18"/>
                <w14:textFill>
                  <w14:solidFill>
                    <w14:schemeClr w14:val="tx1"/>
                  </w14:solidFill>
                </w14:textFill>
              </w:rPr>
              <w:t>的丙烯酸</w:t>
            </w:r>
            <w:r>
              <w:rPr>
                <w:rFonts w:hint="eastAsia" w:eastAsia="宋体"/>
                <w:color w:val="000000" w:themeColor="text1"/>
                <w:sz w:val="18"/>
                <w:szCs w:val="18"/>
                <w14:textFill>
                  <w14:solidFill>
                    <w14:schemeClr w14:val="tx1"/>
                  </w14:solidFill>
                </w14:textFill>
              </w:rPr>
              <w:t>。</w:t>
            </w:r>
          </w:p>
          <w:p>
            <w:pPr>
              <w:ind w:firstLine="360" w:firstLineChars="200"/>
              <w:rPr>
                <w:rFonts w:eastAsia="宋体"/>
                <w:color w:val="000000"/>
                <w:sz w:val="18"/>
                <w:szCs w:val="18"/>
              </w:rPr>
            </w:pPr>
            <w:r>
              <w:rPr>
                <w:rFonts w:hint="eastAsia" w:eastAsia="宋体"/>
                <w:color w:val="000000" w:themeColor="text1"/>
                <w:sz w:val="18"/>
                <w:szCs w:val="18"/>
                <w14:textFill>
                  <w14:solidFill>
                    <w14:schemeClr w14:val="tx1"/>
                  </w14:solidFill>
                </w14:textFill>
              </w:rPr>
              <w:t>（2）</w:t>
            </w:r>
            <w:r>
              <w:rPr>
                <w:rFonts w:hint="eastAsia" w:eastAsia="宋体"/>
                <w:color w:val="000000"/>
                <w:sz w:val="18"/>
                <w:szCs w:val="18"/>
              </w:rPr>
              <w:t>技术要求：</w:t>
            </w:r>
            <w:r>
              <w:rPr>
                <w:rFonts w:eastAsia="宋体"/>
                <w:color w:val="000000" w:themeColor="text1"/>
                <w:sz w:val="18"/>
                <w:szCs w:val="18"/>
                <w14:textFill>
                  <w14:solidFill>
                    <w14:schemeClr w14:val="tx1"/>
                  </w14:solidFill>
                </w14:textFill>
              </w:rPr>
              <w:t>GB/T 17529.1</w:t>
            </w:r>
            <w:r>
              <w:rPr>
                <w:rFonts w:hint="eastAsia" w:eastAsia="宋体"/>
                <w:color w:val="000000" w:themeColor="text1"/>
                <w:sz w:val="18"/>
                <w:szCs w:val="18"/>
                <w14:textFill>
                  <w14:solidFill>
                    <w14:schemeClr w14:val="tx1"/>
                  </w14:solidFill>
                </w14:textFill>
              </w:rPr>
              <w:t>中没有低</w:t>
            </w:r>
            <w:r>
              <w:rPr>
                <w:rFonts w:eastAsia="宋体"/>
                <w:color w:val="000000" w:themeColor="text1"/>
                <w:sz w:val="18"/>
                <w:szCs w:val="18"/>
                <w14:textFill>
                  <w14:solidFill>
                    <w14:schemeClr w14:val="tx1"/>
                  </w14:solidFill>
                </w14:textFill>
              </w:rPr>
              <w:t>浓度丙烯酸</w:t>
            </w:r>
            <w:r>
              <w:rPr>
                <w:rFonts w:hint="eastAsia" w:eastAsia="宋体"/>
                <w:color w:val="000000" w:themeColor="text1"/>
                <w:sz w:val="18"/>
                <w:szCs w:val="18"/>
                <w14:textFill>
                  <w14:solidFill>
                    <w14:schemeClr w14:val="tx1"/>
                  </w14:solidFill>
                </w14:textFill>
              </w:rPr>
              <w:t>技术要求，本标准新增。</w:t>
            </w:r>
            <w:r>
              <w:rPr>
                <w:rFonts w:eastAsia="宋体"/>
                <w:color w:val="000000"/>
                <w:sz w:val="18"/>
                <w:szCs w:val="18"/>
              </w:rPr>
              <w:t>考虑到一些混凝土外加剂工厂已经按照乙类危险品管理要求建立了厂房，本标准也纳入了浓度</w:t>
            </w:r>
            <w:r>
              <w:rPr>
                <w:rFonts w:asciiTheme="minorEastAsia" w:hAnsiTheme="minorEastAsia" w:eastAsiaTheme="minorEastAsia"/>
                <w:color w:val="000000"/>
                <w:sz w:val="18"/>
                <w:szCs w:val="18"/>
              </w:rPr>
              <w:t>≥</w:t>
            </w:r>
            <w:r>
              <w:rPr>
                <w:rFonts w:eastAsia="宋体"/>
                <w:color w:val="000000"/>
                <w:sz w:val="18"/>
                <w:szCs w:val="18"/>
              </w:rPr>
              <w:t>99%的丙烯酸，但根据混凝土外加剂性能的需求，提出了相应的</w:t>
            </w:r>
            <w:r>
              <w:rPr>
                <w:rFonts w:hint="eastAsia" w:eastAsia="宋体"/>
                <w:color w:val="000000"/>
                <w:sz w:val="18"/>
                <w:szCs w:val="18"/>
              </w:rPr>
              <w:t>指标</w:t>
            </w:r>
            <w:r>
              <w:rPr>
                <w:rFonts w:hint="eastAsia" w:eastAsia="宋体"/>
                <w:color w:val="000000"/>
                <w:sz w:val="18"/>
                <w:szCs w:val="18"/>
                <w:lang w:val="en-US" w:eastAsia="zh-CN"/>
              </w:rPr>
              <w:t>要求</w:t>
            </w:r>
            <w:r>
              <w:rPr>
                <w:rFonts w:eastAsia="宋体"/>
                <w:color w:val="000000"/>
                <w:sz w:val="18"/>
                <w:szCs w:val="18"/>
              </w:rPr>
              <w:t>。</w:t>
            </w:r>
          </w:p>
          <w:p>
            <w:pPr>
              <w:ind w:firstLine="360" w:firstLineChars="200"/>
              <w:rPr>
                <w:rFonts w:eastAsia="宋体"/>
                <w:color w:val="000000" w:themeColor="text1"/>
                <w:sz w:val="18"/>
                <w:szCs w:val="18"/>
                <w14:textFill>
                  <w14:solidFill>
                    <w14:schemeClr w14:val="tx1"/>
                  </w14:solidFill>
                </w14:textFill>
              </w:rPr>
            </w:pPr>
            <w:r>
              <w:rPr>
                <w:rFonts w:hint="eastAsia" w:eastAsia="宋体"/>
                <w:color w:val="000000"/>
                <w:sz w:val="18"/>
                <w:szCs w:val="18"/>
              </w:rPr>
              <w:t>（3）</w:t>
            </w:r>
            <w:r>
              <w:rPr>
                <w:rFonts w:hint="eastAsia" w:eastAsia="宋体"/>
                <w:color w:val="000000" w:themeColor="text1"/>
                <w:sz w:val="18"/>
                <w:szCs w:val="18"/>
                <w14:textFill>
                  <w14:solidFill>
                    <w14:schemeClr w14:val="tx1"/>
                  </w14:solidFill>
                </w14:textFill>
              </w:rPr>
              <w:t>测试方法：对于关键参数丙烯酸质量分数的测试，</w:t>
            </w:r>
            <w:r>
              <w:rPr>
                <w:rFonts w:eastAsia="宋体"/>
                <w:color w:val="000000" w:themeColor="text1"/>
                <w:sz w:val="18"/>
                <w:szCs w:val="18"/>
                <w14:textFill>
                  <w14:solidFill>
                    <w14:schemeClr w14:val="tx1"/>
                  </w14:solidFill>
                </w14:textFill>
              </w:rPr>
              <w:t>GB/T 17529.1</w:t>
            </w:r>
            <w:r>
              <w:rPr>
                <w:rFonts w:hint="eastAsia" w:eastAsia="宋体"/>
                <w:color w:val="000000" w:themeColor="text1"/>
                <w:sz w:val="18"/>
                <w:szCs w:val="18"/>
                <w14:textFill>
                  <w14:solidFill>
                    <w14:schemeClr w14:val="tx1"/>
                  </w14:solidFill>
                </w14:textFill>
              </w:rPr>
              <w:t>采用气相色谱内标法，本标准根据低浓度丙烯酸产品特点，采用气相色谱外标法；对于水分质量分数，</w:t>
            </w:r>
            <w:r>
              <w:rPr>
                <w:rFonts w:eastAsia="宋体"/>
                <w:color w:val="000000" w:themeColor="text1"/>
                <w:sz w:val="18"/>
                <w:szCs w:val="18"/>
                <w14:textFill>
                  <w14:solidFill>
                    <w14:schemeClr w14:val="tx1"/>
                  </w14:solidFill>
                </w14:textFill>
              </w:rPr>
              <w:t>GB/T 17529.1</w:t>
            </w:r>
            <w:r>
              <w:rPr>
                <w:rFonts w:hint="eastAsia" w:eastAsia="宋体"/>
                <w:color w:val="000000" w:themeColor="text1"/>
                <w:sz w:val="18"/>
                <w:szCs w:val="18"/>
                <w14:textFill>
                  <w14:solidFill>
                    <w14:schemeClr w14:val="tx1"/>
                  </w14:solidFill>
                </w14:textFill>
              </w:rPr>
              <w:t>采用卡尔·费休法或气相色谱法，本标准提出快速蒸发法。</w:t>
            </w:r>
          </w:p>
          <w:p>
            <w:pPr>
              <w:ind w:firstLine="360" w:firstLineChars="200"/>
              <w:rPr>
                <w:rFonts w:eastAsia="宋体"/>
                <w:color w:val="000000" w:themeColor="text1"/>
                <w:sz w:val="18"/>
                <w:szCs w:val="18"/>
                <w14:textFill>
                  <w14:solidFill>
                    <w14:schemeClr w14:val="tx1"/>
                  </w14:solidFill>
                </w14:textFill>
              </w:rPr>
            </w:pPr>
            <w:r>
              <w:rPr>
                <w:rFonts w:hint="eastAsia" w:eastAsia="宋体"/>
                <w:color w:val="000000" w:themeColor="text1"/>
                <w:sz w:val="18"/>
                <w:szCs w:val="18"/>
                <w14:textFill>
                  <w14:solidFill>
                    <w14:schemeClr w14:val="tx1"/>
                  </w14:solidFill>
                </w14:textFill>
              </w:rPr>
              <w:t>（</w:t>
            </w:r>
            <w:r>
              <w:rPr>
                <w:rFonts w:eastAsia="宋体"/>
                <w:color w:val="000000" w:themeColor="text1"/>
                <w:sz w:val="18"/>
                <w:szCs w:val="18"/>
                <w14:textFill>
                  <w14:solidFill>
                    <w14:schemeClr w14:val="tx1"/>
                  </w14:solidFill>
                </w14:textFill>
              </w:rPr>
              <w:t>4</w:t>
            </w:r>
            <w:r>
              <w:rPr>
                <w:rFonts w:hint="eastAsia" w:eastAsia="宋体"/>
                <w:color w:val="000000" w:themeColor="text1"/>
                <w:sz w:val="18"/>
                <w:szCs w:val="18"/>
                <w14:textFill>
                  <w14:solidFill>
                    <w14:schemeClr w14:val="tx1"/>
                  </w14:solidFill>
                </w14:textFill>
              </w:rPr>
              <w:t>）运输和贮存：根据混凝土外加剂用</w:t>
            </w:r>
            <w:r>
              <w:rPr>
                <w:rFonts w:hint="eastAsia" w:ascii="宋体" w:hAnsi="宋体" w:eastAsia="宋体"/>
                <w:color w:val="000000"/>
                <w:sz w:val="18"/>
                <w:szCs w:val="18"/>
              </w:rPr>
              <w:t>低浓度丙烯酸的安全性特点</w:t>
            </w:r>
            <w:r>
              <w:rPr>
                <w:rFonts w:ascii="宋体" w:hAnsi="宋体" w:eastAsia="宋体" w:cs="宋体"/>
                <w:color w:val="000000"/>
                <w:sz w:val="18"/>
                <w:szCs w:val="18"/>
              </w:rPr>
              <w:t>，</w:t>
            </w:r>
            <w:r>
              <w:rPr>
                <w:rFonts w:hint="eastAsia" w:ascii="宋体" w:hAnsi="宋体" w:eastAsia="宋体" w:cs="宋体"/>
                <w:color w:val="000000"/>
                <w:sz w:val="18"/>
                <w:szCs w:val="18"/>
              </w:rPr>
              <w:t>提出了相应的</w:t>
            </w:r>
            <w:r>
              <w:rPr>
                <w:rFonts w:hint="eastAsia" w:ascii="宋体" w:hAnsi="宋体" w:eastAsia="宋体"/>
                <w:color w:val="000000"/>
                <w:sz w:val="18"/>
                <w:szCs w:val="18"/>
              </w:rPr>
              <w:t>运输和贮存要求</w:t>
            </w:r>
            <w:r>
              <w:rPr>
                <w:rFonts w:ascii="宋体" w:hAnsi="宋体" w:eastAsia="宋体" w:cs="宋体"/>
                <w:color w:val="000000"/>
                <w:sz w:val="18"/>
                <w:szCs w:val="18"/>
              </w:rPr>
              <w:t>。</w:t>
            </w:r>
          </w:p>
          <w:p>
            <w:pPr>
              <w:snapToGrid w:val="0"/>
              <w:spacing w:line="360" w:lineRule="auto"/>
              <w:ind w:firstLine="360" w:firstLineChars="200"/>
              <w:rPr>
                <w:rFonts w:ascii="宋体" w:hAnsi="宋体" w:eastAsia="宋体"/>
                <w:sz w:val="18"/>
                <w:szCs w:val="18"/>
              </w:rPr>
            </w:pPr>
            <w:r>
              <w:rPr>
                <w:rFonts w:eastAsia="宋体"/>
                <w:sz w:val="18"/>
                <w:szCs w:val="18"/>
              </w:rPr>
              <w:t>本标准不涉及专利。</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jc w:val="center"/>
        </w:trPr>
        <w:tc>
          <w:tcPr>
            <w:tcW w:w="2167" w:type="dxa"/>
            <w:vAlign w:val="center"/>
          </w:tcPr>
          <w:p>
            <w:pPr>
              <w:pStyle w:val="3"/>
              <w:pBdr>
                <w:bottom w:val="none" w:color="auto" w:sz="0" w:space="0"/>
              </w:pBdr>
              <w:tabs>
                <w:tab w:val="clear" w:pos="4153"/>
                <w:tab w:val="clear" w:pos="8306"/>
              </w:tabs>
              <w:spacing w:line="360" w:lineRule="auto"/>
              <w:rPr>
                <w:rFonts w:ascii="宋体" w:hAnsi="宋体" w:eastAsia="宋体"/>
              </w:rPr>
            </w:pPr>
            <w:r>
              <w:rPr>
                <w:rFonts w:hint="eastAsia" w:ascii="宋体" w:hAnsi="宋体" w:eastAsia="宋体"/>
              </w:rPr>
              <w:t>牵头单位</w:t>
            </w:r>
          </w:p>
        </w:tc>
        <w:tc>
          <w:tcPr>
            <w:tcW w:w="3924" w:type="dxa"/>
            <w:gridSpan w:val="5"/>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中国建筑材料科学研究总院有限公司</w:t>
            </w:r>
          </w:p>
          <w:p>
            <w:pPr>
              <w:snapToGrid w:val="0"/>
              <w:spacing w:line="360" w:lineRule="auto"/>
              <w:jc w:val="center"/>
              <w:rPr>
                <w:rFonts w:ascii="宋体" w:hAnsi="宋体" w:eastAsia="宋体"/>
                <w:sz w:val="18"/>
                <w:szCs w:val="18"/>
              </w:rPr>
            </w:pPr>
            <w:r>
              <w:rPr>
                <w:rFonts w:hint="eastAsia" w:ascii="宋体" w:hAnsi="宋体" w:eastAsia="宋体"/>
                <w:sz w:val="18"/>
                <w:szCs w:val="18"/>
              </w:rPr>
              <w:t xml:space="preserve">（签字、盖公章） </w:t>
            </w:r>
            <w:r>
              <w:rPr>
                <w:rFonts w:ascii="宋体" w:hAnsi="宋体" w:eastAsia="宋体"/>
                <w:sz w:val="18"/>
                <w:szCs w:val="18"/>
              </w:rPr>
              <w:t>2022</w:t>
            </w:r>
            <w:r>
              <w:rPr>
                <w:rFonts w:hint="eastAsia" w:ascii="宋体" w:hAnsi="宋体" w:eastAsia="宋体"/>
                <w:sz w:val="18"/>
                <w:szCs w:val="18"/>
              </w:rPr>
              <w:t>年</w:t>
            </w:r>
            <w:r>
              <w:rPr>
                <w:rFonts w:ascii="宋体" w:hAnsi="宋体" w:eastAsia="宋体"/>
                <w:sz w:val="18"/>
                <w:szCs w:val="18"/>
              </w:rPr>
              <w:t>11</w:t>
            </w:r>
            <w:r>
              <w:rPr>
                <w:rFonts w:hint="eastAsia" w:ascii="宋体" w:hAnsi="宋体" w:eastAsia="宋体"/>
                <w:sz w:val="18"/>
                <w:szCs w:val="18"/>
              </w:rPr>
              <w:t>月</w:t>
            </w:r>
            <w:r>
              <w:rPr>
                <w:rFonts w:ascii="宋体" w:hAnsi="宋体" w:eastAsia="宋体"/>
                <w:sz w:val="18"/>
                <w:szCs w:val="18"/>
              </w:rPr>
              <w:t>18</w:t>
            </w:r>
            <w:r>
              <w:rPr>
                <w:rFonts w:hint="eastAsia" w:ascii="宋体" w:hAnsi="宋体" w:eastAsia="宋体"/>
                <w:sz w:val="18"/>
                <w:szCs w:val="18"/>
              </w:rPr>
              <w:t>日</w:t>
            </w:r>
          </w:p>
        </w:tc>
        <w:tc>
          <w:tcPr>
            <w:tcW w:w="1701" w:type="dxa"/>
            <w:gridSpan w:val="2"/>
            <w:vAlign w:val="center"/>
          </w:tcPr>
          <w:p>
            <w:pPr>
              <w:snapToGrid w:val="0"/>
              <w:spacing w:line="360" w:lineRule="auto"/>
              <w:jc w:val="center"/>
              <w:rPr>
                <w:rFonts w:eastAsia="宋体"/>
                <w:sz w:val="18"/>
                <w:szCs w:val="18"/>
              </w:rPr>
            </w:pPr>
            <w:r>
              <w:rPr>
                <w:rFonts w:hint="eastAsia" w:ascii="宋体" w:hAnsi="宋体" w:eastAsia="宋体"/>
                <w:sz w:val="18"/>
                <w:szCs w:val="18"/>
              </w:rPr>
              <w:t>归口管理部门</w:t>
            </w:r>
          </w:p>
        </w:tc>
        <w:tc>
          <w:tcPr>
            <w:tcW w:w="1948" w:type="dxa"/>
            <w:vAlign w:val="center"/>
          </w:tcPr>
          <w:p>
            <w:pPr>
              <w:snapToGrid w:val="0"/>
              <w:ind w:firstLine="180" w:firstLineChars="100"/>
              <w:rPr>
                <w:rFonts w:ascii="宋体" w:hAnsi="宋体" w:eastAsia="宋体"/>
                <w:sz w:val="18"/>
                <w:szCs w:val="18"/>
              </w:rPr>
            </w:pPr>
            <w:r>
              <w:rPr>
                <w:rFonts w:hint="eastAsia" w:ascii="宋体" w:hAnsi="宋体" w:eastAsia="宋体"/>
                <w:sz w:val="18"/>
                <w:szCs w:val="18"/>
              </w:rPr>
              <w:t>签字、盖公章）</w:t>
            </w:r>
          </w:p>
          <w:p>
            <w:pPr>
              <w:snapToGrid w:val="0"/>
              <w:spacing w:line="360" w:lineRule="auto"/>
              <w:rPr>
                <w:rFonts w:eastAsia="宋体"/>
                <w:sz w:val="18"/>
                <w:szCs w:val="18"/>
              </w:rPr>
            </w:pPr>
            <w:r>
              <w:rPr>
                <w:rFonts w:hint="eastAsia" w:ascii="宋体" w:hAnsi="宋体" w:eastAsia="宋体"/>
                <w:sz w:val="18"/>
                <w:szCs w:val="18"/>
              </w:rPr>
              <w:t xml:space="preserve">  </w:t>
            </w:r>
            <w:r>
              <w:rPr>
                <w:rFonts w:ascii="宋体" w:hAnsi="宋体" w:eastAsia="宋体"/>
                <w:sz w:val="18"/>
                <w:szCs w:val="18"/>
              </w:rPr>
              <w:t xml:space="preserve"> </w:t>
            </w:r>
            <w:r>
              <w:rPr>
                <w:rFonts w:hint="eastAsia" w:ascii="宋体" w:hAnsi="宋体" w:eastAsia="宋体"/>
                <w:sz w:val="18"/>
                <w:szCs w:val="18"/>
              </w:rPr>
              <w:t>年</w:t>
            </w:r>
            <w:r>
              <w:rPr>
                <w:rFonts w:ascii="宋体" w:hAnsi="宋体" w:eastAsia="宋体"/>
                <w:sz w:val="18"/>
                <w:szCs w:val="18"/>
              </w:rPr>
              <w:t xml:space="preserve">  </w:t>
            </w:r>
            <w:r>
              <w:rPr>
                <w:rFonts w:hint="eastAsia" w:ascii="宋体" w:hAnsi="宋体" w:eastAsia="宋体"/>
                <w:sz w:val="18"/>
                <w:szCs w:val="18"/>
              </w:rPr>
              <w:t xml:space="preserve">  月     日</w:t>
            </w:r>
          </w:p>
        </w:tc>
      </w:tr>
    </w:tbl>
    <w:p>
      <w:pPr>
        <w:snapToGrid w:val="0"/>
        <w:spacing w:before="156" w:beforeLines="50"/>
        <w:ind w:firstLine="503" w:firstLineChars="280"/>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注1</w:t>
      </w:r>
      <w:r>
        <w:rPr>
          <w:rFonts w:ascii="宋体" w:hAnsi="宋体" w:eastAsia="宋体"/>
          <w:sz w:val="18"/>
          <w:szCs w:val="18"/>
        </w:rPr>
        <w:t xml:space="preserve">] </w:t>
      </w:r>
      <w:r>
        <w:rPr>
          <w:rFonts w:hint="eastAsia" w:ascii="宋体" w:hAnsi="宋体" w:eastAsia="宋体"/>
          <w:sz w:val="18"/>
          <w:szCs w:val="18"/>
        </w:rPr>
        <w:t xml:space="preserve"> 填写制定或修订项目中，若选择修订必须填写被修订标准号；</w:t>
      </w:r>
    </w:p>
    <w:p>
      <w:pPr>
        <w:snapToGrid w:val="0"/>
        <w:ind w:firstLine="503" w:firstLineChars="280"/>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注2</w:t>
      </w:r>
      <w:r>
        <w:rPr>
          <w:rFonts w:ascii="宋体" w:hAnsi="宋体" w:eastAsia="宋体"/>
          <w:sz w:val="18"/>
          <w:szCs w:val="18"/>
        </w:rPr>
        <w:t>]</w:t>
      </w:r>
      <w:r>
        <w:rPr>
          <w:rFonts w:hint="eastAsia" w:ascii="宋体" w:hAnsi="宋体" w:eastAsia="宋体"/>
          <w:sz w:val="18"/>
          <w:szCs w:val="18"/>
        </w:rPr>
        <w:t xml:space="preserve">  选择采用国际标准，必须填写采标号及采用程度；</w:t>
      </w:r>
    </w:p>
    <w:p>
      <w:pPr>
        <w:snapToGrid w:val="0"/>
        <w:ind w:left="448" w:leftChars="160" w:firstLine="54" w:firstLineChars="30"/>
        <w:rPr>
          <w:sz w:val="18"/>
          <w:szCs w:val="18"/>
        </w:rPr>
      </w:pPr>
      <w:r>
        <w:rPr>
          <w:rFonts w:ascii="宋体" w:hAnsi="宋体" w:eastAsia="宋体"/>
          <w:sz w:val="18"/>
          <w:szCs w:val="18"/>
        </w:rPr>
        <w:t>[</w:t>
      </w:r>
      <w:r>
        <w:rPr>
          <w:rFonts w:hint="eastAsia" w:ascii="宋体" w:hAnsi="宋体" w:eastAsia="宋体"/>
          <w:sz w:val="18"/>
          <w:szCs w:val="18"/>
        </w:rPr>
        <w:t>注3</w:t>
      </w:r>
      <w:r>
        <w:rPr>
          <w:rFonts w:ascii="宋体" w:hAnsi="宋体" w:eastAsia="宋体"/>
          <w:sz w:val="18"/>
          <w:szCs w:val="18"/>
        </w:rPr>
        <w:t>]</w:t>
      </w:r>
      <w:r>
        <w:rPr>
          <w:rFonts w:hint="eastAsia" w:ascii="宋体" w:hAnsi="宋体" w:eastAsia="宋体"/>
          <w:sz w:val="18"/>
          <w:szCs w:val="18"/>
        </w:rPr>
        <w:t xml:space="preserve">  选择采用快速程序，必须填写快速程序代码。</w:t>
      </w:r>
    </w:p>
    <w:p>
      <w:pPr>
        <w:snapToGrid w:val="0"/>
        <w:rPr>
          <w:sz w:val="18"/>
          <w:szCs w:val="1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NjNTEyZmNjODZlNjM3NGFlYjU0NzliODM0NDUwNTUifQ=="/>
  </w:docVars>
  <w:rsids>
    <w:rsidRoot w:val="00747499"/>
    <w:rsid w:val="00030E78"/>
    <w:rsid w:val="00060AFB"/>
    <w:rsid w:val="00071B33"/>
    <w:rsid w:val="00082806"/>
    <w:rsid w:val="00092573"/>
    <w:rsid w:val="000A7474"/>
    <w:rsid w:val="000B0A67"/>
    <w:rsid w:val="000D71F1"/>
    <w:rsid w:val="000E575D"/>
    <w:rsid w:val="000E6F92"/>
    <w:rsid w:val="000F7132"/>
    <w:rsid w:val="0010603A"/>
    <w:rsid w:val="00150710"/>
    <w:rsid w:val="00177B54"/>
    <w:rsid w:val="001E7A08"/>
    <w:rsid w:val="00200FF4"/>
    <w:rsid w:val="002071A6"/>
    <w:rsid w:val="00230A75"/>
    <w:rsid w:val="0023181D"/>
    <w:rsid w:val="00240743"/>
    <w:rsid w:val="00270F3B"/>
    <w:rsid w:val="00285E78"/>
    <w:rsid w:val="00297912"/>
    <w:rsid w:val="002A3C58"/>
    <w:rsid w:val="002B0953"/>
    <w:rsid w:val="002D0B0B"/>
    <w:rsid w:val="003071C8"/>
    <w:rsid w:val="00314295"/>
    <w:rsid w:val="00323449"/>
    <w:rsid w:val="00325B24"/>
    <w:rsid w:val="003B7332"/>
    <w:rsid w:val="003C4804"/>
    <w:rsid w:val="003C5105"/>
    <w:rsid w:val="00422CF9"/>
    <w:rsid w:val="00440A00"/>
    <w:rsid w:val="0054622D"/>
    <w:rsid w:val="0054786B"/>
    <w:rsid w:val="00560489"/>
    <w:rsid w:val="0057675D"/>
    <w:rsid w:val="00580003"/>
    <w:rsid w:val="00581BC8"/>
    <w:rsid w:val="00586DEC"/>
    <w:rsid w:val="005A25B9"/>
    <w:rsid w:val="005C728D"/>
    <w:rsid w:val="006142E8"/>
    <w:rsid w:val="00631028"/>
    <w:rsid w:val="006366D1"/>
    <w:rsid w:val="00644453"/>
    <w:rsid w:val="00652C8C"/>
    <w:rsid w:val="0067524E"/>
    <w:rsid w:val="0067742D"/>
    <w:rsid w:val="006933C9"/>
    <w:rsid w:val="006A03E6"/>
    <w:rsid w:val="006E7C88"/>
    <w:rsid w:val="00727B5C"/>
    <w:rsid w:val="0073290C"/>
    <w:rsid w:val="00747499"/>
    <w:rsid w:val="00747ED0"/>
    <w:rsid w:val="00755320"/>
    <w:rsid w:val="007924E7"/>
    <w:rsid w:val="007A63A2"/>
    <w:rsid w:val="007A78A8"/>
    <w:rsid w:val="007D76D4"/>
    <w:rsid w:val="007E4994"/>
    <w:rsid w:val="00884349"/>
    <w:rsid w:val="008927D3"/>
    <w:rsid w:val="008A019A"/>
    <w:rsid w:val="008C27AB"/>
    <w:rsid w:val="0096344F"/>
    <w:rsid w:val="00996C5A"/>
    <w:rsid w:val="00A12D83"/>
    <w:rsid w:val="00A14E86"/>
    <w:rsid w:val="00A50FF1"/>
    <w:rsid w:val="00A618D0"/>
    <w:rsid w:val="00A81B7C"/>
    <w:rsid w:val="00A8704B"/>
    <w:rsid w:val="00A94256"/>
    <w:rsid w:val="00AB1446"/>
    <w:rsid w:val="00AF233A"/>
    <w:rsid w:val="00B01B53"/>
    <w:rsid w:val="00B04C3C"/>
    <w:rsid w:val="00B8661F"/>
    <w:rsid w:val="00B86DDD"/>
    <w:rsid w:val="00B94C95"/>
    <w:rsid w:val="00BA7186"/>
    <w:rsid w:val="00BE33BB"/>
    <w:rsid w:val="00BF238D"/>
    <w:rsid w:val="00BF694D"/>
    <w:rsid w:val="00C031C7"/>
    <w:rsid w:val="00C263C0"/>
    <w:rsid w:val="00C71FA5"/>
    <w:rsid w:val="00C843F6"/>
    <w:rsid w:val="00C94253"/>
    <w:rsid w:val="00CA24E0"/>
    <w:rsid w:val="00CB7E74"/>
    <w:rsid w:val="00CC64EF"/>
    <w:rsid w:val="00D75A32"/>
    <w:rsid w:val="00D955EC"/>
    <w:rsid w:val="00DB3C33"/>
    <w:rsid w:val="00DD33A0"/>
    <w:rsid w:val="00DD7F04"/>
    <w:rsid w:val="00E03E1D"/>
    <w:rsid w:val="00E33B01"/>
    <w:rsid w:val="00ED4720"/>
    <w:rsid w:val="00EE0C0C"/>
    <w:rsid w:val="00EF134C"/>
    <w:rsid w:val="00F1646B"/>
    <w:rsid w:val="00F7264B"/>
    <w:rsid w:val="00F83264"/>
    <w:rsid w:val="00F953B4"/>
    <w:rsid w:val="00FB5E2C"/>
    <w:rsid w:val="00FD757E"/>
    <w:rsid w:val="00FF22B0"/>
    <w:rsid w:val="00FF5DC1"/>
    <w:rsid w:val="12ED0FA6"/>
    <w:rsid w:val="3965183C"/>
    <w:rsid w:val="4B8A75A0"/>
    <w:rsid w:val="4CB223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28"/>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uiPriority w:val="0"/>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Revision"/>
    <w:hidden/>
    <w:semiHidden/>
    <w:uiPriority w:val="99"/>
    <w:rPr>
      <w:rFonts w:ascii="Times New Roman" w:hAnsi="Times New Roman" w:eastAsia="仿宋_GB2312" w:cs="Times New Roman"/>
      <w:kern w:val="2"/>
      <w:sz w:val="28"/>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1739</Words>
  <Characters>1923</Characters>
  <Lines>14</Lines>
  <Paragraphs>4</Paragraphs>
  <TotalTime>7</TotalTime>
  <ScaleCrop>false</ScaleCrop>
  <LinksUpToDate>false</LinksUpToDate>
  <CharactersWithSpaces>1974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2023-03-15T02:38:00Z</dcterms:created>
  <dc:creator>bz</dc:creator>
  <cp:lastModifiedBy>赵霞</cp:lastModifiedBy>
  <dcterms:modified xsi:type="dcterms:W3CDTF">2023-03-15T03:27:27Z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04206c062ca40775f4f6408ae7f09a0ff69de0f168d4ef979c2bb145b4f87af7</vt:lpwstr>
  </property>
  <property fmtid="{D5CDD505-2E9C-101B-9397-08002B2CF9AE}" pid="3" name="KSOProductBuildVer">
    <vt:lpwstr>2052-11.1.0.13703</vt:lpwstr>
  </property>
  <property fmtid="{D5CDD505-2E9C-101B-9397-08002B2CF9AE}" pid="4" name="ICV">
    <vt:lpwstr>D6AB01DA0492477495245D5157243B22</vt:lpwstr>
  </property>
</Properties>
</file>