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宋体" w:hAnsi="宋体" w:cs="宋体"/>
          <w:kern w:val="0"/>
          <w:sz w:val="28"/>
          <w:szCs w:val="28"/>
        </w:rPr>
      </w:pPr>
      <w:r>
        <w:rPr>
          <w:rFonts w:hint="eastAsia" w:ascii="宋体" w:hAnsi="宋体" w:cs="宋体"/>
          <w:kern w:val="0"/>
          <w:sz w:val="28"/>
          <w:szCs w:val="28"/>
        </w:rPr>
        <w:t>附件3：</w:t>
      </w:r>
    </w:p>
    <w:p>
      <w:pPr>
        <w:jc w:val="center"/>
        <w:rPr>
          <w:rFonts w:ascii="宋体" w:hAnsi="宋体"/>
          <w:b/>
          <w:sz w:val="32"/>
        </w:rPr>
      </w:pPr>
      <w:r>
        <w:rPr>
          <w:rFonts w:hint="eastAsia" w:ascii="宋体" w:hAnsi="宋体" w:eastAsia="宋体"/>
          <w:b/>
          <w:sz w:val="32"/>
          <w:szCs w:val="24"/>
        </w:rPr>
        <w:t>有色金属行业计量技术规范项目建议书</w:t>
      </w:r>
    </w:p>
    <w:tbl>
      <w:tblPr>
        <w:tblStyle w:val="6"/>
        <w:tblW w:w="909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1134"/>
        <w:gridCol w:w="850"/>
        <w:gridCol w:w="851"/>
        <w:gridCol w:w="1559"/>
        <w:gridCol w:w="709"/>
        <w:gridCol w:w="1134"/>
        <w:gridCol w:w="20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8"/>
                <w:szCs w:val="28"/>
              </w:rPr>
            </w:pPr>
            <w:r>
              <w:rPr>
                <w:rFonts w:hint="eastAsia" w:ascii="宋体" w:hAnsi="宋体" w:eastAsia="宋体" w:cs="宋体"/>
                <w:sz w:val="28"/>
                <w:szCs w:val="28"/>
              </w:rPr>
              <w:t>建议项目名称</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sz w:val="28"/>
                <w:szCs w:val="28"/>
              </w:rPr>
            </w:pPr>
            <w:r>
              <w:rPr>
                <w:rFonts w:hint="eastAsia" w:ascii="宋体" w:hAnsi="宋体" w:eastAsia="宋体" w:cs="宋体"/>
                <w:sz w:val="28"/>
                <w:szCs w:val="28"/>
              </w:rPr>
              <w:t>双向拉伸试验机校准规范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制定或修订</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8"/>
                <w:szCs w:val="28"/>
              </w:rPr>
            </w:pPr>
            <w:r>
              <w:rPr>
                <w:rFonts w:hint="eastAsia" w:ascii="宋体" w:hAnsi="宋体" w:eastAsia="宋体" w:cs="宋体"/>
                <w:sz w:val="28"/>
                <w:szCs w:val="28"/>
              </w:rPr>
              <w:t xml:space="preserve">   ■制定    </w:t>
            </w:r>
            <w:r>
              <w:rPr>
                <w:rFonts w:hint="eastAsia" w:ascii="宋体" w:hAnsi="宋体" w:eastAsia="宋体" w:cs="宋体"/>
                <w:sz w:val="28"/>
                <w:szCs w:val="28"/>
              </w:rPr>
              <w:sym w:font="Wingdings 2" w:char="00A3"/>
            </w:r>
            <w:r>
              <w:rPr>
                <w:rFonts w:hint="eastAsia" w:ascii="宋体" w:hAnsi="宋体" w:eastAsia="宋体" w:cs="宋体"/>
                <w:sz w:val="28"/>
                <w:szCs w:val="28"/>
              </w:rPr>
              <w:t>修订</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8"/>
                <w:szCs w:val="28"/>
              </w:rPr>
            </w:pPr>
            <w:r>
              <w:rPr>
                <w:rFonts w:hint="eastAsia" w:ascii="宋体" w:hAnsi="宋体" w:eastAsia="宋体" w:cs="宋体"/>
                <w:sz w:val="28"/>
                <w:szCs w:val="28"/>
              </w:rPr>
              <w:t>被修订计量技术规范号</w:t>
            </w:r>
          </w:p>
        </w:tc>
        <w:tc>
          <w:tcPr>
            <w:tcW w:w="2039"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8"/>
                <w:szCs w:val="28"/>
              </w:rPr>
            </w:pPr>
            <w:r>
              <w:rPr>
                <w:rFonts w:hint="eastAsia" w:ascii="宋体" w:hAnsi="宋体" w:eastAsia="宋体" w:cs="宋体"/>
                <w:sz w:val="28"/>
                <w:szCs w:val="28"/>
              </w:rPr>
              <w:t>计量技术规范性质</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8"/>
                <w:szCs w:val="28"/>
              </w:rPr>
            </w:pPr>
            <w:r>
              <w:rPr>
                <w:rFonts w:hint="eastAsia" w:ascii="宋体" w:hAnsi="宋体" w:eastAsia="宋体" w:cs="宋体"/>
                <w:sz w:val="28"/>
                <w:szCs w:val="28"/>
              </w:rPr>
              <w:t xml:space="preserve"> □检定规程</w:t>
            </w:r>
          </w:p>
          <w:p>
            <w:pPr>
              <w:spacing w:line="400" w:lineRule="exact"/>
              <w:jc w:val="center"/>
              <w:rPr>
                <w:rFonts w:ascii="宋体" w:hAnsi="宋体" w:eastAsia="宋体" w:cs="宋体"/>
                <w:sz w:val="28"/>
                <w:szCs w:val="28"/>
              </w:rPr>
            </w:pPr>
            <w:r>
              <w:rPr>
                <w:rFonts w:hint="eastAsia" w:ascii="宋体" w:hAnsi="宋体" w:eastAsia="宋体" w:cs="宋体"/>
                <w:sz w:val="28"/>
                <w:szCs w:val="28"/>
              </w:rPr>
              <w:t xml:space="preserve"> ■校准规范</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8"/>
                <w:szCs w:val="28"/>
              </w:rPr>
            </w:pPr>
            <w:r>
              <w:rPr>
                <w:rFonts w:hint="eastAsia" w:ascii="宋体" w:hAnsi="宋体" w:eastAsia="宋体" w:cs="宋体"/>
                <w:sz w:val="28"/>
                <w:szCs w:val="28"/>
              </w:rPr>
              <w:t>计量技术规范类别</w:t>
            </w:r>
          </w:p>
        </w:tc>
        <w:tc>
          <w:tcPr>
            <w:tcW w:w="203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sz w:val="28"/>
                <w:szCs w:val="28"/>
              </w:rPr>
            </w:pPr>
            <w:r>
              <w:rPr>
                <w:rFonts w:hint="eastAsia" w:ascii="宋体" w:hAnsi="宋体" w:eastAsia="宋体" w:cs="宋体"/>
                <w:sz w:val="28"/>
                <w:szCs w:val="28"/>
              </w:rPr>
              <w:t>□重点</w:t>
            </w:r>
          </w:p>
          <w:p>
            <w:pPr>
              <w:spacing w:line="400" w:lineRule="exact"/>
              <w:jc w:val="center"/>
              <w:rPr>
                <w:rFonts w:ascii="宋体" w:hAnsi="宋体" w:eastAsia="宋体" w:cs="宋体"/>
                <w:sz w:val="28"/>
                <w:szCs w:val="28"/>
              </w:rPr>
            </w:pPr>
            <w:r>
              <w:rPr>
                <w:rFonts w:hint="eastAsia" w:ascii="宋体" w:hAnsi="宋体" w:eastAsia="宋体" w:cs="宋体"/>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主要起草单位</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color w:val="000000"/>
                <w:sz w:val="28"/>
                <w:szCs w:val="28"/>
              </w:rPr>
              <w:t>国标（北京）检验认证有限公司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8"/>
                <w:szCs w:val="28"/>
              </w:rPr>
            </w:pPr>
            <w:r>
              <w:rPr>
                <w:rFonts w:hint="eastAsia" w:ascii="宋体" w:hAnsi="宋体" w:eastAsia="宋体" w:cs="宋体"/>
                <w:color w:val="000000"/>
                <w:sz w:val="28"/>
                <w:szCs w:val="28"/>
              </w:rPr>
              <w:t>联系人</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8"/>
                <w:szCs w:val="28"/>
              </w:rPr>
            </w:pPr>
            <w:r>
              <w:rPr>
                <w:rFonts w:hint="eastAsia" w:ascii="宋体" w:hAnsi="宋体" w:eastAsia="宋体" w:cs="宋体"/>
                <w:color w:val="000000"/>
                <w:sz w:val="28"/>
                <w:szCs w:val="28"/>
                <w:lang w:eastAsia="zh-CN"/>
              </w:rPr>
              <w:t>张东晖、</w:t>
            </w:r>
            <w:r>
              <w:rPr>
                <w:rFonts w:hint="eastAsia" w:ascii="宋体" w:hAnsi="宋体" w:eastAsia="宋体" w:cs="宋体"/>
                <w:color w:val="000000"/>
                <w:sz w:val="28"/>
                <w:szCs w:val="28"/>
              </w:rPr>
              <w:t>曹东东</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color w:val="000000"/>
                <w:sz w:val="28"/>
                <w:szCs w:val="28"/>
              </w:rPr>
            </w:pPr>
            <w:r>
              <w:rPr>
                <w:rFonts w:hint="eastAsia" w:ascii="宋体" w:hAnsi="宋体" w:eastAsia="宋体" w:cs="宋体"/>
                <w:color w:val="000000"/>
                <w:sz w:val="28"/>
                <w:szCs w:val="28"/>
              </w:rPr>
              <w:t>联系电话</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8"/>
                <w:szCs w:val="28"/>
              </w:rPr>
            </w:pPr>
            <w:r>
              <w:rPr>
                <w:rFonts w:hint="eastAsia" w:ascii="宋体" w:hAnsi="宋体" w:eastAsia="宋体" w:cs="宋体"/>
                <w:color w:val="000000"/>
                <w:sz w:val="28"/>
                <w:szCs w:val="28"/>
              </w:rPr>
              <w:t>1</w:t>
            </w:r>
            <w:r>
              <w:rPr>
                <w:rFonts w:ascii="宋体" w:hAnsi="宋体" w:eastAsia="宋体" w:cs="宋体"/>
                <w:color w:val="000000"/>
                <w:sz w:val="28"/>
                <w:szCs w:val="28"/>
              </w:rPr>
              <w:t>8811500128</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color w:val="000000"/>
                <w:sz w:val="28"/>
                <w:szCs w:val="28"/>
              </w:rPr>
            </w:pPr>
            <w:r>
              <w:rPr>
                <w:rFonts w:hint="eastAsia" w:ascii="宋体" w:hAnsi="宋体" w:eastAsia="宋体" w:cs="宋体"/>
                <w:color w:val="000000"/>
                <w:sz w:val="28"/>
                <w:szCs w:val="28"/>
              </w:rPr>
              <w:t>任务年限</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8"/>
                <w:szCs w:val="28"/>
              </w:rPr>
            </w:pPr>
            <w:r>
              <w:rPr>
                <w:rFonts w:ascii="Times New Roman" w:hAnsi="Times New Roman" w:eastAsia="宋体"/>
                <w:sz w:val="28"/>
                <w:szCs w:val="28"/>
              </w:rPr>
              <w:t>2023</w:t>
            </w:r>
            <w:r>
              <w:rPr>
                <w:rFonts w:hint="eastAsia" w:ascii="Times New Roman" w:hAnsi="Times New Roman" w:eastAsia="宋体"/>
                <w:sz w:val="28"/>
                <w:szCs w:val="28"/>
              </w:rPr>
              <w:t>年</w:t>
            </w:r>
            <w:r>
              <w:rPr>
                <w:rFonts w:ascii="Times New Roman" w:hAnsi="Times New Roman" w:eastAsia="宋体"/>
                <w:sz w:val="28"/>
                <w:szCs w:val="28"/>
              </w:rPr>
              <w:t>-2025</w:t>
            </w:r>
            <w:r>
              <w:rPr>
                <w:rFonts w:hint="eastAsia" w:ascii="Times New Roman" w:hAnsi="Times New Roman" w:eastAsia="宋体"/>
                <w:sz w:val="28"/>
                <w:szCs w:val="28"/>
              </w:rPr>
              <w:t>年</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eastAsia="宋体" w:cs="宋体"/>
                <w:color w:val="000000"/>
                <w:sz w:val="28"/>
                <w:szCs w:val="28"/>
              </w:rPr>
            </w:pPr>
            <w:r>
              <w:rPr>
                <w:rFonts w:hint="eastAsia" w:ascii="宋体" w:hAnsi="宋体" w:eastAsia="宋体" w:cs="宋体"/>
                <w:color w:val="000000"/>
                <w:sz w:val="28"/>
                <w:szCs w:val="28"/>
              </w:rPr>
              <w:t>申请经费</w:t>
            </w:r>
          </w:p>
        </w:tc>
        <w:tc>
          <w:tcPr>
            <w:tcW w:w="203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15万元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7"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参加单位</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国合通用测试评价认证股份公司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具备的特点</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8"/>
                <w:szCs w:val="28"/>
              </w:rPr>
            </w:pPr>
            <w:r>
              <w:rPr>
                <w:rFonts w:hint="eastAsia" w:ascii="宋体" w:hAnsi="宋体" w:eastAsia="宋体" w:cs="宋体"/>
                <w:sz w:val="28"/>
                <w:szCs w:val="28"/>
              </w:rPr>
              <w:t>□安全 □节能 □环保 █自主创新 □其它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46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eastAsia="宋体" w:cs="宋体"/>
                <w:sz w:val="28"/>
                <w:szCs w:val="28"/>
              </w:rPr>
            </w:pPr>
            <w:r>
              <w:rPr>
                <w:rFonts w:hint="eastAsia" w:ascii="宋体" w:hAnsi="宋体" w:eastAsia="宋体" w:cs="宋体"/>
                <w:sz w:val="28"/>
                <w:szCs w:val="28"/>
              </w:rPr>
              <w:t>目的、意义和</w:t>
            </w:r>
          </w:p>
          <w:p>
            <w:pPr>
              <w:spacing w:line="500" w:lineRule="exact"/>
              <w:jc w:val="center"/>
              <w:rPr>
                <w:rFonts w:ascii="宋体" w:hAnsi="宋体" w:eastAsia="宋体" w:cs="宋体"/>
                <w:sz w:val="28"/>
                <w:szCs w:val="28"/>
              </w:rPr>
            </w:pPr>
            <w:r>
              <w:rPr>
                <w:rFonts w:hint="eastAsia" w:ascii="宋体" w:hAnsi="宋体" w:eastAsia="宋体" w:cs="宋体"/>
                <w:sz w:val="28"/>
                <w:szCs w:val="28"/>
              </w:rPr>
              <w:t>必要性</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宋体" w:cs="宋体"/>
                <w:sz w:val="24"/>
                <w:szCs w:val="24"/>
              </w:rPr>
            </w:pPr>
            <w:r>
              <w:rPr>
                <w:rFonts w:hint="eastAsia" w:ascii="Times New Roman" w:hAnsi="Times New Roman" w:eastAsia="宋体" w:cs="宋体"/>
                <w:sz w:val="24"/>
                <w:szCs w:val="24"/>
              </w:rPr>
              <w:t>面对全球气温变暖、环境污染、能源紧缺等出现一系列问题，世界各国相继出台了汽车行业能耗法规和标准；相关标准对燃油轻量化的材料（铝、镁、钛合金等有色金属）、成形工艺进步（冲压、挤、锻）和先进连接工艺（自冲铆接等）是轻量化发展的重要途径和举措。经济性、节能减排放愈发严格，直接推动了新能源汽车和汽车轻量化的发展。冲压工艺以其加工范围广、成本低、效率高等优点在汽车制造领域应用范围也越来越广泛。板料塑性成形过程中，大部分板料处于双向加载状态下，仅仅依靠单向拉伸试验所获得的力学研究无法满足实际问题的解决。需要表征在不同方向下真实应力应变曲线。</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宋体" w:cs="宋体"/>
                <w:sz w:val="24"/>
                <w:szCs w:val="24"/>
              </w:rPr>
            </w:pPr>
            <w:r>
              <w:rPr>
                <w:rFonts w:hint="eastAsia" w:ascii="Times New Roman" w:hAnsi="Times New Roman" w:eastAsia="宋体" w:cs="宋体"/>
                <w:sz w:val="24"/>
                <w:szCs w:val="24"/>
              </w:rPr>
              <w:t>双向拉伸试验机可对十字形试样上施加平行于试样平面的正交拉伸力，同步连续测量十字形试样测量区域的应力和应变，绘出应力</w:t>
            </w:r>
            <w:r>
              <w:rPr>
                <w:rFonts w:ascii="Times New Roman" w:hAnsi="Times New Roman" w:eastAsia="宋体" w:cs="宋体"/>
                <w:sz w:val="24"/>
                <w:szCs w:val="24"/>
              </w:rPr>
              <w:t>-应变曲线</w:t>
            </w:r>
            <w:r>
              <w:rPr>
                <w:rFonts w:hint="eastAsia" w:ascii="Times New Roman" w:hAnsi="Times New Roman" w:eastAsia="宋体" w:cs="宋体"/>
                <w:sz w:val="24"/>
                <w:szCs w:val="24"/>
              </w:rPr>
              <w:t>，可进行有色金属材料等的各项异性力学性能的测试和分析，在汽车行业加工制造环节、金属材料工艺性能评价有广阔的市场需求。</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宋体" w:cs="宋体"/>
                <w:sz w:val="28"/>
                <w:szCs w:val="28"/>
              </w:rPr>
            </w:pPr>
            <w:r>
              <w:rPr>
                <w:rFonts w:hint="eastAsia" w:ascii="Times New Roman" w:hAnsi="Times New Roman" w:eastAsia="宋体" w:cs="宋体"/>
                <w:sz w:val="24"/>
                <w:szCs w:val="24"/>
              </w:rPr>
              <w:t>同时，双向拉伸试验机在表征不同方向下应力-应变曲线的过程中具有随机和系统误差，设备性能应进行定期校准和校验，评估这些误差影响数据的程度。目前，国内外尚无双向拉伸试验机的检定校准规程或规范等指导性文件用于评定双向拉伸试验机的示值误差和确保测量值准确，一般校准过程均为先测定纵向拉伸实验校准，再测定横向拉伸实验校准，与双向拉伸试验机现场应用不一致，现有单轴拉伸试验机检定校准规程无法满足双向试验机要求。双向拉伸试验机相关计量规范的缺失对于设备在使用中风险的控制、校准工作的有效开展实施造成了较大的难度。因此，有必要制定《双向拉伸试验机校准规范》，为指导、有效开展对双向拉伸试验机的校准工作提供详细的校准程序及技术指标，保证量值的准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40"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范围和主要</w:t>
            </w:r>
          </w:p>
          <w:p>
            <w:pPr>
              <w:jc w:val="center"/>
              <w:rPr>
                <w:rFonts w:ascii="宋体" w:hAnsi="宋体" w:eastAsia="宋体" w:cs="宋体"/>
                <w:sz w:val="28"/>
                <w:szCs w:val="28"/>
              </w:rPr>
            </w:pPr>
            <w:r>
              <w:rPr>
                <w:rFonts w:hint="eastAsia" w:ascii="宋体" w:hAnsi="宋体" w:eastAsia="宋体" w:cs="宋体"/>
                <w:sz w:val="28"/>
                <w:szCs w:val="28"/>
              </w:rPr>
              <w:t>计量特性</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spacing w:line="312" w:lineRule="auto"/>
              <w:rPr>
                <w:rFonts w:ascii="Times New Roman" w:hAnsi="Times New Roman" w:eastAsia="宋体" w:cs="宋体"/>
                <w:sz w:val="24"/>
                <w:szCs w:val="24"/>
              </w:rPr>
            </w:pPr>
            <w:r>
              <w:rPr>
                <w:rFonts w:hint="eastAsia" w:ascii="Times New Roman" w:hAnsi="Times New Roman" w:eastAsia="宋体" w:cs="宋体"/>
                <w:sz w:val="24"/>
                <w:szCs w:val="24"/>
              </w:rPr>
              <w:t>1、本规范适用于双向拉伸试验机及横向拉伸试验机的校准。</w:t>
            </w:r>
          </w:p>
          <w:p>
            <w:pPr>
              <w:spacing w:line="312" w:lineRule="auto"/>
              <w:rPr>
                <w:rFonts w:ascii="Times New Roman" w:hAnsi="Times New Roman" w:eastAsia="宋体" w:cs="宋体"/>
                <w:sz w:val="24"/>
                <w:szCs w:val="24"/>
              </w:rPr>
            </w:pPr>
            <w:r>
              <w:rPr>
                <w:rFonts w:hint="eastAsia" w:ascii="Times New Roman" w:hAnsi="Times New Roman" w:eastAsia="宋体" w:cs="宋体"/>
                <w:sz w:val="24"/>
                <w:szCs w:val="24"/>
              </w:rPr>
              <w:t>2、计量技术规范主要计量特性的技术指标</w:t>
            </w:r>
          </w:p>
          <w:p>
            <w:pPr>
              <w:spacing w:line="312" w:lineRule="auto"/>
              <w:rPr>
                <w:rFonts w:ascii="Times New Roman" w:hAnsi="Times New Roman" w:eastAsia="宋体" w:cs="宋体"/>
                <w:sz w:val="24"/>
                <w:szCs w:val="24"/>
              </w:rPr>
            </w:pPr>
            <w:r>
              <w:rPr>
                <w:rFonts w:hint="eastAsia" w:ascii="Times New Roman" w:hAnsi="Times New Roman" w:eastAsia="宋体" w:cs="宋体"/>
                <w:sz w:val="24"/>
                <w:szCs w:val="24"/>
              </w:rPr>
              <w:t>（1）力值：</w:t>
            </w:r>
            <w:r>
              <w:rPr>
                <w:rFonts w:ascii="Times New Roman" w:hAnsi="Times New Roman" w:eastAsia="宋体" w:cs="宋体"/>
                <w:sz w:val="24"/>
                <w:szCs w:val="24"/>
              </w:rPr>
              <w:t>0.5% 、 1% （级）</w:t>
            </w:r>
          </w:p>
          <w:p>
            <w:pPr>
              <w:spacing w:line="312" w:lineRule="auto"/>
              <w:rPr>
                <w:rFonts w:ascii="Times New Roman" w:hAnsi="Times New Roman" w:eastAsia="宋体" w:cs="宋体"/>
                <w:sz w:val="24"/>
                <w:szCs w:val="24"/>
              </w:rPr>
            </w:pPr>
            <w:r>
              <w:rPr>
                <w:rFonts w:hint="eastAsia" w:ascii="Times New Roman" w:hAnsi="Times New Roman" w:eastAsia="宋体" w:cs="宋体"/>
                <w:sz w:val="24"/>
                <w:szCs w:val="24"/>
              </w:rPr>
              <w:t>（2）同轴度</w:t>
            </w:r>
            <w:r>
              <w:rPr>
                <w:rFonts w:ascii="Times New Roman" w:hAnsi="Times New Roman" w:eastAsia="宋体" w:cs="宋体"/>
                <w:sz w:val="24"/>
                <w:szCs w:val="24"/>
              </w:rPr>
              <w:t>0.5级：10%、1级：12%（自动夹头）</w:t>
            </w:r>
          </w:p>
          <w:p>
            <w:pPr>
              <w:spacing w:line="312" w:lineRule="auto"/>
              <w:rPr>
                <w:rFonts w:ascii="Times New Roman" w:hAnsi="Times New Roman" w:eastAsia="宋体" w:cs="宋体"/>
                <w:sz w:val="28"/>
                <w:szCs w:val="28"/>
              </w:rPr>
            </w:pPr>
            <w:r>
              <w:rPr>
                <w:rFonts w:hint="eastAsia" w:ascii="Times New Roman" w:hAnsi="Times New Roman" w:eastAsia="宋体" w:cs="宋体"/>
                <w:sz w:val="24"/>
                <w:szCs w:val="24"/>
              </w:rPr>
              <w:t>（3）位移：</w:t>
            </w:r>
            <w:r>
              <w:rPr>
                <w:rFonts w:ascii="Times New Roman" w:hAnsi="Times New Roman" w:eastAsia="宋体" w:cs="宋体"/>
                <w:sz w:val="24"/>
                <w:szCs w:val="24"/>
              </w:rPr>
              <w:t>0.5% 、 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8"/>
                <w:szCs w:val="28"/>
              </w:rPr>
            </w:pPr>
            <w:r>
              <w:rPr>
                <w:rFonts w:hint="eastAsia" w:ascii="宋体" w:hAnsi="宋体" w:eastAsia="宋体" w:cs="宋体"/>
                <w:sz w:val="28"/>
                <w:szCs w:val="28"/>
              </w:rPr>
              <w:t>水平</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eastAsia="宋体" w:cs="宋体"/>
                <w:sz w:val="28"/>
                <w:szCs w:val="28"/>
              </w:rPr>
            </w:pPr>
            <w:r>
              <w:rPr>
                <w:rFonts w:hint="eastAsia" w:ascii="宋体" w:hAnsi="宋体" w:eastAsia="宋体" w:cs="宋体"/>
                <w:sz w:val="28"/>
                <w:szCs w:val="28"/>
              </w:rPr>
              <w:t xml:space="preserve">       □国际先进        ■国内先进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91"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eastAsia="宋体" w:cs="宋体"/>
                <w:sz w:val="28"/>
                <w:szCs w:val="28"/>
              </w:rPr>
            </w:pPr>
            <w:r>
              <w:rPr>
                <w:rFonts w:hint="eastAsia" w:ascii="宋体" w:hAnsi="宋体" w:eastAsia="宋体" w:cs="宋体"/>
                <w:sz w:val="28"/>
                <w:szCs w:val="28"/>
              </w:rPr>
              <w:t>国内外情况</w:t>
            </w:r>
          </w:p>
          <w:p>
            <w:pPr>
              <w:spacing w:line="500" w:lineRule="exact"/>
              <w:jc w:val="center"/>
              <w:rPr>
                <w:rFonts w:ascii="宋体" w:hAnsi="宋体" w:eastAsia="宋体" w:cs="宋体"/>
                <w:sz w:val="28"/>
                <w:szCs w:val="28"/>
              </w:rPr>
            </w:pPr>
            <w:r>
              <w:rPr>
                <w:rFonts w:hint="eastAsia" w:ascii="宋体" w:hAnsi="宋体" w:eastAsia="宋体" w:cs="宋体"/>
                <w:sz w:val="28"/>
                <w:szCs w:val="28"/>
              </w:rPr>
              <w:t>简要说明</w:t>
            </w:r>
          </w:p>
        </w:tc>
        <w:tc>
          <w:tcPr>
            <w:tcW w:w="7142" w:type="dxa"/>
            <w:gridSpan w:val="6"/>
            <w:tcBorders>
              <w:top w:val="single" w:color="auto" w:sz="4" w:space="0"/>
              <w:left w:val="single" w:color="auto" w:sz="4" w:space="0"/>
              <w:bottom w:val="single" w:color="auto" w:sz="4" w:space="0"/>
              <w:right w:val="single" w:color="auto" w:sz="4" w:space="0"/>
            </w:tcBorders>
            <w:vAlign w:val="center"/>
          </w:tcPr>
          <w:p>
            <w:pPr>
              <w:widowControl/>
              <w:spacing w:line="312" w:lineRule="auto"/>
              <w:rPr>
                <w:rFonts w:ascii="Times New Roman" w:hAnsi="Times New Roman" w:eastAsia="宋体" w:cs="宋体"/>
                <w:sz w:val="24"/>
                <w:szCs w:val="24"/>
              </w:rPr>
            </w:pPr>
            <w:r>
              <w:rPr>
                <w:rFonts w:hint="eastAsia" w:ascii="Times New Roman" w:hAnsi="Times New Roman" w:eastAsia="宋体" w:cs="宋体"/>
                <w:sz w:val="24"/>
                <w:szCs w:val="24"/>
              </w:rPr>
              <w:t>1、双向拉伸试验机原理及装置</w:t>
            </w:r>
          </w:p>
          <w:p>
            <w:pPr>
              <w:widowControl/>
              <w:spacing w:line="312"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主机为垂直型框架框架，试验机上设有</w:t>
            </w:r>
            <w:r>
              <w:rPr>
                <w:rFonts w:ascii="Times New Roman" w:hAnsi="Times New Roman" w:eastAsia="宋体" w:cs="宋体"/>
                <w:sz w:val="24"/>
                <w:szCs w:val="24"/>
              </w:rPr>
              <w:t>4个相同的加载传动机构，每个传动机构包含力值、位移和应变记录传感器。</w:t>
            </w:r>
          </w:p>
          <w:p>
            <w:pPr>
              <w:widowControl/>
              <w:spacing w:line="312"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试验时于十字形试样上施加平行于试样平面的正交拉伸力，同步连续测量十字形试样测量区域的应力和应变，绘出应力</w:t>
            </w:r>
            <w:r>
              <w:rPr>
                <w:rFonts w:ascii="Times New Roman" w:hAnsi="Times New Roman" w:eastAsia="宋体" w:cs="宋体"/>
                <w:sz w:val="24"/>
                <w:szCs w:val="24"/>
              </w:rPr>
              <w:t>-应变曲线。</w:t>
            </w:r>
          </w:p>
          <w:p>
            <w:pPr>
              <w:widowControl/>
              <w:ind w:firstLine="480" w:firstLineChars="200"/>
              <w:jc w:val="center"/>
              <w:rPr>
                <w:rFonts w:ascii="Times New Roman" w:hAnsi="Times New Roman" w:eastAsia="宋体" w:cs="宋体"/>
                <w:sz w:val="24"/>
                <w:szCs w:val="24"/>
              </w:rPr>
            </w:pPr>
            <w:r>
              <w:rPr>
                <w:rFonts w:ascii="Times New Roman" w:hAnsi="Times New Roman" w:eastAsia="宋体" w:cs="宋体"/>
                <w:sz w:val="24"/>
                <w:szCs w:val="24"/>
              </w:rPr>
              <w:drawing>
                <wp:inline distT="0" distB="0" distL="0" distR="0">
                  <wp:extent cx="1723390" cy="1645285"/>
                  <wp:effectExtent l="0" t="0" r="10160" b="1206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4" cstate="print">
                            <a:extLst>
                              <a:ext uri="{28A0092B-C50C-407E-A947-70E740481C1C}">
                                <a14:useLocalDpi xmlns:a14="http://schemas.microsoft.com/office/drawing/2010/main" val="0"/>
                              </a:ext>
                            </a:extLst>
                          </a:blip>
                          <a:srcRect l="11773" r="12437"/>
                          <a:stretch>
                            <a:fillRect/>
                          </a:stretch>
                        </pic:blipFill>
                        <pic:spPr>
                          <a:xfrm>
                            <a:off x="0" y="0"/>
                            <a:ext cx="1723390" cy="1645285"/>
                          </a:xfrm>
                          <a:prstGeom prst="rect">
                            <a:avLst/>
                          </a:prstGeom>
                          <a:noFill/>
                          <a:ln>
                            <a:noFill/>
                          </a:ln>
                        </pic:spPr>
                      </pic:pic>
                    </a:graphicData>
                  </a:graphic>
                </wp:inline>
              </w:drawing>
            </w:r>
          </w:p>
          <w:p>
            <w:pPr>
              <w:widowControl/>
              <w:spacing w:beforeLines="50"/>
              <w:rPr>
                <w:rFonts w:ascii="Times New Roman" w:hAnsi="Times New Roman" w:eastAsia="宋体" w:cs="宋体"/>
                <w:sz w:val="24"/>
                <w:szCs w:val="24"/>
              </w:rPr>
            </w:pPr>
            <w:r>
              <w:rPr>
                <w:rFonts w:ascii="Times New Roman" w:hAnsi="Times New Roman" w:eastAsia="宋体" w:cs="宋体"/>
                <w:sz w:val="24"/>
                <w:szCs w:val="24"/>
              </w:rPr>
              <w:t>2</w:t>
            </w:r>
            <w:r>
              <w:rPr>
                <w:rFonts w:hint="eastAsia" w:ascii="Times New Roman" w:hAnsi="Times New Roman" w:eastAsia="宋体" w:cs="宋体"/>
                <w:sz w:val="24"/>
                <w:szCs w:val="24"/>
              </w:rPr>
              <w:t>、双向拉伸试验机国内外生产企业</w:t>
            </w:r>
          </w:p>
          <w:p>
            <w:pPr>
              <w:widowControl/>
              <w:spacing w:afterLines="50" w:line="312"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双向拉伸试验机生产企业包括美国</w:t>
            </w:r>
            <w:r>
              <w:rPr>
                <w:rFonts w:ascii="Times New Roman" w:hAnsi="Times New Roman" w:eastAsia="宋体" w:cs="宋体"/>
                <w:sz w:val="24"/>
                <w:szCs w:val="24"/>
              </w:rPr>
              <w:t>MTS</w:t>
            </w:r>
            <w:r>
              <w:rPr>
                <w:rFonts w:hint="eastAsia" w:ascii="Times New Roman" w:hAnsi="Times New Roman" w:eastAsia="宋体" w:cs="宋体"/>
                <w:sz w:val="24"/>
                <w:szCs w:val="24"/>
              </w:rPr>
              <w:t>、美国Instron、德国</w:t>
            </w:r>
            <w:r>
              <w:rPr>
                <w:rFonts w:ascii="Times New Roman" w:hAnsi="Times New Roman" w:eastAsia="宋体" w:cs="宋体"/>
                <w:sz w:val="24"/>
                <w:szCs w:val="24"/>
              </w:rPr>
              <w:t>Zwick/Roell</w:t>
            </w:r>
            <w:r>
              <w:rPr>
                <w:rFonts w:hint="eastAsia" w:ascii="Times New Roman" w:hAnsi="Times New Roman" w:eastAsia="宋体" w:cs="宋体"/>
                <w:sz w:val="24"/>
                <w:szCs w:val="24"/>
              </w:rPr>
              <w:t>、国产科新等仪器厂家。</w:t>
            </w:r>
          </w:p>
          <w:p>
            <w:pPr>
              <w:widowControl/>
              <w:spacing w:line="312" w:lineRule="auto"/>
              <w:rPr>
                <w:rFonts w:ascii="Times New Roman" w:hAnsi="Times New Roman" w:eastAsia="宋体" w:cs="宋体"/>
                <w:sz w:val="24"/>
                <w:szCs w:val="24"/>
              </w:rPr>
            </w:pPr>
            <w:r>
              <w:rPr>
                <w:rFonts w:ascii="Times New Roman" w:hAnsi="Times New Roman" w:eastAsia="宋体" w:cs="宋体"/>
                <w:sz w:val="24"/>
                <w:szCs w:val="24"/>
              </w:rPr>
              <w:t>3</w:t>
            </w:r>
            <w:r>
              <w:rPr>
                <w:rFonts w:hint="eastAsia" w:ascii="Times New Roman" w:hAnsi="Times New Roman" w:eastAsia="宋体" w:cs="宋体"/>
                <w:sz w:val="24"/>
                <w:szCs w:val="24"/>
              </w:rPr>
              <w:t>、双向拉伸试验机校准规范研制情况及存在问题</w:t>
            </w:r>
          </w:p>
          <w:p>
            <w:pPr>
              <w:widowControl/>
              <w:spacing w:line="312"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目前国内外尚无针对该仪器的相关检定规程或校准规范，在设</w:t>
            </w:r>
            <w:bookmarkStart w:id="0" w:name="_GoBack"/>
            <w:bookmarkEnd w:id="0"/>
            <w:r>
              <w:rPr>
                <w:rFonts w:hint="eastAsia" w:ascii="Times New Roman" w:hAnsi="Times New Roman" w:eastAsia="宋体" w:cs="宋体"/>
                <w:sz w:val="24"/>
                <w:szCs w:val="24"/>
              </w:rPr>
              <w:t>备检定校准中通常采用测试方法标准中对试验机和力值测量相关内容和要求进行检定。现有测试方法标准包含ISO、JIS及国家标准等,相关校准标准为拉伸试验机通用标准，分别为：</w:t>
            </w:r>
          </w:p>
          <w:p>
            <w:pPr>
              <w:widowControl/>
              <w:spacing w:line="312"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ISO 16842-2021</w:t>
            </w:r>
            <w:r>
              <w:rPr>
                <w:rFonts w:hint="eastAsia" w:ascii="Times New Roman" w:hAnsi="Times New Roman" w:eastAsia="宋体" w:cs="宋体"/>
                <w:sz w:val="24"/>
                <w:szCs w:val="24"/>
              </w:rPr>
              <w:t>《</w:t>
            </w:r>
            <w:r>
              <w:rPr>
                <w:rFonts w:ascii="Times New Roman" w:hAnsi="Times New Roman" w:eastAsia="宋体" w:cs="宋体"/>
                <w:sz w:val="24"/>
                <w:szCs w:val="24"/>
              </w:rPr>
              <w:t>Metallic materials — Sheet and strip — Biaxial tensile testing method using a cruciform test piece</w:t>
            </w:r>
            <w:r>
              <w:rPr>
                <w:rFonts w:hint="eastAsia" w:ascii="Times New Roman" w:hAnsi="Times New Roman" w:eastAsia="宋体" w:cs="宋体"/>
                <w:sz w:val="24"/>
                <w:szCs w:val="24"/>
              </w:rPr>
              <w:t>》</w:t>
            </w:r>
          </w:p>
          <w:p>
            <w:pPr>
              <w:widowControl/>
              <w:spacing w:line="312"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JIS Z 2257:2021</w:t>
            </w:r>
            <w:r>
              <w:rPr>
                <w:rFonts w:hint="eastAsia" w:ascii="Times New Roman" w:hAnsi="Times New Roman" w:eastAsia="宋体" w:cs="宋体"/>
                <w:sz w:val="24"/>
                <w:szCs w:val="24"/>
              </w:rPr>
              <w:t>《</w:t>
            </w:r>
            <w:r>
              <w:rPr>
                <w:rFonts w:ascii="Times New Roman" w:hAnsi="Times New Roman" w:eastAsia="宋体" w:cs="宋体"/>
                <w:sz w:val="24"/>
                <w:szCs w:val="24"/>
              </w:rPr>
              <w:t>Biaxial tensile testing method for sheet metals using a cruciform test piece</w:t>
            </w:r>
            <w:r>
              <w:rPr>
                <w:rFonts w:hint="eastAsia" w:ascii="Times New Roman" w:hAnsi="Times New Roman" w:eastAsia="宋体" w:cs="宋体"/>
                <w:sz w:val="24"/>
                <w:szCs w:val="24"/>
              </w:rPr>
              <w:t>》</w:t>
            </w:r>
          </w:p>
          <w:p>
            <w:pPr>
              <w:widowControl/>
              <w:spacing w:line="312"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 xml:space="preserve">GB/T 36024-2018 </w:t>
            </w:r>
            <w:r>
              <w:rPr>
                <w:rFonts w:hint="eastAsia" w:ascii="Times New Roman" w:hAnsi="Times New Roman" w:eastAsia="宋体" w:cs="宋体"/>
                <w:sz w:val="24"/>
                <w:szCs w:val="24"/>
              </w:rPr>
              <w:t>《</w:t>
            </w:r>
            <w:r>
              <w:rPr>
                <w:rFonts w:ascii="Times New Roman" w:hAnsi="Times New Roman" w:eastAsia="宋体" w:cs="宋体"/>
                <w:sz w:val="24"/>
                <w:szCs w:val="24"/>
              </w:rPr>
              <w:t>金属材料薄板和薄带十字形试样双向拉伸试验方法</w:t>
            </w:r>
            <w:r>
              <w:rPr>
                <w:rFonts w:hint="eastAsia" w:ascii="Times New Roman" w:hAnsi="Times New Roman" w:eastAsia="宋体" w:cs="宋体"/>
                <w:sz w:val="24"/>
                <w:szCs w:val="24"/>
              </w:rPr>
              <w:t>》</w:t>
            </w:r>
          </w:p>
          <w:p>
            <w:pPr>
              <w:widowControl/>
              <w:spacing w:line="312"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JJG 139-2014 拉力、压力和万能试验机</w:t>
            </w:r>
          </w:p>
          <w:p>
            <w:pPr>
              <w:widowControl/>
              <w:spacing w:line="312"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JJG 475-2008电子式万能试验机检定规程</w:t>
            </w:r>
          </w:p>
          <w:p>
            <w:pPr>
              <w:widowControl/>
              <w:spacing w:line="312" w:lineRule="auto"/>
              <w:ind w:firstLine="480" w:firstLineChars="200"/>
              <w:rPr>
                <w:rFonts w:ascii="Times New Roman" w:hAnsi="Times New Roman" w:eastAsia="宋体" w:cs="宋体"/>
                <w:sz w:val="24"/>
                <w:szCs w:val="24"/>
              </w:rPr>
            </w:pPr>
            <w:r>
              <w:rPr>
                <w:rFonts w:ascii="Times New Roman" w:hAnsi="Times New Roman" w:eastAsia="宋体" w:cs="宋体"/>
                <w:sz w:val="24"/>
                <w:szCs w:val="24"/>
              </w:rPr>
              <w:t>GB/T 2611-2007 试验机通用技术要求</w:t>
            </w:r>
          </w:p>
          <w:p>
            <w:pPr>
              <w:widowControl/>
              <w:spacing w:line="312"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然而，以上标准中对双向拉伸试验机校验设备性能和评估误差、技术指标、评价方法等均无具体要求，主要如下：</w:t>
            </w:r>
          </w:p>
          <w:p>
            <w:pPr>
              <w:widowControl/>
              <w:spacing w:line="312"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（1）相关方法标准中只有对试验机和力值测量、同轴度相关内容和要求，未提出主要测量参量力值、同轴度的计量性能；</w:t>
            </w:r>
          </w:p>
          <w:p>
            <w:pPr>
              <w:widowControl/>
              <w:spacing w:line="312"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（2）相关校准标准中仅有拉伸试验机通用校准方法，而双向拉伸试验机两方向夹头需垂直且要求试验机具有试样中心与试验机中心对中功能，然而传统意义上的标准测力仪无法复现试验过程中的测力真值</w:t>
            </w:r>
            <w:r>
              <w:rPr>
                <w:rFonts w:ascii="Times New Roman" w:hAnsi="Times New Roman" w:eastAsia="宋体" w:cs="宋体"/>
                <w:sz w:val="24"/>
                <w:szCs w:val="24"/>
              </w:rPr>
              <w:t>,也无同轴度校准方法，需要设计十字型对中传感器及标准测力传感器，完成计量。</w:t>
            </w:r>
          </w:p>
          <w:p>
            <w:pPr>
              <w:widowControl/>
              <w:spacing w:line="312" w:lineRule="auto"/>
              <w:ind w:firstLine="480" w:firstLineChars="200"/>
              <w:rPr>
                <w:rFonts w:ascii="Times New Roman" w:hAnsi="Times New Roman" w:eastAsia="宋体" w:cs="宋体"/>
                <w:sz w:val="24"/>
                <w:szCs w:val="24"/>
              </w:rPr>
            </w:pPr>
            <w:r>
              <w:rPr>
                <w:rFonts w:hint="eastAsia" w:ascii="Times New Roman" w:hAnsi="Times New Roman" w:eastAsia="宋体" w:cs="宋体"/>
                <w:sz w:val="24"/>
                <w:szCs w:val="24"/>
              </w:rPr>
              <w:t>综上所述，为满足双向拉伸试验机的首次检定、后续检定和使用中检查有标准可依，需要起草双向拉伸试验机的校准规范，保证双向拉伸试验机测定应力-应变曲线的数据准确。</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 w:hRule="atLeast"/>
          <w:jc w:val="center"/>
        </w:trPr>
        <w:tc>
          <w:tcPr>
            <w:tcW w:w="8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eastAsia="宋体" w:cs="宋体"/>
                <w:sz w:val="24"/>
              </w:rPr>
            </w:pPr>
            <w:r>
              <w:rPr>
                <w:rFonts w:hint="eastAsia" w:ascii="宋体" w:hAnsi="宋体" w:eastAsia="宋体" w:cs="宋体"/>
                <w:sz w:val="24"/>
              </w:rPr>
              <w:t>主要</w:t>
            </w:r>
          </w:p>
          <w:p>
            <w:pPr>
              <w:spacing w:line="500" w:lineRule="exact"/>
              <w:jc w:val="center"/>
              <w:rPr>
                <w:rFonts w:ascii="宋体" w:hAnsi="宋体" w:eastAsia="宋体" w:cs="宋体"/>
                <w:sz w:val="24"/>
              </w:rPr>
            </w:pPr>
            <w:r>
              <w:rPr>
                <w:rFonts w:hint="eastAsia" w:ascii="宋体" w:hAnsi="宋体" w:eastAsia="宋体" w:cs="宋体"/>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eastAsia="宋体" w:cs="宋体"/>
                <w:sz w:val="24"/>
              </w:rPr>
            </w:pPr>
          </w:p>
          <w:p>
            <w:pPr>
              <w:spacing w:line="500" w:lineRule="exact"/>
              <w:jc w:val="center"/>
              <w:rPr>
                <w:rFonts w:ascii="宋体" w:hAnsi="宋体" w:eastAsia="宋体" w:cs="宋体"/>
                <w:sz w:val="24"/>
              </w:rPr>
            </w:pPr>
            <w:r>
              <w:rPr>
                <w:rFonts w:hint="eastAsia" w:ascii="宋体" w:hAnsi="宋体" w:eastAsia="宋体" w:cs="宋体"/>
                <w:sz w:val="24"/>
              </w:rPr>
              <w:t>（签字、盖公章）</w:t>
            </w:r>
          </w:p>
          <w:p>
            <w:pPr>
              <w:spacing w:line="500" w:lineRule="exact"/>
              <w:jc w:val="center"/>
              <w:rPr>
                <w:rFonts w:ascii="宋体" w:hAnsi="宋体" w:eastAsia="宋体" w:cs="宋体"/>
                <w:sz w:val="24"/>
              </w:rPr>
            </w:pPr>
          </w:p>
          <w:p>
            <w:pPr>
              <w:spacing w:line="500" w:lineRule="exact"/>
              <w:jc w:val="center"/>
              <w:rPr>
                <w:rFonts w:ascii="宋体" w:hAnsi="宋体" w:eastAsia="宋体" w:cs="宋体"/>
                <w:sz w:val="24"/>
              </w:rPr>
            </w:pPr>
          </w:p>
          <w:p>
            <w:pPr>
              <w:spacing w:line="500" w:lineRule="exact"/>
              <w:jc w:val="center"/>
              <w:rPr>
                <w:rFonts w:ascii="宋体" w:hAnsi="宋体" w:eastAsia="宋体" w:cs="宋体"/>
                <w:sz w:val="24"/>
              </w:rPr>
            </w:pPr>
            <w:r>
              <w:rPr>
                <w:rFonts w:hint="eastAsia" w:ascii="宋体" w:hAnsi="宋体" w:eastAsia="宋体" w:cs="宋体"/>
                <w:sz w:val="24"/>
                <w:lang w:eastAsia="zh-CN"/>
              </w:rPr>
              <w:t>年</w:t>
            </w:r>
            <w:r>
              <w:rPr>
                <w:rFonts w:hint="eastAsia" w:ascii="宋体" w:hAnsi="宋体" w:eastAsia="宋体" w:cs="宋体"/>
                <w:sz w:val="24"/>
                <w:lang w:val="en-US" w:eastAsia="zh-CN"/>
              </w:rPr>
              <w:t xml:space="preserve">  </w:t>
            </w:r>
            <w:r>
              <w:rPr>
                <w:rFonts w:hint="eastAsia" w:ascii="宋体" w:hAnsi="宋体" w:eastAsia="宋体" w:cs="宋体"/>
                <w:sz w:val="24"/>
              </w:rPr>
              <w:t>月  日</w:t>
            </w:r>
          </w:p>
        </w:tc>
        <w:tc>
          <w:tcPr>
            <w:tcW w:w="85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eastAsia="宋体" w:cs="宋体"/>
                <w:sz w:val="24"/>
              </w:rPr>
            </w:pPr>
            <w:r>
              <w:rPr>
                <w:rFonts w:hint="eastAsia" w:ascii="宋体" w:hAnsi="宋体" w:eastAsia="宋体" w:cs="宋体"/>
                <w:sz w:val="24"/>
              </w:rPr>
              <w:t>技术</w:t>
            </w:r>
          </w:p>
          <w:p>
            <w:pPr>
              <w:spacing w:line="500" w:lineRule="exact"/>
              <w:jc w:val="center"/>
              <w:rPr>
                <w:rFonts w:ascii="宋体" w:hAnsi="宋体" w:eastAsia="宋体" w:cs="宋体"/>
                <w:sz w:val="24"/>
              </w:rPr>
            </w:pPr>
            <w:r>
              <w:rPr>
                <w:rFonts w:hint="eastAsia" w:ascii="宋体" w:hAnsi="宋体" w:eastAsia="宋体" w:cs="宋体"/>
                <w:sz w:val="24"/>
              </w:rPr>
              <w:t>委员会</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eastAsia="宋体" w:cs="宋体"/>
                <w:sz w:val="24"/>
              </w:rPr>
            </w:pPr>
          </w:p>
          <w:p>
            <w:pPr>
              <w:spacing w:line="500" w:lineRule="exact"/>
              <w:jc w:val="center"/>
              <w:rPr>
                <w:rFonts w:ascii="宋体" w:hAnsi="宋体" w:eastAsia="宋体" w:cs="宋体"/>
                <w:sz w:val="24"/>
              </w:rPr>
            </w:pPr>
            <w:r>
              <w:rPr>
                <w:rFonts w:hint="eastAsia" w:ascii="宋体" w:hAnsi="宋体" w:eastAsia="宋体" w:cs="宋体"/>
                <w:sz w:val="24"/>
              </w:rPr>
              <w:t>（签字、盖公章）</w:t>
            </w:r>
          </w:p>
          <w:p>
            <w:pPr>
              <w:spacing w:line="500" w:lineRule="exact"/>
              <w:jc w:val="center"/>
              <w:rPr>
                <w:rFonts w:ascii="宋体" w:hAnsi="宋体" w:eastAsia="宋体" w:cs="宋体"/>
                <w:sz w:val="24"/>
              </w:rPr>
            </w:pPr>
          </w:p>
          <w:p>
            <w:pPr>
              <w:spacing w:line="500" w:lineRule="exact"/>
              <w:jc w:val="center"/>
              <w:rPr>
                <w:rFonts w:ascii="宋体" w:hAnsi="宋体" w:eastAsia="宋体" w:cs="宋体"/>
                <w:sz w:val="24"/>
              </w:rPr>
            </w:pPr>
          </w:p>
          <w:p>
            <w:pPr>
              <w:spacing w:line="500" w:lineRule="exact"/>
              <w:jc w:val="center"/>
              <w:rPr>
                <w:rFonts w:ascii="宋体" w:hAnsi="宋体" w:eastAsia="宋体" w:cs="宋体"/>
                <w:sz w:val="24"/>
              </w:rPr>
            </w:pPr>
            <w:r>
              <w:rPr>
                <w:rFonts w:hint="eastAsia" w:ascii="宋体" w:hAnsi="宋体" w:eastAsia="宋体" w:cs="宋体"/>
                <w:sz w:val="24"/>
                <w:lang w:eastAsia="zh-CN"/>
              </w:rPr>
              <w:t>年</w:t>
            </w:r>
            <w:r>
              <w:rPr>
                <w:rFonts w:hint="eastAsia" w:ascii="宋体" w:hAnsi="宋体" w:eastAsia="宋体" w:cs="宋体"/>
                <w:sz w:val="24"/>
                <w:lang w:val="en-US" w:eastAsia="zh-CN"/>
              </w:rPr>
              <w:t xml:space="preserve">  </w:t>
            </w:r>
            <w:r>
              <w:rPr>
                <w:rFonts w:hint="eastAsia" w:ascii="宋体" w:hAnsi="宋体" w:eastAsia="宋体" w:cs="宋体"/>
                <w:sz w:val="24"/>
              </w:rPr>
              <w:t>月  日</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eastAsia="宋体" w:cs="宋体"/>
                <w:sz w:val="24"/>
              </w:rPr>
            </w:pPr>
            <w:r>
              <w:rPr>
                <w:rFonts w:hint="eastAsia" w:ascii="宋体" w:hAnsi="宋体" w:eastAsia="宋体" w:cs="宋体"/>
                <w:sz w:val="24"/>
              </w:rPr>
              <w:t>部委托</w:t>
            </w:r>
          </w:p>
          <w:p>
            <w:pPr>
              <w:spacing w:line="500" w:lineRule="exact"/>
              <w:jc w:val="center"/>
              <w:rPr>
                <w:rFonts w:ascii="宋体" w:hAnsi="宋体" w:eastAsia="宋体" w:cs="宋体"/>
                <w:sz w:val="24"/>
              </w:rPr>
            </w:pPr>
            <w:r>
              <w:rPr>
                <w:rFonts w:hint="eastAsia" w:ascii="宋体" w:hAnsi="宋体" w:eastAsia="宋体" w:cs="宋体"/>
                <w:sz w:val="24"/>
              </w:rPr>
              <w:t>支撑</w:t>
            </w:r>
          </w:p>
          <w:p>
            <w:pPr>
              <w:spacing w:line="500" w:lineRule="exact"/>
              <w:jc w:val="center"/>
              <w:rPr>
                <w:rFonts w:ascii="宋体" w:hAnsi="宋体" w:eastAsia="宋体" w:cs="宋体"/>
                <w:sz w:val="24"/>
              </w:rPr>
            </w:pPr>
            <w:r>
              <w:rPr>
                <w:rFonts w:hint="eastAsia" w:ascii="宋体" w:hAnsi="宋体" w:eastAsia="宋体" w:cs="宋体"/>
                <w:sz w:val="24"/>
              </w:rPr>
              <w:t>单位</w:t>
            </w:r>
          </w:p>
        </w:tc>
        <w:tc>
          <w:tcPr>
            <w:tcW w:w="2039"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宋体" w:hAnsi="宋体" w:eastAsia="宋体" w:cs="宋体"/>
                <w:sz w:val="24"/>
              </w:rPr>
            </w:pPr>
          </w:p>
          <w:p>
            <w:pPr>
              <w:spacing w:line="500" w:lineRule="exact"/>
              <w:jc w:val="center"/>
              <w:rPr>
                <w:rFonts w:ascii="宋体" w:hAnsi="宋体" w:eastAsia="宋体" w:cs="宋体"/>
                <w:sz w:val="24"/>
              </w:rPr>
            </w:pPr>
            <w:r>
              <w:rPr>
                <w:rFonts w:hint="eastAsia" w:ascii="宋体" w:hAnsi="宋体" w:eastAsia="宋体" w:cs="宋体"/>
                <w:sz w:val="24"/>
              </w:rPr>
              <w:t>（签字、盖公章）</w:t>
            </w:r>
          </w:p>
          <w:p>
            <w:pPr>
              <w:spacing w:line="500" w:lineRule="exact"/>
              <w:jc w:val="center"/>
              <w:rPr>
                <w:rFonts w:ascii="宋体" w:hAnsi="宋体" w:eastAsia="宋体" w:cs="宋体"/>
                <w:sz w:val="24"/>
              </w:rPr>
            </w:pPr>
          </w:p>
          <w:p>
            <w:pPr>
              <w:spacing w:line="500" w:lineRule="exact"/>
              <w:jc w:val="center"/>
              <w:rPr>
                <w:rFonts w:ascii="宋体" w:hAnsi="宋体" w:eastAsia="宋体" w:cs="宋体"/>
                <w:sz w:val="24"/>
              </w:rPr>
            </w:pPr>
          </w:p>
          <w:p>
            <w:pPr>
              <w:spacing w:line="500" w:lineRule="exact"/>
              <w:jc w:val="center"/>
              <w:rPr>
                <w:rFonts w:ascii="宋体" w:hAnsi="宋体" w:eastAsia="宋体" w:cs="宋体"/>
                <w:sz w:val="24"/>
              </w:rPr>
            </w:pPr>
            <w:r>
              <w:rPr>
                <w:rFonts w:hint="eastAsia" w:ascii="宋体" w:hAnsi="宋体" w:eastAsia="宋体" w:cs="宋体"/>
                <w:sz w:val="24"/>
                <w:lang w:eastAsia="zh-CN"/>
              </w:rPr>
              <w:t>年</w:t>
            </w:r>
            <w:r>
              <w:rPr>
                <w:rFonts w:hint="eastAsia" w:ascii="宋体" w:hAnsi="宋体" w:eastAsia="宋体" w:cs="宋体"/>
                <w:sz w:val="24"/>
                <w:lang w:val="en-US" w:eastAsia="zh-CN"/>
              </w:rPr>
              <w:t xml:space="preserve">  </w:t>
            </w:r>
            <w:r>
              <w:rPr>
                <w:rFonts w:hint="eastAsia" w:ascii="宋体" w:hAnsi="宋体" w:eastAsia="宋体" w:cs="宋体"/>
                <w:sz w:val="24"/>
              </w:rPr>
              <w:t>月  日</w:t>
            </w:r>
          </w:p>
        </w:tc>
      </w:tr>
    </w:tbl>
    <w:p>
      <w:r>
        <w:rPr>
          <w:rFonts w:hint="eastAsia"/>
        </w:rPr>
        <w:t>填写说明：1.表中第</w:t>
      </w:r>
      <w:r>
        <w:t>2</w:t>
      </w:r>
      <w:r>
        <w:rPr>
          <w:rFonts w:hint="eastAsia"/>
        </w:rPr>
        <w:t>，</w:t>
      </w:r>
      <w:r>
        <w:t>3</w:t>
      </w:r>
      <w:r>
        <w:rPr>
          <w:rFonts w:hint="eastAsia"/>
        </w:rPr>
        <w:t>，8行，请在选定的内容上填写 “</w:t>
      </w:r>
      <w:r>
        <w:rPr>
          <w:rFonts w:hint="eastAsia" w:ascii="宋体" w:hAnsi="宋体"/>
        </w:rPr>
        <w:t>█</w:t>
      </w:r>
      <w:r>
        <w:rPr>
          <w:rFonts w:hint="eastAsia"/>
        </w:rPr>
        <w:t>”的符号。</w:t>
      </w:r>
    </w:p>
    <w:p>
      <w:pPr>
        <w:rPr>
          <w:szCs w:val="21"/>
        </w:rPr>
      </w:pPr>
      <w:r>
        <w:rPr>
          <w:rFonts w:hint="eastAsia"/>
          <w:szCs w:val="21"/>
        </w:rPr>
        <w:t>2.填写制定或修订项目中，若选择修订则必须填写被修订计量技术规范号。</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JkMzMyMzU0OWEwNWZlMDEwNDE0MDU2YTNjZjMyZGIifQ=="/>
  </w:docVars>
  <w:rsids>
    <w:rsidRoot w:val="00F6682A"/>
    <w:rsid w:val="00012840"/>
    <w:rsid w:val="0005607E"/>
    <w:rsid w:val="00056464"/>
    <w:rsid w:val="00061EF9"/>
    <w:rsid w:val="0006791C"/>
    <w:rsid w:val="00074C3F"/>
    <w:rsid w:val="0009346F"/>
    <w:rsid w:val="000B2C87"/>
    <w:rsid w:val="000B76A7"/>
    <w:rsid w:val="000D308E"/>
    <w:rsid w:val="00120290"/>
    <w:rsid w:val="001327BF"/>
    <w:rsid w:val="0013719C"/>
    <w:rsid w:val="00137D53"/>
    <w:rsid w:val="00142C97"/>
    <w:rsid w:val="00162362"/>
    <w:rsid w:val="00165CF4"/>
    <w:rsid w:val="00191A23"/>
    <w:rsid w:val="001A6319"/>
    <w:rsid w:val="001B1109"/>
    <w:rsid w:val="001B1BBA"/>
    <w:rsid w:val="001B4168"/>
    <w:rsid w:val="001C5B52"/>
    <w:rsid w:val="001C7479"/>
    <w:rsid w:val="001D3041"/>
    <w:rsid w:val="001D6492"/>
    <w:rsid w:val="001E31EE"/>
    <w:rsid w:val="001F0266"/>
    <w:rsid w:val="001F1E15"/>
    <w:rsid w:val="001F5577"/>
    <w:rsid w:val="002072BF"/>
    <w:rsid w:val="00220765"/>
    <w:rsid w:val="00224E9C"/>
    <w:rsid w:val="00225737"/>
    <w:rsid w:val="002361A8"/>
    <w:rsid w:val="002363D3"/>
    <w:rsid w:val="002373CA"/>
    <w:rsid w:val="0024351E"/>
    <w:rsid w:val="00255843"/>
    <w:rsid w:val="0026668F"/>
    <w:rsid w:val="00283197"/>
    <w:rsid w:val="002A52DC"/>
    <w:rsid w:val="002C2E4A"/>
    <w:rsid w:val="002D0B8E"/>
    <w:rsid w:val="002E2E3A"/>
    <w:rsid w:val="002F3111"/>
    <w:rsid w:val="003061E1"/>
    <w:rsid w:val="00316263"/>
    <w:rsid w:val="003200D7"/>
    <w:rsid w:val="00320121"/>
    <w:rsid w:val="003813B1"/>
    <w:rsid w:val="00392077"/>
    <w:rsid w:val="00397A98"/>
    <w:rsid w:val="003C5E0E"/>
    <w:rsid w:val="003C7C4F"/>
    <w:rsid w:val="00426E28"/>
    <w:rsid w:val="00430924"/>
    <w:rsid w:val="00447B75"/>
    <w:rsid w:val="0045334C"/>
    <w:rsid w:val="00473281"/>
    <w:rsid w:val="004C6EA7"/>
    <w:rsid w:val="004F2F0A"/>
    <w:rsid w:val="00516D40"/>
    <w:rsid w:val="00574017"/>
    <w:rsid w:val="005774D1"/>
    <w:rsid w:val="00582811"/>
    <w:rsid w:val="005B43B7"/>
    <w:rsid w:val="006102E6"/>
    <w:rsid w:val="00641058"/>
    <w:rsid w:val="00643672"/>
    <w:rsid w:val="00647228"/>
    <w:rsid w:val="006574E4"/>
    <w:rsid w:val="00673BA5"/>
    <w:rsid w:val="00681DE2"/>
    <w:rsid w:val="00683E3B"/>
    <w:rsid w:val="00702473"/>
    <w:rsid w:val="0070518F"/>
    <w:rsid w:val="007112C6"/>
    <w:rsid w:val="0075669B"/>
    <w:rsid w:val="007D0F38"/>
    <w:rsid w:val="007F4C71"/>
    <w:rsid w:val="00823986"/>
    <w:rsid w:val="00831DE1"/>
    <w:rsid w:val="00840C4F"/>
    <w:rsid w:val="00860648"/>
    <w:rsid w:val="00871EDD"/>
    <w:rsid w:val="008A06BC"/>
    <w:rsid w:val="008A3F16"/>
    <w:rsid w:val="008A5708"/>
    <w:rsid w:val="008B1F25"/>
    <w:rsid w:val="008C2702"/>
    <w:rsid w:val="008C6D89"/>
    <w:rsid w:val="008D327E"/>
    <w:rsid w:val="008D657D"/>
    <w:rsid w:val="008E14B4"/>
    <w:rsid w:val="008E3ADA"/>
    <w:rsid w:val="00905CEC"/>
    <w:rsid w:val="009130CC"/>
    <w:rsid w:val="00927B91"/>
    <w:rsid w:val="0096141D"/>
    <w:rsid w:val="009773E1"/>
    <w:rsid w:val="00980C76"/>
    <w:rsid w:val="00985EAB"/>
    <w:rsid w:val="00990C21"/>
    <w:rsid w:val="009A006D"/>
    <w:rsid w:val="009D09EA"/>
    <w:rsid w:val="009D7AFC"/>
    <w:rsid w:val="00A029F9"/>
    <w:rsid w:val="00A06A34"/>
    <w:rsid w:val="00A26A8F"/>
    <w:rsid w:val="00A515A1"/>
    <w:rsid w:val="00A67677"/>
    <w:rsid w:val="00AA1942"/>
    <w:rsid w:val="00AB2D0B"/>
    <w:rsid w:val="00AF3081"/>
    <w:rsid w:val="00AF6CE9"/>
    <w:rsid w:val="00B11FC9"/>
    <w:rsid w:val="00B17841"/>
    <w:rsid w:val="00B24859"/>
    <w:rsid w:val="00B32CA7"/>
    <w:rsid w:val="00B36306"/>
    <w:rsid w:val="00B47AAE"/>
    <w:rsid w:val="00B62EE9"/>
    <w:rsid w:val="00B73443"/>
    <w:rsid w:val="00B92A8B"/>
    <w:rsid w:val="00BB04B5"/>
    <w:rsid w:val="00BB3BAA"/>
    <w:rsid w:val="00BD1D8A"/>
    <w:rsid w:val="00BD4ABD"/>
    <w:rsid w:val="00BD59EB"/>
    <w:rsid w:val="00C10B7E"/>
    <w:rsid w:val="00C14FB4"/>
    <w:rsid w:val="00C44BE5"/>
    <w:rsid w:val="00C4561D"/>
    <w:rsid w:val="00C500B4"/>
    <w:rsid w:val="00C6562D"/>
    <w:rsid w:val="00C73A6F"/>
    <w:rsid w:val="00C75772"/>
    <w:rsid w:val="00C913AD"/>
    <w:rsid w:val="00C91BE8"/>
    <w:rsid w:val="00CA0D6E"/>
    <w:rsid w:val="00CD0CA1"/>
    <w:rsid w:val="00CF770F"/>
    <w:rsid w:val="00D0241E"/>
    <w:rsid w:val="00D10209"/>
    <w:rsid w:val="00D2525A"/>
    <w:rsid w:val="00D311E0"/>
    <w:rsid w:val="00D37236"/>
    <w:rsid w:val="00D40D04"/>
    <w:rsid w:val="00D43C31"/>
    <w:rsid w:val="00D5460B"/>
    <w:rsid w:val="00D57598"/>
    <w:rsid w:val="00D62CF0"/>
    <w:rsid w:val="00D9779A"/>
    <w:rsid w:val="00DA2BD0"/>
    <w:rsid w:val="00DA4C2A"/>
    <w:rsid w:val="00E0053D"/>
    <w:rsid w:val="00E061A0"/>
    <w:rsid w:val="00E119C3"/>
    <w:rsid w:val="00E25856"/>
    <w:rsid w:val="00E63E5B"/>
    <w:rsid w:val="00E64E76"/>
    <w:rsid w:val="00E73248"/>
    <w:rsid w:val="00EB192E"/>
    <w:rsid w:val="00EB250E"/>
    <w:rsid w:val="00EB49B8"/>
    <w:rsid w:val="00ED0A4F"/>
    <w:rsid w:val="00F171EF"/>
    <w:rsid w:val="00F23DCA"/>
    <w:rsid w:val="00F27F87"/>
    <w:rsid w:val="00F37928"/>
    <w:rsid w:val="00F42B2E"/>
    <w:rsid w:val="00F6682A"/>
    <w:rsid w:val="00F80AC1"/>
    <w:rsid w:val="00F937B3"/>
    <w:rsid w:val="00F940EC"/>
    <w:rsid w:val="00FB5C0E"/>
    <w:rsid w:val="00FD1355"/>
    <w:rsid w:val="00FF1C29"/>
    <w:rsid w:val="00FF41AC"/>
    <w:rsid w:val="015E3EA9"/>
    <w:rsid w:val="029C274B"/>
    <w:rsid w:val="0AFD5758"/>
    <w:rsid w:val="13EF56C2"/>
    <w:rsid w:val="147A54F3"/>
    <w:rsid w:val="1D416EDD"/>
    <w:rsid w:val="203611AC"/>
    <w:rsid w:val="20A54769"/>
    <w:rsid w:val="22C03CAA"/>
    <w:rsid w:val="22C30C70"/>
    <w:rsid w:val="23274F31"/>
    <w:rsid w:val="248D026B"/>
    <w:rsid w:val="25F51682"/>
    <w:rsid w:val="289B18DE"/>
    <w:rsid w:val="2C10649B"/>
    <w:rsid w:val="392B6AFF"/>
    <w:rsid w:val="3A073CC1"/>
    <w:rsid w:val="3F4B072D"/>
    <w:rsid w:val="3FAD5018"/>
    <w:rsid w:val="4052522E"/>
    <w:rsid w:val="423262FE"/>
    <w:rsid w:val="46460EFD"/>
    <w:rsid w:val="4DC201F6"/>
    <w:rsid w:val="519B0055"/>
    <w:rsid w:val="52D21EFE"/>
    <w:rsid w:val="547856DC"/>
    <w:rsid w:val="552705DC"/>
    <w:rsid w:val="56A33CB8"/>
    <w:rsid w:val="571F452B"/>
    <w:rsid w:val="58CC4277"/>
    <w:rsid w:val="61777950"/>
    <w:rsid w:val="62192757"/>
    <w:rsid w:val="65585FE3"/>
    <w:rsid w:val="66A73434"/>
    <w:rsid w:val="6BA26F75"/>
    <w:rsid w:val="70F46822"/>
    <w:rsid w:val="732440D9"/>
    <w:rsid w:val="75B43460"/>
    <w:rsid w:val="7D8D438B"/>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6"/>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100" w:beforeAutospacing="1" w:after="100" w:afterAutospacing="1"/>
      <w:jc w:val="left"/>
    </w:pPr>
    <w:rPr>
      <w:rFonts w:ascii="Times New Roman" w:hAnsi="Times New Roman" w:eastAsia="宋体"/>
      <w:kern w:val="0"/>
      <w:sz w:val="24"/>
      <w:szCs w:val="24"/>
    </w:rPr>
  </w:style>
  <w:style w:type="table" w:styleId="7">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locked/>
    <w:uiPriority w:val="0"/>
    <w:rPr>
      <w:b/>
    </w:rPr>
  </w:style>
  <w:style w:type="character" w:styleId="10">
    <w:name w:val="Hyperlink"/>
    <w:basedOn w:val="8"/>
    <w:semiHidden/>
    <w:unhideWhenUsed/>
    <w:qFormat/>
    <w:uiPriority w:val="99"/>
    <w:rPr>
      <w:color w:val="0000FF"/>
      <w:u w:val="single"/>
    </w:rPr>
  </w:style>
  <w:style w:type="paragraph" w:customStyle="1" w:styleId="11">
    <w:name w:val="列表段落1"/>
    <w:basedOn w:val="1"/>
    <w:qFormat/>
    <w:uiPriority w:val="99"/>
    <w:pPr>
      <w:ind w:firstLine="420" w:firstLineChars="200"/>
    </w:pPr>
  </w:style>
  <w:style w:type="character" w:customStyle="1" w:styleId="12">
    <w:name w:val="页眉 Char"/>
    <w:basedOn w:val="8"/>
    <w:link w:val="4"/>
    <w:semiHidden/>
    <w:qFormat/>
    <w:uiPriority w:val="99"/>
    <w:rPr>
      <w:sz w:val="18"/>
      <w:szCs w:val="18"/>
    </w:rPr>
  </w:style>
  <w:style w:type="character" w:customStyle="1" w:styleId="13">
    <w:name w:val="页脚 Char"/>
    <w:basedOn w:val="8"/>
    <w:link w:val="3"/>
    <w:semiHidden/>
    <w:qFormat/>
    <w:uiPriority w:val="99"/>
    <w:rPr>
      <w:sz w:val="18"/>
      <w:szCs w:val="18"/>
    </w:rPr>
  </w:style>
  <w:style w:type="character" w:styleId="14">
    <w:name w:val="Placeholder Text"/>
    <w:basedOn w:val="8"/>
    <w:semiHidden/>
    <w:qFormat/>
    <w:uiPriority w:val="99"/>
    <w:rPr>
      <w:color w:val="808080"/>
    </w:rPr>
  </w:style>
  <w:style w:type="paragraph" w:styleId="15">
    <w:name w:val="List Paragraph"/>
    <w:basedOn w:val="1"/>
    <w:uiPriority w:val="99"/>
    <w:pPr>
      <w:ind w:firstLine="420" w:firstLineChars="200"/>
    </w:pPr>
  </w:style>
  <w:style w:type="character" w:customStyle="1" w:styleId="16">
    <w:name w:val="批注框文本 Char"/>
    <w:basedOn w:val="8"/>
    <w:link w:val="2"/>
    <w:semiHidden/>
    <w:uiPriority w:val="99"/>
    <w:rPr>
      <w:rFonts w:ascii="等线" w:hAnsi="等线" w:eastAsia="等线"/>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336</Words>
  <Characters>1919</Characters>
  <Lines>15</Lines>
  <Paragraphs>4</Paragraphs>
  <TotalTime>3</TotalTime>
  <ScaleCrop>false</ScaleCrop>
  <LinksUpToDate>false</LinksUpToDate>
  <CharactersWithSpaces>2251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2023-01-03T02:46:00Z</dcterms:created>
  <dc:creator>wayne and tracy</dc:creator>
  <cp:lastModifiedBy>lenovo</cp:lastModifiedBy>
  <cp:lastPrinted>2023-01-05T01:26:03Z</cp:lastPrinted>
  <dcterms:modified xsi:type="dcterms:W3CDTF">2023-01-05T01:26:23Z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449F1A96943044BFB82D2AE36C9FB497</vt:lpwstr>
  </property>
</Properties>
</file>