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</w:t>
      </w:r>
      <w:r>
        <w:rPr>
          <w:rFonts w:ascii="宋体" w:hAnsi="宋体" w:eastAsia="宋体" w:cs="宋体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>
      <w:pPr>
        <w:jc w:val="center"/>
        <w:rPr>
          <w:rFonts w:ascii="宋体" w:hAnsi="宋体" w:eastAsia="宋体" w:cs="Times New Roman"/>
          <w:b/>
          <w:sz w:val="32"/>
          <w:szCs w:val="24"/>
        </w:rPr>
      </w:pPr>
      <w:r>
        <w:rPr>
          <w:rFonts w:hint="eastAsia" w:ascii="宋体" w:hAnsi="宋体" w:eastAsia="宋体" w:cs="Times New Roman"/>
          <w:b/>
          <w:sz w:val="32"/>
          <w:szCs w:val="24"/>
        </w:rPr>
        <w:t>行业计量技术规范项目建议书</w:t>
      </w:r>
    </w:p>
    <w:tbl>
      <w:tblPr>
        <w:tblStyle w:val="7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128"/>
        <w:gridCol w:w="845"/>
        <w:gridCol w:w="849"/>
        <w:gridCol w:w="1552"/>
        <w:gridCol w:w="706"/>
        <w:gridCol w:w="1129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建议项目名称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直流电弧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-原子</w:t>
            </w:r>
            <w:r>
              <w:rPr>
                <w:rFonts w:ascii="Times New Roman" w:hAnsi="Times New Roman" w:eastAsia="宋体" w:cs="Times New Roman"/>
                <w:sz w:val="28"/>
                <w:szCs w:val="28"/>
              </w:rPr>
              <w:t>发射光谱仪校准规范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制定或修订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/>
              </w:rPr>
              <w:t>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制定   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修订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被修订计量技术规范号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计量技术规范性质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□检定规程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/>
              </w:rPr>
              <w:t>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校准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规范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计量技术规范类别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/>
              </w:rPr>
              <w:t>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主要起草单位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西安汉唐分析检测有限公司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  <w:t>杨平平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15332479127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2023</w:t>
            </w:r>
            <w:r>
              <w:rPr>
                <w:rFonts w:hint="eastAsia" w:ascii="宋体" w:hAnsi="宋体" w:eastAsia="宋体" w:cs="Times New Roman"/>
                <w:color w:val="000000"/>
                <w:sz w:val="28"/>
                <w:szCs w:val="28"/>
              </w:rPr>
              <w:t>～</w:t>
            </w: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参加单位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西北有色金属研究院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具备的特点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□安全 □节能 □环保 </w:t>
            </w:r>
            <w:r>
              <w:rPr>
                <w:rFonts w:hint="eastAsia" w:ascii="宋体" w:hAnsi="宋体"/>
              </w:rPr>
              <w:t>█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自主创新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必要性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近些年，对于酸不溶性的固体粉末试样，直流电弧－原子发射光谱仪有效的解决了金属材料痕量元素检测问题，但随着仪器设备的技术发展，直流电弧－原子发射光谱仪生产厂商推出了新型号的设备，即采用光电倍增管、CID、CCD等先进检测器替代了摄谱仪中老式的光学色散装置。随着新设备的投入使用，国内已有采用该设备开展试样测试工作的标准项目出现（GB</w:t>
            </w:r>
            <w:r>
              <w:rPr>
                <w:rFonts w:ascii="Times New Roman" w:hAnsi="Times New Roman" w:cs="Times New Roman"/>
                <w:szCs w:val="21"/>
              </w:rPr>
              <w:t>／T 4698.21-2019《海绵钛、钛及钛合金化学分析方法 第21部分：锰、铬、镍、铝</w:t>
            </w:r>
            <w:r>
              <w:rPr>
                <w:rFonts w:hint="eastAsia"/>
                <w:szCs w:val="21"/>
              </w:rPr>
              <w:t>、钼、锡、钒、钇、铜、锆量的测定　原子发射光谱法》），为了更好的解决测试元素的准确性、可靠性，建立新型设备的校准规范十分必要。同时随着行业内相关检测设备数量的增加，可有效的解决固体粉末样品中痕量元素的测试准确性问题。</w:t>
            </w:r>
          </w:p>
          <w:p>
            <w:pPr>
              <w:ind w:firstLine="409" w:firstLineChars="195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本校准规范的制定，能够规范行业内直流电弧－原子发射光谱仪校准方法，可以广泛应用到行业生产、科研、教学等部门理化实验室等的校准，保证各个台设备量值的准确，进而保证试验结果的可信度，使得产品的安全性、可靠性得到保证，保障行业生产的安全，促进国内化工制造、冶金、制药、环保等领域的发展提供保障，为我有色金属行业经济发展保驾护航。</w:t>
            </w:r>
          </w:p>
          <w:p>
            <w:pPr>
              <w:ind w:firstLine="409" w:firstLineChars="195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Cs w:val="21"/>
              </w:rPr>
              <w:t>经查询，国家、本行业或其他的行业没有相关技术规范。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计量特性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1.校准范围</w:t>
            </w:r>
          </w:p>
          <w:p>
            <w:pPr>
              <w:autoSpaceDE w:val="0"/>
              <w:autoSpaceDN w:val="0"/>
              <w:ind w:firstLine="420" w:firstLineChars="200"/>
              <w:rPr>
                <w:rFonts w:ascii="Times New Roman" w:hAnsi="Times New Roman" w:cs="Times New Roman"/>
                <w:color w:val="0000FF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本规范适用于</w:t>
            </w:r>
            <w:r>
              <w:rPr>
                <w:rFonts w:ascii="Times New Roman" w:hAnsi="Times New Roman" w:cs="Times New Roman"/>
                <w:szCs w:val="21"/>
              </w:rPr>
              <w:t>直流电弧－原子发射光谱仪校准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2.结构及用途</w:t>
            </w:r>
          </w:p>
          <w:p>
            <w:pPr>
              <w:autoSpaceDE w:val="0"/>
              <w:autoSpaceDN w:val="0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结构：直流电弧－原子发射光谱仪主要结构包括，进样装置－直流电弧激发装置－控制与检测装置－输出系统。</w:t>
            </w:r>
          </w:p>
          <w:p>
            <w:pPr>
              <w:autoSpaceDE w:val="0"/>
              <w:autoSpaceDN w:val="0"/>
              <w:ind w:firstLine="420" w:firstLineChars="200"/>
              <w:rPr>
                <w:rFonts w:ascii="Times New Roman" w:hAnsi="Times New Roman" w:cs="Times New Roman"/>
                <w:color w:val="0000FF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用途:新设备受到有色金属行业相关企业的青睐，广泛的用于金属材料固体粉末试样痕量元素的测定。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  <w:bCs/>
                <w:szCs w:val="21"/>
              </w:rPr>
            </w:pPr>
            <w:r>
              <w:rPr>
                <w:rFonts w:ascii="Times New Roman" w:hAnsi="Times New Roman" w:cs="Times New Roman"/>
                <w:bCs/>
                <w:szCs w:val="21"/>
              </w:rPr>
              <w:t>3.计量特性的技术指标</w:t>
            </w:r>
          </w:p>
          <w:tbl>
            <w:tblPr>
              <w:tblStyle w:val="8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28"/>
              <w:gridCol w:w="445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28" w:type="dxa"/>
                  <w:vAlign w:val="center"/>
                </w:tcPr>
                <w:p>
                  <w:pPr>
                    <w:ind w:firstLine="420" w:firstLineChars="200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项目</w:t>
                  </w:r>
                </w:p>
              </w:tc>
              <w:tc>
                <w:tcPr>
                  <w:tcW w:w="4454" w:type="dxa"/>
                  <w:vAlign w:val="center"/>
                </w:tcPr>
                <w:p>
                  <w:pPr>
                    <w:ind w:firstLine="420" w:firstLineChars="200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技术指标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28" w:type="dxa"/>
                  <w:vAlign w:val="center"/>
                </w:tcPr>
                <w:p>
                  <w:pPr>
                    <w:ind w:firstLine="420" w:firstLineChars="200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检出限／％</w:t>
                  </w:r>
                </w:p>
              </w:tc>
              <w:tc>
                <w:tcPr>
                  <w:tcW w:w="4454" w:type="dxa"/>
                  <w:vAlign w:val="center"/>
                </w:tcPr>
                <w:p>
                  <w:pPr>
                    <w:ind w:firstLine="420" w:firstLineChars="200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Mn、Cr、Ni、Mo、V≤0.001％</w:t>
                  </w:r>
                </w:p>
                <w:p>
                  <w:pPr>
                    <w:ind w:firstLine="420" w:firstLineChars="200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Cu≤0.0005％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28" w:type="dxa"/>
                  <w:vAlign w:val="center"/>
                </w:tcPr>
                <w:p>
                  <w:pPr>
                    <w:ind w:firstLine="420" w:firstLineChars="200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重复性／％</w:t>
                  </w:r>
                </w:p>
              </w:tc>
              <w:tc>
                <w:tcPr>
                  <w:tcW w:w="4454" w:type="dxa"/>
                  <w:vAlign w:val="center"/>
                </w:tcPr>
                <w:p>
                  <w:pPr>
                    <w:ind w:firstLine="420" w:firstLineChars="200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Mn、Cr、Ni、Mo、V、Cu≤2.0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428" w:type="dxa"/>
                  <w:vAlign w:val="center"/>
                </w:tcPr>
                <w:p>
                  <w:pPr>
                    <w:ind w:firstLine="420" w:firstLineChars="200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稳定性／％</w:t>
                  </w:r>
                </w:p>
              </w:tc>
              <w:tc>
                <w:tcPr>
                  <w:tcW w:w="4454" w:type="dxa"/>
                  <w:vAlign w:val="center"/>
                </w:tcPr>
                <w:p>
                  <w:pPr>
                    <w:ind w:firstLine="420" w:firstLineChars="200"/>
                    <w:jc w:val="center"/>
                    <w:rPr>
                      <w:rFonts w:ascii="Times New Roman" w:hAnsi="Times New Roman" w:cs="Times New Roman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Cs w:val="21"/>
                    </w:rPr>
                    <w:t>Mn、Cr、Ni、Mo、V、Cu≤5.0</w:t>
                  </w:r>
                </w:p>
              </w:tc>
            </w:tr>
          </w:tbl>
          <w:p>
            <w:pPr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4.计量项目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检出限、重复性、稳定性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水平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   □国际先进        </w:t>
            </w:r>
            <w:r>
              <w:rPr>
                <w:rFonts w:hint="eastAsia" w:ascii="宋体" w:hAnsi="宋体"/>
              </w:rPr>
              <w:t>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国内先进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国内外情况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简要说明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1.起草的新规范与JJG</w:t>
            </w:r>
            <w:r>
              <w:rPr>
                <w:rFonts w:ascii="宋体" w:hAnsi="宋体" w:cs="宋体"/>
              </w:rPr>
              <w:t>768-2005《发射光谱仪》内容相互</w:t>
            </w:r>
            <w:r>
              <w:rPr>
                <w:rFonts w:hint="eastAsia" w:ascii="宋体" w:hAnsi="宋体" w:cs="宋体"/>
              </w:rPr>
              <w:t>补充；</w:t>
            </w:r>
          </w:p>
          <w:p>
            <w:pPr>
              <w:jc w:val="left"/>
              <w:rPr>
                <w:rFonts w:ascii="Times New Roman" w:hAnsi="Times New Roman" w:eastAsia="宋体" w:cs="Times New Roman"/>
                <w:sz w:val="18"/>
                <w:szCs w:val="24"/>
                <w:u w:val="single"/>
              </w:rPr>
            </w:pPr>
            <w:r>
              <w:rPr>
                <w:rFonts w:hint="eastAsia" w:ascii="宋体" w:hAnsi="宋体" w:cs="宋体"/>
              </w:rPr>
              <w:t>2.未发现有知识产权的问题，不涉及专利的情况。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主要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起草单位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（签字、盖公章）  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  日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计量委员会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支撑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</w:t>
            </w:r>
          </w:p>
        </w:tc>
      </w:tr>
    </w:tbl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填写说明：1.表中第</w:t>
      </w:r>
      <w:r>
        <w:rPr>
          <w:rFonts w:ascii="Times New Roman" w:hAnsi="Times New Roman" w:eastAsia="宋体" w:cs="Times New Roman"/>
          <w:szCs w:val="24"/>
        </w:rPr>
        <w:t>2</w:t>
      </w:r>
      <w:r>
        <w:rPr>
          <w:rFonts w:hint="eastAsia" w:ascii="Times New Roman" w:hAnsi="Times New Roman" w:eastAsia="宋体" w:cs="Times New Roman"/>
          <w:szCs w:val="24"/>
        </w:rPr>
        <w:t>，</w:t>
      </w:r>
      <w:r>
        <w:rPr>
          <w:rFonts w:ascii="Times New Roman" w:hAnsi="Times New Roman" w:eastAsia="宋体" w:cs="Times New Roman"/>
          <w:szCs w:val="24"/>
        </w:rPr>
        <w:t>3</w:t>
      </w:r>
      <w:r>
        <w:rPr>
          <w:rFonts w:hint="eastAsia" w:ascii="Times New Roman" w:hAnsi="Times New Roman" w:eastAsia="宋体" w:cs="Times New Roman"/>
          <w:szCs w:val="24"/>
        </w:rPr>
        <w:t>，8行，请在选定的内容上填写 “</w:t>
      </w:r>
      <w:r>
        <w:rPr>
          <w:rFonts w:hint="eastAsia" w:ascii="宋体" w:hAnsi="宋体" w:eastAsia="宋体" w:cs="Times New Roman"/>
          <w:szCs w:val="24"/>
        </w:rPr>
        <w:t>█</w:t>
      </w:r>
      <w:r>
        <w:rPr>
          <w:rFonts w:hint="eastAsia" w:ascii="Times New Roman" w:hAnsi="Times New Roman" w:eastAsia="宋体" w:cs="Times New Roman"/>
          <w:szCs w:val="24"/>
        </w:rPr>
        <w:t>”的符号。</w:t>
      </w:r>
    </w:p>
    <w:p>
      <w:r>
        <w:rPr>
          <w:rFonts w:hint="eastAsia" w:ascii="Times New Roman" w:hAnsi="Times New Roman" w:eastAsia="宋体" w:cs="Times New Roman"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szCs w:val="21"/>
        </w:rPr>
        <w:t>2.填写制定或修订项目中，若选择修订则必须填写被修订计量技术规范号。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MmM4NGFhNmY3YzQ0YTgyZmE4Mzc3ODI5ODE3MjkifQ=="/>
  </w:docVars>
  <w:rsids>
    <w:rsidRoot w:val="6E8E739B"/>
    <w:rsid w:val="000C5812"/>
    <w:rsid w:val="00200926"/>
    <w:rsid w:val="002237E1"/>
    <w:rsid w:val="002938D9"/>
    <w:rsid w:val="0029725C"/>
    <w:rsid w:val="002E771C"/>
    <w:rsid w:val="00324977"/>
    <w:rsid w:val="00345B4B"/>
    <w:rsid w:val="003734AE"/>
    <w:rsid w:val="003A6FB1"/>
    <w:rsid w:val="00530E06"/>
    <w:rsid w:val="005F593B"/>
    <w:rsid w:val="00731E66"/>
    <w:rsid w:val="00736C78"/>
    <w:rsid w:val="007A5163"/>
    <w:rsid w:val="007A7EBA"/>
    <w:rsid w:val="007D7360"/>
    <w:rsid w:val="008C195A"/>
    <w:rsid w:val="008F3BAD"/>
    <w:rsid w:val="009E524A"/>
    <w:rsid w:val="00BC1C97"/>
    <w:rsid w:val="00C772E0"/>
    <w:rsid w:val="00CF1E99"/>
    <w:rsid w:val="00D215B9"/>
    <w:rsid w:val="00D93831"/>
    <w:rsid w:val="00D95911"/>
    <w:rsid w:val="00DD5F2F"/>
    <w:rsid w:val="00E45863"/>
    <w:rsid w:val="00F6006B"/>
    <w:rsid w:val="00F76C84"/>
    <w:rsid w:val="00F87AB6"/>
    <w:rsid w:val="00F93E80"/>
    <w:rsid w:val="07180E88"/>
    <w:rsid w:val="1C8B3604"/>
    <w:rsid w:val="3F6C6FDD"/>
    <w:rsid w:val="5E1C1026"/>
    <w:rsid w:val="6E8E739B"/>
    <w:rsid w:val="6EB5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qFormat="1" w:unhideWhenUsed="0" w:uiPriority="0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2"/>
    <w:qFormat/>
    <w:uiPriority w:val="0"/>
    <w:pPr>
      <w:ind w:firstLine="600" w:firstLineChars="200"/>
      <w:jc w:val="left"/>
    </w:pPr>
    <w:rPr>
      <w:rFonts w:ascii="Times New Roman" w:hAnsi="Times New Roman" w:eastAsia="宋体" w:cs="Times New Roman"/>
      <w:sz w:val="30"/>
      <w:szCs w:val="30"/>
    </w:rPr>
  </w:style>
  <w:style w:type="paragraph" w:styleId="4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2"/>
    <w:next w:val="1"/>
    <w:link w:val="11"/>
    <w:qFormat/>
    <w:uiPriority w:val="0"/>
    <w:pPr>
      <w:spacing w:before="0" w:after="0" w:line="440" w:lineRule="exact"/>
      <w:jc w:val="left"/>
    </w:pPr>
    <w:rPr>
      <w:rFonts w:ascii="Cambria" w:hAnsi="Cambria" w:eastAsia="宋体" w:cs="Times New Roman"/>
      <w:b w:val="0"/>
      <w:bCs w:val="0"/>
      <w:sz w:val="24"/>
      <w:szCs w:val="32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List Paragraph"/>
    <w:basedOn w:val="1"/>
    <w:unhideWhenUsed/>
    <w:uiPriority w:val="99"/>
    <w:pPr>
      <w:ind w:firstLine="420" w:firstLineChars="200"/>
    </w:pPr>
  </w:style>
  <w:style w:type="character" w:customStyle="1" w:styleId="11">
    <w:name w:val="标题 Char"/>
    <w:basedOn w:val="9"/>
    <w:link w:val="6"/>
    <w:uiPriority w:val="0"/>
    <w:rPr>
      <w:rFonts w:ascii="Cambria" w:hAnsi="Cambria" w:eastAsia="宋体" w:cs="Times New Roman"/>
      <w:kern w:val="44"/>
      <w:sz w:val="24"/>
      <w:szCs w:val="32"/>
    </w:rPr>
  </w:style>
  <w:style w:type="character" w:customStyle="1" w:styleId="12">
    <w:name w:val="正文文本缩进 2 Char"/>
    <w:basedOn w:val="9"/>
    <w:link w:val="3"/>
    <w:uiPriority w:val="0"/>
    <w:rPr>
      <w:rFonts w:ascii="Times New Roman" w:hAnsi="Times New Roman" w:eastAsia="宋体" w:cs="Times New Roman"/>
      <w:kern w:val="2"/>
      <w:sz w:val="30"/>
      <w:szCs w:val="30"/>
    </w:rPr>
  </w:style>
  <w:style w:type="character" w:customStyle="1" w:styleId="13">
    <w:name w:val="标题 1 Char"/>
    <w:basedOn w:val="9"/>
    <w:link w:val="2"/>
    <w:uiPriority w:val="0"/>
    <w:rPr>
      <w:b/>
      <w:bCs/>
      <w:kern w:val="44"/>
      <w:sz w:val="44"/>
      <w:szCs w:val="44"/>
    </w:rPr>
  </w:style>
  <w:style w:type="character" w:customStyle="1" w:styleId="14">
    <w:name w:val="书籍标题1"/>
    <w:basedOn w:val="9"/>
    <w:qFormat/>
    <w:uiPriority w:val="33"/>
    <w:rPr>
      <w:b/>
      <w:bCs/>
      <w:i/>
      <w:iCs/>
      <w:spacing w:val="5"/>
    </w:rPr>
  </w:style>
  <w:style w:type="character" w:customStyle="1" w:styleId="15">
    <w:name w:val="页眉 Char"/>
    <w:basedOn w:val="9"/>
    <w:link w:val="5"/>
    <w:uiPriority w:val="0"/>
    <w:rPr>
      <w:kern w:val="2"/>
      <w:sz w:val="18"/>
      <w:szCs w:val="18"/>
    </w:rPr>
  </w:style>
  <w:style w:type="character" w:customStyle="1" w:styleId="16">
    <w:name w:val="页脚 Char"/>
    <w:basedOn w:val="9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pc</Company>
  <Pages>2</Pages>
  <Words>1060</Words>
  <Characters>1147</Characters>
  <Lines>9</Lines>
  <Paragraphs>2</Paragraphs>
  <TotalTime>0</TotalTime>
  <ScaleCrop>false</ScaleCrop>
  <LinksUpToDate>false</LinksUpToDate>
  <CharactersWithSpaces>1206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2022-10-14T09:23:00Z</dcterms:created>
  <dc:creator>王凯荣</dc:creator>
  <cp:lastModifiedBy>闫中南</cp:lastModifiedBy>
  <dcterms:modified xsi:type="dcterms:W3CDTF">2023-01-16T06:02:16Z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CEE714503EFD40A99DAA41F7A13EE0F2</vt:lpwstr>
  </property>
</Properties>
</file>