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both"/>
        <w:rPr>
          <w:rFonts w:ascii="黑体" w:hAnsi="黑体" w:eastAsia="黑体" w:cs="仿宋"/>
          <w:spacing w:val="-3"/>
          <w:sz w:val="32"/>
          <w:szCs w:val="32"/>
        </w:rPr>
      </w:pPr>
      <w:r>
        <w:rPr>
          <w:rFonts w:ascii="黑体" w:hAnsi="黑体" w:eastAsia="黑体" w:cs="仿宋"/>
          <w:spacing w:val="-3"/>
          <w:sz w:val="32"/>
          <w:szCs w:val="32"/>
        </w:rPr>
        <w:t>附件2</w:t>
      </w:r>
    </w:p>
    <w:p>
      <w:pPr>
        <w:spacing w:line="360" w:lineRule="auto"/>
        <w:jc w:val="both"/>
        <w:rPr>
          <w:rFonts w:ascii="黑体" w:hAnsi="黑体" w:eastAsia="黑体" w:cs="仿宋"/>
          <w:spacing w:val="-3"/>
          <w:sz w:val="32"/>
          <w:szCs w:val="32"/>
        </w:rPr>
      </w:pPr>
    </w:p>
    <w:p>
      <w:pPr>
        <w:adjustRightInd/>
        <w:snapToGrid/>
        <w:spacing w:before="240" w:beforeLines="100" w:after="240" w:afterLines="100" w:line="360" w:lineRule="auto"/>
        <w:jc w:val="center"/>
        <w:rPr>
          <w:rFonts w:ascii="方正小标宋简体" w:eastAsia="方正小标宋简体"/>
          <w:sz w:val="44"/>
          <w:szCs w:val="44"/>
        </w:rPr>
      </w:pPr>
      <w:r>
        <w:rPr>
          <w:rFonts w:hint="eastAsia" w:ascii="方正小标宋简体" w:hAnsi="微软雅黑" w:eastAsia="方正小标宋简体" w:cs="微软雅黑"/>
          <w:spacing w:val="18"/>
          <w:sz w:val="44"/>
          <w:szCs w:val="44"/>
        </w:rPr>
        <w:t>全国建材行业</w:t>
      </w:r>
      <w:r>
        <w:rPr>
          <w:rFonts w:hint="eastAsia" w:ascii="方正小标宋简体" w:hAnsi="微软雅黑" w:eastAsia="方正小标宋简体" w:cs="微软雅黑"/>
          <w:spacing w:val="9"/>
          <w:sz w:val="44"/>
          <w:szCs w:val="44"/>
        </w:rPr>
        <w:t>质量标杆典型经验编写说明</w:t>
      </w:r>
    </w:p>
    <w:p>
      <w:pPr>
        <w:adjustRightInd/>
        <w:snapToGrid/>
        <w:spacing w:line="360" w:lineRule="auto"/>
        <w:ind w:firstLine="660" w:firstLineChars="200"/>
        <w:rPr>
          <w:rFonts w:ascii="黑体" w:hAnsi="黑体" w:eastAsia="黑体" w:cs="仿宋"/>
          <w:bCs/>
          <w:spacing w:val="5"/>
          <w:sz w:val="32"/>
          <w:szCs w:val="32"/>
        </w:rPr>
      </w:pPr>
      <w:r>
        <w:rPr>
          <w:rFonts w:hint="eastAsia" w:ascii="黑体" w:hAnsi="黑体" w:eastAsia="黑体" w:cs="仿宋"/>
          <w:bCs/>
          <w:spacing w:val="5"/>
          <w:sz w:val="32"/>
          <w:szCs w:val="32"/>
        </w:rPr>
        <w:t>一、典型经验主要内容</w:t>
      </w:r>
    </w:p>
    <w:p>
      <w:pPr>
        <w:adjustRightInd/>
        <w:snapToGrid/>
        <w:spacing w:line="360" w:lineRule="auto"/>
        <w:ind w:firstLine="660" w:firstLineChars="200"/>
        <w:jc w:val="both"/>
        <w:rPr>
          <w:rFonts w:ascii="仿宋_GB2312" w:hAnsi="仿宋" w:eastAsia="仿宋_GB2312" w:cs="仿宋"/>
          <w:sz w:val="32"/>
          <w:szCs w:val="32"/>
        </w:rPr>
      </w:pPr>
      <w:r>
        <w:rPr>
          <w:rFonts w:hint="eastAsia" w:ascii="仿宋_GB2312" w:hAnsi="仿宋" w:eastAsia="仿宋_GB2312" w:cs="仿宋"/>
          <w:spacing w:val="5"/>
          <w:sz w:val="32"/>
          <w:szCs w:val="32"/>
        </w:rPr>
        <w:t>全国建材行业质量标杆典型经验应是企业实施多年的成熟实践，典</w:t>
      </w:r>
      <w:r>
        <w:rPr>
          <w:rFonts w:hint="eastAsia" w:ascii="仿宋_GB2312" w:hAnsi="仿宋" w:eastAsia="仿宋_GB2312" w:cs="仿宋"/>
          <w:spacing w:val="4"/>
          <w:sz w:val="32"/>
          <w:szCs w:val="32"/>
        </w:rPr>
        <w:t>型</w:t>
      </w:r>
      <w:r>
        <w:rPr>
          <w:rFonts w:hint="eastAsia" w:ascii="仿宋_GB2312" w:hAnsi="仿宋" w:eastAsia="仿宋_GB2312" w:cs="仿宋"/>
          <w:spacing w:val="-3"/>
          <w:sz w:val="32"/>
          <w:szCs w:val="32"/>
        </w:rPr>
        <w:t>经验应体现相关经验的思路做法、推进要点、特色亮点和成效等</w:t>
      </w:r>
      <w:r>
        <w:rPr>
          <w:rFonts w:hint="eastAsia" w:ascii="仿宋_GB2312" w:hAnsi="仿宋" w:eastAsia="仿宋_GB2312" w:cs="仿宋"/>
          <w:spacing w:val="-1"/>
          <w:sz w:val="32"/>
          <w:szCs w:val="32"/>
        </w:rPr>
        <w:t>，</w:t>
      </w:r>
      <w:r>
        <w:rPr>
          <w:rFonts w:hint="eastAsia" w:ascii="仿宋_GB2312" w:hAnsi="仿宋" w:eastAsia="仿宋_GB2312" w:cs="仿宋"/>
          <w:spacing w:val="8"/>
          <w:sz w:val="32"/>
          <w:szCs w:val="32"/>
        </w:rPr>
        <w:t>应</w:t>
      </w:r>
      <w:r>
        <w:rPr>
          <w:rFonts w:hint="eastAsia" w:ascii="仿宋_GB2312" w:hAnsi="仿宋" w:eastAsia="仿宋_GB2312" w:cs="仿宋"/>
          <w:spacing w:val="5"/>
          <w:sz w:val="32"/>
          <w:szCs w:val="32"/>
        </w:rPr>
        <w:t>突出顾客导向和市场导向。要求内容详实、逻辑清楚、重点突</w:t>
      </w:r>
      <w:r>
        <w:rPr>
          <w:rFonts w:hint="eastAsia" w:ascii="仿宋_GB2312" w:hAnsi="仿宋" w:eastAsia="仿宋_GB2312" w:cs="仿宋"/>
          <w:spacing w:val="4"/>
          <w:sz w:val="32"/>
          <w:szCs w:val="32"/>
        </w:rPr>
        <w:t>出、图文并茂、数</w:t>
      </w:r>
      <w:r>
        <w:rPr>
          <w:rFonts w:hint="eastAsia" w:ascii="仿宋_GB2312" w:hAnsi="仿宋" w:eastAsia="仿宋_GB2312" w:cs="仿宋"/>
          <w:spacing w:val="3"/>
          <w:sz w:val="32"/>
          <w:szCs w:val="32"/>
        </w:rPr>
        <w:t>据</w:t>
      </w:r>
      <w:r>
        <w:rPr>
          <w:rFonts w:hint="eastAsia" w:ascii="仿宋_GB2312" w:hAnsi="仿宋" w:eastAsia="仿宋_GB2312" w:cs="仿宋"/>
          <w:spacing w:val="2"/>
          <w:sz w:val="32"/>
          <w:szCs w:val="32"/>
        </w:rPr>
        <w:t>支撑。典型经验由以下几个部分组成：</w:t>
      </w:r>
    </w:p>
    <w:p>
      <w:pPr>
        <w:adjustRightInd/>
        <w:snapToGrid/>
        <w:spacing w:line="360" w:lineRule="auto"/>
        <w:ind w:firstLine="660" w:firstLineChars="200"/>
        <w:jc w:val="both"/>
        <w:rPr>
          <w:rFonts w:ascii="仿宋_GB2312" w:hAnsi="仿宋" w:eastAsia="仿宋_GB2312" w:cs="仿宋"/>
          <w:spacing w:val="5"/>
          <w:sz w:val="32"/>
          <w:szCs w:val="32"/>
        </w:rPr>
      </w:pPr>
      <w:r>
        <w:rPr>
          <w:rFonts w:hint="eastAsia" w:ascii="仿宋_GB2312" w:hAnsi="仿宋" w:eastAsia="仿宋_GB2312" w:cs="仿宋"/>
          <w:spacing w:val="5"/>
          <w:sz w:val="32"/>
          <w:szCs w:val="32"/>
        </w:rPr>
        <w:t>1.经验名称(30字以内)</w:t>
      </w:r>
    </w:p>
    <w:p>
      <w:pPr>
        <w:adjustRightInd/>
        <w:snapToGrid/>
        <w:spacing w:line="360" w:lineRule="auto"/>
        <w:ind w:firstLine="660" w:firstLineChars="200"/>
        <w:jc w:val="both"/>
        <w:rPr>
          <w:rFonts w:ascii="仿宋_GB2312" w:hAnsi="仿宋" w:eastAsia="仿宋_GB2312" w:cs="仿宋"/>
          <w:spacing w:val="5"/>
          <w:sz w:val="32"/>
          <w:szCs w:val="32"/>
        </w:rPr>
      </w:pPr>
      <w:r>
        <w:rPr>
          <w:rFonts w:hint="eastAsia" w:ascii="仿宋_GB2312" w:hAnsi="仿宋" w:eastAsia="仿宋_GB2312" w:cs="仿宋"/>
          <w:spacing w:val="5"/>
          <w:sz w:val="32"/>
          <w:szCs w:val="32"/>
        </w:rPr>
        <w:t>典型经验命名规则为：实施(构建、基于)+质量管理方法(数字化技术、手段)+经验(实践、模式)。如：“实施六西格玛设计的经验”、“构建产品质量追溯体系的实践”、“基于智能工厂的全生命周期管理的模式”。</w:t>
      </w:r>
    </w:p>
    <w:p>
      <w:pPr>
        <w:adjustRightInd/>
        <w:snapToGrid/>
        <w:spacing w:line="360" w:lineRule="auto"/>
        <w:ind w:firstLine="660" w:firstLineChars="200"/>
        <w:jc w:val="both"/>
        <w:rPr>
          <w:rFonts w:ascii="仿宋_GB2312" w:hAnsi="仿宋" w:eastAsia="仿宋_GB2312" w:cs="仿宋"/>
          <w:spacing w:val="5"/>
          <w:sz w:val="32"/>
          <w:szCs w:val="32"/>
        </w:rPr>
      </w:pPr>
      <w:r>
        <w:rPr>
          <w:rFonts w:hint="eastAsia" w:ascii="仿宋_GB2312" w:hAnsi="仿宋" w:eastAsia="仿宋_GB2312" w:cs="仿宋"/>
          <w:spacing w:val="5"/>
          <w:sz w:val="32"/>
          <w:szCs w:val="32"/>
        </w:rPr>
        <w:t>2.企业概况(500字以内)</w:t>
      </w:r>
    </w:p>
    <w:p>
      <w:pPr>
        <w:adjustRightInd/>
        <w:snapToGrid/>
        <w:spacing w:line="360" w:lineRule="auto"/>
        <w:ind w:firstLine="660" w:firstLineChars="200"/>
        <w:jc w:val="both"/>
        <w:rPr>
          <w:rFonts w:ascii="仿宋_GB2312" w:hAnsi="仿宋" w:eastAsia="仿宋_GB2312" w:cs="仿宋"/>
          <w:spacing w:val="5"/>
          <w:sz w:val="32"/>
          <w:szCs w:val="32"/>
        </w:rPr>
      </w:pPr>
      <w:r>
        <w:rPr>
          <w:rFonts w:hint="eastAsia" w:ascii="仿宋_GB2312" w:hAnsi="仿宋" w:eastAsia="仿宋_GB2312" w:cs="仿宋"/>
          <w:spacing w:val="5"/>
          <w:sz w:val="32"/>
          <w:szCs w:val="32"/>
        </w:rPr>
        <w:t>介绍企业主要产品和服务，主要顾客群体，所处行业、领域的市场地位及影响力；企业的使命、愿景和价值观；与典型经验直接相关的荣誉等。</w:t>
      </w:r>
    </w:p>
    <w:p>
      <w:pPr>
        <w:adjustRightInd/>
        <w:snapToGrid/>
        <w:spacing w:line="360" w:lineRule="auto"/>
        <w:ind w:firstLine="660" w:firstLineChars="200"/>
        <w:jc w:val="both"/>
        <w:rPr>
          <w:rFonts w:ascii="仿宋_GB2312" w:hAnsi="仿宋" w:eastAsia="仿宋_GB2312" w:cs="仿宋"/>
          <w:spacing w:val="5"/>
          <w:sz w:val="32"/>
          <w:szCs w:val="32"/>
        </w:rPr>
      </w:pPr>
      <w:r>
        <w:rPr>
          <w:rFonts w:hint="eastAsia" w:ascii="仿宋_GB2312" w:hAnsi="仿宋" w:eastAsia="仿宋_GB2312" w:cs="仿宋"/>
          <w:spacing w:val="5"/>
          <w:sz w:val="32"/>
          <w:szCs w:val="32"/>
        </w:rPr>
        <w:t>3.实施背景(1000字以内)</w:t>
      </w:r>
    </w:p>
    <w:p>
      <w:pPr>
        <w:adjustRightInd/>
        <w:snapToGrid/>
        <w:spacing w:line="360" w:lineRule="auto"/>
        <w:ind w:firstLine="660" w:firstLineChars="200"/>
        <w:jc w:val="both"/>
        <w:rPr>
          <w:rFonts w:ascii="仿宋_GB2312" w:hAnsi="仿宋" w:eastAsia="仿宋_GB2312" w:cs="仿宋"/>
          <w:spacing w:val="5"/>
          <w:sz w:val="32"/>
          <w:szCs w:val="32"/>
        </w:rPr>
      </w:pPr>
      <w:r>
        <w:rPr>
          <w:rFonts w:hint="eastAsia" w:ascii="仿宋_GB2312" w:hAnsi="仿宋" w:eastAsia="仿宋_GB2312" w:cs="仿宋"/>
          <w:spacing w:val="5"/>
          <w:sz w:val="32"/>
          <w:szCs w:val="32"/>
        </w:rPr>
        <w:t>介绍典型经验产生的背景、目的和意义。</w:t>
      </w:r>
    </w:p>
    <w:p>
      <w:pPr>
        <w:adjustRightInd/>
        <w:snapToGrid/>
        <w:spacing w:line="360" w:lineRule="auto"/>
        <w:ind w:firstLine="660" w:firstLineChars="200"/>
        <w:jc w:val="both"/>
        <w:rPr>
          <w:rFonts w:hint="eastAsia"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rPr>
        <w:t>4.实施过程(8000字以内)</w:t>
      </w:r>
    </w:p>
    <w:p>
      <w:pPr>
        <w:adjustRightInd/>
        <w:snapToGrid/>
        <w:spacing w:line="360" w:lineRule="auto"/>
        <w:ind w:firstLine="660" w:firstLineChars="200"/>
        <w:jc w:val="both"/>
        <w:rPr>
          <w:rFonts w:hint="eastAsia" w:ascii="方正仿宋_GB2312" w:hAnsi="方正仿宋_GB2312" w:eastAsia="方正仿宋_GB2312" w:cs="方正仿宋_GB2312"/>
          <w:spacing w:val="5"/>
          <w:sz w:val="32"/>
          <w:szCs w:val="32"/>
        </w:rPr>
      </w:pPr>
      <w:r>
        <w:rPr>
          <w:rFonts w:hint="eastAsia" w:ascii="仿宋_GB2312" w:hAnsi="仿宋_GB2312" w:eastAsia="仿宋_GB2312" w:cs="仿宋_GB2312"/>
          <w:spacing w:val="5"/>
          <w:sz w:val="32"/>
          <w:szCs w:val="32"/>
        </w:rPr>
        <w:t>介绍典型经验的推进过程、做法等，重点体现经验要点及特色亮点。成果的核心内容要通过具体数据、图表等方式展现，必要时适当举例。可进一步说明为巩固实施成效采取的相关措施或未来进一步完善与发展的方向。</w:t>
      </w:r>
    </w:p>
    <w:p>
      <w:pPr>
        <w:adjustRightInd/>
        <w:snapToGrid/>
        <w:spacing w:line="360" w:lineRule="auto"/>
        <w:ind w:firstLine="660" w:firstLineChars="200"/>
        <w:jc w:val="both"/>
        <w:rPr>
          <w:rFonts w:hint="eastAsia"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rPr>
        <w:t>5.实施成效(2000字以内)</w:t>
      </w:r>
    </w:p>
    <w:p>
      <w:pPr>
        <w:adjustRightInd/>
        <w:snapToGrid/>
        <w:spacing w:line="360" w:lineRule="auto"/>
        <w:ind w:firstLine="660" w:firstLineChars="200"/>
        <w:jc w:val="both"/>
        <w:rPr>
          <w:rFonts w:ascii="仿宋_GB2312" w:hAnsi="仿宋" w:eastAsia="仿宋_GB2312" w:cs="仿宋"/>
          <w:spacing w:val="5"/>
          <w:sz w:val="32"/>
          <w:szCs w:val="32"/>
        </w:rPr>
      </w:pPr>
      <w:r>
        <w:rPr>
          <w:rFonts w:hint="eastAsia" w:ascii="仿宋_GB2312" w:hAnsi="仿宋_GB2312" w:eastAsia="仿宋_GB2312" w:cs="仿宋_GB2312"/>
          <w:spacing w:val="5"/>
          <w:sz w:val="32"/>
          <w:szCs w:val="32"/>
        </w:rPr>
        <w:t>以定量与定性相结合的方式展示与实施过程直接相关的绩效结果，如管理效益、经济效益和社会效益等。需提供相关指标近三年的数据、与竞争对手和行业标杆的数据对比情况。</w:t>
      </w:r>
    </w:p>
    <w:p>
      <w:pPr>
        <w:adjustRightInd/>
        <w:snapToGrid/>
        <w:spacing w:line="360" w:lineRule="auto"/>
        <w:ind w:firstLine="660" w:firstLineChars="200"/>
        <w:rPr>
          <w:rFonts w:ascii="黑体" w:hAnsi="黑体" w:eastAsia="黑体" w:cs="仿宋"/>
          <w:bCs/>
          <w:spacing w:val="5"/>
          <w:sz w:val="32"/>
          <w:szCs w:val="32"/>
        </w:rPr>
      </w:pPr>
      <w:r>
        <w:rPr>
          <w:rFonts w:hint="eastAsia" w:ascii="黑体" w:hAnsi="黑体" w:eastAsia="黑体" w:cs="仿宋"/>
          <w:bCs/>
          <w:spacing w:val="5"/>
          <w:sz w:val="32"/>
          <w:szCs w:val="32"/>
        </w:rPr>
        <w:t>二、经验材料格式要求</w:t>
      </w:r>
    </w:p>
    <w:p>
      <w:pPr>
        <w:adjustRightInd/>
        <w:snapToGrid/>
        <w:spacing w:line="360" w:lineRule="auto"/>
        <w:ind w:firstLine="660" w:firstLineChars="200"/>
        <w:jc w:val="both"/>
        <w:rPr>
          <w:rFonts w:hint="eastAsia"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rPr>
        <w:t>1.经验材料应采用A4幅面纵向编辑。文章题目为黑体小二号居中，以“一、”“(一)”“1.”“(1)”等为各级标题，标题字号自选，正文为宋体四号字，单倍行距。</w:t>
      </w:r>
    </w:p>
    <w:p>
      <w:pPr>
        <w:adjustRightInd/>
        <w:snapToGrid/>
        <w:spacing w:line="360" w:lineRule="auto"/>
        <w:ind w:firstLine="660" w:firstLineChars="200"/>
        <w:jc w:val="both"/>
        <w:rPr>
          <w:rFonts w:ascii="仿宋_GB2312" w:hAnsi="仿宋" w:eastAsia="仿宋_GB2312" w:cs="仿宋"/>
          <w:spacing w:val="5"/>
          <w:sz w:val="32"/>
          <w:szCs w:val="32"/>
        </w:rPr>
      </w:pPr>
      <w:r>
        <w:rPr>
          <w:rFonts w:hint="eastAsia" w:ascii="仿宋_GB2312" w:hAnsi="仿宋_GB2312" w:eastAsia="仿宋_GB2312" w:cs="仿宋_GB2312"/>
          <w:spacing w:val="5"/>
          <w:sz w:val="32"/>
          <w:szCs w:val="32"/>
        </w:rPr>
        <w:t>2.附表标题放置附表上方居中，插图标题放置插图下方居中,图表按类别统一编号，附表及插图标题为宋体小四号字加粗。</w:t>
      </w:r>
    </w:p>
    <w:p>
      <w:pPr>
        <w:adjustRightInd/>
        <w:snapToGrid/>
        <w:spacing w:line="360" w:lineRule="auto"/>
        <w:ind w:firstLine="660" w:firstLineChars="200"/>
        <w:rPr>
          <w:rFonts w:ascii="黑体" w:hAnsi="黑体" w:eastAsia="黑体" w:cs="仿宋"/>
          <w:bCs/>
          <w:spacing w:val="5"/>
          <w:sz w:val="32"/>
          <w:szCs w:val="32"/>
        </w:rPr>
      </w:pPr>
      <w:r>
        <w:rPr>
          <w:rFonts w:hint="eastAsia" w:ascii="黑体" w:hAnsi="黑体" w:eastAsia="黑体" w:cs="仿宋"/>
          <w:bCs/>
          <w:spacing w:val="5"/>
          <w:sz w:val="32"/>
          <w:szCs w:val="32"/>
        </w:rPr>
        <w:t>三、证实性材料内容</w:t>
      </w:r>
    </w:p>
    <w:p>
      <w:pPr>
        <w:adjustRightInd/>
        <w:snapToGrid/>
        <w:spacing w:line="360" w:lineRule="auto"/>
        <w:ind w:firstLine="660" w:firstLineChars="200"/>
        <w:jc w:val="both"/>
        <w:rPr>
          <w:rFonts w:ascii="仿宋_GB2312" w:hAnsi="仿宋" w:eastAsia="仿宋_GB2312" w:cs="仿宋"/>
          <w:spacing w:val="5"/>
          <w:sz w:val="32"/>
          <w:szCs w:val="32"/>
        </w:rPr>
      </w:pPr>
      <w:r>
        <w:rPr>
          <w:rFonts w:hint="eastAsia" w:ascii="仿宋_GB2312" w:hAnsi="仿宋_GB2312" w:eastAsia="仿宋_GB2312" w:cs="仿宋_GB2312"/>
          <w:spacing w:val="5"/>
          <w:sz w:val="32"/>
          <w:szCs w:val="32"/>
        </w:rPr>
        <w:t>证实性材料需与典型经验材料分开，单独整理成一个文件。可提供企业处于行业领先地位的资料证明，顾客满意度、忠诚度调查分析报告等；与典型经验直接相关的获奖证书、专利证书及其他证实性</w:t>
      </w:r>
      <w:bookmarkStart w:id="0" w:name="_GoBack"/>
      <w:bookmarkEnd w:id="0"/>
      <w:r>
        <w:rPr>
          <w:rFonts w:hint="eastAsia" w:ascii="仿宋_GB2312" w:hAnsi="仿宋_GB2312" w:eastAsia="仿宋_GB2312" w:cs="仿宋_GB2312"/>
          <w:spacing w:val="5"/>
          <w:sz w:val="32"/>
          <w:szCs w:val="32"/>
        </w:rPr>
        <w:t>材料等。</w:t>
      </w:r>
    </w:p>
    <w:sectPr>
      <w:footerReference r:id="rId3" w:type="default"/>
      <w:footerReference r:id="rId4" w:type="even"/>
      <w:pgSz w:w="11906" w:h="16839"/>
      <w:pgMar w:top="1431" w:right="1371" w:bottom="1636" w:left="1529" w:header="0" w:footer="1420" w:gutter="0"/>
      <w:pgNumType w:fmt="numberInDash" w:start="16"/>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B03DA0A-45BA-4512-8876-F6957C90C3F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2" w:fontKey="{A32E5974-A59A-4227-8BB6-0FA31C22183D}"/>
  </w:font>
  <w:font w:name="方正小标宋简体">
    <w:panose1 w:val="02000000000000000000"/>
    <w:charset w:val="86"/>
    <w:family w:val="auto"/>
    <w:pitch w:val="default"/>
    <w:sig w:usb0="00000001" w:usb1="08000000" w:usb2="00000000" w:usb3="00000000" w:csb0="00040000" w:csb1="00000000"/>
    <w:embedRegular r:id="rId3" w:fontKey="{A5193E67-AB13-4A85-887C-DE99C67B651E}"/>
  </w:font>
  <w:font w:name="微软雅黑">
    <w:panose1 w:val="020B0503020204020204"/>
    <w:charset w:val="86"/>
    <w:family w:val="swiss"/>
    <w:pitch w:val="default"/>
    <w:sig w:usb0="80000287" w:usb1="2ACF3C50" w:usb2="00000016" w:usb3="00000000" w:csb0="0004001F" w:csb1="00000000"/>
    <w:embedRegular r:id="rId4" w:fontKey="{94AEB26F-57A4-4CB9-A1ED-896FD0BB0A2F}"/>
  </w:font>
  <w:font w:name="仿宋_GB2312">
    <w:panose1 w:val="02010609030101010101"/>
    <w:charset w:val="86"/>
    <w:family w:val="modern"/>
    <w:pitch w:val="default"/>
    <w:sig w:usb0="00000001" w:usb1="080E0000" w:usb2="00000000" w:usb3="00000000" w:csb0="00040000" w:csb1="00000000"/>
    <w:embedRegular r:id="rId5" w:fontKey="{127F4597-34E8-4321-8C2A-44F075F0832E}"/>
  </w:font>
  <w:font w:name="方正仿宋_GB2312">
    <w:panose1 w:val="02000000000000000000"/>
    <w:charset w:val="86"/>
    <w:family w:val="auto"/>
    <w:pitch w:val="default"/>
    <w:sig w:usb0="A00002BF" w:usb1="184F6CFA" w:usb2="00000012" w:usb3="00000000" w:csb0="00040001" w:csb1="00000000"/>
    <w:embedRegular r:id="rId6" w:fontKey="{9A309B42-83AA-430C-919D-4AEC6410BA09}"/>
  </w:font>
  <w:font w:name="Cambria">
    <w:panose1 w:val="02040503050406030204"/>
    <w:charset w:val="00"/>
    <w:family w:val="auto"/>
    <w:pitch w:val="default"/>
    <w:sig w:usb0="E00006FF" w:usb1="420024FF" w:usb2="02000000" w:usb3="00000000" w:csb0="2000019F" w:csb1="00000000"/>
  </w:font>
  <w:font w:name="方正楷体_GBK">
    <w:panose1 w:val="02000000000000000000"/>
    <w:charset w:val="86"/>
    <w:family w:val="auto"/>
    <w:pitch w:val="default"/>
    <w:sig w:usb0="800002BF" w:usb1="38CF7CFA" w:usb2="00000016"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138121"/>
      <w:docPartObj>
        <w:docPartGallery w:val="autotext"/>
      </w:docPartObj>
    </w:sdtPr>
    <w:sdtContent>
      <w:p>
        <w:pPr>
          <w:pStyle w:val="3"/>
          <w:jc w:val="right"/>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p>
    </w:sdtContent>
  </w:sdt>
  <w:p>
    <w:pPr>
      <w:spacing w:line="196" w:lineRule="auto"/>
      <w:rPr>
        <w:rFonts w:ascii="Times New Roman" w:hAnsi="Times New Roman" w:eastAsia="Times New Roman" w:cs="Times New Roman"/>
        <w:sz w:val="23"/>
        <w:szCs w:val="23"/>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29452510"/>
      <w:docPartObj>
        <w:docPartGallery w:val="autotext"/>
      </w:docPartObj>
    </w:sdtPr>
    <w:sdtContent>
      <w:p>
        <w:pPr>
          <w:pStyle w:val="3"/>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isplayBackgroundShape w:val="1"/>
  <w:bordersDoNotSurroundHeader w:val="1"/>
  <w:bordersDoNotSurroundFooter w:val="1"/>
  <w:documentProtection w:enforcement="0"/>
  <w:defaultTabStop w:val="420"/>
  <w:evenAndOddHeaders w:val="1"/>
  <w:noPunctuationKerning w:val="1"/>
  <w:characterSpacingControl w:val="doNotCompress"/>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NDY1YjJiMzMwNTI2MzI4MTc3NjAxNDQ0ZDFjYTQ4MmIifQ=="/>
  </w:docVars>
  <w:rsids>
    <w:rsidRoot w:val="00D419A8"/>
    <w:rsid w:val="00014FAA"/>
    <w:rsid w:val="00081DC0"/>
    <w:rsid w:val="00974190"/>
    <w:rsid w:val="00A112EE"/>
    <w:rsid w:val="00B70B33"/>
    <w:rsid w:val="00C52848"/>
    <w:rsid w:val="00D419A8"/>
    <w:rsid w:val="00E658C4"/>
    <w:rsid w:val="06C6432D"/>
    <w:rsid w:val="0899701F"/>
    <w:rsid w:val="0BAA2D26"/>
    <w:rsid w:val="123D3AD1"/>
    <w:rsid w:val="13410292"/>
    <w:rsid w:val="1E0D7E54"/>
    <w:rsid w:val="23407534"/>
    <w:rsid w:val="275B2FCC"/>
    <w:rsid w:val="2D3E46B6"/>
    <w:rsid w:val="2FCF5C86"/>
    <w:rsid w:val="33831B05"/>
    <w:rsid w:val="37B804F6"/>
    <w:rsid w:val="43C875B2"/>
    <w:rsid w:val="45D96BD6"/>
    <w:rsid w:val="4CAE18E5"/>
    <w:rsid w:val="51C76C27"/>
    <w:rsid w:val="5F4F7500"/>
    <w:rsid w:val="61711518"/>
    <w:rsid w:val="683B6798"/>
    <w:rsid w:val="69894F6A"/>
    <w:rsid w:val="6A7D43A3"/>
    <w:rsid w:val="6B3B4352"/>
    <w:rsid w:val="6CD52F88"/>
    <w:rsid w:val="70106DE6"/>
    <w:rsid w:val="7A140ECF"/>
    <w:rsid w:val="7C925D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qFormat/>
    <w:uiPriority w:val="0"/>
    <w:rPr>
      <w:sz w:val="18"/>
      <w:szCs w:val="18"/>
    </w:rPr>
  </w:style>
  <w:style w:type="paragraph" w:styleId="3">
    <w:name w:val="footer"/>
    <w:basedOn w:val="1"/>
    <w:link w:val="9"/>
    <w:qFormat/>
    <w:uiPriority w:val="99"/>
    <w:pPr>
      <w:tabs>
        <w:tab w:val="center" w:pos="4153"/>
        <w:tab w:val="right" w:pos="8306"/>
      </w:tabs>
    </w:pPr>
    <w:rPr>
      <w:sz w:val="18"/>
      <w:szCs w:val="18"/>
    </w:rPr>
  </w:style>
  <w:style w:type="paragraph" w:styleId="4">
    <w:name w:val="header"/>
    <w:basedOn w:val="1"/>
    <w:link w:val="8"/>
    <w:qFormat/>
    <w:uiPriority w:val="0"/>
    <w:pPr>
      <w:pBdr>
        <w:bottom w:val="single" w:color="auto" w:sz="6" w:space="1"/>
      </w:pBdr>
      <w:tabs>
        <w:tab w:val="center" w:pos="4153"/>
        <w:tab w:val="right" w:pos="8306"/>
      </w:tabs>
      <w:jc w:val="center"/>
    </w:pPr>
    <w:rPr>
      <w:sz w:val="18"/>
      <w:szCs w:val="18"/>
    </w:rPr>
  </w:style>
  <w:style w:type="table" w:customStyle="1" w:styleId="7">
    <w:name w:val="Table Normal"/>
    <w:semiHidden/>
    <w:unhideWhenUsed/>
    <w:qFormat/>
    <w:uiPriority w:val="0"/>
    <w:tblPr>
      <w:tblCellMar>
        <w:top w:w="0" w:type="dxa"/>
        <w:left w:w="0" w:type="dxa"/>
        <w:bottom w:w="0" w:type="dxa"/>
        <w:right w:w="0" w:type="dxa"/>
      </w:tblCellMar>
    </w:tblPr>
  </w:style>
  <w:style w:type="character" w:customStyle="1" w:styleId="8">
    <w:name w:val="页眉 字符"/>
    <w:basedOn w:val="6"/>
    <w:link w:val="4"/>
    <w:qFormat/>
    <w:uiPriority w:val="0"/>
    <w:rPr>
      <w:rFonts w:ascii="Arial" w:hAnsi="Arial" w:eastAsia="Arial" w:cs="Arial"/>
      <w:snapToGrid w:val="0"/>
      <w:color w:val="000000"/>
      <w:sz w:val="18"/>
      <w:szCs w:val="18"/>
    </w:rPr>
  </w:style>
  <w:style w:type="character" w:customStyle="1" w:styleId="9">
    <w:name w:val="页脚 字符"/>
    <w:basedOn w:val="6"/>
    <w:link w:val="3"/>
    <w:qFormat/>
    <w:uiPriority w:val="99"/>
    <w:rPr>
      <w:rFonts w:ascii="Arial" w:hAnsi="Arial" w:eastAsia="Arial" w:cs="Arial"/>
      <w:snapToGrid w:val="0"/>
      <w:color w:val="000000"/>
      <w:sz w:val="18"/>
      <w:szCs w:val="18"/>
    </w:rPr>
  </w:style>
  <w:style w:type="character" w:customStyle="1" w:styleId="10">
    <w:name w:val="批注框文本 字符"/>
    <w:basedOn w:val="6"/>
    <w:link w:val="2"/>
    <w:qFormat/>
    <w:uiPriority w:val="0"/>
    <w:rPr>
      <w:rFonts w:ascii="Arial" w:hAnsi="Arial" w:eastAsia="Arial" w:cs="Arial"/>
      <w:snapToGrid w:val="0"/>
      <w:color w:val="000000"/>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783</Words>
  <Characters>813</Characters>
  <Lines>5</Lines>
  <Paragraphs>1</Paragraphs>
  <TotalTime>31</TotalTime>
  <ScaleCrop>false</ScaleCrop>
  <LinksUpToDate>false</LinksUpToDate>
  <CharactersWithSpaces>813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2022-06-07T16:11:00Z</dcterms:created>
  <dc:creator>Bob Yu</dc:creator>
  <cp:lastModifiedBy>liuning</cp:lastModifiedBy>
  <cp:lastPrinted>2023-05-18T08:57:32Z</cp:lastPrinted>
  <dcterms:modified xsi:type="dcterms:W3CDTF">2023-05-18T08:57:49Z</dcterms:modified>
  <dc:title>中国质协字〔2016〕XX号</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2023-04-02T22:35:04Z</vt:filetime>
  </property>
  <property fmtid="{D5CDD505-2E9C-101B-9397-08002B2CF9AE}" pid="4" name="KSOProductBuildVer">
    <vt:lpwstr>2052-11.1.0.14036</vt:lpwstr>
  </property>
  <property fmtid="{D5CDD505-2E9C-101B-9397-08002B2CF9AE}" pid="5" name="ICV">
    <vt:lpwstr>41479A2B92D24F3BAF8B368E1997A406_13</vt:lpwstr>
  </property>
</Properties>
</file>