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5D6" w:rsidRDefault="00D235D6">
      <w:pPr>
        <w:spacing w:line="360" w:lineRule="auto"/>
        <w:jc w:val="center"/>
        <w:rPr>
          <w:b/>
          <w:sz w:val="44"/>
          <w:szCs w:val="44"/>
        </w:rPr>
      </w:pPr>
    </w:p>
    <w:p w:rsidR="00D235D6" w:rsidRDefault="00D235D6">
      <w:pPr>
        <w:spacing w:line="360" w:lineRule="auto"/>
        <w:jc w:val="center"/>
        <w:rPr>
          <w:b/>
          <w:sz w:val="44"/>
          <w:szCs w:val="44"/>
        </w:rPr>
      </w:pPr>
    </w:p>
    <w:p w:rsidR="00D235D6" w:rsidRDefault="00D235D6">
      <w:pPr>
        <w:spacing w:line="360" w:lineRule="auto"/>
        <w:jc w:val="center"/>
        <w:rPr>
          <w:b/>
          <w:sz w:val="44"/>
          <w:szCs w:val="44"/>
        </w:rPr>
      </w:pPr>
    </w:p>
    <w:p w:rsidR="00D235D6" w:rsidRDefault="00D235D6">
      <w:pPr>
        <w:spacing w:line="360" w:lineRule="auto"/>
        <w:jc w:val="center"/>
        <w:rPr>
          <w:b/>
          <w:sz w:val="44"/>
          <w:szCs w:val="44"/>
        </w:rPr>
      </w:pPr>
    </w:p>
    <w:p w:rsidR="00D235D6" w:rsidRDefault="00D235D6">
      <w:pPr>
        <w:spacing w:line="360" w:lineRule="auto"/>
        <w:jc w:val="center"/>
        <w:rPr>
          <w:b/>
          <w:sz w:val="44"/>
          <w:szCs w:val="44"/>
        </w:rPr>
      </w:pPr>
    </w:p>
    <w:p w:rsidR="00D235D6" w:rsidRDefault="00A11AFC">
      <w:pPr>
        <w:spacing w:line="360" w:lineRule="auto"/>
        <w:jc w:val="center"/>
        <w:rPr>
          <w:b/>
          <w:sz w:val="44"/>
          <w:szCs w:val="44"/>
        </w:rPr>
      </w:pPr>
      <w:r>
        <w:rPr>
          <w:rFonts w:hint="eastAsia"/>
          <w:b/>
          <w:sz w:val="44"/>
          <w:szCs w:val="44"/>
        </w:rPr>
        <w:t>《高放废液玻璃固化体</w:t>
      </w:r>
      <w:r>
        <w:rPr>
          <w:rFonts w:hint="eastAsia"/>
          <w:b/>
          <w:sz w:val="44"/>
          <w:szCs w:val="44"/>
        </w:rPr>
        <w:t xml:space="preserve"> </w:t>
      </w:r>
      <w:r>
        <w:rPr>
          <w:rFonts w:hint="eastAsia"/>
          <w:b/>
          <w:sz w:val="44"/>
          <w:szCs w:val="44"/>
        </w:rPr>
        <w:t>第</w:t>
      </w:r>
      <w:r>
        <w:rPr>
          <w:b/>
          <w:sz w:val="44"/>
          <w:szCs w:val="44"/>
        </w:rPr>
        <w:t>5</w:t>
      </w:r>
      <w:r>
        <w:rPr>
          <w:rFonts w:hint="eastAsia"/>
          <w:b/>
          <w:sz w:val="44"/>
          <w:szCs w:val="44"/>
        </w:rPr>
        <w:t>部分：包容率分析方法》</w:t>
      </w:r>
    </w:p>
    <w:p w:rsidR="00D235D6" w:rsidRDefault="00D235D6">
      <w:pPr>
        <w:spacing w:line="360" w:lineRule="auto"/>
        <w:rPr>
          <w:rFonts w:eastAsia="黑体"/>
          <w:b/>
          <w:sz w:val="32"/>
          <w:szCs w:val="32"/>
        </w:rPr>
      </w:pPr>
    </w:p>
    <w:p w:rsidR="00D235D6" w:rsidRDefault="00A11AFC">
      <w:pPr>
        <w:spacing w:line="360" w:lineRule="auto"/>
        <w:jc w:val="center"/>
        <w:rPr>
          <w:rFonts w:ascii="宋体"/>
          <w:b/>
          <w:sz w:val="44"/>
          <w:szCs w:val="44"/>
        </w:rPr>
      </w:pPr>
      <w:r>
        <w:rPr>
          <w:rFonts w:ascii="宋体" w:hAnsi="宋体" w:hint="eastAsia"/>
          <w:b/>
          <w:sz w:val="44"/>
          <w:szCs w:val="44"/>
        </w:rPr>
        <w:t>编制说明</w:t>
      </w:r>
    </w:p>
    <w:p w:rsidR="00D235D6" w:rsidRDefault="00D235D6">
      <w:pPr>
        <w:spacing w:line="360" w:lineRule="auto"/>
        <w:rPr>
          <w:rFonts w:ascii="宋体"/>
          <w:sz w:val="32"/>
          <w:szCs w:val="32"/>
        </w:rPr>
      </w:pPr>
    </w:p>
    <w:p w:rsidR="00D235D6" w:rsidRDefault="00A11AFC">
      <w:pPr>
        <w:spacing w:line="360" w:lineRule="auto"/>
        <w:jc w:val="center"/>
        <w:rPr>
          <w:rFonts w:ascii="宋体"/>
          <w:sz w:val="30"/>
          <w:szCs w:val="30"/>
        </w:rPr>
      </w:pPr>
      <w:r>
        <w:rPr>
          <w:rFonts w:ascii="宋体" w:hAnsi="宋体" w:hint="eastAsia"/>
          <w:sz w:val="30"/>
          <w:szCs w:val="30"/>
        </w:rPr>
        <w:t>（征求意见稿）</w:t>
      </w:r>
    </w:p>
    <w:p w:rsidR="00D235D6" w:rsidRDefault="00D235D6">
      <w:pPr>
        <w:spacing w:line="360" w:lineRule="auto"/>
        <w:jc w:val="center"/>
        <w:rPr>
          <w:rFonts w:eastAsia="黑体"/>
          <w:sz w:val="32"/>
        </w:rPr>
      </w:pPr>
    </w:p>
    <w:p w:rsidR="00D235D6" w:rsidRDefault="00D235D6">
      <w:pPr>
        <w:spacing w:line="360" w:lineRule="auto"/>
        <w:jc w:val="center"/>
        <w:rPr>
          <w:rFonts w:eastAsia="黑体"/>
          <w:sz w:val="32"/>
        </w:rPr>
      </w:pPr>
    </w:p>
    <w:p w:rsidR="00D235D6" w:rsidRDefault="00D235D6">
      <w:pPr>
        <w:spacing w:line="360" w:lineRule="auto"/>
        <w:jc w:val="center"/>
        <w:rPr>
          <w:rFonts w:eastAsia="黑体"/>
          <w:sz w:val="32"/>
        </w:rPr>
      </w:pPr>
    </w:p>
    <w:p w:rsidR="00D235D6" w:rsidRDefault="00D235D6">
      <w:pPr>
        <w:spacing w:line="360" w:lineRule="auto"/>
        <w:jc w:val="center"/>
        <w:rPr>
          <w:rFonts w:eastAsia="黑体"/>
          <w:sz w:val="32"/>
        </w:rPr>
      </w:pPr>
    </w:p>
    <w:p w:rsidR="00D235D6" w:rsidRDefault="00D235D6">
      <w:pPr>
        <w:spacing w:line="360" w:lineRule="auto"/>
        <w:jc w:val="center"/>
        <w:rPr>
          <w:rFonts w:eastAsia="黑体"/>
          <w:sz w:val="32"/>
        </w:rPr>
      </w:pPr>
    </w:p>
    <w:p w:rsidR="00D235D6" w:rsidRDefault="00A11AFC">
      <w:pPr>
        <w:spacing w:line="360" w:lineRule="auto"/>
        <w:jc w:val="center"/>
        <w:rPr>
          <w:rFonts w:ascii="宋体"/>
          <w:b/>
          <w:bCs/>
          <w:color w:val="000000"/>
          <w:sz w:val="32"/>
        </w:rPr>
      </w:pPr>
      <w:r>
        <w:rPr>
          <w:rFonts w:ascii="宋体" w:hAnsi="宋体" w:hint="eastAsia"/>
          <w:b/>
          <w:bCs/>
          <w:color w:val="000000"/>
          <w:sz w:val="32"/>
        </w:rPr>
        <w:t>中国国检测试控股集团股份有限公司</w:t>
      </w:r>
    </w:p>
    <w:p w:rsidR="00D235D6" w:rsidRDefault="00D235D6">
      <w:pPr>
        <w:spacing w:line="360" w:lineRule="auto"/>
        <w:jc w:val="center"/>
        <w:rPr>
          <w:rFonts w:eastAsia="黑体"/>
          <w:sz w:val="32"/>
        </w:rPr>
      </w:pPr>
    </w:p>
    <w:p w:rsidR="00D235D6" w:rsidRDefault="00A11AFC">
      <w:pPr>
        <w:spacing w:line="360" w:lineRule="auto"/>
        <w:jc w:val="center"/>
        <w:rPr>
          <w:b/>
          <w:bCs/>
          <w:color w:val="000000"/>
          <w:sz w:val="32"/>
        </w:rPr>
      </w:pPr>
      <w:r>
        <w:rPr>
          <w:b/>
          <w:bCs/>
          <w:color w:val="000000"/>
          <w:sz w:val="32"/>
        </w:rPr>
        <w:t>202</w:t>
      </w:r>
      <w:r w:rsidR="00667E3D">
        <w:rPr>
          <w:b/>
          <w:bCs/>
          <w:color w:val="000000"/>
          <w:sz w:val="32"/>
        </w:rPr>
        <w:t>4</w:t>
      </w:r>
      <w:r>
        <w:rPr>
          <w:rFonts w:hAnsi="宋体" w:hint="eastAsia"/>
          <w:b/>
          <w:bCs/>
          <w:color w:val="000000"/>
          <w:sz w:val="32"/>
        </w:rPr>
        <w:t>年</w:t>
      </w:r>
      <w:r w:rsidR="00592B01">
        <w:rPr>
          <w:b/>
          <w:bCs/>
          <w:color w:val="000000"/>
          <w:sz w:val="32"/>
        </w:rPr>
        <w:t>3</w:t>
      </w:r>
      <w:r>
        <w:rPr>
          <w:rFonts w:hAnsi="宋体" w:hint="eastAsia"/>
          <w:b/>
          <w:bCs/>
          <w:color w:val="000000"/>
          <w:sz w:val="32"/>
        </w:rPr>
        <w:t>月</w:t>
      </w:r>
    </w:p>
    <w:p w:rsidR="00D235D6" w:rsidRDefault="00D235D6"/>
    <w:p w:rsidR="00D235D6" w:rsidRDefault="00D235D6"/>
    <w:p w:rsidR="00D235D6" w:rsidRDefault="00D235D6"/>
    <w:p w:rsidR="00D235D6" w:rsidRDefault="00D235D6"/>
    <w:p w:rsidR="00D235D6" w:rsidRDefault="00D235D6"/>
    <w:p w:rsidR="00D235D6" w:rsidRDefault="00D235D6"/>
    <w:p w:rsidR="00D235D6" w:rsidRDefault="00A11AFC">
      <w:pPr>
        <w:jc w:val="center"/>
        <w:rPr>
          <w:b/>
          <w:sz w:val="32"/>
          <w:szCs w:val="32"/>
        </w:rPr>
      </w:pPr>
      <w:r>
        <w:rPr>
          <w:rFonts w:hint="eastAsia"/>
          <w:b/>
          <w:sz w:val="32"/>
          <w:szCs w:val="32"/>
        </w:rPr>
        <w:t>目录</w:t>
      </w:r>
    </w:p>
    <w:sdt>
      <w:sdtPr>
        <w:rPr>
          <w:b w:val="0"/>
          <w:sz w:val="21"/>
          <w:lang w:val="zh-CN"/>
        </w:rPr>
        <w:id w:val="564767183"/>
        <w:docPartObj>
          <w:docPartGallery w:val="Table of Contents"/>
          <w:docPartUnique/>
        </w:docPartObj>
      </w:sdtPr>
      <w:sdtEndPr>
        <w:rPr>
          <w:bCs/>
        </w:rPr>
      </w:sdtEndPr>
      <w:sdtContent>
        <w:p w:rsidR="00D478E1" w:rsidRDefault="00A11AFC" w:rsidP="00D478E1">
          <w:pPr>
            <w:pStyle w:val="11"/>
            <w:rPr>
              <w:rFonts w:asciiTheme="minorHAnsi" w:eastAsiaTheme="minorEastAsia" w:hAnsiTheme="minorHAnsi" w:cstheme="minorBidi"/>
              <w:b w:val="0"/>
              <w:noProof/>
              <w:sz w:val="21"/>
              <w:szCs w:val="22"/>
            </w:rPr>
          </w:pPr>
          <w:r>
            <w:rPr>
              <w:rFonts w:asciiTheme="majorHAnsi" w:eastAsiaTheme="majorEastAsia" w:hAnsiTheme="majorHAnsi" w:cstheme="majorBidi"/>
              <w:b w:val="0"/>
              <w:color w:val="365F91" w:themeColor="accent1" w:themeShade="BF"/>
              <w:kern w:val="0"/>
              <w:sz w:val="32"/>
              <w:szCs w:val="32"/>
            </w:rPr>
            <w:fldChar w:fldCharType="begin"/>
          </w:r>
          <w:r>
            <w:instrText xml:space="preserve"> TOC \o "1-3" \h \z \u </w:instrText>
          </w:r>
          <w:r>
            <w:rPr>
              <w:rFonts w:asciiTheme="majorHAnsi" w:eastAsiaTheme="majorEastAsia" w:hAnsiTheme="majorHAnsi" w:cstheme="majorBidi"/>
              <w:b w:val="0"/>
              <w:color w:val="365F91" w:themeColor="accent1" w:themeShade="BF"/>
              <w:kern w:val="0"/>
              <w:sz w:val="32"/>
              <w:szCs w:val="32"/>
            </w:rPr>
            <w:fldChar w:fldCharType="separate"/>
          </w:r>
          <w:hyperlink w:anchor="_Toc158120680" w:history="1">
            <w:r w:rsidR="00D478E1" w:rsidRPr="00B03D09">
              <w:rPr>
                <w:rStyle w:val="ad"/>
                <w:noProof/>
              </w:rPr>
              <w:t>1.</w:t>
            </w:r>
            <w:r w:rsidR="00D478E1">
              <w:rPr>
                <w:rFonts w:asciiTheme="minorHAnsi" w:eastAsiaTheme="minorEastAsia" w:hAnsiTheme="minorHAnsi" w:cstheme="minorBidi"/>
                <w:b w:val="0"/>
                <w:noProof/>
                <w:sz w:val="21"/>
                <w:szCs w:val="22"/>
              </w:rPr>
              <w:t xml:space="preserve"> </w:t>
            </w:r>
            <w:r w:rsidR="00D478E1" w:rsidRPr="00B03D09">
              <w:rPr>
                <w:rStyle w:val="ad"/>
                <w:noProof/>
              </w:rPr>
              <w:t>工作简况</w:t>
            </w:r>
            <w:r w:rsidR="00D478E1">
              <w:rPr>
                <w:noProof/>
                <w:webHidden/>
              </w:rPr>
              <w:tab/>
            </w:r>
            <w:r w:rsidR="00D478E1">
              <w:rPr>
                <w:noProof/>
                <w:webHidden/>
              </w:rPr>
              <w:fldChar w:fldCharType="begin"/>
            </w:r>
            <w:r w:rsidR="00D478E1">
              <w:rPr>
                <w:noProof/>
                <w:webHidden/>
              </w:rPr>
              <w:instrText xml:space="preserve"> PAGEREF _Toc158120680 \h </w:instrText>
            </w:r>
            <w:r w:rsidR="00D478E1">
              <w:rPr>
                <w:noProof/>
                <w:webHidden/>
              </w:rPr>
            </w:r>
            <w:r w:rsidR="00D478E1">
              <w:rPr>
                <w:noProof/>
                <w:webHidden/>
              </w:rPr>
              <w:fldChar w:fldCharType="separate"/>
            </w:r>
            <w:r w:rsidR="00D478E1">
              <w:rPr>
                <w:noProof/>
                <w:webHidden/>
              </w:rPr>
              <w:t>3</w:t>
            </w:r>
            <w:r w:rsidR="00D478E1">
              <w:rPr>
                <w:noProof/>
                <w:webHidden/>
              </w:rPr>
              <w:fldChar w:fldCharType="end"/>
            </w:r>
          </w:hyperlink>
        </w:p>
        <w:p w:rsidR="00D478E1" w:rsidRDefault="000C70C2">
          <w:pPr>
            <w:pStyle w:val="11"/>
            <w:rPr>
              <w:rFonts w:asciiTheme="minorHAnsi" w:eastAsiaTheme="minorEastAsia" w:hAnsiTheme="minorHAnsi" w:cstheme="minorBidi"/>
              <w:b w:val="0"/>
              <w:noProof/>
              <w:sz w:val="21"/>
              <w:szCs w:val="22"/>
            </w:rPr>
          </w:pPr>
          <w:hyperlink w:anchor="_Toc158120689" w:history="1">
            <w:r w:rsidR="00D478E1" w:rsidRPr="00B03D09">
              <w:rPr>
                <w:rStyle w:val="ad"/>
                <w:noProof/>
              </w:rPr>
              <w:t xml:space="preserve">2. </w:t>
            </w:r>
            <w:r w:rsidR="00D478E1" w:rsidRPr="00B03D09">
              <w:rPr>
                <w:rStyle w:val="ad"/>
                <w:noProof/>
              </w:rPr>
              <w:t>标准编制原则和主要内容的说明</w:t>
            </w:r>
            <w:r w:rsidR="00D478E1">
              <w:rPr>
                <w:noProof/>
                <w:webHidden/>
              </w:rPr>
              <w:tab/>
            </w:r>
            <w:r w:rsidR="00D478E1">
              <w:rPr>
                <w:noProof/>
                <w:webHidden/>
              </w:rPr>
              <w:fldChar w:fldCharType="begin"/>
            </w:r>
            <w:r w:rsidR="00D478E1">
              <w:rPr>
                <w:noProof/>
                <w:webHidden/>
              </w:rPr>
              <w:instrText xml:space="preserve"> PAGEREF _Toc158120689 \h </w:instrText>
            </w:r>
            <w:r w:rsidR="00D478E1">
              <w:rPr>
                <w:noProof/>
                <w:webHidden/>
              </w:rPr>
            </w:r>
            <w:r w:rsidR="00D478E1">
              <w:rPr>
                <w:noProof/>
                <w:webHidden/>
              </w:rPr>
              <w:fldChar w:fldCharType="separate"/>
            </w:r>
            <w:r w:rsidR="00D478E1">
              <w:rPr>
                <w:noProof/>
                <w:webHidden/>
              </w:rPr>
              <w:t>5</w:t>
            </w:r>
            <w:r w:rsidR="00D478E1">
              <w:rPr>
                <w:noProof/>
                <w:webHidden/>
              </w:rPr>
              <w:fldChar w:fldCharType="end"/>
            </w:r>
          </w:hyperlink>
        </w:p>
        <w:p w:rsidR="00D478E1" w:rsidRDefault="000C70C2">
          <w:pPr>
            <w:pStyle w:val="11"/>
            <w:rPr>
              <w:rFonts w:asciiTheme="minorHAnsi" w:eastAsiaTheme="minorEastAsia" w:hAnsiTheme="minorHAnsi" w:cstheme="minorBidi"/>
              <w:b w:val="0"/>
              <w:noProof/>
              <w:sz w:val="21"/>
              <w:szCs w:val="22"/>
            </w:rPr>
          </w:pPr>
          <w:hyperlink w:anchor="_Toc158120697" w:history="1">
            <w:r w:rsidR="00D478E1" w:rsidRPr="00B03D09">
              <w:rPr>
                <w:rStyle w:val="ad"/>
                <w:noProof/>
              </w:rPr>
              <w:t xml:space="preserve">3. </w:t>
            </w:r>
            <w:r w:rsidR="00D478E1" w:rsidRPr="00B03D09">
              <w:rPr>
                <w:rStyle w:val="ad"/>
                <w:noProof/>
              </w:rPr>
              <w:t>主要验证试验情况分析</w:t>
            </w:r>
            <w:r w:rsidR="00D478E1">
              <w:rPr>
                <w:noProof/>
                <w:webHidden/>
              </w:rPr>
              <w:tab/>
            </w:r>
            <w:r w:rsidR="00D478E1">
              <w:rPr>
                <w:noProof/>
                <w:webHidden/>
              </w:rPr>
              <w:fldChar w:fldCharType="begin"/>
            </w:r>
            <w:r w:rsidR="00D478E1">
              <w:rPr>
                <w:noProof/>
                <w:webHidden/>
              </w:rPr>
              <w:instrText xml:space="preserve"> PAGEREF _Toc158120697 \h </w:instrText>
            </w:r>
            <w:r w:rsidR="00D478E1">
              <w:rPr>
                <w:noProof/>
                <w:webHidden/>
              </w:rPr>
            </w:r>
            <w:r w:rsidR="00D478E1">
              <w:rPr>
                <w:noProof/>
                <w:webHidden/>
              </w:rPr>
              <w:fldChar w:fldCharType="separate"/>
            </w:r>
            <w:r w:rsidR="00D478E1">
              <w:rPr>
                <w:noProof/>
                <w:webHidden/>
              </w:rPr>
              <w:t>7</w:t>
            </w:r>
            <w:r w:rsidR="00D478E1">
              <w:rPr>
                <w:noProof/>
                <w:webHidden/>
              </w:rPr>
              <w:fldChar w:fldCharType="end"/>
            </w:r>
          </w:hyperlink>
        </w:p>
        <w:p w:rsidR="00D478E1" w:rsidRDefault="000C70C2">
          <w:pPr>
            <w:pStyle w:val="11"/>
            <w:rPr>
              <w:rFonts w:asciiTheme="minorHAnsi" w:eastAsiaTheme="minorEastAsia" w:hAnsiTheme="minorHAnsi" w:cstheme="minorBidi"/>
              <w:b w:val="0"/>
              <w:noProof/>
              <w:sz w:val="21"/>
              <w:szCs w:val="22"/>
            </w:rPr>
          </w:pPr>
          <w:hyperlink w:anchor="_Toc158120702" w:history="1">
            <w:r w:rsidR="00D478E1" w:rsidRPr="00B03D09">
              <w:rPr>
                <w:rStyle w:val="ad"/>
                <w:noProof/>
              </w:rPr>
              <w:t xml:space="preserve">4. </w:t>
            </w:r>
            <w:r w:rsidR="00D478E1" w:rsidRPr="00B03D09">
              <w:rPr>
                <w:rStyle w:val="ad"/>
                <w:noProof/>
              </w:rPr>
              <w:t>标准中涉及专利情况</w:t>
            </w:r>
            <w:r w:rsidR="00D478E1">
              <w:rPr>
                <w:noProof/>
                <w:webHidden/>
              </w:rPr>
              <w:tab/>
            </w:r>
            <w:r w:rsidR="00D478E1">
              <w:rPr>
                <w:noProof/>
                <w:webHidden/>
              </w:rPr>
              <w:fldChar w:fldCharType="begin"/>
            </w:r>
            <w:r w:rsidR="00D478E1">
              <w:rPr>
                <w:noProof/>
                <w:webHidden/>
              </w:rPr>
              <w:instrText xml:space="preserve"> PAGEREF _Toc158120702 \h </w:instrText>
            </w:r>
            <w:r w:rsidR="00D478E1">
              <w:rPr>
                <w:noProof/>
                <w:webHidden/>
              </w:rPr>
            </w:r>
            <w:r w:rsidR="00D478E1">
              <w:rPr>
                <w:noProof/>
                <w:webHidden/>
              </w:rPr>
              <w:fldChar w:fldCharType="separate"/>
            </w:r>
            <w:r w:rsidR="00D478E1">
              <w:rPr>
                <w:noProof/>
                <w:webHidden/>
              </w:rPr>
              <w:t>8</w:t>
            </w:r>
            <w:r w:rsidR="00D478E1">
              <w:rPr>
                <w:noProof/>
                <w:webHidden/>
              </w:rPr>
              <w:fldChar w:fldCharType="end"/>
            </w:r>
          </w:hyperlink>
        </w:p>
        <w:p w:rsidR="00D478E1" w:rsidRDefault="000C70C2">
          <w:pPr>
            <w:pStyle w:val="11"/>
            <w:rPr>
              <w:rFonts w:asciiTheme="minorHAnsi" w:eastAsiaTheme="minorEastAsia" w:hAnsiTheme="minorHAnsi" w:cstheme="minorBidi"/>
              <w:b w:val="0"/>
              <w:noProof/>
              <w:sz w:val="21"/>
              <w:szCs w:val="22"/>
            </w:rPr>
          </w:pPr>
          <w:hyperlink w:anchor="_Toc158120703" w:history="1">
            <w:r w:rsidR="00D478E1" w:rsidRPr="00B03D09">
              <w:rPr>
                <w:rStyle w:val="ad"/>
                <w:noProof/>
              </w:rPr>
              <w:t xml:space="preserve">5. </w:t>
            </w:r>
            <w:r w:rsidR="00D478E1" w:rsidRPr="00B03D09">
              <w:rPr>
                <w:rStyle w:val="ad"/>
                <w:noProof/>
              </w:rPr>
              <w:t>推广应用论证和预期达到的经济效果</w:t>
            </w:r>
            <w:r w:rsidR="00D478E1">
              <w:rPr>
                <w:noProof/>
                <w:webHidden/>
              </w:rPr>
              <w:tab/>
            </w:r>
            <w:r w:rsidR="00D478E1">
              <w:rPr>
                <w:noProof/>
                <w:webHidden/>
              </w:rPr>
              <w:fldChar w:fldCharType="begin"/>
            </w:r>
            <w:r w:rsidR="00D478E1">
              <w:rPr>
                <w:noProof/>
                <w:webHidden/>
              </w:rPr>
              <w:instrText xml:space="preserve"> PAGEREF _Toc158120703 \h </w:instrText>
            </w:r>
            <w:r w:rsidR="00D478E1">
              <w:rPr>
                <w:noProof/>
                <w:webHidden/>
              </w:rPr>
            </w:r>
            <w:r w:rsidR="00D478E1">
              <w:rPr>
                <w:noProof/>
                <w:webHidden/>
              </w:rPr>
              <w:fldChar w:fldCharType="separate"/>
            </w:r>
            <w:r w:rsidR="00D478E1">
              <w:rPr>
                <w:noProof/>
                <w:webHidden/>
              </w:rPr>
              <w:t>8</w:t>
            </w:r>
            <w:r w:rsidR="00D478E1">
              <w:rPr>
                <w:noProof/>
                <w:webHidden/>
              </w:rPr>
              <w:fldChar w:fldCharType="end"/>
            </w:r>
          </w:hyperlink>
        </w:p>
        <w:p w:rsidR="00D478E1" w:rsidRDefault="000C70C2">
          <w:pPr>
            <w:pStyle w:val="11"/>
            <w:rPr>
              <w:rFonts w:asciiTheme="minorHAnsi" w:eastAsiaTheme="minorEastAsia" w:hAnsiTheme="minorHAnsi" w:cstheme="minorBidi"/>
              <w:b w:val="0"/>
              <w:noProof/>
              <w:sz w:val="21"/>
              <w:szCs w:val="22"/>
            </w:rPr>
          </w:pPr>
          <w:hyperlink w:anchor="_Toc158120704" w:history="1">
            <w:r w:rsidR="00D478E1" w:rsidRPr="00B03D09">
              <w:rPr>
                <w:rStyle w:val="ad"/>
                <w:noProof/>
              </w:rPr>
              <w:t xml:space="preserve">6. </w:t>
            </w:r>
            <w:r w:rsidR="00D478E1" w:rsidRPr="00B03D09">
              <w:rPr>
                <w:rStyle w:val="ad"/>
                <w:noProof/>
              </w:rPr>
              <w:t>采用国际标准和国外先进标准的情况</w:t>
            </w:r>
            <w:r w:rsidR="00D478E1">
              <w:rPr>
                <w:noProof/>
                <w:webHidden/>
              </w:rPr>
              <w:tab/>
            </w:r>
            <w:r w:rsidR="00D478E1">
              <w:rPr>
                <w:noProof/>
                <w:webHidden/>
              </w:rPr>
              <w:fldChar w:fldCharType="begin"/>
            </w:r>
            <w:r w:rsidR="00D478E1">
              <w:rPr>
                <w:noProof/>
                <w:webHidden/>
              </w:rPr>
              <w:instrText xml:space="preserve"> PAGEREF _Toc158120704 \h </w:instrText>
            </w:r>
            <w:r w:rsidR="00D478E1">
              <w:rPr>
                <w:noProof/>
                <w:webHidden/>
              </w:rPr>
            </w:r>
            <w:r w:rsidR="00D478E1">
              <w:rPr>
                <w:noProof/>
                <w:webHidden/>
              </w:rPr>
              <w:fldChar w:fldCharType="separate"/>
            </w:r>
            <w:r w:rsidR="00D478E1">
              <w:rPr>
                <w:noProof/>
                <w:webHidden/>
              </w:rPr>
              <w:t>9</w:t>
            </w:r>
            <w:r w:rsidR="00D478E1">
              <w:rPr>
                <w:noProof/>
                <w:webHidden/>
              </w:rPr>
              <w:fldChar w:fldCharType="end"/>
            </w:r>
          </w:hyperlink>
        </w:p>
        <w:p w:rsidR="00D478E1" w:rsidRDefault="000C70C2">
          <w:pPr>
            <w:pStyle w:val="11"/>
            <w:rPr>
              <w:rFonts w:asciiTheme="minorHAnsi" w:eastAsiaTheme="minorEastAsia" w:hAnsiTheme="minorHAnsi" w:cstheme="minorBidi"/>
              <w:b w:val="0"/>
              <w:noProof/>
              <w:sz w:val="21"/>
              <w:szCs w:val="22"/>
            </w:rPr>
          </w:pPr>
          <w:hyperlink w:anchor="_Toc158120705" w:history="1">
            <w:r w:rsidR="00D478E1" w:rsidRPr="00B03D09">
              <w:rPr>
                <w:rStyle w:val="ad"/>
                <w:noProof/>
              </w:rPr>
              <w:t xml:space="preserve">7. </w:t>
            </w:r>
            <w:r w:rsidR="00D478E1" w:rsidRPr="00B03D09">
              <w:rPr>
                <w:rStyle w:val="ad"/>
                <w:noProof/>
              </w:rPr>
              <w:t>与现行法律、法规、规章及相关标准的协调性</w:t>
            </w:r>
            <w:r w:rsidR="00D478E1">
              <w:rPr>
                <w:noProof/>
                <w:webHidden/>
              </w:rPr>
              <w:tab/>
            </w:r>
            <w:r w:rsidR="00D478E1">
              <w:rPr>
                <w:noProof/>
                <w:webHidden/>
              </w:rPr>
              <w:fldChar w:fldCharType="begin"/>
            </w:r>
            <w:r w:rsidR="00D478E1">
              <w:rPr>
                <w:noProof/>
                <w:webHidden/>
              </w:rPr>
              <w:instrText xml:space="preserve"> PAGEREF _Toc158120705 \h </w:instrText>
            </w:r>
            <w:r w:rsidR="00D478E1">
              <w:rPr>
                <w:noProof/>
                <w:webHidden/>
              </w:rPr>
            </w:r>
            <w:r w:rsidR="00D478E1">
              <w:rPr>
                <w:noProof/>
                <w:webHidden/>
              </w:rPr>
              <w:fldChar w:fldCharType="separate"/>
            </w:r>
            <w:r w:rsidR="00D478E1">
              <w:rPr>
                <w:noProof/>
                <w:webHidden/>
              </w:rPr>
              <w:t>9</w:t>
            </w:r>
            <w:r w:rsidR="00D478E1">
              <w:rPr>
                <w:noProof/>
                <w:webHidden/>
              </w:rPr>
              <w:fldChar w:fldCharType="end"/>
            </w:r>
          </w:hyperlink>
        </w:p>
        <w:p w:rsidR="00D478E1" w:rsidRDefault="000C70C2">
          <w:pPr>
            <w:pStyle w:val="11"/>
            <w:rPr>
              <w:rFonts w:asciiTheme="minorHAnsi" w:eastAsiaTheme="minorEastAsia" w:hAnsiTheme="minorHAnsi" w:cstheme="minorBidi"/>
              <w:b w:val="0"/>
              <w:noProof/>
              <w:sz w:val="21"/>
              <w:szCs w:val="22"/>
            </w:rPr>
          </w:pPr>
          <w:hyperlink w:anchor="_Toc158120706" w:history="1">
            <w:r w:rsidR="00D478E1" w:rsidRPr="00B03D09">
              <w:rPr>
                <w:rStyle w:val="ad"/>
                <w:noProof/>
              </w:rPr>
              <w:t xml:space="preserve">8. </w:t>
            </w:r>
            <w:r w:rsidR="00D478E1" w:rsidRPr="00B03D09">
              <w:rPr>
                <w:rStyle w:val="ad"/>
                <w:noProof/>
              </w:rPr>
              <w:t>重大分歧意见的处理经过和依据</w:t>
            </w:r>
            <w:r w:rsidR="00D478E1">
              <w:rPr>
                <w:noProof/>
                <w:webHidden/>
              </w:rPr>
              <w:tab/>
            </w:r>
            <w:r w:rsidR="00D478E1">
              <w:rPr>
                <w:noProof/>
                <w:webHidden/>
              </w:rPr>
              <w:fldChar w:fldCharType="begin"/>
            </w:r>
            <w:r w:rsidR="00D478E1">
              <w:rPr>
                <w:noProof/>
                <w:webHidden/>
              </w:rPr>
              <w:instrText xml:space="preserve"> PAGEREF _Toc158120706 \h </w:instrText>
            </w:r>
            <w:r w:rsidR="00D478E1">
              <w:rPr>
                <w:noProof/>
                <w:webHidden/>
              </w:rPr>
            </w:r>
            <w:r w:rsidR="00D478E1">
              <w:rPr>
                <w:noProof/>
                <w:webHidden/>
              </w:rPr>
              <w:fldChar w:fldCharType="separate"/>
            </w:r>
            <w:r w:rsidR="00D478E1">
              <w:rPr>
                <w:noProof/>
                <w:webHidden/>
              </w:rPr>
              <w:t>10</w:t>
            </w:r>
            <w:r w:rsidR="00D478E1">
              <w:rPr>
                <w:noProof/>
                <w:webHidden/>
              </w:rPr>
              <w:fldChar w:fldCharType="end"/>
            </w:r>
          </w:hyperlink>
        </w:p>
        <w:p w:rsidR="00D478E1" w:rsidRDefault="000C70C2">
          <w:pPr>
            <w:pStyle w:val="11"/>
            <w:rPr>
              <w:rFonts w:asciiTheme="minorHAnsi" w:eastAsiaTheme="minorEastAsia" w:hAnsiTheme="minorHAnsi" w:cstheme="minorBidi"/>
              <w:b w:val="0"/>
              <w:noProof/>
              <w:sz w:val="21"/>
              <w:szCs w:val="22"/>
            </w:rPr>
          </w:pPr>
          <w:hyperlink w:anchor="_Toc158120707" w:history="1">
            <w:r w:rsidR="00D478E1" w:rsidRPr="00B03D09">
              <w:rPr>
                <w:rStyle w:val="ad"/>
                <w:noProof/>
              </w:rPr>
              <w:t xml:space="preserve">9. </w:t>
            </w:r>
            <w:r w:rsidR="00D478E1" w:rsidRPr="00B03D09">
              <w:rPr>
                <w:rStyle w:val="ad"/>
                <w:noProof/>
              </w:rPr>
              <w:t>标准性质的建议说明</w:t>
            </w:r>
            <w:r w:rsidR="00D478E1">
              <w:rPr>
                <w:noProof/>
                <w:webHidden/>
              </w:rPr>
              <w:tab/>
            </w:r>
            <w:r w:rsidR="00D478E1">
              <w:rPr>
                <w:noProof/>
                <w:webHidden/>
              </w:rPr>
              <w:fldChar w:fldCharType="begin"/>
            </w:r>
            <w:r w:rsidR="00D478E1">
              <w:rPr>
                <w:noProof/>
                <w:webHidden/>
              </w:rPr>
              <w:instrText xml:space="preserve"> PAGEREF _Toc158120707 \h </w:instrText>
            </w:r>
            <w:r w:rsidR="00D478E1">
              <w:rPr>
                <w:noProof/>
                <w:webHidden/>
              </w:rPr>
            </w:r>
            <w:r w:rsidR="00D478E1">
              <w:rPr>
                <w:noProof/>
                <w:webHidden/>
              </w:rPr>
              <w:fldChar w:fldCharType="separate"/>
            </w:r>
            <w:r w:rsidR="00D478E1">
              <w:rPr>
                <w:noProof/>
                <w:webHidden/>
              </w:rPr>
              <w:t>10</w:t>
            </w:r>
            <w:r w:rsidR="00D478E1">
              <w:rPr>
                <w:noProof/>
                <w:webHidden/>
              </w:rPr>
              <w:fldChar w:fldCharType="end"/>
            </w:r>
          </w:hyperlink>
        </w:p>
        <w:p w:rsidR="00D478E1" w:rsidRDefault="000C70C2">
          <w:pPr>
            <w:pStyle w:val="11"/>
            <w:rPr>
              <w:rFonts w:asciiTheme="minorHAnsi" w:eastAsiaTheme="minorEastAsia" w:hAnsiTheme="minorHAnsi" w:cstheme="minorBidi"/>
              <w:b w:val="0"/>
              <w:noProof/>
              <w:sz w:val="21"/>
              <w:szCs w:val="22"/>
            </w:rPr>
          </w:pPr>
          <w:hyperlink w:anchor="_Toc158120708" w:history="1">
            <w:r w:rsidR="00D478E1" w:rsidRPr="00B03D09">
              <w:rPr>
                <w:rStyle w:val="ad"/>
                <w:noProof/>
              </w:rPr>
              <w:t xml:space="preserve">10. </w:t>
            </w:r>
            <w:r w:rsidR="00D478E1" w:rsidRPr="00B03D09">
              <w:rPr>
                <w:rStyle w:val="ad"/>
                <w:noProof/>
              </w:rPr>
              <w:t>贯彻标准的要求和措施建议</w:t>
            </w:r>
            <w:r w:rsidR="00D478E1">
              <w:rPr>
                <w:noProof/>
                <w:webHidden/>
              </w:rPr>
              <w:tab/>
            </w:r>
            <w:r w:rsidR="00D478E1">
              <w:rPr>
                <w:noProof/>
                <w:webHidden/>
              </w:rPr>
              <w:fldChar w:fldCharType="begin"/>
            </w:r>
            <w:r w:rsidR="00D478E1">
              <w:rPr>
                <w:noProof/>
                <w:webHidden/>
              </w:rPr>
              <w:instrText xml:space="preserve"> PAGEREF _Toc158120708 \h </w:instrText>
            </w:r>
            <w:r w:rsidR="00D478E1">
              <w:rPr>
                <w:noProof/>
                <w:webHidden/>
              </w:rPr>
            </w:r>
            <w:r w:rsidR="00D478E1">
              <w:rPr>
                <w:noProof/>
                <w:webHidden/>
              </w:rPr>
              <w:fldChar w:fldCharType="separate"/>
            </w:r>
            <w:r w:rsidR="00D478E1">
              <w:rPr>
                <w:noProof/>
                <w:webHidden/>
              </w:rPr>
              <w:t>10</w:t>
            </w:r>
            <w:r w:rsidR="00D478E1">
              <w:rPr>
                <w:noProof/>
                <w:webHidden/>
              </w:rPr>
              <w:fldChar w:fldCharType="end"/>
            </w:r>
          </w:hyperlink>
        </w:p>
        <w:p w:rsidR="00D478E1" w:rsidRDefault="000C70C2">
          <w:pPr>
            <w:pStyle w:val="11"/>
            <w:rPr>
              <w:rFonts w:asciiTheme="minorHAnsi" w:eastAsiaTheme="minorEastAsia" w:hAnsiTheme="minorHAnsi" w:cstheme="minorBidi"/>
              <w:b w:val="0"/>
              <w:noProof/>
              <w:sz w:val="21"/>
              <w:szCs w:val="22"/>
            </w:rPr>
          </w:pPr>
          <w:hyperlink w:anchor="_Toc158120709" w:history="1">
            <w:r w:rsidR="00D478E1" w:rsidRPr="00B03D09">
              <w:rPr>
                <w:rStyle w:val="ad"/>
                <w:noProof/>
              </w:rPr>
              <w:t xml:space="preserve">11. </w:t>
            </w:r>
            <w:r w:rsidR="00D478E1" w:rsidRPr="00B03D09">
              <w:rPr>
                <w:rStyle w:val="ad"/>
                <w:noProof/>
              </w:rPr>
              <w:t>废止现行相关标准的建议</w:t>
            </w:r>
            <w:r w:rsidR="00D478E1">
              <w:rPr>
                <w:noProof/>
                <w:webHidden/>
              </w:rPr>
              <w:tab/>
            </w:r>
            <w:r w:rsidR="00D478E1">
              <w:rPr>
                <w:noProof/>
                <w:webHidden/>
              </w:rPr>
              <w:fldChar w:fldCharType="begin"/>
            </w:r>
            <w:r w:rsidR="00D478E1">
              <w:rPr>
                <w:noProof/>
                <w:webHidden/>
              </w:rPr>
              <w:instrText xml:space="preserve"> PAGEREF _Toc158120709 \h </w:instrText>
            </w:r>
            <w:r w:rsidR="00D478E1">
              <w:rPr>
                <w:noProof/>
                <w:webHidden/>
              </w:rPr>
            </w:r>
            <w:r w:rsidR="00D478E1">
              <w:rPr>
                <w:noProof/>
                <w:webHidden/>
              </w:rPr>
              <w:fldChar w:fldCharType="separate"/>
            </w:r>
            <w:r w:rsidR="00D478E1">
              <w:rPr>
                <w:noProof/>
                <w:webHidden/>
              </w:rPr>
              <w:t>10</w:t>
            </w:r>
            <w:r w:rsidR="00D478E1">
              <w:rPr>
                <w:noProof/>
                <w:webHidden/>
              </w:rPr>
              <w:fldChar w:fldCharType="end"/>
            </w:r>
          </w:hyperlink>
        </w:p>
        <w:p w:rsidR="00D478E1" w:rsidRDefault="000C70C2">
          <w:pPr>
            <w:pStyle w:val="11"/>
            <w:rPr>
              <w:rFonts w:asciiTheme="minorHAnsi" w:eastAsiaTheme="minorEastAsia" w:hAnsiTheme="minorHAnsi" w:cstheme="minorBidi"/>
              <w:b w:val="0"/>
              <w:noProof/>
              <w:sz w:val="21"/>
              <w:szCs w:val="22"/>
            </w:rPr>
          </w:pPr>
          <w:hyperlink w:anchor="_Toc158120710" w:history="1">
            <w:r w:rsidR="00D478E1" w:rsidRPr="00B03D09">
              <w:rPr>
                <w:rStyle w:val="ad"/>
                <w:noProof/>
              </w:rPr>
              <w:t xml:space="preserve">12. </w:t>
            </w:r>
            <w:r w:rsidR="00D478E1" w:rsidRPr="00B03D09">
              <w:rPr>
                <w:rStyle w:val="ad"/>
                <w:noProof/>
              </w:rPr>
              <w:t>其它应予说明的事项</w:t>
            </w:r>
            <w:r w:rsidR="00D478E1">
              <w:rPr>
                <w:noProof/>
                <w:webHidden/>
              </w:rPr>
              <w:tab/>
            </w:r>
            <w:r w:rsidR="00D478E1">
              <w:rPr>
                <w:noProof/>
                <w:webHidden/>
              </w:rPr>
              <w:fldChar w:fldCharType="begin"/>
            </w:r>
            <w:r w:rsidR="00D478E1">
              <w:rPr>
                <w:noProof/>
                <w:webHidden/>
              </w:rPr>
              <w:instrText xml:space="preserve"> PAGEREF _Toc158120710 \h </w:instrText>
            </w:r>
            <w:r w:rsidR="00D478E1">
              <w:rPr>
                <w:noProof/>
                <w:webHidden/>
              </w:rPr>
            </w:r>
            <w:r w:rsidR="00D478E1">
              <w:rPr>
                <w:noProof/>
                <w:webHidden/>
              </w:rPr>
              <w:fldChar w:fldCharType="separate"/>
            </w:r>
            <w:r w:rsidR="00D478E1">
              <w:rPr>
                <w:noProof/>
                <w:webHidden/>
              </w:rPr>
              <w:t>10</w:t>
            </w:r>
            <w:r w:rsidR="00D478E1">
              <w:rPr>
                <w:noProof/>
                <w:webHidden/>
              </w:rPr>
              <w:fldChar w:fldCharType="end"/>
            </w:r>
          </w:hyperlink>
        </w:p>
        <w:p w:rsidR="00D235D6" w:rsidRDefault="00A11AFC">
          <w:r>
            <w:rPr>
              <w:b/>
              <w:bCs/>
              <w:lang w:val="zh-CN"/>
            </w:rPr>
            <w:fldChar w:fldCharType="end"/>
          </w:r>
        </w:p>
      </w:sdtContent>
    </w:sdt>
    <w:p w:rsidR="00D235D6" w:rsidRDefault="00D235D6"/>
    <w:p w:rsidR="00D235D6" w:rsidRDefault="00D235D6"/>
    <w:p w:rsidR="00D235D6" w:rsidRDefault="00D235D6"/>
    <w:p w:rsidR="00D235D6" w:rsidRDefault="00D235D6"/>
    <w:p w:rsidR="00D235D6" w:rsidRDefault="00D235D6"/>
    <w:p w:rsidR="00D66EEE" w:rsidRDefault="00D66EEE"/>
    <w:p w:rsidR="00D66EEE" w:rsidRDefault="00D66EEE"/>
    <w:p w:rsidR="00D66EEE" w:rsidRDefault="00D66EEE"/>
    <w:p w:rsidR="00D66EEE" w:rsidRDefault="00D66EEE"/>
    <w:p w:rsidR="00D66EEE" w:rsidRDefault="00D66EEE"/>
    <w:p w:rsidR="00D66EEE" w:rsidRDefault="00D66EEE"/>
    <w:p w:rsidR="00D66EEE" w:rsidRDefault="00D66EEE"/>
    <w:p w:rsidR="00D66EEE" w:rsidRDefault="00D66EEE"/>
    <w:p w:rsidR="00D66EEE" w:rsidRDefault="00D66EEE"/>
    <w:p w:rsidR="00D66EEE" w:rsidRDefault="00D66EEE"/>
    <w:p w:rsidR="00D66EEE" w:rsidRDefault="00D66EEE"/>
    <w:p w:rsidR="00D66EEE" w:rsidRDefault="00D66EEE"/>
    <w:p w:rsidR="00D66EEE" w:rsidRDefault="00D66EEE"/>
    <w:p w:rsidR="00D66EEE" w:rsidRDefault="00D66EEE"/>
    <w:p w:rsidR="00D66EEE" w:rsidRDefault="00D66EEE"/>
    <w:p w:rsidR="00D66EEE" w:rsidRDefault="00D66EEE"/>
    <w:p w:rsidR="00D66EEE" w:rsidRDefault="00D66EEE"/>
    <w:p w:rsidR="00D66EEE" w:rsidRDefault="00D66EEE"/>
    <w:p w:rsidR="00D66EEE" w:rsidRDefault="00D66EEE"/>
    <w:p w:rsidR="00D66EEE" w:rsidRDefault="00D66EEE"/>
    <w:p w:rsidR="00D66EEE" w:rsidRDefault="00D66EEE"/>
    <w:p w:rsidR="00D235D6" w:rsidRDefault="00A11AFC" w:rsidP="000C26A4">
      <w:pPr>
        <w:pStyle w:val="11"/>
        <w:numPr>
          <w:ilvl w:val="0"/>
          <w:numId w:val="3"/>
        </w:numPr>
        <w:jc w:val="left"/>
        <w:outlineLvl w:val="0"/>
      </w:pPr>
      <w:bookmarkStart w:id="0" w:name="_Toc142052424"/>
      <w:bookmarkStart w:id="1" w:name="_Toc47536179"/>
      <w:bookmarkStart w:id="2" w:name="_Toc158120680"/>
      <w:r>
        <w:rPr>
          <w:rFonts w:hint="eastAsia"/>
        </w:rPr>
        <w:lastRenderedPageBreak/>
        <w:t>工作简况</w:t>
      </w:r>
      <w:bookmarkEnd w:id="0"/>
      <w:bookmarkEnd w:id="1"/>
      <w:bookmarkEnd w:id="2"/>
    </w:p>
    <w:p w:rsidR="00D235D6" w:rsidRDefault="00A11AFC">
      <w:pPr>
        <w:numPr>
          <w:ilvl w:val="1"/>
          <w:numId w:val="1"/>
        </w:numPr>
        <w:tabs>
          <w:tab w:val="left" w:pos="2692"/>
        </w:tabs>
        <w:spacing w:beforeLines="100" w:before="240" w:afterLines="100" w:after="240" w:line="360" w:lineRule="auto"/>
        <w:ind w:left="374" w:hanging="374"/>
        <w:outlineLvl w:val="1"/>
        <w:rPr>
          <w:rFonts w:ascii="黑体" w:eastAsia="黑体"/>
          <w:b/>
          <w:sz w:val="24"/>
        </w:rPr>
      </w:pPr>
      <w:bookmarkStart w:id="3" w:name="_Toc37604568"/>
      <w:bookmarkStart w:id="4" w:name="_Toc37612062"/>
      <w:bookmarkStart w:id="5" w:name="_Toc37604294"/>
      <w:bookmarkStart w:id="6" w:name="_Toc37604495"/>
      <w:bookmarkStart w:id="7" w:name="_Toc142052425"/>
      <w:bookmarkStart w:id="8" w:name="_Toc47536180"/>
      <w:r>
        <w:rPr>
          <w:rFonts w:ascii="黑体" w:eastAsia="黑体" w:hint="eastAsia"/>
          <w:b/>
          <w:sz w:val="24"/>
        </w:rPr>
        <w:t xml:space="preserve"> </w:t>
      </w:r>
      <w:bookmarkStart w:id="9" w:name="_Toc158105154"/>
      <w:bookmarkStart w:id="10" w:name="_Toc158120681"/>
      <w:r>
        <w:rPr>
          <w:rFonts w:ascii="黑体" w:eastAsia="黑体" w:hint="eastAsia"/>
          <w:b/>
          <w:sz w:val="24"/>
        </w:rPr>
        <w:t>任务来源</w:t>
      </w:r>
      <w:bookmarkEnd w:id="3"/>
      <w:bookmarkEnd w:id="4"/>
      <w:bookmarkEnd w:id="5"/>
      <w:bookmarkEnd w:id="6"/>
      <w:bookmarkEnd w:id="7"/>
      <w:bookmarkEnd w:id="8"/>
      <w:bookmarkEnd w:id="9"/>
      <w:bookmarkEnd w:id="10"/>
    </w:p>
    <w:p w:rsidR="00D235D6" w:rsidRDefault="00A11AFC">
      <w:pPr>
        <w:tabs>
          <w:tab w:val="left" w:pos="2692"/>
        </w:tabs>
        <w:spacing w:beforeLines="100" w:before="240" w:afterLines="100" w:after="240" w:line="360" w:lineRule="auto"/>
        <w:ind w:firstLineChars="200" w:firstLine="480"/>
        <w:rPr>
          <w:rFonts w:ascii="宋体"/>
          <w:sz w:val="24"/>
        </w:rPr>
      </w:pPr>
      <w:r>
        <w:rPr>
          <w:rFonts w:ascii="宋体" w:hAnsi="宋体" w:hint="eastAsia"/>
          <w:sz w:val="24"/>
        </w:rPr>
        <w:t>根据“关于下达</w:t>
      </w:r>
      <w:r>
        <w:rPr>
          <w:rFonts w:ascii="宋体" w:hAnsi="宋体"/>
          <w:sz w:val="24"/>
        </w:rPr>
        <w:t>2023</w:t>
      </w:r>
      <w:r>
        <w:rPr>
          <w:rFonts w:ascii="宋体" w:hAnsi="宋体" w:hint="eastAsia"/>
          <w:sz w:val="24"/>
        </w:rPr>
        <w:t>年第八批协会标准制修订计划的通知”（中建材联标发</w:t>
      </w:r>
      <w:r>
        <w:rPr>
          <w:rFonts w:ascii="宋体" w:hAnsi="宋体"/>
          <w:sz w:val="24"/>
        </w:rPr>
        <w:t>[2023]85</w:t>
      </w:r>
      <w:r>
        <w:rPr>
          <w:rFonts w:ascii="宋体" w:hAnsi="宋体" w:hint="eastAsia"/>
          <w:sz w:val="24"/>
        </w:rPr>
        <w:t>号），由中国建筑材料科学研究总院有限公司和中国国检测试控股集团股份有限公司</w:t>
      </w:r>
      <w:r w:rsidR="00F63AE6">
        <w:rPr>
          <w:rFonts w:ascii="宋体" w:hAnsi="宋体" w:hint="eastAsia"/>
          <w:sz w:val="24"/>
        </w:rPr>
        <w:t>共同</w:t>
      </w:r>
      <w:r>
        <w:rPr>
          <w:rFonts w:ascii="宋体" w:hAnsi="宋体" w:hint="eastAsia"/>
          <w:sz w:val="24"/>
        </w:rPr>
        <w:t>承担《高放废液玻璃固化体</w:t>
      </w:r>
      <w:r>
        <w:rPr>
          <w:rFonts w:ascii="宋体" w:hAnsi="宋体"/>
          <w:sz w:val="24"/>
        </w:rPr>
        <w:t xml:space="preserve"> </w:t>
      </w:r>
      <w:r>
        <w:rPr>
          <w:rFonts w:ascii="宋体" w:hAnsi="宋体" w:hint="eastAsia"/>
          <w:sz w:val="24"/>
        </w:rPr>
        <w:t>第</w:t>
      </w:r>
      <w:r>
        <w:rPr>
          <w:rFonts w:ascii="宋体" w:hAnsi="宋体"/>
          <w:sz w:val="24"/>
        </w:rPr>
        <w:t>5</w:t>
      </w:r>
      <w:r>
        <w:rPr>
          <w:rFonts w:ascii="宋体" w:hAnsi="宋体" w:hint="eastAsia"/>
          <w:sz w:val="24"/>
        </w:rPr>
        <w:t>部分：包容率分析方法》（计划号：</w:t>
      </w:r>
      <w:r>
        <w:rPr>
          <w:rFonts w:ascii="宋体" w:hAnsi="宋体"/>
          <w:sz w:val="24"/>
        </w:rPr>
        <w:t>2023</w:t>
      </w:r>
      <w:r>
        <w:rPr>
          <w:rFonts w:ascii="宋体"/>
          <w:sz w:val="24"/>
        </w:rPr>
        <w:t>-</w:t>
      </w:r>
      <w:r>
        <w:rPr>
          <w:rFonts w:ascii="宋体" w:hAnsi="宋体"/>
          <w:sz w:val="24"/>
        </w:rPr>
        <w:t>99-xbjh</w:t>
      </w:r>
      <w:r>
        <w:rPr>
          <w:rFonts w:ascii="宋体" w:hAnsi="宋体" w:hint="eastAsia"/>
          <w:sz w:val="24"/>
        </w:rPr>
        <w:t>）协会标准的编制工作。</w:t>
      </w:r>
    </w:p>
    <w:p w:rsidR="00D235D6" w:rsidRDefault="00A11AFC">
      <w:pPr>
        <w:numPr>
          <w:ilvl w:val="1"/>
          <w:numId w:val="1"/>
        </w:numPr>
        <w:tabs>
          <w:tab w:val="left" w:pos="2692"/>
        </w:tabs>
        <w:spacing w:beforeLines="100" w:before="240" w:afterLines="100" w:after="240" w:line="360" w:lineRule="auto"/>
        <w:ind w:left="374" w:hanging="374"/>
        <w:outlineLvl w:val="1"/>
        <w:rPr>
          <w:rFonts w:ascii="黑体" w:eastAsia="黑体"/>
          <w:b/>
          <w:sz w:val="24"/>
        </w:rPr>
      </w:pPr>
      <w:bookmarkStart w:id="11" w:name="_Toc37604295"/>
      <w:bookmarkStart w:id="12" w:name="_Toc37604496"/>
      <w:bookmarkStart w:id="13" w:name="_Toc37612063"/>
      <w:bookmarkStart w:id="14" w:name="_Toc37604569"/>
      <w:bookmarkStart w:id="15" w:name="_Toc47536181"/>
      <w:bookmarkStart w:id="16" w:name="_Toc142052426"/>
      <w:r>
        <w:rPr>
          <w:rFonts w:ascii="黑体" w:eastAsia="黑体" w:hint="eastAsia"/>
          <w:b/>
          <w:sz w:val="24"/>
        </w:rPr>
        <w:t xml:space="preserve"> </w:t>
      </w:r>
      <w:bookmarkStart w:id="17" w:name="_Toc158105155"/>
      <w:bookmarkStart w:id="18" w:name="_Toc158120682"/>
      <w:r>
        <w:rPr>
          <w:rFonts w:ascii="黑体" w:eastAsia="黑体" w:hint="eastAsia"/>
          <w:b/>
          <w:sz w:val="24"/>
        </w:rPr>
        <w:t>简要工作过程</w:t>
      </w:r>
      <w:bookmarkEnd w:id="11"/>
      <w:bookmarkEnd w:id="12"/>
      <w:bookmarkEnd w:id="13"/>
      <w:bookmarkEnd w:id="14"/>
      <w:bookmarkEnd w:id="15"/>
      <w:bookmarkEnd w:id="16"/>
      <w:bookmarkEnd w:id="17"/>
      <w:bookmarkEnd w:id="18"/>
    </w:p>
    <w:p w:rsidR="00D235D6" w:rsidRDefault="00A11AFC">
      <w:pPr>
        <w:shd w:val="clear" w:color="auto" w:fill="FFFFFF"/>
        <w:spacing w:line="360" w:lineRule="auto"/>
        <w:ind w:firstLineChars="200" w:firstLine="480"/>
        <w:rPr>
          <w:color w:val="000000"/>
          <w:sz w:val="24"/>
        </w:rPr>
      </w:pPr>
      <w:r>
        <w:rPr>
          <w:rFonts w:hint="eastAsia"/>
          <w:color w:val="000000"/>
          <w:sz w:val="24"/>
        </w:rPr>
        <w:t>本标准制定</w:t>
      </w:r>
      <w:r>
        <w:rPr>
          <w:rFonts w:hint="eastAsia"/>
          <w:sz w:val="24"/>
        </w:rPr>
        <w:t>严格按</w:t>
      </w:r>
      <w:r>
        <w:rPr>
          <w:sz w:val="24"/>
        </w:rPr>
        <w:t>GB/T</w:t>
      </w:r>
      <w:r>
        <w:rPr>
          <w:rFonts w:hint="eastAsia"/>
          <w:sz w:val="24"/>
        </w:rPr>
        <w:t xml:space="preserve"> </w:t>
      </w:r>
      <w:r>
        <w:rPr>
          <w:sz w:val="24"/>
        </w:rPr>
        <w:t>1.1</w:t>
      </w:r>
      <w:r>
        <w:rPr>
          <w:rFonts w:hint="eastAsia"/>
          <w:sz w:val="24"/>
        </w:rPr>
        <w:t>《标准化工作导则</w:t>
      </w:r>
      <w:r>
        <w:rPr>
          <w:rFonts w:hint="eastAsia"/>
          <w:sz w:val="24"/>
        </w:rPr>
        <w:t xml:space="preserve"> </w:t>
      </w:r>
      <w:r>
        <w:rPr>
          <w:rFonts w:hint="eastAsia"/>
          <w:sz w:val="24"/>
        </w:rPr>
        <w:t>第</w:t>
      </w:r>
      <w:r>
        <w:rPr>
          <w:sz w:val="24"/>
        </w:rPr>
        <w:t>1</w:t>
      </w:r>
      <w:r>
        <w:rPr>
          <w:rFonts w:hint="eastAsia"/>
          <w:sz w:val="24"/>
        </w:rPr>
        <w:t>部分：标准的结构和编写规则》，</w:t>
      </w:r>
      <w:r>
        <w:rPr>
          <w:sz w:val="24"/>
        </w:rPr>
        <w:t>GB/T</w:t>
      </w:r>
      <w:r>
        <w:rPr>
          <w:rFonts w:hint="eastAsia"/>
          <w:sz w:val="24"/>
        </w:rPr>
        <w:t xml:space="preserve"> </w:t>
      </w:r>
      <w:r>
        <w:rPr>
          <w:sz w:val="24"/>
        </w:rPr>
        <w:t>1.2</w:t>
      </w:r>
      <w:r>
        <w:rPr>
          <w:rFonts w:hint="eastAsia"/>
          <w:sz w:val="24"/>
        </w:rPr>
        <w:t>《标准</w:t>
      </w:r>
      <w:r>
        <w:rPr>
          <w:rFonts w:hint="eastAsia"/>
          <w:color w:val="000000"/>
          <w:sz w:val="24"/>
        </w:rPr>
        <w:t>化工作导则</w:t>
      </w:r>
      <w:r>
        <w:rPr>
          <w:rFonts w:hint="eastAsia"/>
          <w:color w:val="000000"/>
          <w:sz w:val="24"/>
        </w:rPr>
        <w:t xml:space="preserve"> </w:t>
      </w:r>
      <w:r>
        <w:rPr>
          <w:rFonts w:hint="eastAsia"/>
          <w:color w:val="000000"/>
          <w:sz w:val="24"/>
        </w:rPr>
        <w:t>第</w:t>
      </w:r>
      <w:r>
        <w:rPr>
          <w:color w:val="000000"/>
          <w:sz w:val="24"/>
        </w:rPr>
        <w:t>2</w:t>
      </w:r>
      <w:r>
        <w:rPr>
          <w:rFonts w:hint="eastAsia"/>
          <w:color w:val="000000"/>
          <w:sz w:val="24"/>
        </w:rPr>
        <w:t>部分：标准中规范性技术要素内容的确定方法》要求进行。</w:t>
      </w:r>
    </w:p>
    <w:p w:rsidR="00D235D6" w:rsidRDefault="00A11AFC">
      <w:pPr>
        <w:tabs>
          <w:tab w:val="left" w:pos="375"/>
          <w:tab w:val="left" w:pos="2692"/>
        </w:tabs>
        <w:spacing w:beforeLines="100" w:before="240" w:afterLines="100" w:after="240" w:line="360" w:lineRule="auto"/>
        <w:outlineLvl w:val="2"/>
        <w:rPr>
          <w:rFonts w:ascii="黑体" w:eastAsia="黑体"/>
          <w:b/>
          <w:sz w:val="24"/>
        </w:rPr>
      </w:pPr>
      <w:bookmarkStart w:id="19" w:name="_Toc37611973"/>
      <w:bookmarkStart w:id="20" w:name="_Toc37604497"/>
      <w:bookmarkStart w:id="21" w:name="_Toc142052427"/>
      <w:bookmarkStart w:id="22" w:name="_Toc37604296"/>
      <w:bookmarkStart w:id="23" w:name="_Toc21786641"/>
      <w:bookmarkStart w:id="24" w:name="_Toc37604570"/>
      <w:bookmarkStart w:id="25" w:name="_Toc37612064"/>
      <w:bookmarkStart w:id="26" w:name="_Toc47536182"/>
      <w:bookmarkStart w:id="27" w:name="_Toc158105156"/>
      <w:bookmarkStart w:id="28" w:name="_Toc158120683"/>
      <w:r>
        <w:rPr>
          <w:rFonts w:ascii="黑体" w:eastAsia="黑体"/>
          <w:b/>
          <w:sz w:val="24"/>
        </w:rPr>
        <w:t xml:space="preserve">1.2.1 </w:t>
      </w:r>
      <w:r>
        <w:rPr>
          <w:rFonts w:ascii="黑体" w:eastAsia="黑体" w:hint="eastAsia"/>
          <w:b/>
          <w:sz w:val="24"/>
        </w:rPr>
        <w:t>成立标准编制组</w:t>
      </w:r>
      <w:bookmarkEnd w:id="19"/>
      <w:bookmarkEnd w:id="20"/>
      <w:bookmarkEnd w:id="21"/>
      <w:bookmarkEnd w:id="22"/>
      <w:bookmarkEnd w:id="23"/>
      <w:bookmarkEnd w:id="24"/>
      <w:bookmarkEnd w:id="25"/>
      <w:bookmarkEnd w:id="26"/>
      <w:bookmarkEnd w:id="27"/>
      <w:bookmarkEnd w:id="28"/>
    </w:p>
    <w:p w:rsidR="00D235D6" w:rsidRDefault="00A11AFC">
      <w:pPr>
        <w:spacing w:line="360" w:lineRule="auto"/>
        <w:ind w:firstLineChars="200" w:firstLine="480"/>
        <w:rPr>
          <w:sz w:val="24"/>
        </w:rPr>
      </w:pPr>
      <w:r>
        <w:rPr>
          <w:sz w:val="24"/>
        </w:rPr>
        <w:t>2023</w:t>
      </w:r>
      <w:r>
        <w:rPr>
          <w:rFonts w:hint="eastAsia"/>
          <w:sz w:val="24"/>
        </w:rPr>
        <w:t>年</w:t>
      </w:r>
      <w:r>
        <w:rPr>
          <w:sz w:val="24"/>
        </w:rPr>
        <w:t>9</w:t>
      </w:r>
      <w:r>
        <w:rPr>
          <w:rFonts w:hint="eastAsia"/>
          <w:sz w:val="24"/>
        </w:rPr>
        <w:t>月，</w:t>
      </w:r>
      <w:r>
        <w:rPr>
          <w:rFonts w:ascii="宋体" w:hAnsi="宋体" w:hint="eastAsia"/>
          <w:sz w:val="24"/>
        </w:rPr>
        <w:t>中国建筑材料科学研究总院有限公司和中国国检测试控股集团股份有限公司</w:t>
      </w:r>
      <w:r>
        <w:rPr>
          <w:rFonts w:hint="eastAsia"/>
          <w:sz w:val="24"/>
        </w:rPr>
        <w:t>接到《</w:t>
      </w:r>
      <w:r>
        <w:rPr>
          <w:rFonts w:ascii="宋体" w:hAnsi="宋体" w:hint="eastAsia"/>
          <w:sz w:val="24"/>
        </w:rPr>
        <w:t>高放废液玻璃固化体</w:t>
      </w:r>
      <w:r>
        <w:rPr>
          <w:rFonts w:ascii="宋体" w:hAnsi="宋体"/>
          <w:sz w:val="24"/>
        </w:rPr>
        <w:t xml:space="preserve"> </w:t>
      </w:r>
      <w:r>
        <w:rPr>
          <w:rFonts w:ascii="宋体" w:hAnsi="宋体" w:hint="eastAsia"/>
          <w:sz w:val="24"/>
        </w:rPr>
        <w:t>第</w:t>
      </w:r>
      <w:r>
        <w:rPr>
          <w:rFonts w:ascii="宋体" w:hAnsi="宋体"/>
          <w:sz w:val="24"/>
        </w:rPr>
        <w:t>5</w:t>
      </w:r>
      <w:r>
        <w:rPr>
          <w:rFonts w:ascii="宋体" w:hAnsi="宋体" w:hint="eastAsia"/>
          <w:sz w:val="24"/>
        </w:rPr>
        <w:t>部分：包容率分析方法</w:t>
      </w:r>
      <w:r>
        <w:rPr>
          <w:rFonts w:hint="eastAsia"/>
          <w:sz w:val="24"/>
        </w:rPr>
        <w:t>》协会标准的任务后，成立了标准编制组，负责标准的调研、方法的开发、方法验证等系列工作的开展。</w:t>
      </w:r>
    </w:p>
    <w:p w:rsidR="00D235D6" w:rsidRDefault="00A11AFC">
      <w:pPr>
        <w:tabs>
          <w:tab w:val="left" w:pos="375"/>
          <w:tab w:val="left" w:pos="2692"/>
        </w:tabs>
        <w:spacing w:beforeLines="100" w:before="240" w:afterLines="100" w:after="240" w:line="360" w:lineRule="auto"/>
        <w:outlineLvl w:val="2"/>
        <w:rPr>
          <w:rFonts w:ascii="黑体" w:eastAsia="黑体"/>
          <w:b/>
          <w:sz w:val="24"/>
        </w:rPr>
      </w:pPr>
      <w:bookmarkStart w:id="29" w:name="_Toc47536183"/>
      <w:bookmarkStart w:id="30" w:name="_Toc37604297"/>
      <w:bookmarkStart w:id="31" w:name="_Toc37611974"/>
      <w:bookmarkStart w:id="32" w:name="_Toc37612065"/>
      <w:bookmarkStart w:id="33" w:name="_Toc37604498"/>
      <w:bookmarkStart w:id="34" w:name="_Toc37604571"/>
      <w:bookmarkStart w:id="35" w:name="_Toc142052428"/>
      <w:bookmarkStart w:id="36" w:name="_Toc158105157"/>
      <w:bookmarkStart w:id="37" w:name="_Toc158120684"/>
      <w:r>
        <w:rPr>
          <w:rFonts w:ascii="黑体" w:eastAsia="黑体"/>
          <w:b/>
          <w:sz w:val="24"/>
        </w:rPr>
        <w:t xml:space="preserve">1.2.2 </w:t>
      </w:r>
      <w:r>
        <w:rPr>
          <w:rFonts w:ascii="黑体" w:eastAsia="黑体" w:hint="eastAsia"/>
          <w:b/>
          <w:sz w:val="24"/>
        </w:rPr>
        <w:t>标准及文献调研</w:t>
      </w:r>
      <w:bookmarkEnd w:id="29"/>
      <w:bookmarkEnd w:id="30"/>
      <w:bookmarkEnd w:id="31"/>
      <w:bookmarkEnd w:id="32"/>
      <w:bookmarkEnd w:id="33"/>
      <w:bookmarkEnd w:id="34"/>
      <w:bookmarkEnd w:id="35"/>
      <w:bookmarkEnd w:id="36"/>
      <w:bookmarkEnd w:id="37"/>
    </w:p>
    <w:p w:rsidR="00D235D6" w:rsidRDefault="00A11AFC">
      <w:pPr>
        <w:spacing w:line="360" w:lineRule="auto"/>
        <w:ind w:firstLineChars="200" w:firstLine="480"/>
        <w:rPr>
          <w:sz w:val="24"/>
        </w:rPr>
      </w:pPr>
      <w:r>
        <w:rPr>
          <w:sz w:val="24"/>
        </w:rPr>
        <w:t>2023</w:t>
      </w:r>
      <w:r>
        <w:rPr>
          <w:rFonts w:hint="eastAsia"/>
          <w:sz w:val="24"/>
        </w:rPr>
        <w:t>年</w:t>
      </w:r>
      <w:r>
        <w:rPr>
          <w:sz w:val="24"/>
        </w:rPr>
        <w:t>10</w:t>
      </w:r>
      <w:r>
        <w:rPr>
          <w:rFonts w:hint="eastAsia"/>
          <w:sz w:val="24"/>
        </w:rPr>
        <w:t>月，标准编制组开展了调研与学习，收集了国内外现有的有关包容率测试的方法及相关标准，在此基础上形成了标准编制方案，并组织召开了第一次标准研讨会暨开题论证会，邀请了行业内的知名专家参加了此次会议。</w:t>
      </w:r>
    </w:p>
    <w:p w:rsidR="00D235D6" w:rsidRDefault="00A11AFC">
      <w:pPr>
        <w:tabs>
          <w:tab w:val="left" w:pos="375"/>
          <w:tab w:val="left" w:pos="2692"/>
        </w:tabs>
        <w:spacing w:beforeLines="100" w:before="240" w:afterLines="100" w:after="240" w:line="360" w:lineRule="auto"/>
        <w:outlineLvl w:val="2"/>
        <w:rPr>
          <w:rFonts w:ascii="黑体" w:eastAsia="黑体"/>
          <w:b/>
          <w:sz w:val="24"/>
        </w:rPr>
      </w:pPr>
      <w:bookmarkStart w:id="38" w:name="_Toc37611975"/>
      <w:bookmarkStart w:id="39" w:name="_Toc47536184"/>
      <w:bookmarkStart w:id="40" w:name="_Toc37604499"/>
      <w:bookmarkStart w:id="41" w:name="_Toc142052429"/>
      <w:bookmarkStart w:id="42" w:name="_Toc37604298"/>
      <w:bookmarkStart w:id="43" w:name="_Toc37612066"/>
      <w:bookmarkStart w:id="44" w:name="_Toc37604572"/>
      <w:bookmarkStart w:id="45" w:name="_Toc158105158"/>
      <w:bookmarkStart w:id="46" w:name="_Toc158120685"/>
      <w:r>
        <w:rPr>
          <w:rFonts w:ascii="黑体" w:eastAsia="黑体"/>
          <w:b/>
          <w:sz w:val="24"/>
        </w:rPr>
        <w:t xml:space="preserve">1.2.3 </w:t>
      </w:r>
      <w:r>
        <w:rPr>
          <w:rFonts w:ascii="黑体" w:eastAsia="黑体" w:hint="eastAsia"/>
          <w:b/>
          <w:sz w:val="24"/>
        </w:rPr>
        <w:t>方法建立</w:t>
      </w:r>
      <w:bookmarkEnd w:id="38"/>
      <w:bookmarkEnd w:id="39"/>
      <w:bookmarkEnd w:id="40"/>
      <w:bookmarkEnd w:id="41"/>
      <w:bookmarkEnd w:id="42"/>
      <w:bookmarkEnd w:id="43"/>
      <w:bookmarkEnd w:id="44"/>
      <w:bookmarkEnd w:id="45"/>
      <w:bookmarkEnd w:id="46"/>
    </w:p>
    <w:p w:rsidR="00D235D6" w:rsidRDefault="00A11AFC">
      <w:pPr>
        <w:spacing w:line="360" w:lineRule="auto"/>
        <w:ind w:firstLineChars="192" w:firstLine="461"/>
        <w:rPr>
          <w:sz w:val="24"/>
        </w:rPr>
      </w:pPr>
      <w:r>
        <w:rPr>
          <w:sz w:val="24"/>
        </w:rPr>
        <w:t>202</w:t>
      </w:r>
      <w:r w:rsidR="00350C43">
        <w:rPr>
          <w:sz w:val="24"/>
        </w:rPr>
        <w:t>3</w:t>
      </w:r>
      <w:r>
        <w:rPr>
          <w:rFonts w:hint="eastAsia"/>
          <w:sz w:val="24"/>
        </w:rPr>
        <w:t>年</w:t>
      </w:r>
      <w:r>
        <w:rPr>
          <w:rFonts w:hint="eastAsia"/>
          <w:sz w:val="24"/>
        </w:rPr>
        <w:t>1</w:t>
      </w:r>
      <w:r w:rsidR="00667E3D">
        <w:rPr>
          <w:sz w:val="24"/>
        </w:rPr>
        <w:t>1</w:t>
      </w:r>
      <w:r>
        <w:rPr>
          <w:rFonts w:hint="eastAsia"/>
          <w:sz w:val="24"/>
        </w:rPr>
        <w:t>月，标准编制组根据第一次研讨会上各专家的</w:t>
      </w:r>
      <w:r w:rsidR="00B46364">
        <w:rPr>
          <w:rFonts w:hint="eastAsia"/>
          <w:sz w:val="24"/>
        </w:rPr>
        <w:t>意见和建议，对</w:t>
      </w:r>
      <w:r>
        <w:rPr>
          <w:rFonts w:hint="eastAsia"/>
          <w:sz w:val="24"/>
        </w:rPr>
        <w:t>高放废液玻璃固化体包容率的测试分析方法</w:t>
      </w:r>
      <w:r w:rsidR="00B46364">
        <w:rPr>
          <w:rFonts w:hint="eastAsia"/>
          <w:sz w:val="24"/>
        </w:rPr>
        <w:t>进行了</w:t>
      </w:r>
      <w:r>
        <w:rPr>
          <w:rFonts w:hint="eastAsia"/>
          <w:sz w:val="24"/>
        </w:rPr>
        <w:t>进一步的考察，并多次召开分析方法讨论会，最终确定了高放废液玻璃固化体包容率分析方法并形成标准草案。</w:t>
      </w:r>
    </w:p>
    <w:p w:rsidR="00D235D6" w:rsidRDefault="00A11AFC">
      <w:pPr>
        <w:tabs>
          <w:tab w:val="left" w:pos="375"/>
          <w:tab w:val="left" w:pos="2692"/>
        </w:tabs>
        <w:spacing w:beforeLines="100" w:before="240" w:afterLines="100" w:after="240" w:line="360" w:lineRule="auto"/>
        <w:outlineLvl w:val="2"/>
        <w:rPr>
          <w:rFonts w:ascii="黑体" w:eastAsia="黑体"/>
          <w:b/>
          <w:sz w:val="24"/>
        </w:rPr>
      </w:pPr>
      <w:bookmarkStart w:id="47" w:name="_Toc37611976"/>
      <w:bookmarkStart w:id="48" w:name="_Toc37604573"/>
      <w:bookmarkStart w:id="49" w:name="_Toc37612067"/>
      <w:bookmarkStart w:id="50" w:name="_Toc37604299"/>
      <w:bookmarkStart w:id="51" w:name="_Toc47536185"/>
      <w:bookmarkStart w:id="52" w:name="_Toc37604500"/>
      <w:bookmarkStart w:id="53" w:name="_Toc142052430"/>
      <w:bookmarkStart w:id="54" w:name="_Toc158105159"/>
      <w:bookmarkStart w:id="55" w:name="_Toc158120686"/>
      <w:r>
        <w:rPr>
          <w:rFonts w:ascii="黑体" w:eastAsia="黑体"/>
          <w:b/>
          <w:sz w:val="24"/>
        </w:rPr>
        <w:t xml:space="preserve">1.2.4 </w:t>
      </w:r>
      <w:r>
        <w:rPr>
          <w:rFonts w:ascii="黑体" w:eastAsia="黑体" w:hint="eastAsia"/>
          <w:b/>
          <w:sz w:val="24"/>
        </w:rPr>
        <w:t>方法验证</w:t>
      </w:r>
      <w:bookmarkEnd w:id="47"/>
      <w:bookmarkEnd w:id="48"/>
      <w:bookmarkEnd w:id="49"/>
      <w:bookmarkEnd w:id="50"/>
      <w:bookmarkEnd w:id="51"/>
      <w:bookmarkEnd w:id="52"/>
      <w:bookmarkEnd w:id="53"/>
      <w:bookmarkEnd w:id="54"/>
      <w:bookmarkEnd w:id="55"/>
    </w:p>
    <w:p w:rsidR="00D235D6" w:rsidRPr="00A11AFC" w:rsidRDefault="00523498" w:rsidP="00647DFD">
      <w:pPr>
        <w:spacing w:line="360" w:lineRule="auto"/>
        <w:ind w:firstLineChars="192" w:firstLine="461"/>
        <w:rPr>
          <w:sz w:val="24"/>
        </w:rPr>
      </w:pPr>
      <w:r>
        <w:rPr>
          <w:sz w:val="24"/>
        </w:rPr>
        <w:lastRenderedPageBreak/>
        <w:t>202</w:t>
      </w:r>
      <w:r w:rsidR="00667E3D">
        <w:rPr>
          <w:sz w:val="24"/>
        </w:rPr>
        <w:t>3</w:t>
      </w:r>
      <w:r>
        <w:rPr>
          <w:rFonts w:hint="eastAsia"/>
          <w:sz w:val="24"/>
        </w:rPr>
        <w:t>年</w:t>
      </w:r>
      <w:r w:rsidR="00667E3D">
        <w:rPr>
          <w:rFonts w:hint="eastAsia"/>
          <w:sz w:val="24"/>
        </w:rPr>
        <w:t>1</w:t>
      </w:r>
      <w:r w:rsidR="00350C43">
        <w:rPr>
          <w:sz w:val="24"/>
        </w:rPr>
        <w:t>2</w:t>
      </w:r>
      <w:r>
        <w:rPr>
          <w:rFonts w:hint="eastAsia"/>
          <w:sz w:val="24"/>
        </w:rPr>
        <w:t>月～</w:t>
      </w:r>
      <w:r>
        <w:rPr>
          <w:rFonts w:hint="eastAsia"/>
          <w:sz w:val="24"/>
        </w:rPr>
        <w:t>202</w:t>
      </w:r>
      <w:r>
        <w:rPr>
          <w:sz w:val="24"/>
        </w:rPr>
        <w:t>4</w:t>
      </w:r>
      <w:r>
        <w:rPr>
          <w:rFonts w:hint="eastAsia"/>
          <w:sz w:val="24"/>
        </w:rPr>
        <w:t>年</w:t>
      </w:r>
      <w:r w:rsidR="00667E3D">
        <w:rPr>
          <w:sz w:val="24"/>
        </w:rPr>
        <w:t>1</w:t>
      </w:r>
      <w:r>
        <w:rPr>
          <w:rFonts w:hint="eastAsia"/>
          <w:sz w:val="24"/>
        </w:rPr>
        <w:t>月，</w:t>
      </w:r>
      <w:r w:rsidR="00A11AFC" w:rsidRPr="00A11AFC">
        <w:rPr>
          <w:rFonts w:hint="eastAsia"/>
          <w:sz w:val="24"/>
        </w:rPr>
        <w:t>标准编制组</w:t>
      </w:r>
      <w:r w:rsidR="00D56489">
        <w:rPr>
          <w:rFonts w:hint="eastAsia"/>
          <w:sz w:val="24"/>
        </w:rPr>
        <w:t>针对</w:t>
      </w:r>
      <w:r w:rsidR="00D56489">
        <w:rPr>
          <w:rFonts w:hint="eastAsia"/>
          <w:sz w:val="24"/>
        </w:rPr>
        <w:t>3</w:t>
      </w:r>
      <w:r w:rsidR="00D56489">
        <w:rPr>
          <w:rFonts w:hint="eastAsia"/>
          <w:sz w:val="24"/>
        </w:rPr>
        <w:t>种模拟废物，分别</w:t>
      </w:r>
      <w:r w:rsidR="00A11AFC">
        <w:rPr>
          <w:rFonts w:hint="eastAsia"/>
          <w:sz w:val="24"/>
        </w:rPr>
        <w:t>制备了</w:t>
      </w:r>
      <w:r w:rsidR="00647DFD">
        <w:rPr>
          <w:sz w:val="24"/>
        </w:rPr>
        <w:t>2</w:t>
      </w:r>
      <w:r w:rsidR="00A11AFC">
        <w:rPr>
          <w:rFonts w:hint="eastAsia"/>
          <w:sz w:val="24"/>
        </w:rPr>
        <w:t>个包容率为</w:t>
      </w:r>
      <w:r w:rsidR="00A11AFC">
        <w:rPr>
          <w:rFonts w:hint="eastAsia"/>
          <w:sz w:val="24"/>
        </w:rPr>
        <w:t>1</w:t>
      </w:r>
      <w:r w:rsidR="00A11AFC">
        <w:rPr>
          <w:sz w:val="24"/>
        </w:rPr>
        <w:t>8%</w:t>
      </w:r>
      <w:r w:rsidR="00A11AFC">
        <w:rPr>
          <w:rFonts w:hint="eastAsia"/>
          <w:sz w:val="24"/>
        </w:rPr>
        <w:t>的</w:t>
      </w:r>
      <w:r>
        <w:rPr>
          <w:rFonts w:hint="eastAsia"/>
          <w:sz w:val="24"/>
        </w:rPr>
        <w:t>玻璃固化体，</w:t>
      </w:r>
      <w:r w:rsidR="00647DFD">
        <w:rPr>
          <w:rFonts w:hint="eastAsia"/>
          <w:sz w:val="24"/>
        </w:rPr>
        <w:t>共计</w:t>
      </w:r>
      <w:r w:rsidR="00647DFD">
        <w:rPr>
          <w:rFonts w:hint="eastAsia"/>
          <w:sz w:val="24"/>
        </w:rPr>
        <w:t>6</w:t>
      </w:r>
      <w:r w:rsidR="00647DFD">
        <w:rPr>
          <w:rFonts w:hint="eastAsia"/>
          <w:sz w:val="24"/>
        </w:rPr>
        <w:t>个高放废液模拟玻璃固化体。编制组</w:t>
      </w:r>
      <w:r>
        <w:rPr>
          <w:rFonts w:hint="eastAsia"/>
          <w:sz w:val="24"/>
        </w:rPr>
        <w:t>分别</w:t>
      </w:r>
      <w:r w:rsidR="00350C43">
        <w:rPr>
          <w:rFonts w:hint="eastAsia"/>
          <w:sz w:val="24"/>
        </w:rPr>
        <w:t>对玻璃固化体、模拟废物和玻璃珠的化学成分进行了分析</w:t>
      </w:r>
      <w:r w:rsidR="00647DFD">
        <w:rPr>
          <w:rFonts w:hint="eastAsia"/>
          <w:sz w:val="24"/>
        </w:rPr>
        <w:t>，并</w:t>
      </w:r>
      <w:r w:rsidR="00A30818">
        <w:rPr>
          <w:rFonts w:hint="eastAsia"/>
          <w:sz w:val="24"/>
        </w:rPr>
        <w:t>采用本标准的</w:t>
      </w:r>
      <w:r w:rsidR="00A30818">
        <w:rPr>
          <w:rFonts w:hint="eastAsia"/>
          <w:sz w:val="24"/>
        </w:rPr>
        <w:t>3</w:t>
      </w:r>
      <w:r w:rsidR="00A30818">
        <w:rPr>
          <w:rFonts w:hint="eastAsia"/>
          <w:sz w:val="24"/>
        </w:rPr>
        <w:t>种计算方法，对</w:t>
      </w:r>
      <w:r w:rsidR="00647DFD">
        <w:rPr>
          <w:rFonts w:hint="eastAsia"/>
          <w:sz w:val="24"/>
        </w:rPr>
        <w:t>其</w:t>
      </w:r>
      <w:r w:rsidR="00A30818">
        <w:rPr>
          <w:rFonts w:hint="eastAsia"/>
          <w:sz w:val="24"/>
        </w:rPr>
        <w:t>进行了包容率的计算。</w:t>
      </w:r>
    </w:p>
    <w:p w:rsidR="00D235D6" w:rsidRDefault="00A11AFC">
      <w:pPr>
        <w:tabs>
          <w:tab w:val="left" w:pos="375"/>
          <w:tab w:val="left" w:pos="2692"/>
        </w:tabs>
        <w:spacing w:beforeLines="100" w:before="240" w:afterLines="100" w:after="240" w:line="360" w:lineRule="auto"/>
        <w:outlineLvl w:val="2"/>
        <w:rPr>
          <w:rFonts w:ascii="黑体" w:eastAsia="黑体"/>
          <w:b/>
          <w:sz w:val="24"/>
        </w:rPr>
      </w:pPr>
      <w:bookmarkStart w:id="56" w:name="_Toc37611977"/>
      <w:bookmarkStart w:id="57" w:name="_Toc37604501"/>
      <w:bookmarkStart w:id="58" w:name="_Toc47536186"/>
      <w:bookmarkStart w:id="59" w:name="_Toc142052431"/>
      <w:bookmarkStart w:id="60" w:name="_Toc37612068"/>
      <w:bookmarkStart w:id="61" w:name="_Toc37604300"/>
      <w:bookmarkStart w:id="62" w:name="_Toc37604574"/>
      <w:bookmarkStart w:id="63" w:name="_Toc158105160"/>
      <w:bookmarkStart w:id="64" w:name="_Toc158120687"/>
      <w:r>
        <w:rPr>
          <w:rFonts w:ascii="黑体" w:eastAsia="黑体"/>
          <w:b/>
          <w:sz w:val="24"/>
        </w:rPr>
        <w:t xml:space="preserve">1.2.5 </w:t>
      </w:r>
      <w:r>
        <w:rPr>
          <w:rFonts w:ascii="黑体" w:eastAsia="黑体" w:hint="eastAsia"/>
          <w:b/>
          <w:sz w:val="24"/>
        </w:rPr>
        <w:t>征求意见稿编制</w:t>
      </w:r>
      <w:bookmarkEnd w:id="56"/>
      <w:bookmarkEnd w:id="57"/>
      <w:bookmarkEnd w:id="58"/>
      <w:bookmarkEnd w:id="59"/>
      <w:bookmarkEnd w:id="60"/>
      <w:bookmarkEnd w:id="61"/>
      <w:bookmarkEnd w:id="62"/>
      <w:bookmarkEnd w:id="63"/>
      <w:bookmarkEnd w:id="64"/>
    </w:p>
    <w:p w:rsidR="006E134C" w:rsidRDefault="006E134C" w:rsidP="006E134C">
      <w:pPr>
        <w:spacing w:line="360" w:lineRule="auto"/>
        <w:ind w:firstLineChars="192" w:firstLine="461"/>
        <w:rPr>
          <w:sz w:val="24"/>
        </w:rPr>
      </w:pPr>
      <w:r>
        <w:rPr>
          <w:sz w:val="24"/>
        </w:rPr>
        <w:t>202</w:t>
      </w:r>
      <w:r>
        <w:rPr>
          <w:rFonts w:hint="eastAsia"/>
          <w:sz w:val="24"/>
        </w:rPr>
        <w:t>4</w:t>
      </w:r>
      <w:r>
        <w:rPr>
          <w:rFonts w:hint="eastAsia"/>
          <w:sz w:val="24"/>
        </w:rPr>
        <w:t>年</w:t>
      </w:r>
      <w:r w:rsidR="00667E3D">
        <w:rPr>
          <w:sz w:val="24"/>
        </w:rPr>
        <w:t>1</w:t>
      </w:r>
      <w:r>
        <w:rPr>
          <w:rFonts w:hint="eastAsia"/>
          <w:sz w:val="24"/>
        </w:rPr>
        <w:t>月，</w:t>
      </w:r>
      <w:r w:rsidRPr="00A11AFC">
        <w:rPr>
          <w:rFonts w:hint="eastAsia"/>
          <w:sz w:val="24"/>
        </w:rPr>
        <w:t>标准编制组</w:t>
      </w:r>
      <w:r>
        <w:rPr>
          <w:rFonts w:hint="eastAsia"/>
          <w:sz w:val="24"/>
        </w:rPr>
        <w:t>召开了第二次工作会议，总结交流了调研情况、验证试验情况，并对标准草案和编制说明初稿进行了全面讨论。</w:t>
      </w:r>
    </w:p>
    <w:p w:rsidR="006E134C" w:rsidRDefault="006E134C" w:rsidP="006E134C">
      <w:pPr>
        <w:spacing w:line="360" w:lineRule="auto"/>
        <w:ind w:firstLineChars="192" w:firstLine="461"/>
        <w:rPr>
          <w:sz w:val="24"/>
        </w:rPr>
      </w:pPr>
      <w:r>
        <w:rPr>
          <w:rFonts w:hint="eastAsia"/>
          <w:sz w:val="24"/>
        </w:rPr>
        <w:t>2</w:t>
      </w:r>
      <w:r>
        <w:rPr>
          <w:sz w:val="24"/>
        </w:rPr>
        <w:t>024</w:t>
      </w:r>
      <w:r>
        <w:rPr>
          <w:rFonts w:hint="eastAsia"/>
          <w:sz w:val="24"/>
        </w:rPr>
        <w:t>年</w:t>
      </w:r>
      <w:r w:rsidR="00667E3D">
        <w:rPr>
          <w:sz w:val="24"/>
        </w:rPr>
        <w:t>2</w:t>
      </w:r>
      <w:r>
        <w:rPr>
          <w:rFonts w:hint="eastAsia"/>
          <w:sz w:val="24"/>
        </w:rPr>
        <w:t>月</w:t>
      </w:r>
      <w:r w:rsidR="00592B01">
        <w:rPr>
          <w:sz w:val="24"/>
        </w:rPr>
        <w:t>~</w:t>
      </w:r>
      <w:r w:rsidR="00592B01">
        <w:rPr>
          <w:rFonts w:hint="eastAsia"/>
          <w:sz w:val="24"/>
        </w:rPr>
        <w:t>3</w:t>
      </w:r>
      <w:r w:rsidR="00592B01">
        <w:rPr>
          <w:rFonts w:hint="eastAsia"/>
          <w:sz w:val="24"/>
        </w:rPr>
        <w:t>月</w:t>
      </w:r>
      <w:r>
        <w:rPr>
          <w:rFonts w:hint="eastAsia"/>
          <w:sz w:val="24"/>
        </w:rPr>
        <w:t>，标准编制组针对标准草案和编制说明初稿进行了修改，形成了《高放废液玻璃固化体</w:t>
      </w:r>
      <w:r>
        <w:rPr>
          <w:rFonts w:hint="eastAsia"/>
          <w:sz w:val="24"/>
        </w:rPr>
        <w:t xml:space="preserve"> </w:t>
      </w:r>
      <w:r>
        <w:rPr>
          <w:rFonts w:hint="eastAsia"/>
          <w:sz w:val="24"/>
        </w:rPr>
        <w:t>第</w:t>
      </w:r>
      <w:r>
        <w:rPr>
          <w:rFonts w:hint="eastAsia"/>
          <w:sz w:val="24"/>
        </w:rPr>
        <w:t>5</w:t>
      </w:r>
      <w:r>
        <w:rPr>
          <w:rFonts w:hint="eastAsia"/>
          <w:sz w:val="24"/>
        </w:rPr>
        <w:t>部分：包容率分析方法》征求意见稿和编制说明征求意见稿。</w:t>
      </w:r>
    </w:p>
    <w:p w:rsidR="00D235D6" w:rsidRDefault="00A11AFC">
      <w:pPr>
        <w:tabs>
          <w:tab w:val="left" w:pos="375"/>
          <w:tab w:val="left" w:pos="2692"/>
        </w:tabs>
        <w:spacing w:beforeLines="100" w:before="240" w:afterLines="100" w:after="240" w:line="360" w:lineRule="auto"/>
        <w:outlineLvl w:val="1"/>
        <w:rPr>
          <w:rFonts w:ascii="黑体" w:eastAsia="黑体"/>
          <w:b/>
          <w:sz w:val="24"/>
        </w:rPr>
      </w:pPr>
      <w:bookmarkStart w:id="65" w:name="_Toc47536188"/>
      <w:bookmarkStart w:id="66" w:name="_Toc142052432"/>
      <w:bookmarkStart w:id="67" w:name="_Toc158105161"/>
      <w:bookmarkStart w:id="68" w:name="_Toc158120688"/>
      <w:r>
        <w:rPr>
          <w:rFonts w:ascii="黑体" w:eastAsia="黑体"/>
          <w:b/>
          <w:sz w:val="24"/>
        </w:rPr>
        <w:t xml:space="preserve">1.3 </w:t>
      </w:r>
      <w:r>
        <w:rPr>
          <w:rFonts w:ascii="黑体" w:eastAsia="黑体" w:hint="eastAsia"/>
          <w:b/>
          <w:sz w:val="24"/>
        </w:rPr>
        <w:t>主要参加单位和工作组成员及其所做的工作</w:t>
      </w:r>
      <w:bookmarkEnd w:id="65"/>
      <w:bookmarkEnd w:id="66"/>
      <w:bookmarkEnd w:id="67"/>
      <w:bookmarkEnd w:id="68"/>
    </w:p>
    <w:p w:rsidR="00D235D6" w:rsidRDefault="00A11AFC">
      <w:pPr>
        <w:spacing w:line="360" w:lineRule="auto"/>
        <w:ind w:firstLineChars="192" w:firstLine="461"/>
        <w:rPr>
          <w:sz w:val="24"/>
        </w:rPr>
      </w:pPr>
      <w:r>
        <w:rPr>
          <w:rFonts w:hint="eastAsia"/>
          <w:sz w:val="24"/>
        </w:rPr>
        <w:t>本标准的主要参编单位及其分工如下：</w:t>
      </w:r>
    </w:p>
    <w:p w:rsidR="00D235D6" w:rsidRDefault="00A11AFC">
      <w:pPr>
        <w:spacing w:line="360" w:lineRule="auto"/>
        <w:ind w:firstLineChars="192" w:firstLine="461"/>
        <w:rPr>
          <w:sz w:val="24"/>
        </w:rPr>
      </w:pPr>
      <w:r>
        <w:rPr>
          <w:rFonts w:hint="eastAsia"/>
          <w:sz w:val="24"/>
        </w:rPr>
        <w:t>（</w:t>
      </w:r>
      <w:r>
        <w:rPr>
          <w:sz w:val="24"/>
        </w:rPr>
        <w:t>1</w:t>
      </w:r>
      <w:r>
        <w:rPr>
          <w:rFonts w:hint="eastAsia"/>
          <w:sz w:val="24"/>
        </w:rPr>
        <w:t>）中国建筑材料科学研究总院有限公司：为本标准提供技术支持，负责标准相关文献及验证试验样品的搜集与分发，并对实验结果进行分析。</w:t>
      </w:r>
    </w:p>
    <w:p w:rsidR="00D235D6" w:rsidRDefault="00A11AFC">
      <w:pPr>
        <w:spacing w:line="360" w:lineRule="auto"/>
        <w:ind w:firstLineChars="192" w:firstLine="461"/>
        <w:rPr>
          <w:sz w:val="24"/>
        </w:rPr>
      </w:pPr>
      <w:r>
        <w:rPr>
          <w:rFonts w:hint="eastAsia"/>
          <w:sz w:val="24"/>
        </w:rPr>
        <w:t>（</w:t>
      </w:r>
      <w:r>
        <w:rPr>
          <w:sz w:val="24"/>
        </w:rPr>
        <w:t>2</w:t>
      </w:r>
      <w:r>
        <w:rPr>
          <w:rFonts w:hint="eastAsia"/>
          <w:sz w:val="24"/>
        </w:rPr>
        <w:t>）中国国检测试控股集团股份有限公司：主要负责标准立项、标准讨论会组织及筹备、征求意见汇总、标准正文的编写及修改等。</w:t>
      </w:r>
    </w:p>
    <w:p w:rsidR="00D235D6" w:rsidRDefault="00A11AFC">
      <w:pPr>
        <w:tabs>
          <w:tab w:val="left" w:pos="2692"/>
        </w:tabs>
        <w:spacing w:beforeLines="100" w:before="240" w:afterLines="100" w:after="240" w:line="360" w:lineRule="auto"/>
        <w:outlineLvl w:val="0"/>
        <w:rPr>
          <w:b/>
          <w:sz w:val="28"/>
          <w:szCs w:val="28"/>
        </w:rPr>
      </w:pPr>
      <w:bookmarkStart w:id="69" w:name="_Toc37604301"/>
      <w:bookmarkStart w:id="70" w:name="_Toc47536189"/>
      <w:bookmarkStart w:id="71" w:name="_Toc158120689"/>
      <w:r>
        <w:rPr>
          <w:b/>
          <w:sz w:val="28"/>
          <w:szCs w:val="28"/>
        </w:rPr>
        <w:t>2.</w:t>
      </w:r>
      <w:r w:rsidR="00BE3318">
        <w:rPr>
          <w:b/>
          <w:sz w:val="28"/>
          <w:szCs w:val="28"/>
        </w:rPr>
        <w:t xml:space="preserve"> </w:t>
      </w:r>
      <w:r>
        <w:rPr>
          <w:rFonts w:hint="eastAsia"/>
          <w:b/>
          <w:sz w:val="28"/>
          <w:szCs w:val="28"/>
        </w:rPr>
        <w:t>标准编制原则和主要内容的说明</w:t>
      </w:r>
      <w:bookmarkEnd w:id="69"/>
      <w:bookmarkEnd w:id="70"/>
      <w:bookmarkEnd w:id="71"/>
    </w:p>
    <w:p w:rsidR="00D235D6" w:rsidRDefault="00A11AFC">
      <w:pPr>
        <w:numPr>
          <w:ilvl w:val="1"/>
          <w:numId w:val="2"/>
        </w:numPr>
        <w:tabs>
          <w:tab w:val="left" w:pos="2692"/>
        </w:tabs>
        <w:spacing w:beforeLines="100" w:before="240" w:afterLines="100" w:after="240" w:line="360" w:lineRule="auto"/>
        <w:ind w:left="374" w:hanging="374"/>
        <w:outlineLvl w:val="1"/>
        <w:rPr>
          <w:rFonts w:ascii="黑体" w:eastAsia="黑体"/>
          <w:b/>
          <w:sz w:val="24"/>
        </w:rPr>
      </w:pPr>
      <w:bookmarkStart w:id="72" w:name="_Toc37604302"/>
      <w:bookmarkStart w:id="73" w:name="_Toc37604503"/>
      <w:bookmarkStart w:id="74" w:name="_Toc37604576"/>
      <w:bookmarkStart w:id="75" w:name="_Toc142052434"/>
      <w:bookmarkStart w:id="76" w:name="_Toc37612070"/>
      <w:bookmarkStart w:id="77" w:name="_Toc37611979"/>
      <w:bookmarkStart w:id="78" w:name="_Toc47536190"/>
      <w:r>
        <w:rPr>
          <w:rFonts w:ascii="黑体" w:eastAsia="黑体" w:hint="eastAsia"/>
          <w:b/>
          <w:sz w:val="24"/>
        </w:rPr>
        <w:t xml:space="preserve"> </w:t>
      </w:r>
      <w:bookmarkStart w:id="79" w:name="_Toc158105163"/>
      <w:bookmarkStart w:id="80" w:name="_Toc158120690"/>
      <w:r>
        <w:rPr>
          <w:rFonts w:ascii="黑体" w:eastAsia="黑体" w:hint="eastAsia"/>
          <w:b/>
          <w:sz w:val="24"/>
        </w:rPr>
        <w:t>标准编制原则</w:t>
      </w:r>
      <w:bookmarkEnd w:id="72"/>
      <w:bookmarkEnd w:id="73"/>
      <w:bookmarkEnd w:id="74"/>
      <w:bookmarkEnd w:id="75"/>
      <w:bookmarkEnd w:id="76"/>
      <w:bookmarkEnd w:id="77"/>
      <w:bookmarkEnd w:id="78"/>
      <w:bookmarkEnd w:id="79"/>
      <w:bookmarkEnd w:id="80"/>
    </w:p>
    <w:p w:rsidR="00D235D6" w:rsidRDefault="00A11AFC">
      <w:pPr>
        <w:spacing w:line="360" w:lineRule="auto"/>
        <w:ind w:firstLineChars="200" w:firstLine="480"/>
        <w:rPr>
          <w:rFonts w:ascii="宋体"/>
          <w:sz w:val="24"/>
        </w:rPr>
      </w:pPr>
      <w:r>
        <w:rPr>
          <w:rFonts w:ascii="宋体" w:hAnsi="宋体" w:hint="eastAsia"/>
          <w:sz w:val="24"/>
        </w:rPr>
        <w:t>先进性：方法是对玻璃固化体包容率分析方法的有效补充。</w:t>
      </w:r>
    </w:p>
    <w:p w:rsidR="00D235D6" w:rsidRDefault="00A11AFC">
      <w:pPr>
        <w:spacing w:line="360" w:lineRule="auto"/>
        <w:ind w:firstLineChars="200" w:firstLine="480"/>
        <w:rPr>
          <w:rFonts w:ascii="宋体"/>
          <w:sz w:val="24"/>
        </w:rPr>
      </w:pPr>
      <w:r>
        <w:rPr>
          <w:rFonts w:ascii="宋体" w:hAnsi="宋体" w:hint="eastAsia"/>
          <w:sz w:val="24"/>
        </w:rPr>
        <w:t>操作性：方法符合我国目前检测设备仪器和试剂、材料的供应条件。</w:t>
      </w:r>
    </w:p>
    <w:p w:rsidR="00D235D6" w:rsidRDefault="00A11AFC">
      <w:pPr>
        <w:spacing w:line="360" w:lineRule="auto"/>
        <w:ind w:firstLineChars="200" w:firstLine="480"/>
        <w:rPr>
          <w:rFonts w:ascii="宋体"/>
          <w:sz w:val="24"/>
        </w:rPr>
      </w:pPr>
      <w:r>
        <w:rPr>
          <w:rFonts w:ascii="宋体" w:hAnsi="宋体" w:hint="eastAsia"/>
          <w:sz w:val="24"/>
        </w:rPr>
        <w:t>适用性：方法测试过程可操作性强，能被国内分析实验室所使用并达到所规定的要求，具有普遍适用性，易于推广使用。</w:t>
      </w:r>
    </w:p>
    <w:p w:rsidR="00D235D6" w:rsidRDefault="00A11AFC">
      <w:pPr>
        <w:numPr>
          <w:ilvl w:val="1"/>
          <w:numId w:val="2"/>
        </w:numPr>
        <w:tabs>
          <w:tab w:val="left" w:pos="2692"/>
        </w:tabs>
        <w:spacing w:beforeLines="100" w:before="240" w:afterLines="100" w:after="240" w:line="360" w:lineRule="auto"/>
        <w:ind w:left="374" w:hanging="374"/>
        <w:outlineLvl w:val="1"/>
        <w:rPr>
          <w:rFonts w:ascii="黑体" w:eastAsia="黑体"/>
          <w:b/>
          <w:sz w:val="24"/>
        </w:rPr>
      </w:pPr>
      <w:bookmarkStart w:id="81" w:name="_Toc37611980"/>
      <w:bookmarkStart w:id="82" w:name="_Toc47536191"/>
      <w:bookmarkStart w:id="83" w:name="_Toc37612071"/>
      <w:bookmarkStart w:id="84" w:name="_Toc37604577"/>
      <w:bookmarkStart w:id="85" w:name="_Toc37604303"/>
      <w:bookmarkStart w:id="86" w:name="_Toc37604504"/>
      <w:bookmarkStart w:id="87" w:name="_Toc142052435"/>
      <w:r>
        <w:rPr>
          <w:rFonts w:ascii="黑体" w:eastAsia="黑体" w:hint="eastAsia"/>
          <w:b/>
          <w:sz w:val="24"/>
        </w:rPr>
        <w:t xml:space="preserve"> </w:t>
      </w:r>
      <w:bookmarkStart w:id="88" w:name="_Toc158105164"/>
      <w:bookmarkStart w:id="89" w:name="_Toc158120691"/>
      <w:r>
        <w:rPr>
          <w:rFonts w:ascii="黑体" w:eastAsia="黑体" w:hint="eastAsia"/>
          <w:b/>
          <w:sz w:val="24"/>
        </w:rPr>
        <w:t>标准制定的背景及技术路线</w:t>
      </w:r>
      <w:bookmarkEnd w:id="81"/>
      <w:bookmarkEnd w:id="82"/>
      <w:bookmarkEnd w:id="83"/>
      <w:bookmarkEnd w:id="84"/>
      <w:bookmarkEnd w:id="85"/>
      <w:bookmarkEnd w:id="86"/>
      <w:bookmarkEnd w:id="87"/>
      <w:bookmarkEnd w:id="88"/>
      <w:bookmarkEnd w:id="89"/>
    </w:p>
    <w:p w:rsidR="00D235D6" w:rsidRDefault="00A11AFC">
      <w:pPr>
        <w:tabs>
          <w:tab w:val="left" w:pos="2692"/>
        </w:tabs>
        <w:spacing w:beforeLines="100" w:before="240" w:afterLines="100" w:after="240" w:line="360" w:lineRule="auto"/>
        <w:outlineLvl w:val="2"/>
        <w:rPr>
          <w:rFonts w:ascii="黑体" w:eastAsia="黑体"/>
          <w:b/>
          <w:sz w:val="24"/>
        </w:rPr>
      </w:pPr>
      <w:bookmarkStart w:id="90" w:name="_Toc37612072"/>
      <w:bookmarkStart w:id="91" w:name="_Toc37604304"/>
      <w:bookmarkStart w:id="92" w:name="_Toc47536192"/>
      <w:bookmarkStart w:id="93" w:name="_Toc37604505"/>
      <w:bookmarkStart w:id="94" w:name="_Toc37604578"/>
      <w:bookmarkStart w:id="95" w:name="_Toc37611981"/>
      <w:bookmarkStart w:id="96" w:name="_Toc142052436"/>
      <w:bookmarkStart w:id="97" w:name="_Toc158105165"/>
      <w:bookmarkStart w:id="98" w:name="_Toc158120692"/>
      <w:r w:rsidRPr="002F1C2D">
        <w:rPr>
          <w:rFonts w:ascii="黑体" w:eastAsia="黑体"/>
          <w:b/>
          <w:sz w:val="24"/>
        </w:rPr>
        <w:t xml:space="preserve">2.2.1 </w:t>
      </w:r>
      <w:r w:rsidRPr="002F1C2D">
        <w:rPr>
          <w:rFonts w:ascii="黑体" w:eastAsia="黑体" w:hint="eastAsia"/>
          <w:b/>
          <w:sz w:val="24"/>
        </w:rPr>
        <w:t>标准制定的背景</w:t>
      </w:r>
      <w:bookmarkEnd w:id="90"/>
      <w:bookmarkEnd w:id="91"/>
      <w:bookmarkEnd w:id="92"/>
      <w:bookmarkEnd w:id="93"/>
      <w:bookmarkEnd w:id="94"/>
      <w:bookmarkEnd w:id="95"/>
      <w:bookmarkEnd w:id="96"/>
      <w:bookmarkEnd w:id="97"/>
      <w:bookmarkEnd w:id="98"/>
    </w:p>
    <w:p w:rsidR="0058309A" w:rsidRDefault="00A11AFC">
      <w:pPr>
        <w:tabs>
          <w:tab w:val="left" w:pos="2692"/>
        </w:tabs>
        <w:spacing w:line="360" w:lineRule="auto"/>
        <w:ind w:firstLineChars="200" w:firstLine="480"/>
        <w:rPr>
          <w:sz w:val="24"/>
        </w:rPr>
      </w:pPr>
      <w:r>
        <w:rPr>
          <w:rFonts w:hint="eastAsia"/>
          <w:sz w:val="24"/>
        </w:rPr>
        <w:lastRenderedPageBreak/>
        <w:t>核能作为一种高效、低碳、清洁的能源，对当代人类社会的生产活动以及应对全球能源危机问题做出巨大贡献。</w:t>
      </w:r>
      <w:r w:rsidR="00CF5888">
        <w:rPr>
          <w:rFonts w:hint="eastAsia"/>
          <w:sz w:val="24"/>
        </w:rPr>
        <w:t>但是</w:t>
      </w:r>
      <w:r>
        <w:rPr>
          <w:rFonts w:hint="eastAsia"/>
          <w:sz w:val="24"/>
        </w:rPr>
        <w:t>随着核能的广泛应用，各国在建核电站的数量逐年升高，届时由核燃料生产加工和乏燃料后处理过程中产生的核废物也会随之增加，而这些具有放射性和剧毒性的核废物一旦泄露进入生态圈将会造成不可估量的灾难性后果，所以如何安全妥善处理核废物是目前国际社会面对的一大挑战。</w:t>
      </w:r>
    </w:p>
    <w:p w:rsidR="00CA4F1B" w:rsidRDefault="00822707" w:rsidP="00702462">
      <w:pPr>
        <w:tabs>
          <w:tab w:val="left" w:pos="2692"/>
        </w:tabs>
        <w:spacing w:line="360" w:lineRule="auto"/>
        <w:ind w:firstLineChars="200" w:firstLine="480"/>
        <w:rPr>
          <w:sz w:val="24"/>
        </w:rPr>
      </w:pPr>
      <w:r>
        <w:rPr>
          <w:rFonts w:hint="eastAsia"/>
          <w:sz w:val="24"/>
        </w:rPr>
        <w:t>目前在世界各国中被广泛应用的核废物处置方式是深地质处置，但为了减少放射性核素向外界环境的潜在释放，以达到其安全处置要求，需首先将</w:t>
      </w:r>
      <w:r w:rsidR="0055120C">
        <w:rPr>
          <w:rFonts w:hint="eastAsia"/>
          <w:sz w:val="24"/>
        </w:rPr>
        <w:t>核</w:t>
      </w:r>
      <w:r>
        <w:rPr>
          <w:rFonts w:hint="eastAsia"/>
          <w:sz w:val="24"/>
        </w:rPr>
        <w:t>废物固化到稳定基材中。</w:t>
      </w:r>
      <w:r w:rsidR="00BE58EE">
        <w:rPr>
          <w:rFonts w:hint="eastAsia"/>
          <w:sz w:val="24"/>
        </w:rPr>
        <w:t>玻璃固化作为当前国际上较成熟的</w:t>
      </w:r>
      <w:r w:rsidR="00BD0B89">
        <w:rPr>
          <w:rFonts w:hint="eastAsia"/>
          <w:sz w:val="24"/>
        </w:rPr>
        <w:t>核</w:t>
      </w:r>
      <w:r w:rsidR="00BE58EE">
        <w:rPr>
          <w:rFonts w:hint="eastAsia"/>
          <w:sz w:val="24"/>
        </w:rPr>
        <w:t>废物处理技术之一，被广泛的应用于</w:t>
      </w:r>
      <w:r w:rsidR="00BD0B89">
        <w:rPr>
          <w:rFonts w:hint="eastAsia"/>
          <w:sz w:val="24"/>
        </w:rPr>
        <w:t>高放</w:t>
      </w:r>
      <w:r w:rsidR="00BE58EE">
        <w:rPr>
          <w:rFonts w:hint="eastAsia"/>
          <w:sz w:val="24"/>
        </w:rPr>
        <w:t>废物处置过程中。</w:t>
      </w:r>
      <w:r w:rsidR="0055120C">
        <w:rPr>
          <w:rFonts w:hint="eastAsia"/>
          <w:sz w:val="24"/>
        </w:rPr>
        <w:t>玻璃固化的优势主要体现在三个方面；一是玻璃化的工艺相对简单，只需要核废物加上玻璃粉末融化和浇筑。二是玻璃的非晶态性质可以在原子尺度溶解大量存在于高放废物中的元素，且玻璃结构的韧性强。三是玻璃材料具有优秀的抗辐射性能和化学耐久性，可以长时间保持良好的性能。</w:t>
      </w:r>
      <w:r w:rsidR="005C4916">
        <w:rPr>
          <w:rFonts w:hint="eastAsia"/>
          <w:sz w:val="24"/>
        </w:rPr>
        <w:t>虽然玻璃固化具有以上三大优势，但对于核废物中</w:t>
      </w:r>
      <w:r w:rsidR="00CA4F1B">
        <w:rPr>
          <w:rFonts w:hint="eastAsia"/>
          <w:sz w:val="24"/>
        </w:rPr>
        <w:t>的难溶元素，例如：铬、钼、硫等，在玻璃固化过程中易从玻璃相中分离析出黄相，导致玻璃固化体化学稳定性的大幅降低。同时</w:t>
      </w:r>
      <w:r w:rsidR="00BC0407">
        <w:rPr>
          <w:rFonts w:hint="eastAsia"/>
          <w:sz w:val="24"/>
        </w:rPr>
        <w:t>核废物中的</w:t>
      </w:r>
      <w:r w:rsidR="00CA4F1B">
        <w:rPr>
          <w:rFonts w:hint="eastAsia"/>
          <w:sz w:val="24"/>
        </w:rPr>
        <w:t>贵金属元素，由于其在玻璃中的溶解度极低，</w:t>
      </w:r>
      <w:r w:rsidR="000F2C7F">
        <w:rPr>
          <w:rFonts w:hint="eastAsia"/>
          <w:sz w:val="24"/>
        </w:rPr>
        <w:t>其不溶于玻璃内部的贵金属通常以物理悬浮状态存在，俗称“包裹”，将大幅降低玻璃固化体的粘度、电阻率和析晶率等性能参数。</w:t>
      </w:r>
      <w:r w:rsidR="00981855">
        <w:rPr>
          <w:rFonts w:hint="eastAsia"/>
          <w:sz w:val="24"/>
        </w:rPr>
        <w:t>在实际生产工作中</w:t>
      </w:r>
      <w:r w:rsidR="00726254">
        <w:rPr>
          <w:rFonts w:hint="eastAsia"/>
          <w:sz w:val="24"/>
        </w:rPr>
        <w:t>为了保证玻璃固化体的</w:t>
      </w:r>
      <w:r w:rsidR="00981855">
        <w:rPr>
          <w:rFonts w:hint="eastAsia"/>
          <w:sz w:val="24"/>
        </w:rPr>
        <w:t>良好性能，</w:t>
      </w:r>
      <w:r w:rsidR="00726254">
        <w:rPr>
          <w:rFonts w:hint="eastAsia"/>
          <w:sz w:val="24"/>
        </w:rPr>
        <w:t>通常会降低玻璃固化体的包容率，但低包容率就意味着原材料的浪费、生产时间的延长等。因此为了</w:t>
      </w:r>
      <w:r w:rsidR="009A20AD">
        <w:rPr>
          <w:rFonts w:hint="eastAsia"/>
          <w:sz w:val="24"/>
        </w:rPr>
        <w:t>保证玻璃固化生产过程中持续的高效率和玻璃固化体良好的化学稳定性，需要对其包容率进行检测。</w:t>
      </w:r>
      <w:r w:rsidR="00702462">
        <w:rPr>
          <w:rFonts w:hint="eastAsia"/>
          <w:sz w:val="24"/>
        </w:rPr>
        <w:t>本标准拟建立关于高放废液玻璃固化体包容率的分析方法，明确包容率分析的分析步骤、计算方法等过程，达到可操作的目的。</w:t>
      </w:r>
      <w:r w:rsidR="00702462">
        <w:rPr>
          <w:rFonts w:ascii="宋体" w:hAnsi="宋体" w:hint="eastAsia"/>
          <w:sz w:val="24"/>
        </w:rPr>
        <w:t>本标准的实施对于研究高放废液玻璃固化体包容率的分析方法，提升高放废液玻璃固化技术、玻璃固化体的稳定性等方面具有重要指导意义。</w:t>
      </w:r>
    </w:p>
    <w:p w:rsidR="00D235D6" w:rsidRDefault="00A11AFC">
      <w:pPr>
        <w:tabs>
          <w:tab w:val="left" w:pos="2692"/>
        </w:tabs>
        <w:spacing w:beforeLines="100" w:before="240" w:afterLines="100" w:after="240" w:line="360" w:lineRule="auto"/>
        <w:outlineLvl w:val="2"/>
        <w:rPr>
          <w:rFonts w:ascii="黑体" w:eastAsia="黑体"/>
          <w:b/>
          <w:sz w:val="24"/>
        </w:rPr>
      </w:pPr>
      <w:bookmarkStart w:id="99" w:name="_Toc37604506"/>
      <w:bookmarkStart w:id="100" w:name="_Toc37612073"/>
      <w:bookmarkStart w:id="101" w:name="_Toc37611982"/>
      <w:bookmarkStart w:id="102" w:name="_Toc37604305"/>
      <w:bookmarkStart w:id="103" w:name="_Toc37604579"/>
      <w:bookmarkStart w:id="104" w:name="_Toc47536193"/>
      <w:bookmarkStart w:id="105" w:name="_Toc142052437"/>
      <w:bookmarkStart w:id="106" w:name="_Toc158105166"/>
      <w:bookmarkStart w:id="107" w:name="_Toc158120693"/>
      <w:r>
        <w:rPr>
          <w:rFonts w:ascii="黑体" w:eastAsia="黑体"/>
          <w:b/>
          <w:sz w:val="24"/>
        </w:rPr>
        <w:t xml:space="preserve">2.2.2 </w:t>
      </w:r>
      <w:r>
        <w:rPr>
          <w:rFonts w:ascii="黑体" w:eastAsia="黑体" w:hint="eastAsia"/>
          <w:b/>
          <w:sz w:val="24"/>
        </w:rPr>
        <w:t>技术路线</w:t>
      </w:r>
      <w:bookmarkEnd w:id="99"/>
      <w:bookmarkEnd w:id="100"/>
      <w:bookmarkEnd w:id="101"/>
      <w:bookmarkEnd w:id="102"/>
      <w:bookmarkEnd w:id="103"/>
      <w:bookmarkEnd w:id="104"/>
      <w:bookmarkEnd w:id="105"/>
      <w:bookmarkEnd w:id="106"/>
      <w:bookmarkEnd w:id="107"/>
    </w:p>
    <w:p w:rsidR="00D235D6" w:rsidRDefault="00A11AFC">
      <w:pPr>
        <w:spacing w:line="360" w:lineRule="auto"/>
        <w:ind w:firstLineChars="200" w:firstLine="480"/>
        <w:rPr>
          <w:sz w:val="24"/>
        </w:rPr>
      </w:pPr>
      <w:r>
        <w:rPr>
          <w:rFonts w:hint="eastAsia"/>
          <w:sz w:val="24"/>
        </w:rPr>
        <w:t>本标准按下述技术路线图</w:t>
      </w:r>
      <w:r>
        <w:rPr>
          <w:sz w:val="24"/>
        </w:rPr>
        <w:t>1</w:t>
      </w:r>
      <w:r>
        <w:rPr>
          <w:rFonts w:hint="eastAsia"/>
          <w:sz w:val="24"/>
        </w:rPr>
        <w:t>进行。</w:t>
      </w:r>
    </w:p>
    <w:p w:rsidR="00D235D6" w:rsidRDefault="00A11AFC">
      <w:pPr>
        <w:tabs>
          <w:tab w:val="left" w:pos="2692"/>
        </w:tabs>
        <w:spacing w:beforeLines="100" w:before="240" w:afterLines="100" w:after="240" w:line="360" w:lineRule="auto"/>
        <w:jc w:val="center"/>
        <w:rPr>
          <w:sz w:val="24"/>
        </w:rPr>
      </w:pPr>
      <w:r>
        <w:rPr>
          <w:noProof/>
        </w:rPr>
        <w:lastRenderedPageBreak/>
        <w:drawing>
          <wp:inline distT="0" distB="0" distL="0" distR="0" wp14:anchorId="6961AAF6" wp14:editId="62E8959A">
            <wp:extent cx="5383033" cy="3481070"/>
            <wp:effectExtent l="0" t="0" r="8255" b="5080"/>
            <wp:docPr id="32" name="图片 32" descr="新建 Microsoft PowerPoint 演示文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新建 Microsoft PowerPoint 演示文稿"/>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387086" cy="3483691"/>
                    </a:xfrm>
                    <a:prstGeom prst="rect">
                      <a:avLst/>
                    </a:prstGeom>
                    <a:noFill/>
                    <a:ln>
                      <a:noFill/>
                    </a:ln>
                  </pic:spPr>
                </pic:pic>
              </a:graphicData>
            </a:graphic>
          </wp:inline>
        </w:drawing>
      </w:r>
    </w:p>
    <w:p w:rsidR="00D235D6" w:rsidRDefault="00A11AFC">
      <w:pPr>
        <w:spacing w:line="360" w:lineRule="auto"/>
        <w:jc w:val="center"/>
        <w:rPr>
          <w:szCs w:val="21"/>
        </w:rPr>
      </w:pPr>
      <w:r>
        <w:rPr>
          <w:rFonts w:hint="eastAsia"/>
          <w:szCs w:val="21"/>
        </w:rPr>
        <w:t>图</w:t>
      </w:r>
      <w:r>
        <w:rPr>
          <w:szCs w:val="21"/>
        </w:rPr>
        <w:fldChar w:fldCharType="begin"/>
      </w:r>
      <w:r>
        <w:rPr>
          <w:szCs w:val="21"/>
        </w:rPr>
        <w:instrText xml:space="preserve"> SEQ </w:instrText>
      </w:r>
      <w:r>
        <w:rPr>
          <w:rFonts w:hint="eastAsia"/>
          <w:szCs w:val="21"/>
        </w:rPr>
        <w:instrText>图表</w:instrText>
      </w:r>
      <w:r>
        <w:rPr>
          <w:szCs w:val="21"/>
        </w:rPr>
        <w:instrText xml:space="preserve"> \* ARABIC </w:instrText>
      </w:r>
      <w:r>
        <w:rPr>
          <w:szCs w:val="21"/>
        </w:rPr>
        <w:fldChar w:fldCharType="separate"/>
      </w:r>
      <w:r>
        <w:rPr>
          <w:szCs w:val="21"/>
        </w:rPr>
        <w:t>1</w:t>
      </w:r>
      <w:r>
        <w:rPr>
          <w:szCs w:val="21"/>
        </w:rPr>
        <w:fldChar w:fldCharType="end"/>
      </w:r>
      <w:r>
        <w:rPr>
          <w:rFonts w:hint="eastAsia"/>
          <w:szCs w:val="21"/>
        </w:rPr>
        <w:t>技术路线图</w:t>
      </w:r>
    </w:p>
    <w:p w:rsidR="00D235D6" w:rsidRDefault="00A11AFC">
      <w:pPr>
        <w:numPr>
          <w:ilvl w:val="1"/>
          <w:numId w:val="2"/>
        </w:numPr>
        <w:tabs>
          <w:tab w:val="left" w:pos="2692"/>
        </w:tabs>
        <w:spacing w:beforeLines="100" w:before="240" w:afterLines="100" w:after="240" w:line="360" w:lineRule="auto"/>
        <w:ind w:left="374" w:hanging="374"/>
        <w:outlineLvl w:val="1"/>
        <w:rPr>
          <w:rFonts w:ascii="黑体" w:eastAsia="黑体"/>
          <w:b/>
          <w:sz w:val="24"/>
        </w:rPr>
      </w:pPr>
      <w:bookmarkStart w:id="108" w:name="_Toc37612074"/>
      <w:bookmarkStart w:id="109" w:name="_Toc47536194"/>
      <w:bookmarkStart w:id="110" w:name="_Toc37604306"/>
      <w:bookmarkStart w:id="111" w:name="_Toc37611983"/>
      <w:bookmarkStart w:id="112" w:name="_Toc37604580"/>
      <w:bookmarkStart w:id="113" w:name="_Toc37604507"/>
      <w:bookmarkStart w:id="114" w:name="_Toc142052438"/>
      <w:r>
        <w:rPr>
          <w:rFonts w:ascii="黑体" w:eastAsia="黑体" w:hint="eastAsia"/>
          <w:b/>
          <w:sz w:val="24"/>
        </w:rPr>
        <w:t xml:space="preserve"> </w:t>
      </w:r>
      <w:bookmarkStart w:id="115" w:name="_Toc158105167"/>
      <w:bookmarkStart w:id="116" w:name="_Toc158120694"/>
      <w:r>
        <w:rPr>
          <w:rFonts w:ascii="黑体" w:eastAsia="黑体" w:hint="eastAsia"/>
          <w:b/>
          <w:sz w:val="24"/>
        </w:rPr>
        <w:t>标准的技术内容</w:t>
      </w:r>
      <w:bookmarkEnd w:id="108"/>
      <w:bookmarkEnd w:id="109"/>
      <w:bookmarkEnd w:id="110"/>
      <w:bookmarkEnd w:id="111"/>
      <w:bookmarkEnd w:id="112"/>
      <w:bookmarkEnd w:id="113"/>
      <w:bookmarkEnd w:id="114"/>
      <w:bookmarkEnd w:id="115"/>
      <w:bookmarkEnd w:id="116"/>
    </w:p>
    <w:p w:rsidR="00D235D6" w:rsidRDefault="00A11AFC">
      <w:pPr>
        <w:tabs>
          <w:tab w:val="left" w:pos="2692"/>
        </w:tabs>
        <w:spacing w:beforeLines="100" w:before="240" w:afterLines="100" w:after="240" w:line="360" w:lineRule="auto"/>
        <w:outlineLvl w:val="2"/>
        <w:rPr>
          <w:rFonts w:ascii="黑体" w:eastAsia="黑体"/>
          <w:b/>
          <w:sz w:val="24"/>
        </w:rPr>
      </w:pPr>
      <w:bookmarkStart w:id="117" w:name="_Toc47536195"/>
      <w:bookmarkStart w:id="118" w:name="_Toc37612075"/>
      <w:bookmarkStart w:id="119" w:name="_Toc37604307"/>
      <w:bookmarkStart w:id="120" w:name="_Toc37611984"/>
      <w:bookmarkStart w:id="121" w:name="_Toc142052439"/>
      <w:bookmarkStart w:id="122" w:name="_Toc37604581"/>
      <w:bookmarkStart w:id="123" w:name="_Toc37604508"/>
      <w:bookmarkStart w:id="124" w:name="_Toc158105168"/>
      <w:bookmarkStart w:id="125" w:name="_Toc158120695"/>
      <w:r>
        <w:rPr>
          <w:rFonts w:ascii="黑体" w:eastAsia="黑体"/>
          <w:b/>
          <w:sz w:val="24"/>
        </w:rPr>
        <w:t xml:space="preserve">2.3.1 </w:t>
      </w:r>
      <w:r>
        <w:rPr>
          <w:rFonts w:ascii="黑体" w:eastAsia="黑体" w:hint="eastAsia"/>
          <w:b/>
          <w:sz w:val="24"/>
        </w:rPr>
        <w:t>检验项目的设置</w:t>
      </w:r>
      <w:bookmarkEnd w:id="117"/>
      <w:bookmarkEnd w:id="118"/>
      <w:bookmarkEnd w:id="119"/>
      <w:bookmarkEnd w:id="120"/>
      <w:bookmarkEnd w:id="121"/>
      <w:bookmarkEnd w:id="122"/>
      <w:bookmarkEnd w:id="123"/>
      <w:bookmarkEnd w:id="124"/>
      <w:bookmarkEnd w:id="125"/>
    </w:p>
    <w:p w:rsidR="00D235D6" w:rsidRDefault="00A11AFC">
      <w:pPr>
        <w:pStyle w:val="ae"/>
        <w:spacing w:line="360" w:lineRule="auto"/>
        <w:ind w:firstLine="480"/>
        <w:rPr>
          <w:rFonts w:eastAsia="宋体" w:hAnsi="宋体"/>
          <w:sz w:val="24"/>
          <w:szCs w:val="24"/>
        </w:rPr>
      </w:pPr>
      <w:r>
        <w:rPr>
          <w:rFonts w:eastAsia="宋体" w:hAnsi="宋体" w:hint="eastAsia"/>
          <w:sz w:val="24"/>
          <w:szCs w:val="24"/>
        </w:rPr>
        <w:t>本标准检测项目为玻璃固化体中包容率的测定。</w:t>
      </w:r>
    </w:p>
    <w:p w:rsidR="00D235D6" w:rsidRDefault="00A11AFC">
      <w:pPr>
        <w:tabs>
          <w:tab w:val="left" w:pos="2692"/>
        </w:tabs>
        <w:spacing w:beforeLines="100" w:before="240" w:afterLines="100" w:after="240" w:line="360" w:lineRule="auto"/>
        <w:outlineLvl w:val="2"/>
        <w:rPr>
          <w:rFonts w:ascii="黑体" w:eastAsia="黑体"/>
          <w:b/>
          <w:sz w:val="24"/>
        </w:rPr>
      </w:pPr>
      <w:bookmarkStart w:id="126" w:name="_Toc142052440"/>
      <w:bookmarkStart w:id="127" w:name="_Toc37604509"/>
      <w:bookmarkStart w:id="128" w:name="_Toc37604308"/>
      <w:bookmarkStart w:id="129" w:name="_Toc37604582"/>
      <w:bookmarkStart w:id="130" w:name="_Toc47536196"/>
      <w:bookmarkStart w:id="131" w:name="_Toc37612076"/>
      <w:bookmarkStart w:id="132" w:name="_Toc37611985"/>
      <w:bookmarkStart w:id="133" w:name="_Toc158105169"/>
      <w:bookmarkStart w:id="134" w:name="_Toc158120696"/>
      <w:r>
        <w:rPr>
          <w:rFonts w:ascii="黑体" w:eastAsia="黑体"/>
          <w:b/>
          <w:sz w:val="24"/>
        </w:rPr>
        <w:t xml:space="preserve">2.3.2 </w:t>
      </w:r>
      <w:r>
        <w:rPr>
          <w:rFonts w:ascii="黑体" w:eastAsia="黑体" w:hint="eastAsia"/>
          <w:b/>
          <w:sz w:val="24"/>
        </w:rPr>
        <w:t>标准主要内容的说明</w:t>
      </w:r>
      <w:bookmarkEnd w:id="126"/>
      <w:bookmarkEnd w:id="127"/>
      <w:bookmarkEnd w:id="128"/>
      <w:bookmarkEnd w:id="129"/>
      <w:bookmarkEnd w:id="130"/>
      <w:bookmarkEnd w:id="131"/>
      <w:bookmarkEnd w:id="132"/>
      <w:bookmarkEnd w:id="133"/>
      <w:bookmarkEnd w:id="134"/>
    </w:p>
    <w:p w:rsidR="00D235D6" w:rsidRDefault="00A11AFC">
      <w:pPr>
        <w:pStyle w:val="ae"/>
        <w:spacing w:line="360" w:lineRule="auto"/>
        <w:ind w:firstLine="480"/>
        <w:rPr>
          <w:rFonts w:eastAsia="宋体" w:hAnsi="宋体"/>
          <w:sz w:val="24"/>
          <w:szCs w:val="24"/>
        </w:rPr>
      </w:pPr>
      <w:r>
        <w:rPr>
          <w:rFonts w:eastAsia="宋体" w:hAnsi="宋体" w:hint="eastAsia"/>
          <w:sz w:val="24"/>
          <w:szCs w:val="24"/>
        </w:rPr>
        <w:t>本标准规定了使用高放废液玻璃</w:t>
      </w:r>
      <w:r w:rsidR="00702462">
        <w:rPr>
          <w:rFonts w:eastAsia="宋体" w:hAnsi="宋体" w:hint="eastAsia"/>
          <w:sz w:val="24"/>
          <w:szCs w:val="24"/>
        </w:rPr>
        <w:t>固化体</w:t>
      </w:r>
      <w:r>
        <w:rPr>
          <w:rFonts w:eastAsia="宋体" w:hAnsi="宋体" w:hint="eastAsia"/>
          <w:sz w:val="24"/>
          <w:szCs w:val="24"/>
        </w:rPr>
        <w:t>包容率分析的术语和定义、分析步骤、结果计算、结果表示、试验报告。</w:t>
      </w:r>
    </w:p>
    <w:p w:rsidR="00D235D6" w:rsidRDefault="00A11AFC">
      <w:pPr>
        <w:pStyle w:val="ae"/>
        <w:spacing w:line="360" w:lineRule="auto"/>
        <w:ind w:firstLine="480"/>
        <w:rPr>
          <w:rFonts w:eastAsia="宋体" w:hAnsi="宋体"/>
          <w:sz w:val="24"/>
          <w:szCs w:val="24"/>
        </w:rPr>
      </w:pPr>
      <w:r>
        <w:rPr>
          <w:rFonts w:eastAsia="宋体" w:hAnsi="宋体" w:hint="eastAsia"/>
          <w:sz w:val="24"/>
          <w:szCs w:val="24"/>
        </w:rPr>
        <w:t>本标准适用于高放废液玻璃固化体包容率的测试，其他类型玻璃的包容率测试也可参照使用。</w:t>
      </w:r>
    </w:p>
    <w:p w:rsidR="00D235D6" w:rsidRDefault="00A11AFC">
      <w:pPr>
        <w:tabs>
          <w:tab w:val="left" w:pos="2692"/>
        </w:tabs>
        <w:spacing w:beforeLines="100" w:before="240" w:afterLines="100" w:after="240" w:line="360" w:lineRule="auto"/>
        <w:outlineLvl w:val="0"/>
        <w:rPr>
          <w:b/>
          <w:sz w:val="28"/>
          <w:szCs w:val="28"/>
        </w:rPr>
      </w:pPr>
      <w:bookmarkStart w:id="135" w:name="_Toc47536197"/>
      <w:bookmarkStart w:id="136" w:name="_Toc37604309"/>
      <w:bookmarkStart w:id="137" w:name="_Toc158120697"/>
      <w:r>
        <w:rPr>
          <w:b/>
          <w:sz w:val="28"/>
          <w:szCs w:val="28"/>
        </w:rPr>
        <w:t xml:space="preserve">3. </w:t>
      </w:r>
      <w:r>
        <w:rPr>
          <w:rFonts w:hint="eastAsia"/>
          <w:b/>
          <w:sz w:val="28"/>
          <w:szCs w:val="28"/>
        </w:rPr>
        <w:t>主要验证试验情况分析</w:t>
      </w:r>
      <w:bookmarkEnd w:id="135"/>
      <w:bookmarkEnd w:id="136"/>
      <w:bookmarkEnd w:id="137"/>
    </w:p>
    <w:p w:rsidR="00D235D6" w:rsidRDefault="00A11AFC">
      <w:pPr>
        <w:tabs>
          <w:tab w:val="left" w:pos="375"/>
          <w:tab w:val="left" w:pos="2692"/>
        </w:tabs>
        <w:spacing w:beforeLines="100" w:before="240" w:afterLines="100" w:after="240" w:line="360" w:lineRule="auto"/>
        <w:outlineLvl w:val="1"/>
        <w:rPr>
          <w:rFonts w:ascii="黑体" w:eastAsia="黑体"/>
          <w:b/>
          <w:sz w:val="24"/>
        </w:rPr>
      </w:pPr>
      <w:bookmarkStart w:id="138" w:name="_Toc37611987"/>
      <w:bookmarkStart w:id="139" w:name="_Toc37612078"/>
      <w:bookmarkStart w:id="140" w:name="_Toc37604584"/>
      <w:bookmarkStart w:id="141" w:name="_Toc37604511"/>
      <w:bookmarkStart w:id="142" w:name="_Toc47536198"/>
      <w:bookmarkStart w:id="143" w:name="_Toc142052442"/>
      <w:bookmarkStart w:id="144" w:name="_Toc37604310"/>
      <w:bookmarkStart w:id="145" w:name="_Toc158105171"/>
      <w:bookmarkStart w:id="146" w:name="_Toc158120698"/>
      <w:r>
        <w:rPr>
          <w:rFonts w:ascii="黑体" w:eastAsia="黑体"/>
          <w:b/>
          <w:sz w:val="24"/>
        </w:rPr>
        <w:t xml:space="preserve">3.1 </w:t>
      </w:r>
      <w:bookmarkEnd w:id="138"/>
      <w:bookmarkEnd w:id="139"/>
      <w:bookmarkEnd w:id="140"/>
      <w:bookmarkEnd w:id="141"/>
      <w:bookmarkEnd w:id="142"/>
      <w:bookmarkEnd w:id="143"/>
      <w:bookmarkEnd w:id="144"/>
      <w:r>
        <w:rPr>
          <w:rFonts w:ascii="黑体" w:eastAsia="黑体" w:hint="eastAsia"/>
          <w:b/>
          <w:sz w:val="24"/>
        </w:rPr>
        <w:t>全成分计算法</w:t>
      </w:r>
      <w:bookmarkEnd w:id="145"/>
      <w:bookmarkEnd w:id="146"/>
    </w:p>
    <w:p w:rsidR="00D235D6" w:rsidRDefault="00A11AFC" w:rsidP="00AF11CC">
      <w:pPr>
        <w:tabs>
          <w:tab w:val="left" w:pos="2692"/>
        </w:tabs>
        <w:spacing w:beforeLines="100" w:before="240" w:afterLines="100" w:after="240" w:line="360" w:lineRule="auto"/>
        <w:ind w:firstLineChars="200" w:firstLine="480"/>
        <w:rPr>
          <w:rFonts w:hAnsi="宋体"/>
          <w:sz w:val="24"/>
        </w:rPr>
      </w:pPr>
      <w:r>
        <w:rPr>
          <w:rFonts w:hAnsi="宋体" w:hint="eastAsia"/>
          <w:sz w:val="24"/>
        </w:rPr>
        <w:t>按照示例</w:t>
      </w:r>
      <w:r>
        <w:rPr>
          <w:rFonts w:hAnsi="宋体" w:hint="eastAsia"/>
          <w:sz w:val="24"/>
        </w:rPr>
        <w:t>A.2</w:t>
      </w:r>
      <w:r>
        <w:rPr>
          <w:rFonts w:hAnsi="宋体" w:hint="eastAsia"/>
          <w:sz w:val="24"/>
        </w:rPr>
        <w:t>全成分计算法计算设计包容率为</w:t>
      </w:r>
      <w:r>
        <w:rPr>
          <w:rFonts w:hAnsi="宋体" w:hint="eastAsia"/>
          <w:sz w:val="24"/>
        </w:rPr>
        <w:t>18</w:t>
      </w:r>
      <w:r w:rsidR="00FE5888">
        <w:rPr>
          <w:rFonts w:hAnsi="宋体"/>
          <w:sz w:val="24"/>
        </w:rPr>
        <w:t>.0</w:t>
      </w:r>
      <w:r>
        <w:rPr>
          <w:rFonts w:hAnsi="宋体" w:hint="eastAsia"/>
          <w:sz w:val="24"/>
        </w:rPr>
        <w:t>%</w:t>
      </w:r>
      <w:r>
        <w:rPr>
          <w:rFonts w:hAnsi="宋体" w:hint="eastAsia"/>
          <w:sz w:val="24"/>
        </w:rPr>
        <w:t>的样品</w:t>
      </w:r>
      <w:r>
        <w:rPr>
          <w:rFonts w:hAnsi="宋体" w:hint="eastAsia"/>
          <w:sz w:val="24"/>
        </w:rPr>
        <w:t>1#~</w:t>
      </w:r>
      <w:r>
        <w:rPr>
          <w:rFonts w:hAnsi="宋体" w:hint="eastAsia"/>
          <w:sz w:val="24"/>
        </w:rPr>
        <w:t>样品</w:t>
      </w:r>
      <w:r w:rsidR="00C7480C">
        <w:rPr>
          <w:rFonts w:hAnsi="宋体"/>
          <w:sz w:val="24"/>
        </w:rPr>
        <w:t>3</w:t>
      </w:r>
      <w:r>
        <w:rPr>
          <w:rFonts w:hAnsi="宋体" w:hint="eastAsia"/>
          <w:sz w:val="24"/>
        </w:rPr>
        <w:t>#</w:t>
      </w:r>
      <w:r>
        <w:rPr>
          <w:rFonts w:hAnsi="宋体" w:hint="eastAsia"/>
          <w:sz w:val="24"/>
        </w:rPr>
        <w:t>的包容率，结果如表</w:t>
      </w:r>
      <w:r>
        <w:rPr>
          <w:rFonts w:hAnsi="宋体" w:hint="eastAsia"/>
          <w:sz w:val="24"/>
        </w:rPr>
        <w:t>1</w:t>
      </w:r>
      <w:r>
        <w:rPr>
          <w:rFonts w:hAnsi="宋体" w:hint="eastAsia"/>
          <w:sz w:val="24"/>
        </w:rPr>
        <w:t>所示。</w:t>
      </w:r>
    </w:p>
    <w:p w:rsidR="00D235D6" w:rsidRDefault="00A11AFC">
      <w:pPr>
        <w:pStyle w:val="a3"/>
        <w:jc w:val="center"/>
        <w:rPr>
          <w:rFonts w:ascii="Times New Roman" w:eastAsia="宋体" w:hAnsi="Times New Roman" w:cs="Times New Roman"/>
          <w:b/>
          <w:bCs/>
          <w:sz w:val="21"/>
          <w:szCs w:val="21"/>
        </w:rPr>
      </w:pPr>
      <w:bookmarkStart w:id="147" w:name="_Ref122188159"/>
      <w:r>
        <w:rPr>
          <w:rFonts w:ascii="Times New Roman" w:eastAsia="宋体" w:hAnsi="Times New Roman" w:cs="Times New Roman" w:hint="eastAsia"/>
          <w:b/>
          <w:bCs/>
          <w:sz w:val="21"/>
          <w:szCs w:val="21"/>
        </w:rPr>
        <w:lastRenderedPageBreak/>
        <w:t>表</w:t>
      </w:r>
      <w:bookmarkEnd w:id="147"/>
      <w:r>
        <w:rPr>
          <w:rFonts w:ascii="Times New Roman" w:eastAsia="宋体" w:hAnsi="Times New Roman" w:cs="Times New Roman"/>
          <w:b/>
          <w:bCs/>
          <w:sz w:val="21"/>
          <w:szCs w:val="21"/>
        </w:rPr>
        <w:t xml:space="preserve">1  </w:t>
      </w:r>
      <w:r>
        <w:rPr>
          <w:rFonts w:ascii="Times New Roman" w:eastAsia="宋体" w:hAnsi="Times New Roman" w:cs="Times New Roman" w:hint="eastAsia"/>
          <w:b/>
          <w:bCs/>
          <w:sz w:val="21"/>
          <w:szCs w:val="21"/>
        </w:rPr>
        <w:t>全成计算法计算</w:t>
      </w:r>
      <w:r>
        <w:rPr>
          <w:rFonts w:ascii="Times New Roman" w:eastAsia="宋体" w:hAnsi="Times New Roman" w:cs="Times New Roman"/>
          <w:b/>
          <w:bCs/>
          <w:sz w:val="21"/>
          <w:szCs w:val="21"/>
        </w:rPr>
        <w:t>固化体包容率</w:t>
      </w:r>
    </w:p>
    <w:tbl>
      <w:tblPr>
        <w:tblStyle w:val="ab"/>
        <w:tblW w:w="0" w:type="auto"/>
        <w:jc w:val="center"/>
        <w:tblLook w:val="04A0" w:firstRow="1" w:lastRow="0" w:firstColumn="1" w:lastColumn="0" w:noHBand="0" w:noVBand="1"/>
      </w:tblPr>
      <w:tblGrid>
        <w:gridCol w:w="1383"/>
        <w:gridCol w:w="1383"/>
        <w:gridCol w:w="1419"/>
        <w:gridCol w:w="1338"/>
        <w:gridCol w:w="1389"/>
        <w:gridCol w:w="1384"/>
      </w:tblGrid>
      <w:tr w:rsidR="00CF5888" w:rsidTr="00C7480C">
        <w:trPr>
          <w:jc w:val="center"/>
        </w:trPr>
        <w:tc>
          <w:tcPr>
            <w:tcW w:w="1383" w:type="dxa"/>
            <w:vAlign w:val="center"/>
          </w:tcPr>
          <w:p w:rsidR="00CF5888" w:rsidRDefault="00CF5888" w:rsidP="00C7480C">
            <w:pPr>
              <w:jc w:val="center"/>
            </w:pPr>
            <w:r>
              <w:rPr>
                <w:rFonts w:hint="eastAsia"/>
              </w:rPr>
              <w:t>序号</w:t>
            </w:r>
          </w:p>
        </w:tc>
        <w:tc>
          <w:tcPr>
            <w:tcW w:w="1383" w:type="dxa"/>
            <w:vAlign w:val="center"/>
          </w:tcPr>
          <w:p w:rsidR="00CF5888" w:rsidRDefault="00CF5888" w:rsidP="00C7480C">
            <w:pPr>
              <w:jc w:val="center"/>
            </w:pPr>
            <w:r>
              <w:rPr>
                <w:rFonts w:hint="eastAsia"/>
              </w:rPr>
              <w:t>样品名称</w:t>
            </w:r>
          </w:p>
        </w:tc>
        <w:tc>
          <w:tcPr>
            <w:tcW w:w="1419" w:type="dxa"/>
            <w:vAlign w:val="center"/>
          </w:tcPr>
          <w:p w:rsidR="00CF5888" w:rsidRDefault="00CF5888" w:rsidP="00C7480C">
            <w:pPr>
              <w:jc w:val="center"/>
            </w:pPr>
            <w:r>
              <w:rPr>
                <w:rFonts w:hint="eastAsia"/>
              </w:rPr>
              <w:t>计算值</w:t>
            </w:r>
            <w:r>
              <w:rPr>
                <w:rFonts w:hint="eastAsia"/>
              </w:rPr>
              <w:t>/</w:t>
            </w:r>
            <w:r>
              <w:t>%</w:t>
            </w:r>
          </w:p>
        </w:tc>
        <w:tc>
          <w:tcPr>
            <w:tcW w:w="1338" w:type="dxa"/>
            <w:vAlign w:val="center"/>
          </w:tcPr>
          <w:p w:rsidR="00CF5888" w:rsidRDefault="00CF5888" w:rsidP="00C7480C">
            <w:pPr>
              <w:jc w:val="center"/>
            </w:pPr>
            <w:r>
              <w:rPr>
                <w:rFonts w:hint="eastAsia"/>
              </w:rPr>
              <w:t>平均值</w:t>
            </w:r>
            <w:r>
              <w:rPr>
                <w:rFonts w:hint="eastAsia"/>
              </w:rPr>
              <w:t>/</w:t>
            </w:r>
            <w:r>
              <w:t>%</w:t>
            </w:r>
          </w:p>
        </w:tc>
        <w:tc>
          <w:tcPr>
            <w:tcW w:w="1389" w:type="dxa"/>
            <w:vAlign w:val="center"/>
          </w:tcPr>
          <w:p w:rsidR="00CF5888" w:rsidRDefault="00CF5888" w:rsidP="00C7480C">
            <w:pPr>
              <w:jc w:val="center"/>
            </w:pPr>
            <w:r>
              <w:rPr>
                <w:rFonts w:hint="eastAsia"/>
              </w:rPr>
              <w:t>设计值</w:t>
            </w:r>
            <w:r>
              <w:rPr>
                <w:rFonts w:hint="eastAsia"/>
              </w:rPr>
              <w:t>/</w:t>
            </w:r>
            <w:r>
              <w:t>%</w:t>
            </w:r>
          </w:p>
        </w:tc>
        <w:tc>
          <w:tcPr>
            <w:tcW w:w="1384" w:type="dxa"/>
            <w:vAlign w:val="center"/>
          </w:tcPr>
          <w:p w:rsidR="00CF5888" w:rsidRDefault="00C7480C" w:rsidP="00C7480C">
            <w:pPr>
              <w:jc w:val="center"/>
            </w:pPr>
            <w:r>
              <w:rPr>
                <w:rFonts w:hint="eastAsia"/>
              </w:rPr>
              <w:t>偏</w:t>
            </w:r>
            <w:r w:rsidR="00CF5888">
              <w:rPr>
                <w:rFonts w:hint="eastAsia"/>
              </w:rPr>
              <w:t>差</w:t>
            </w:r>
            <w:r>
              <w:rPr>
                <w:rFonts w:hint="eastAsia"/>
              </w:rPr>
              <w:t>/</w:t>
            </w:r>
            <w:r>
              <w:t>%</w:t>
            </w:r>
          </w:p>
        </w:tc>
      </w:tr>
      <w:tr w:rsidR="00C7480C" w:rsidTr="00C7480C">
        <w:trPr>
          <w:jc w:val="center"/>
        </w:trPr>
        <w:tc>
          <w:tcPr>
            <w:tcW w:w="1383" w:type="dxa"/>
            <w:vAlign w:val="center"/>
          </w:tcPr>
          <w:p w:rsidR="00C7480C" w:rsidRDefault="00C7480C" w:rsidP="00C7480C">
            <w:pPr>
              <w:jc w:val="center"/>
            </w:pPr>
            <w:r>
              <w:rPr>
                <w:rFonts w:hint="eastAsia"/>
              </w:rPr>
              <w:t>1</w:t>
            </w:r>
          </w:p>
        </w:tc>
        <w:tc>
          <w:tcPr>
            <w:tcW w:w="1383" w:type="dxa"/>
            <w:vAlign w:val="center"/>
          </w:tcPr>
          <w:p w:rsidR="00C7480C" w:rsidRDefault="00C7480C" w:rsidP="00C7480C">
            <w:pPr>
              <w:jc w:val="center"/>
            </w:pPr>
            <w:r>
              <w:rPr>
                <w:rFonts w:hint="eastAsia"/>
              </w:rPr>
              <w:t>样品</w:t>
            </w:r>
            <w:r>
              <w:rPr>
                <w:rFonts w:hint="eastAsia"/>
              </w:rPr>
              <w:t>1</w:t>
            </w:r>
            <w:r>
              <w:t>#-1</w:t>
            </w:r>
          </w:p>
        </w:tc>
        <w:tc>
          <w:tcPr>
            <w:tcW w:w="1419" w:type="dxa"/>
            <w:vAlign w:val="center"/>
          </w:tcPr>
          <w:p w:rsidR="00C7480C" w:rsidRDefault="00C7480C" w:rsidP="00C7480C">
            <w:pPr>
              <w:jc w:val="center"/>
            </w:pPr>
            <w:r>
              <w:rPr>
                <w:rFonts w:hint="eastAsia"/>
              </w:rPr>
              <w:t>1</w:t>
            </w:r>
            <w:r>
              <w:t>7.1</w:t>
            </w:r>
          </w:p>
        </w:tc>
        <w:tc>
          <w:tcPr>
            <w:tcW w:w="1338" w:type="dxa"/>
            <w:vMerge w:val="restart"/>
            <w:vAlign w:val="center"/>
          </w:tcPr>
          <w:p w:rsidR="00C7480C" w:rsidRDefault="00C7480C" w:rsidP="00C7480C">
            <w:pPr>
              <w:jc w:val="center"/>
            </w:pPr>
            <w:r>
              <w:rPr>
                <w:rFonts w:hint="eastAsia"/>
              </w:rPr>
              <w:t>17.2</w:t>
            </w:r>
          </w:p>
        </w:tc>
        <w:tc>
          <w:tcPr>
            <w:tcW w:w="1389" w:type="dxa"/>
            <w:vMerge w:val="restart"/>
            <w:vAlign w:val="center"/>
          </w:tcPr>
          <w:p w:rsidR="00C7480C" w:rsidRDefault="00C7480C" w:rsidP="00C7480C">
            <w:pPr>
              <w:jc w:val="center"/>
            </w:pPr>
            <w:r>
              <w:rPr>
                <w:rFonts w:hint="eastAsia"/>
              </w:rPr>
              <w:t>1</w:t>
            </w:r>
            <w:r>
              <w:t>8</w:t>
            </w:r>
            <w:r w:rsidR="00B30EE8">
              <w:t>.0</w:t>
            </w:r>
          </w:p>
        </w:tc>
        <w:tc>
          <w:tcPr>
            <w:tcW w:w="1384" w:type="dxa"/>
            <w:vMerge w:val="restart"/>
            <w:vAlign w:val="center"/>
          </w:tcPr>
          <w:p w:rsidR="00C7480C" w:rsidRDefault="00B30EE8" w:rsidP="00C7480C">
            <w:pPr>
              <w:jc w:val="center"/>
            </w:pPr>
            <w:r>
              <w:t>-</w:t>
            </w:r>
            <w:r w:rsidR="00C7480C">
              <w:rPr>
                <w:rFonts w:hint="eastAsia"/>
              </w:rPr>
              <w:t>0.8</w:t>
            </w:r>
          </w:p>
        </w:tc>
      </w:tr>
      <w:tr w:rsidR="00C7480C" w:rsidTr="00C7480C">
        <w:trPr>
          <w:jc w:val="center"/>
        </w:trPr>
        <w:tc>
          <w:tcPr>
            <w:tcW w:w="1383" w:type="dxa"/>
            <w:vAlign w:val="center"/>
          </w:tcPr>
          <w:p w:rsidR="00C7480C" w:rsidRDefault="00C7480C" w:rsidP="00C7480C">
            <w:pPr>
              <w:jc w:val="center"/>
            </w:pPr>
            <w:r>
              <w:rPr>
                <w:rFonts w:hint="eastAsia"/>
              </w:rPr>
              <w:t>2</w:t>
            </w:r>
          </w:p>
        </w:tc>
        <w:tc>
          <w:tcPr>
            <w:tcW w:w="1383" w:type="dxa"/>
            <w:vAlign w:val="center"/>
          </w:tcPr>
          <w:p w:rsidR="00C7480C" w:rsidRDefault="00C7480C" w:rsidP="00C7480C">
            <w:pPr>
              <w:jc w:val="center"/>
            </w:pPr>
            <w:r>
              <w:rPr>
                <w:rFonts w:hint="eastAsia"/>
              </w:rPr>
              <w:t>样品</w:t>
            </w:r>
            <w:r>
              <w:t>1#-2</w:t>
            </w:r>
          </w:p>
        </w:tc>
        <w:tc>
          <w:tcPr>
            <w:tcW w:w="1419" w:type="dxa"/>
            <w:vAlign w:val="center"/>
          </w:tcPr>
          <w:p w:rsidR="00C7480C" w:rsidRDefault="00C7480C" w:rsidP="00C7480C">
            <w:pPr>
              <w:jc w:val="center"/>
            </w:pPr>
            <w:r>
              <w:rPr>
                <w:rFonts w:hint="eastAsia"/>
              </w:rPr>
              <w:t>1</w:t>
            </w:r>
            <w:r>
              <w:t>7</w:t>
            </w:r>
            <w:r>
              <w:rPr>
                <w:rFonts w:hint="eastAsia"/>
              </w:rPr>
              <w:t>.2</w:t>
            </w:r>
          </w:p>
        </w:tc>
        <w:tc>
          <w:tcPr>
            <w:tcW w:w="1338" w:type="dxa"/>
            <w:vMerge/>
            <w:vAlign w:val="center"/>
          </w:tcPr>
          <w:p w:rsidR="00C7480C" w:rsidRDefault="00C7480C" w:rsidP="00C7480C">
            <w:pPr>
              <w:jc w:val="center"/>
            </w:pPr>
          </w:p>
        </w:tc>
        <w:tc>
          <w:tcPr>
            <w:tcW w:w="1389" w:type="dxa"/>
            <w:vMerge/>
            <w:vAlign w:val="center"/>
          </w:tcPr>
          <w:p w:rsidR="00C7480C" w:rsidRDefault="00C7480C" w:rsidP="00C7480C">
            <w:pPr>
              <w:jc w:val="center"/>
            </w:pPr>
          </w:p>
        </w:tc>
        <w:tc>
          <w:tcPr>
            <w:tcW w:w="1384" w:type="dxa"/>
            <w:vMerge/>
            <w:vAlign w:val="center"/>
          </w:tcPr>
          <w:p w:rsidR="00C7480C" w:rsidRDefault="00C7480C" w:rsidP="00C7480C">
            <w:pPr>
              <w:jc w:val="center"/>
            </w:pPr>
          </w:p>
        </w:tc>
      </w:tr>
      <w:tr w:rsidR="00C7480C" w:rsidTr="00C7480C">
        <w:trPr>
          <w:jc w:val="center"/>
        </w:trPr>
        <w:tc>
          <w:tcPr>
            <w:tcW w:w="1383" w:type="dxa"/>
            <w:vAlign w:val="center"/>
          </w:tcPr>
          <w:p w:rsidR="00C7480C" w:rsidRDefault="00C7480C" w:rsidP="00C7480C">
            <w:pPr>
              <w:jc w:val="center"/>
            </w:pPr>
            <w:r>
              <w:rPr>
                <w:rFonts w:hint="eastAsia"/>
              </w:rPr>
              <w:t>3</w:t>
            </w:r>
          </w:p>
        </w:tc>
        <w:tc>
          <w:tcPr>
            <w:tcW w:w="1383" w:type="dxa"/>
            <w:vAlign w:val="center"/>
          </w:tcPr>
          <w:p w:rsidR="00C7480C" w:rsidRDefault="00C7480C" w:rsidP="00C7480C">
            <w:pPr>
              <w:jc w:val="center"/>
            </w:pPr>
            <w:r>
              <w:rPr>
                <w:rFonts w:hint="eastAsia"/>
              </w:rPr>
              <w:t>样品</w:t>
            </w:r>
            <w:r>
              <w:t>2</w:t>
            </w:r>
            <w:r>
              <w:rPr>
                <w:rFonts w:hint="eastAsia"/>
              </w:rPr>
              <w:t>#</w:t>
            </w:r>
            <w:r>
              <w:t>-1</w:t>
            </w:r>
          </w:p>
        </w:tc>
        <w:tc>
          <w:tcPr>
            <w:tcW w:w="1419" w:type="dxa"/>
            <w:vAlign w:val="center"/>
          </w:tcPr>
          <w:p w:rsidR="00C7480C" w:rsidRDefault="00C7480C" w:rsidP="00C7480C">
            <w:pPr>
              <w:jc w:val="center"/>
            </w:pPr>
            <w:r>
              <w:rPr>
                <w:rFonts w:hint="eastAsia"/>
              </w:rPr>
              <w:t>1</w:t>
            </w:r>
            <w:r>
              <w:t>7.1</w:t>
            </w:r>
          </w:p>
        </w:tc>
        <w:tc>
          <w:tcPr>
            <w:tcW w:w="1338" w:type="dxa"/>
            <w:vMerge w:val="restart"/>
            <w:vAlign w:val="center"/>
          </w:tcPr>
          <w:p w:rsidR="00C7480C" w:rsidRDefault="00C7480C" w:rsidP="00C7480C">
            <w:pPr>
              <w:jc w:val="center"/>
            </w:pPr>
            <w:r>
              <w:rPr>
                <w:rFonts w:hint="eastAsia"/>
              </w:rPr>
              <w:t>17.3</w:t>
            </w:r>
          </w:p>
        </w:tc>
        <w:tc>
          <w:tcPr>
            <w:tcW w:w="1389" w:type="dxa"/>
            <w:vMerge/>
            <w:vAlign w:val="center"/>
          </w:tcPr>
          <w:p w:rsidR="00C7480C" w:rsidRDefault="00C7480C" w:rsidP="00C7480C">
            <w:pPr>
              <w:jc w:val="center"/>
            </w:pPr>
          </w:p>
        </w:tc>
        <w:tc>
          <w:tcPr>
            <w:tcW w:w="1384" w:type="dxa"/>
            <w:vMerge w:val="restart"/>
            <w:vAlign w:val="center"/>
          </w:tcPr>
          <w:p w:rsidR="00C7480C" w:rsidRDefault="00B30EE8" w:rsidP="00C7480C">
            <w:pPr>
              <w:jc w:val="center"/>
            </w:pPr>
            <w:r>
              <w:t>-</w:t>
            </w:r>
            <w:r w:rsidR="00C7480C">
              <w:t>0</w:t>
            </w:r>
            <w:r w:rsidR="00C7480C">
              <w:rPr>
                <w:rFonts w:hint="eastAsia"/>
              </w:rPr>
              <w:t>.7</w:t>
            </w:r>
          </w:p>
        </w:tc>
      </w:tr>
      <w:tr w:rsidR="00C7480C" w:rsidTr="00C7480C">
        <w:trPr>
          <w:jc w:val="center"/>
        </w:trPr>
        <w:tc>
          <w:tcPr>
            <w:tcW w:w="1383" w:type="dxa"/>
            <w:vAlign w:val="center"/>
          </w:tcPr>
          <w:p w:rsidR="00C7480C" w:rsidRDefault="00C7480C" w:rsidP="00C7480C">
            <w:pPr>
              <w:jc w:val="center"/>
            </w:pPr>
            <w:r>
              <w:rPr>
                <w:rFonts w:hint="eastAsia"/>
              </w:rPr>
              <w:t>4</w:t>
            </w:r>
          </w:p>
        </w:tc>
        <w:tc>
          <w:tcPr>
            <w:tcW w:w="1383" w:type="dxa"/>
            <w:vAlign w:val="center"/>
          </w:tcPr>
          <w:p w:rsidR="00C7480C" w:rsidRDefault="00C7480C" w:rsidP="00C7480C">
            <w:pPr>
              <w:jc w:val="center"/>
            </w:pPr>
            <w:r>
              <w:rPr>
                <w:rFonts w:hint="eastAsia"/>
              </w:rPr>
              <w:t>样品</w:t>
            </w:r>
            <w:r>
              <w:t>2#-2</w:t>
            </w:r>
          </w:p>
        </w:tc>
        <w:tc>
          <w:tcPr>
            <w:tcW w:w="1419" w:type="dxa"/>
            <w:vAlign w:val="center"/>
          </w:tcPr>
          <w:p w:rsidR="00C7480C" w:rsidRDefault="00C7480C" w:rsidP="00C7480C">
            <w:pPr>
              <w:jc w:val="center"/>
            </w:pPr>
            <w:r>
              <w:rPr>
                <w:rFonts w:hint="eastAsia"/>
              </w:rPr>
              <w:t>1</w:t>
            </w:r>
            <w:r>
              <w:t>7.5</w:t>
            </w:r>
          </w:p>
        </w:tc>
        <w:tc>
          <w:tcPr>
            <w:tcW w:w="1338" w:type="dxa"/>
            <w:vMerge/>
            <w:vAlign w:val="center"/>
          </w:tcPr>
          <w:p w:rsidR="00C7480C" w:rsidRDefault="00C7480C" w:rsidP="00C7480C">
            <w:pPr>
              <w:jc w:val="center"/>
            </w:pPr>
          </w:p>
        </w:tc>
        <w:tc>
          <w:tcPr>
            <w:tcW w:w="1389" w:type="dxa"/>
            <w:vMerge/>
            <w:vAlign w:val="center"/>
          </w:tcPr>
          <w:p w:rsidR="00C7480C" w:rsidRDefault="00C7480C" w:rsidP="00C7480C">
            <w:pPr>
              <w:jc w:val="center"/>
            </w:pPr>
          </w:p>
        </w:tc>
        <w:tc>
          <w:tcPr>
            <w:tcW w:w="1384" w:type="dxa"/>
            <w:vMerge/>
            <w:vAlign w:val="center"/>
          </w:tcPr>
          <w:p w:rsidR="00C7480C" w:rsidRDefault="00C7480C" w:rsidP="00C7480C">
            <w:pPr>
              <w:jc w:val="center"/>
            </w:pPr>
          </w:p>
        </w:tc>
      </w:tr>
      <w:tr w:rsidR="00C7480C" w:rsidTr="00C7480C">
        <w:trPr>
          <w:jc w:val="center"/>
        </w:trPr>
        <w:tc>
          <w:tcPr>
            <w:tcW w:w="1383" w:type="dxa"/>
            <w:vAlign w:val="center"/>
          </w:tcPr>
          <w:p w:rsidR="00C7480C" w:rsidRDefault="00C7480C" w:rsidP="00C7480C">
            <w:pPr>
              <w:jc w:val="center"/>
            </w:pPr>
            <w:r>
              <w:rPr>
                <w:rFonts w:hint="eastAsia"/>
              </w:rPr>
              <w:t>5</w:t>
            </w:r>
          </w:p>
        </w:tc>
        <w:tc>
          <w:tcPr>
            <w:tcW w:w="1383" w:type="dxa"/>
            <w:vAlign w:val="center"/>
          </w:tcPr>
          <w:p w:rsidR="00C7480C" w:rsidRDefault="00C7480C" w:rsidP="00C7480C">
            <w:pPr>
              <w:jc w:val="center"/>
            </w:pPr>
            <w:r>
              <w:rPr>
                <w:rFonts w:hint="eastAsia"/>
              </w:rPr>
              <w:t>样品</w:t>
            </w:r>
            <w:r>
              <w:t>3#-1</w:t>
            </w:r>
          </w:p>
        </w:tc>
        <w:tc>
          <w:tcPr>
            <w:tcW w:w="1419" w:type="dxa"/>
            <w:vAlign w:val="center"/>
          </w:tcPr>
          <w:p w:rsidR="00C7480C" w:rsidRDefault="00C7480C" w:rsidP="00C7480C">
            <w:pPr>
              <w:jc w:val="center"/>
            </w:pPr>
            <w:r>
              <w:rPr>
                <w:rFonts w:hint="eastAsia"/>
              </w:rPr>
              <w:t>1</w:t>
            </w:r>
            <w:r>
              <w:t>7.4</w:t>
            </w:r>
          </w:p>
        </w:tc>
        <w:tc>
          <w:tcPr>
            <w:tcW w:w="1338" w:type="dxa"/>
            <w:vMerge w:val="restart"/>
            <w:vAlign w:val="center"/>
          </w:tcPr>
          <w:p w:rsidR="00C7480C" w:rsidRDefault="00C7480C" w:rsidP="00C7480C">
            <w:pPr>
              <w:jc w:val="center"/>
            </w:pPr>
            <w:r>
              <w:rPr>
                <w:rFonts w:hint="eastAsia"/>
              </w:rPr>
              <w:t>17.5</w:t>
            </w:r>
          </w:p>
        </w:tc>
        <w:tc>
          <w:tcPr>
            <w:tcW w:w="1389" w:type="dxa"/>
            <w:vMerge/>
            <w:vAlign w:val="center"/>
          </w:tcPr>
          <w:p w:rsidR="00C7480C" w:rsidRDefault="00C7480C" w:rsidP="00C7480C">
            <w:pPr>
              <w:jc w:val="center"/>
            </w:pPr>
          </w:p>
        </w:tc>
        <w:tc>
          <w:tcPr>
            <w:tcW w:w="1384" w:type="dxa"/>
            <w:vMerge w:val="restart"/>
            <w:vAlign w:val="center"/>
          </w:tcPr>
          <w:p w:rsidR="00C7480C" w:rsidRDefault="00B30EE8" w:rsidP="00C7480C">
            <w:pPr>
              <w:jc w:val="center"/>
            </w:pPr>
            <w:r>
              <w:t>-</w:t>
            </w:r>
            <w:r w:rsidR="00C7480C">
              <w:rPr>
                <w:rFonts w:hint="eastAsia"/>
              </w:rPr>
              <w:t>0.5</w:t>
            </w:r>
          </w:p>
        </w:tc>
      </w:tr>
      <w:tr w:rsidR="00C7480C" w:rsidTr="00C7480C">
        <w:trPr>
          <w:jc w:val="center"/>
        </w:trPr>
        <w:tc>
          <w:tcPr>
            <w:tcW w:w="1383" w:type="dxa"/>
            <w:vAlign w:val="center"/>
          </w:tcPr>
          <w:p w:rsidR="00C7480C" w:rsidRDefault="00C7480C" w:rsidP="00C7480C">
            <w:pPr>
              <w:jc w:val="center"/>
            </w:pPr>
            <w:r>
              <w:rPr>
                <w:rFonts w:hint="eastAsia"/>
              </w:rPr>
              <w:t>6</w:t>
            </w:r>
          </w:p>
        </w:tc>
        <w:tc>
          <w:tcPr>
            <w:tcW w:w="1383" w:type="dxa"/>
            <w:vAlign w:val="center"/>
          </w:tcPr>
          <w:p w:rsidR="00C7480C" w:rsidRDefault="00C7480C" w:rsidP="00C7480C">
            <w:pPr>
              <w:jc w:val="center"/>
            </w:pPr>
            <w:r>
              <w:rPr>
                <w:rFonts w:hint="eastAsia"/>
              </w:rPr>
              <w:t>样品</w:t>
            </w:r>
            <w:r>
              <w:t>3#-2</w:t>
            </w:r>
          </w:p>
        </w:tc>
        <w:tc>
          <w:tcPr>
            <w:tcW w:w="1419" w:type="dxa"/>
            <w:vAlign w:val="center"/>
          </w:tcPr>
          <w:p w:rsidR="00C7480C" w:rsidRDefault="00C7480C" w:rsidP="00C7480C">
            <w:pPr>
              <w:jc w:val="center"/>
            </w:pPr>
            <w:r>
              <w:rPr>
                <w:rFonts w:hint="eastAsia"/>
              </w:rPr>
              <w:t>1</w:t>
            </w:r>
            <w:r>
              <w:t>7.6</w:t>
            </w:r>
          </w:p>
        </w:tc>
        <w:tc>
          <w:tcPr>
            <w:tcW w:w="1338" w:type="dxa"/>
            <w:vMerge/>
            <w:vAlign w:val="center"/>
          </w:tcPr>
          <w:p w:rsidR="00C7480C" w:rsidRDefault="00C7480C" w:rsidP="00C7480C">
            <w:pPr>
              <w:jc w:val="center"/>
            </w:pPr>
          </w:p>
        </w:tc>
        <w:tc>
          <w:tcPr>
            <w:tcW w:w="1389" w:type="dxa"/>
            <w:vMerge/>
            <w:vAlign w:val="center"/>
          </w:tcPr>
          <w:p w:rsidR="00C7480C" w:rsidRDefault="00C7480C" w:rsidP="00C7480C">
            <w:pPr>
              <w:jc w:val="center"/>
            </w:pPr>
          </w:p>
        </w:tc>
        <w:tc>
          <w:tcPr>
            <w:tcW w:w="1384" w:type="dxa"/>
            <w:vMerge/>
            <w:vAlign w:val="center"/>
          </w:tcPr>
          <w:p w:rsidR="00C7480C" w:rsidRDefault="00C7480C" w:rsidP="00C7480C">
            <w:pPr>
              <w:jc w:val="center"/>
            </w:pPr>
          </w:p>
        </w:tc>
      </w:tr>
    </w:tbl>
    <w:p w:rsidR="00D235D6" w:rsidRDefault="00A11AFC">
      <w:pPr>
        <w:tabs>
          <w:tab w:val="left" w:pos="375"/>
          <w:tab w:val="left" w:pos="2692"/>
        </w:tabs>
        <w:spacing w:beforeLines="100" w:before="240" w:afterLines="100" w:after="240" w:line="360" w:lineRule="auto"/>
        <w:outlineLvl w:val="1"/>
        <w:rPr>
          <w:rFonts w:ascii="黑体" w:eastAsia="黑体"/>
          <w:b/>
          <w:sz w:val="24"/>
        </w:rPr>
      </w:pPr>
      <w:bookmarkStart w:id="148" w:name="_Toc158105172"/>
      <w:bookmarkStart w:id="149" w:name="_Toc158120699"/>
      <w:r>
        <w:rPr>
          <w:rFonts w:ascii="黑体" w:eastAsia="黑体"/>
          <w:b/>
          <w:sz w:val="24"/>
        </w:rPr>
        <w:t xml:space="preserve">3.2 </w:t>
      </w:r>
      <w:r w:rsidR="00A82E9D">
        <w:rPr>
          <w:rFonts w:ascii="黑体" w:eastAsia="黑体" w:hint="eastAsia"/>
          <w:b/>
          <w:sz w:val="24"/>
        </w:rPr>
        <w:t>模拟</w:t>
      </w:r>
      <w:r>
        <w:rPr>
          <w:rFonts w:ascii="黑体" w:eastAsia="黑体" w:hint="eastAsia"/>
          <w:b/>
          <w:sz w:val="24"/>
        </w:rPr>
        <w:t>废物中特异氧化物计算法</w:t>
      </w:r>
      <w:bookmarkEnd w:id="148"/>
      <w:bookmarkEnd w:id="149"/>
    </w:p>
    <w:p w:rsidR="00D235D6" w:rsidRDefault="00A11AFC" w:rsidP="00AF11CC">
      <w:pPr>
        <w:tabs>
          <w:tab w:val="left" w:pos="2692"/>
        </w:tabs>
        <w:spacing w:beforeLines="100" w:before="240" w:afterLines="100" w:after="240" w:line="360" w:lineRule="auto"/>
        <w:ind w:firstLineChars="200" w:firstLine="480"/>
        <w:rPr>
          <w:rFonts w:hAnsi="宋体"/>
          <w:sz w:val="24"/>
        </w:rPr>
      </w:pPr>
      <w:r>
        <w:rPr>
          <w:rFonts w:hAnsi="宋体" w:hint="eastAsia"/>
          <w:sz w:val="24"/>
        </w:rPr>
        <w:t>按照示例</w:t>
      </w:r>
      <w:r>
        <w:rPr>
          <w:rFonts w:hAnsi="宋体" w:hint="eastAsia"/>
          <w:sz w:val="24"/>
        </w:rPr>
        <w:t>A.</w:t>
      </w:r>
      <w:r>
        <w:rPr>
          <w:rFonts w:hAnsi="宋体"/>
          <w:sz w:val="24"/>
        </w:rPr>
        <w:t>3</w:t>
      </w:r>
      <w:r w:rsidR="00A82E9D">
        <w:rPr>
          <w:rFonts w:hAnsi="宋体" w:hint="eastAsia"/>
          <w:sz w:val="24"/>
        </w:rPr>
        <w:t>模拟</w:t>
      </w:r>
      <w:r>
        <w:rPr>
          <w:rFonts w:hAnsi="宋体" w:hint="eastAsia"/>
          <w:sz w:val="24"/>
        </w:rPr>
        <w:t>废物中特异氧化物计算法计算设计包容率为</w:t>
      </w:r>
      <w:r>
        <w:rPr>
          <w:rFonts w:hAnsi="宋体" w:hint="eastAsia"/>
          <w:sz w:val="24"/>
        </w:rPr>
        <w:t>18</w:t>
      </w:r>
      <w:r w:rsidR="00FE5888">
        <w:rPr>
          <w:rFonts w:hAnsi="宋体"/>
          <w:sz w:val="24"/>
        </w:rPr>
        <w:t>.0</w:t>
      </w:r>
      <w:r>
        <w:rPr>
          <w:rFonts w:hAnsi="宋体" w:hint="eastAsia"/>
          <w:sz w:val="24"/>
        </w:rPr>
        <w:t>%</w:t>
      </w:r>
      <w:r>
        <w:rPr>
          <w:rFonts w:hAnsi="宋体" w:hint="eastAsia"/>
          <w:sz w:val="24"/>
        </w:rPr>
        <w:t>的样品</w:t>
      </w:r>
      <w:r>
        <w:rPr>
          <w:rFonts w:hAnsi="宋体" w:hint="eastAsia"/>
          <w:sz w:val="24"/>
        </w:rPr>
        <w:t>1#~</w:t>
      </w:r>
      <w:r>
        <w:rPr>
          <w:rFonts w:hAnsi="宋体" w:hint="eastAsia"/>
          <w:sz w:val="24"/>
        </w:rPr>
        <w:t>样品</w:t>
      </w:r>
      <w:r w:rsidR="00FE5888">
        <w:rPr>
          <w:rFonts w:hAnsi="宋体"/>
          <w:sz w:val="24"/>
        </w:rPr>
        <w:t>3</w:t>
      </w:r>
      <w:r>
        <w:rPr>
          <w:rFonts w:hAnsi="宋体" w:hint="eastAsia"/>
          <w:sz w:val="24"/>
        </w:rPr>
        <w:t>#</w:t>
      </w:r>
      <w:r>
        <w:rPr>
          <w:rFonts w:hAnsi="宋体" w:hint="eastAsia"/>
          <w:sz w:val="24"/>
        </w:rPr>
        <w:t>的包容率，结果如表</w:t>
      </w:r>
      <w:r>
        <w:rPr>
          <w:rFonts w:hAnsi="宋体"/>
          <w:sz w:val="24"/>
        </w:rPr>
        <w:t>2</w:t>
      </w:r>
      <w:r>
        <w:rPr>
          <w:rFonts w:hAnsi="宋体" w:hint="eastAsia"/>
          <w:sz w:val="24"/>
        </w:rPr>
        <w:t>所示。</w:t>
      </w:r>
    </w:p>
    <w:p w:rsidR="00D235D6" w:rsidRDefault="00A11AFC">
      <w:pPr>
        <w:pStyle w:val="a3"/>
        <w:jc w:val="center"/>
        <w:rPr>
          <w:rFonts w:ascii="Times New Roman" w:eastAsia="宋体" w:hAnsi="Times New Roman" w:cs="Times New Roman"/>
          <w:b/>
          <w:bCs/>
          <w:sz w:val="21"/>
          <w:szCs w:val="21"/>
        </w:rPr>
      </w:pPr>
      <w:r>
        <w:rPr>
          <w:rFonts w:ascii="Times New Roman" w:eastAsia="宋体" w:hAnsi="Times New Roman" w:cs="Times New Roman" w:hint="eastAsia"/>
          <w:b/>
          <w:bCs/>
          <w:sz w:val="21"/>
          <w:szCs w:val="21"/>
        </w:rPr>
        <w:t>表</w:t>
      </w:r>
      <w:r>
        <w:rPr>
          <w:rFonts w:ascii="Times New Roman" w:eastAsia="宋体" w:hAnsi="Times New Roman" w:cs="Times New Roman"/>
          <w:b/>
          <w:bCs/>
          <w:sz w:val="21"/>
          <w:szCs w:val="21"/>
        </w:rPr>
        <w:t xml:space="preserve">2  </w:t>
      </w:r>
      <w:r>
        <w:rPr>
          <w:rFonts w:ascii="Times New Roman" w:eastAsia="宋体" w:hAnsi="Times New Roman" w:cs="Times New Roman" w:hint="eastAsia"/>
          <w:b/>
          <w:bCs/>
          <w:sz w:val="21"/>
          <w:szCs w:val="21"/>
        </w:rPr>
        <w:t>特异氧化物计算法计算</w:t>
      </w:r>
      <w:r>
        <w:rPr>
          <w:rFonts w:ascii="Times New Roman" w:eastAsia="宋体" w:hAnsi="Times New Roman" w:cs="Times New Roman"/>
          <w:b/>
          <w:bCs/>
          <w:sz w:val="21"/>
          <w:szCs w:val="21"/>
        </w:rPr>
        <w:t>固化体包容率</w:t>
      </w:r>
    </w:p>
    <w:tbl>
      <w:tblPr>
        <w:tblStyle w:val="ab"/>
        <w:tblW w:w="0" w:type="auto"/>
        <w:tblLook w:val="04A0" w:firstRow="1" w:lastRow="0" w:firstColumn="1" w:lastColumn="0" w:noHBand="0" w:noVBand="1"/>
      </w:tblPr>
      <w:tblGrid>
        <w:gridCol w:w="1271"/>
        <w:gridCol w:w="1418"/>
        <w:gridCol w:w="1559"/>
        <w:gridCol w:w="1276"/>
        <w:gridCol w:w="1417"/>
        <w:gridCol w:w="1355"/>
      </w:tblGrid>
      <w:tr w:rsidR="00B30EE8" w:rsidTr="00B30EE8">
        <w:tc>
          <w:tcPr>
            <w:tcW w:w="1271" w:type="dxa"/>
            <w:vAlign w:val="center"/>
          </w:tcPr>
          <w:p w:rsidR="00B30EE8" w:rsidRDefault="00B30EE8" w:rsidP="00B30EE8">
            <w:pPr>
              <w:jc w:val="center"/>
            </w:pPr>
            <w:r>
              <w:rPr>
                <w:rFonts w:hint="eastAsia"/>
              </w:rPr>
              <w:t>序号</w:t>
            </w:r>
          </w:p>
        </w:tc>
        <w:tc>
          <w:tcPr>
            <w:tcW w:w="1418" w:type="dxa"/>
            <w:vAlign w:val="center"/>
          </w:tcPr>
          <w:p w:rsidR="00B30EE8" w:rsidRDefault="00B30EE8" w:rsidP="00B30EE8">
            <w:pPr>
              <w:jc w:val="center"/>
            </w:pPr>
            <w:r>
              <w:rPr>
                <w:rFonts w:hint="eastAsia"/>
              </w:rPr>
              <w:t>样品名称</w:t>
            </w:r>
          </w:p>
        </w:tc>
        <w:tc>
          <w:tcPr>
            <w:tcW w:w="1559" w:type="dxa"/>
            <w:vAlign w:val="center"/>
          </w:tcPr>
          <w:p w:rsidR="00B30EE8" w:rsidRDefault="00B30EE8" w:rsidP="00B30EE8">
            <w:pPr>
              <w:jc w:val="center"/>
            </w:pPr>
            <w:r>
              <w:rPr>
                <w:rFonts w:hint="eastAsia"/>
              </w:rPr>
              <w:t>计算值</w:t>
            </w:r>
            <w:r>
              <w:rPr>
                <w:rFonts w:hint="eastAsia"/>
              </w:rPr>
              <w:t>/</w:t>
            </w:r>
            <w:r>
              <w:t>%</w:t>
            </w:r>
          </w:p>
        </w:tc>
        <w:tc>
          <w:tcPr>
            <w:tcW w:w="1276" w:type="dxa"/>
            <w:vAlign w:val="center"/>
          </w:tcPr>
          <w:p w:rsidR="00B30EE8" w:rsidRDefault="00B30EE8" w:rsidP="00B30EE8">
            <w:pPr>
              <w:jc w:val="center"/>
            </w:pPr>
            <w:r>
              <w:rPr>
                <w:rFonts w:hint="eastAsia"/>
              </w:rPr>
              <w:t>平均值</w:t>
            </w:r>
            <w:r>
              <w:rPr>
                <w:rFonts w:hint="eastAsia"/>
              </w:rPr>
              <w:t>/</w:t>
            </w:r>
            <w:r>
              <w:t>%</w:t>
            </w:r>
          </w:p>
        </w:tc>
        <w:tc>
          <w:tcPr>
            <w:tcW w:w="1417" w:type="dxa"/>
            <w:vAlign w:val="center"/>
          </w:tcPr>
          <w:p w:rsidR="00B30EE8" w:rsidRDefault="00B30EE8" w:rsidP="00B30EE8">
            <w:pPr>
              <w:jc w:val="center"/>
            </w:pPr>
            <w:r>
              <w:rPr>
                <w:rFonts w:hint="eastAsia"/>
              </w:rPr>
              <w:t>设计值</w:t>
            </w:r>
            <w:r>
              <w:rPr>
                <w:rFonts w:hint="eastAsia"/>
              </w:rPr>
              <w:t>/</w:t>
            </w:r>
            <w:r>
              <w:t>%</w:t>
            </w:r>
          </w:p>
        </w:tc>
        <w:tc>
          <w:tcPr>
            <w:tcW w:w="1355" w:type="dxa"/>
            <w:vAlign w:val="center"/>
          </w:tcPr>
          <w:p w:rsidR="00B30EE8" w:rsidRDefault="00B30EE8" w:rsidP="00B30EE8">
            <w:pPr>
              <w:jc w:val="center"/>
            </w:pPr>
            <w:r>
              <w:rPr>
                <w:rFonts w:hint="eastAsia"/>
              </w:rPr>
              <w:t>偏差</w:t>
            </w:r>
            <w:r>
              <w:rPr>
                <w:rFonts w:hint="eastAsia"/>
              </w:rPr>
              <w:t>/</w:t>
            </w:r>
            <w:r>
              <w:t>%</w:t>
            </w:r>
          </w:p>
        </w:tc>
      </w:tr>
      <w:tr w:rsidR="00B30EE8" w:rsidTr="00B30EE8">
        <w:tc>
          <w:tcPr>
            <w:tcW w:w="1271" w:type="dxa"/>
            <w:vAlign w:val="center"/>
          </w:tcPr>
          <w:p w:rsidR="00B30EE8" w:rsidRDefault="00B30EE8" w:rsidP="00B30EE8">
            <w:pPr>
              <w:jc w:val="center"/>
            </w:pPr>
            <w:r>
              <w:rPr>
                <w:rFonts w:hint="eastAsia"/>
              </w:rPr>
              <w:t>1</w:t>
            </w:r>
          </w:p>
        </w:tc>
        <w:tc>
          <w:tcPr>
            <w:tcW w:w="1418" w:type="dxa"/>
            <w:vAlign w:val="center"/>
          </w:tcPr>
          <w:p w:rsidR="00B30EE8" w:rsidRDefault="00B30EE8" w:rsidP="00B30EE8">
            <w:pPr>
              <w:jc w:val="center"/>
            </w:pPr>
            <w:r>
              <w:rPr>
                <w:rFonts w:hint="eastAsia"/>
              </w:rPr>
              <w:t>样品</w:t>
            </w:r>
            <w:r>
              <w:rPr>
                <w:rFonts w:hint="eastAsia"/>
              </w:rPr>
              <w:t>1</w:t>
            </w:r>
            <w:r>
              <w:t>#-1</w:t>
            </w:r>
          </w:p>
        </w:tc>
        <w:tc>
          <w:tcPr>
            <w:tcW w:w="1559" w:type="dxa"/>
            <w:vAlign w:val="center"/>
          </w:tcPr>
          <w:p w:rsidR="00B30EE8" w:rsidRDefault="00B30EE8" w:rsidP="00B30EE8">
            <w:pPr>
              <w:jc w:val="center"/>
            </w:pPr>
            <w:r>
              <w:rPr>
                <w:rFonts w:hint="eastAsia"/>
              </w:rPr>
              <w:t>1</w:t>
            </w:r>
            <w:r>
              <w:t>7.9</w:t>
            </w:r>
          </w:p>
        </w:tc>
        <w:tc>
          <w:tcPr>
            <w:tcW w:w="1276" w:type="dxa"/>
            <w:vMerge w:val="restart"/>
            <w:vAlign w:val="center"/>
          </w:tcPr>
          <w:p w:rsidR="00B30EE8" w:rsidRDefault="00B30EE8" w:rsidP="00B30EE8">
            <w:pPr>
              <w:jc w:val="center"/>
            </w:pPr>
            <w:r>
              <w:rPr>
                <w:rFonts w:hint="eastAsia"/>
              </w:rPr>
              <w:t>17.8</w:t>
            </w:r>
          </w:p>
        </w:tc>
        <w:tc>
          <w:tcPr>
            <w:tcW w:w="1417" w:type="dxa"/>
            <w:vMerge w:val="restart"/>
            <w:vAlign w:val="center"/>
          </w:tcPr>
          <w:p w:rsidR="00B30EE8" w:rsidRDefault="00B30EE8" w:rsidP="00B30EE8">
            <w:pPr>
              <w:jc w:val="center"/>
            </w:pPr>
            <w:r>
              <w:rPr>
                <w:rFonts w:hint="eastAsia"/>
              </w:rPr>
              <w:t>1</w:t>
            </w:r>
            <w:r>
              <w:t>8.0</w:t>
            </w:r>
          </w:p>
        </w:tc>
        <w:tc>
          <w:tcPr>
            <w:tcW w:w="1355" w:type="dxa"/>
            <w:vMerge w:val="restart"/>
            <w:vAlign w:val="center"/>
          </w:tcPr>
          <w:p w:rsidR="00B30EE8" w:rsidRDefault="00B30EE8" w:rsidP="00B30EE8">
            <w:pPr>
              <w:jc w:val="center"/>
            </w:pPr>
            <w:r>
              <w:rPr>
                <w:rFonts w:hint="eastAsia"/>
              </w:rPr>
              <w:t>-0.2</w:t>
            </w:r>
          </w:p>
        </w:tc>
      </w:tr>
      <w:tr w:rsidR="00B30EE8" w:rsidTr="00B30EE8">
        <w:tc>
          <w:tcPr>
            <w:tcW w:w="1271" w:type="dxa"/>
            <w:vAlign w:val="center"/>
          </w:tcPr>
          <w:p w:rsidR="00B30EE8" w:rsidRDefault="00B30EE8" w:rsidP="00B30EE8">
            <w:pPr>
              <w:jc w:val="center"/>
            </w:pPr>
            <w:r>
              <w:rPr>
                <w:rFonts w:hint="eastAsia"/>
              </w:rPr>
              <w:t>2</w:t>
            </w:r>
          </w:p>
        </w:tc>
        <w:tc>
          <w:tcPr>
            <w:tcW w:w="1418" w:type="dxa"/>
            <w:vAlign w:val="center"/>
          </w:tcPr>
          <w:p w:rsidR="00B30EE8" w:rsidRDefault="00B30EE8" w:rsidP="00B30EE8">
            <w:pPr>
              <w:jc w:val="center"/>
            </w:pPr>
            <w:r>
              <w:rPr>
                <w:rFonts w:hint="eastAsia"/>
              </w:rPr>
              <w:t>样品</w:t>
            </w:r>
            <w:r>
              <w:t>1#-2</w:t>
            </w:r>
          </w:p>
        </w:tc>
        <w:tc>
          <w:tcPr>
            <w:tcW w:w="1559" w:type="dxa"/>
            <w:vAlign w:val="center"/>
          </w:tcPr>
          <w:p w:rsidR="00B30EE8" w:rsidRDefault="00B30EE8" w:rsidP="00B30EE8">
            <w:pPr>
              <w:jc w:val="center"/>
            </w:pPr>
            <w:r>
              <w:rPr>
                <w:rFonts w:hint="eastAsia"/>
              </w:rPr>
              <w:t>1</w:t>
            </w:r>
            <w:r>
              <w:t>7.6</w:t>
            </w:r>
          </w:p>
        </w:tc>
        <w:tc>
          <w:tcPr>
            <w:tcW w:w="1276" w:type="dxa"/>
            <w:vMerge/>
            <w:vAlign w:val="center"/>
          </w:tcPr>
          <w:p w:rsidR="00B30EE8" w:rsidRDefault="00B30EE8" w:rsidP="00B30EE8">
            <w:pPr>
              <w:jc w:val="center"/>
            </w:pPr>
          </w:p>
        </w:tc>
        <w:tc>
          <w:tcPr>
            <w:tcW w:w="1417" w:type="dxa"/>
            <w:vMerge/>
            <w:vAlign w:val="center"/>
          </w:tcPr>
          <w:p w:rsidR="00B30EE8" w:rsidRDefault="00B30EE8" w:rsidP="00B30EE8">
            <w:pPr>
              <w:jc w:val="center"/>
            </w:pPr>
          </w:p>
        </w:tc>
        <w:tc>
          <w:tcPr>
            <w:tcW w:w="1355" w:type="dxa"/>
            <w:vMerge/>
            <w:vAlign w:val="center"/>
          </w:tcPr>
          <w:p w:rsidR="00B30EE8" w:rsidRDefault="00B30EE8" w:rsidP="00B30EE8">
            <w:pPr>
              <w:jc w:val="center"/>
            </w:pPr>
          </w:p>
        </w:tc>
      </w:tr>
      <w:tr w:rsidR="00B30EE8" w:rsidTr="00B30EE8">
        <w:tc>
          <w:tcPr>
            <w:tcW w:w="1271" w:type="dxa"/>
            <w:vAlign w:val="center"/>
          </w:tcPr>
          <w:p w:rsidR="00B30EE8" w:rsidRDefault="00B30EE8" w:rsidP="00B30EE8">
            <w:pPr>
              <w:jc w:val="center"/>
            </w:pPr>
            <w:r>
              <w:rPr>
                <w:rFonts w:hint="eastAsia"/>
              </w:rPr>
              <w:t>3</w:t>
            </w:r>
          </w:p>
        </w:tc>
        <w:tc>
          <w:tcPr>
            <w:tcW w:w="1418" w:type="dxa"/>
            <w:vAlign w:val="center"/>
          </w:tcPr>
          <w:p w:rsidR="00B30EE8" w:rsidRDefault="00B30EE8" w:rsidP="00B30EE8">
            <w:pPr>
              <w:jc w:val="center"/>
            </w:pPr>
            <w:r>
              <w:rPr>
                <w:rFonts w:hint="eastAsia"/>
              </w:rPr>
              <w:t>样品</w:t>
            </w:r>
            <w:r>
              <w:t>2</w:t>
            </w:r>
            <w:r>
              <w:rPr>
                <w:rFonts w:hint="eastAsia"/>
              </w:rPr>
              <w:t>#</w:t>
            </w:r>
            <w:r>
              <w:t>-1</w:t>
            </w:r>
          </w:p>
        </w:tc>
        <w:tc>
          <w:tcPr>
            <w:tcW w:w="1559" w:type="dxa"/>
            <w:vAlign w:val="center"/>
          </w:tcPr>
          <w:p w:rsidR="00B30EE8" w:rsidRDefault="00B30EE8" w:rsidP="00B30EE8">
            <w:pPr>
              <w:jc w:val="center"/>
            </w:pPr>
            <w:r>
              <w:rPr>
                <w:rFonts w:hint="eastAsia"/>
              </w:rPr>
              <w:t>1</w:t>
            </w:r>
            <w:r>
              <w:t>7.9</w:t>
            </w:r>
          </w:p>
        </w:tc>
        <w:tc>
          <w:tcPr>
            <w:tcW w:w="1276" w:type="dxa"/>
            <w:vMerge w:val="restart"/>
            <w:vAlign w:val="center"/>
          </w:tcPr>
          <w:p w:rsidR="00B30EE8" w:rsidRDefault="00B30EE8" w:rsidP="00B30EE8">
            <w:pPr>
              <w:jc w:val="center"/>
            </w:pPr>
            <w:r>
              <w:rPr>
                <w:rFonts w:hint="eastAsia"/>
              </w:rPr>
              <w:t>17.9</w:t>
            </w:r>
          </w:p>
        </w:tc>
        <w:tc>
          <w:tcPr>
            <w:tcW w:w="1417" w:type="dxa"/>
            <w:vMerge/>
            <w:vAlign w:val="center"/>
          </w:tcPr>
          <w:p w:rsidR="00B30EE8" w:rsidRDefault="00B30EE8" w:rsidP="00B30EE8">
            <w:pPr>
              <w:jc w:val="center"/>
            </w:pPr>
          </w:p>
        </w:tc>
        <w:tc>
          <w:tcPr>
            <w:tcW w:w="1355" w:type="dxa"/>
            <w:vMerge w:val="restart"/>
            <w:vAlign w:val="center"/>
          </w:tcPr>
          <w:p w:rsidR="00B30EE8" w:rsidRDefault="00B30EE8" w:rsidP="00B30EE8">
            <w:pPr>
              <w:jc w:val="center"/>
            </w:pPr>
            <w:r>
              <w:rPr>
                <w:rFonts w:hint="eastAsia"/>
              </w:rPr>
              <w:t>-0.1</w:t>
            </w:r>
          </w:p>
        </w:tc>
      </w:tr>
      <w:tr w:rsidR="00B30EE8" w:rsidTr="00B30EE8">
        <w:tc>
          <w:tcPr>
            <w:tcW w:w="1271" w:type="dxa"/>
            <w:vAlign w:val="center"/>
          </w:tcPr>
          <w:p w:rsidR="00B30EE8" w:rsidRDefault="00B30EE8" w:rsidP="00B30EE8">
            <w:pPr>
              <w:jc w:val="center"/>
            </w:pPr>
            <w:r>
              <w:rPr>
                <w:rFonts w:hint="eastAsia"/>
              </w:rPr>
              <w:t>4</w:t>
            </w:r>
          </w:p>
        </w:tc>
        <w:tc>
          <w:tcPr>
            <w:tcW w:w="1418" w:type="dxa"/>
            <w:vAlign w:val="center"/>
          </w:tcPr>
          <w:p w:rsidR="00B30EE8" w:rsidRDefault="00B30EE8" w:rsidP="00B30EE8">
            <w:pPr>
              <w:jc w:val="center"/>
            </w:pPr>
            <w:r>
              <w:rPr>
                <w:rFonts w:hint="eastAsia"/>
              </w:rPr>
              <w:t>样品</w:t>
            </w:r>
            <w:r>
              <w:t>2#-2</w:t>
            </w:r>
          </w:p>
        </w:tc>
        <w:tc>
          <w:tcPr>
            <w:tcW w:w="1559" w:type="dxa"/>
            <w:vAlign w:val="center"/>
          </w:tcPr>
          <w:p w:rsidR="00B30EE8" w:rsidRDefault="00B30EE8" w:rsidP="00B30EE8">
            <w:pPr>
              <w:jc w:val="center"/>
            </w:pPr>
            <w:r>
              <w:rPr>
                <w:rFonts w:hint="eastAsia"/>
              </w:rPr>
              <w:t>1</w:t>
            </w:r>
            <w:r>
              <w:t>7.9</w:t>
            </w:r>
          </w:p>
        </w:tc>
        <w:tc>
          <w:tcPr>
            <w:tcW w:w="1276" w:type="dxa"/>
            <w:vMerge/>
            <w:vAlign w:val="center"/>
          </w:tcPr>
          <w:p w:rsidR="00B30EE8" w:rsidRDefault="00B30EE8" w:rsidP="00B30EE8">
            <w:pPr>
              <w:jc w:val="center"/>
            </w:pPr>
          </w:p>
        </w:tc>
        <w:tc>
          <w:tcPr>
            <w:tcW w:w="1417" w:type="dxa"/>
            <w:vMerge/>
            <w:vAlign w:val="center"/>
          </w:tcPr>
          <w:p w:rsidR="00B30EE8" w:rsidRDefault="00B30EE8" w:rsidP="00B30EE8">
            <w:pPr>
              <w:jc w:val="center"/>
            </w:pPr>
          </w:p>
        </w:tc>
        <w:tc>
          <w:tcPr>
            <w:tcW w:w="1355" w:type="dxa"/>
            <w:vMerge/>
            <w:vAlign w:val="center"/>
          </w:tcPr>
          <w:p w:rsidR="00B30EE8" w:rsidRDefault="00B30EE8" w:rsidP="00B30EE8">
            <w:pPr>
              <w:jc w:val="center"/>
            </w:pPr>
          </w:p>
        </w:tc>
      </w:tr>
      <w:tr w:rsidR="00B30EE8" w:rsidTr="00B30EE8">
        <w:tc>
          <w:tcPr>
            <w:tcW w:w="1271" w:type="dxa"/>
            <w:vAlign w:val="center"/>
          </w:tcPr>
          <w:p w:rsidR="00B30EE8" w:rsidRDefault="00B30EE8" w:rsidP="00B30EE8">
            <w:pPr>
              <w:jc w:val="center"/>
            </w:pPr>
            <w:r>
              <w:rPr>
                <w:rFonts w:hint="eastAsia"/>
              </w:rPr>
              <w:t>5</w:t>
            </w:r>
          </w:p>
        </w:tc>
        <w:tc>
          <w:tcPr>
            <w:tcW w:w="1418" w:type="dxa"/>
            <w:vAlign w:val="center"/>
          </w:tcPr>
          <w:p w:rsidR="00B30EE8" w:rsidRDefault="00B30EE8" w:rsidP="00B30EE8">
            <w:pPr>
              <w:jc w:val="center"/>
            </w:pPr>
            <w:r>
              <w:rPr>
                <w:rFonts w:hint="eastAsia"/>
              </w:rPr>
              <w:t>样品</w:t>
            </w:r>
            <w:r>
              <w:t>3#-1</w:t>
            </w:r>
          </w:p>
        </w:tc>
        <w:tc>
          <w:tcPr>
            <w:tcW w:w="1559" w:type="dxa"/>
            <w:vAlign w:val="center"/>
          </w:tcPr>
          <w:p w:rsidR="00B30EE8" w:rsidRDefault="00B30EE8" w:rsidP="00B30EE8">
            <w:pPr>
              <w:jc w:val="center"/>
            </w:pPr>
            <w:r>
              <w:rPr>
                <w:rFonts w:hint="eastAsia"/>
              </w:rPr>
              <w:t>1</w:t>
            </w:r>
            <w:r>
              <w:t>7.9</w:t>
            </w:r>
          </w:p>
        </w:tc>
        <w:tc>
          <w:tcPr>
            <w:tcW w:w="1276" w:type="dxa"/>
            <w:vMerge w:val="restart"/>
            <w:vAlign w:val="center"/>
          </w:tcPr>
          <w:p w:rsidR="00B30EE8" w:rsidRDefault="00B30EE8" w:rsidP="00B30EE8">
            <w:pPr>
              <w:jc w:val="center"/>
            </w:pPr>
            <w:r>
              <w:rPr>
                <w:rFonts w:hint="eastAsia"/>
              </w:rPr>
              <w:t>18.0</w:t>
            </w:r>
          </w:p>
        </w:tc>
        <w:tc>
          <w:tcPr>
            <w:tcW w:w="1417" w:type="dxa"/>
            <w:vMerge/>
            <w:vAlign w:val="center"/>
          </w:tcPr>
          <w:p w:rsidR="00B30EE8" w:rsidRDefault="00B30EE8" w:rsidP="00B30EE8">
            <w:pPr>
              <w:jc w:val="center"/>
            </w:pPr>
          </w:p>
        </w:tc>
        <w:tc>
          <w:tcPr>
            <w:tcW w:w="1355" w:type="dxa"/>
            <w:vMerge w:val="restart"/>
            <w:vAlign w:val="center"/>
          </w:tcPr>
          <w:p w:rsidR="00B30EE8" w:rsidRDefault="00B30EE8" w:rsidP="00B30EE8">
            <w:pPr>
              <w:jc w:val="center"/>
            </w:pPr>
            <w:r>
              <w:rPr>
                <w:rFonts w:hint="eastAsia"/>
              </w:rPr>
              <w:t>0.0</w:t>
            </w:r>
          </w:p>
        </w:tc>
      </w:tr>
      <w:tr w:rsidR="00B30EE8" w:rsidTr="00B30EE8">
        <w:tc>
          <w:tcPr>
            <w:tcW w:w="1271" w:type="dxa"/>
            <w:vAlign w:val="center"/>
          </w:tcPr>
          <w:p w:rsidR="00B30EE8" w:rsidRDefault="00B30EE8" w:rsidP="00B30EE8">
            <w:pPr>
              <w:jc w:val="center"/>
            </w:pPr>
            <w:r>
              <w:rPr>
                <w:rFonts w:hint="eastAsia"/>
              </w:rPr>
              <w:t>6</w:t>
            </w:r>
          </w:p>
        </w:tc>
        <w:tc>
          <w:tcPr>
            <w:tcW w:w="1418" w:type="dxa"/>
            <w:vAlign w:val="center"/>
          </w:tcPr>
          <w:p w:rsidR="00B30EE8" w:rsidRDefault="00B30EE8" w:rsidP="00B30EE8">
            <w:pPr>
              <w:jc w:val="center"/>
            </w:pPr>
            <w:r>
              <w:rPr>
                <w:rFonts w:hint="eastAsia"/>
              </w:rPr>
              <w:t>样品</w:t>
            </w:r>
            <w:r>
              <w:t>3#-2</w:t>
            </w:r>
          </w:p>
        </w:tc>
        <w:tc>
          <w:tcPr>
            <w:tcW w:w="1559" w:type="dxa"/>
            <w:vAlign w:val="center"/>
          </w:tcPr>
          <w:p w:rsidR="00B30EE8" w:rsidRDefault="00B30EE8" w:rsidP="00B30EE8">
            <w:pPr>
              <w:jc w:val="center"/>
            </w:pPr>
            <w:r>
              <w:rPr>
                <w:rFonts w:hint="eastAsia"/>
              </w:rPr>
              <w:t>1</w:t>
            </w:r>
            <w:r>
              <w:t>8.2</w:t>
            </w:r>
          </w:p>
        </w:tc>
        <w:tc>
          <w:tcPr>
            <w:tcW w:w="1276" w:type="dxa"/>
            <w:vMerge/>
            <w:vAlign w:val="center"/>
          </w:tcPr>
          <w:p w:rsidR="00B30EE8" w:rsidRDefault="00B30EE8" w:rsidP="00B30EE8">
            <w:pPr>
              <w:jc w:val="center"/>
            </w:pPr>
          </w:p>
        </w:tc>
        <w:tc>
          <w:tcPr>
            <w:tcW w:w="1417" w:type="dxa"/>
            <w:vMerge/>
            <w:vAlign w:val="center"/>
          </w:tcPr>
          <w:p w:rsidR="00B30EE8" w:rsidRDefault="00B30EE8" w:rsidP="00B30EE8">
            <w:pPr>
              <w:jc w:val="center"/>
            </w:pPr>
          </w:p>
        </w:tc>
        <w:tc>
          <w:tcPr>
            <w:tcW w:w="1355" w:type="dxa"/>
            <w:vMerge/>
            <w:vAlign w:val="center"/>
          </w:tcPr>
          <w:p w:rsidR="00B30EE8" w:rsidRDefault="00B30EE8" w:rsidP="00B30EE8">
            <w:pPr>
              <w:jc w:val="center"/>
            </w:pPr>
          </w:p>
        </w:tc>
      </w:tr>
    </w:tbl>
    <w:p w:rsidR="00D235D6" w:rsidRDefault="00A11AFC">
      <w:pPr>
        <w:tabs>
          <w:tab w:val="left" w:pos="375"/>
          <w:tab w:val="left" w:pos="2692"/>
        </w:tabs>
        <w:spacing w:beforeLines="100" w:before="240" w:afterLines="100" w:after="240" w:line="360" w:lineRule="auto"/>
        <w:outlineLvl w:val="1"/>
        <w:rPr>
          <w:rFonts w:ascii="黑体" w:eastAsia="黑体"/>
          <w:b/>
          <w:sz w:val="24"/>
        </w:rPr>
      </w:pPr>
      <w:bookmarkStart w:id="150" w:name="_Toc158105173"/>
      <w:bookmarkStart w:id="151" w:name="_Toc158120700"/>
      <w:r>
        <w:rPr>
          <w:rFonts w:ascii="黑体" w:eastAsia="黑体"/>
          <w:b/>
          <w:sz w:val="24"/>
        </w:rPr>
        <w:t xml:space="preserve">3.3 </w:t>
      </w:r>
      <w:r>
        <w:rPr>
          <w:rFonts w:ascii="黑体" w:eastAsia="黑体" w:hint="eastAsia"/>
          <w:b/>
          <w:sz w:val="24"/>
        </w:rPr>
        <w:t>玻璃珠中特异氧化物计算法</w:t>
      </w:r>
      <w:bookmarkEnd w:id="150"/>
      <w:bookmarkEnd w:id="151"/>
    </w:p>
    <w:p w:rsidR="00D235D6" w:rsidRDefault="00A11AFC" w:rsidP="00AF11CC">
      <w:pPr>
        <w:tabs>
          <w:tab w:val="left" w:pos="2692"/>
        </w:tabs>
        <w:spacing w:beforeLines="100" w:before="240" w:afterLines="100" w:after="240" w:line="360" w:lineRule="auto"/>
        <w:ind w:firstLineChars="200" w:firstLine="480"/>
        <w:rPr>
          <w:rFonts w:hAnsi="宋体"/>
          <w:sz w:val="24"/>
        </w:rPr>
      </w:pPr>
      <w:r>
        <w:rPr>
          <w:rFonts w:hAnsi="宋体" w:hint="eastAsia"/>
          <w:sz w:val="24"/>
        </w:rPr>
        <w:t>按照示例</w:t>
      </w:r>
      <w:r>
        <w:rPr>
          <w:rFonts w:hAnsi="宋体" w:hint="eastAsia"/>
          <w:sz w:val="24"/>
        </w:rPr>
        <w:t>A.</w:t>
      </w:r>
      <w:r>
        <w:rPr>
          <w:rFonts w:hAnsi="宋体"/>
          <w:sz w:val="24"/>
        </w:rPr>
        <w:t>4</w:t>
      </w:r>
      <w:r>
        <w:rPr>
          <w:rFonts w:hAnsi="宋体" w:hint="eastAsia"/>
          <w:sz w:val="24"/>
        </w:rPr>
        <w:t>玻璃珠中特异氧化物计算法计算设计包容率为</w:t>
      </w:r>
      <w:r>
        <w:rPr>
          <w:rFonts w:hAnsi="宋体" w:hint="eastAsia"/>
          <w:sz w:val="24"/>
        </w:rPr>
        <w:t>18</w:t>
      </w:r>
      <w:r w:rsidR="00FE5888">
        <w:rPr>
          <w:rFonts w:hAnsi="宋体"/>
          <w:sz w:val="24"/>
        </w:rPr>
        <w:t>.0</w:t>
      </w:r>
      <w:r>
        <w:rPr>
          <w:rFonts w:hAnsi="宋体" w:hint="eastAsia"/>
          <w:sz w:val="24"/>
        </w:rPr>
        <w:t>%</w:t>
      </w:r>
      <w:r>
        <w:rPr>
          <w:rFonts w:hAnsi="宋体" w:hint="eastAsia"/>
          <w:sz w:val="24"/>
        </w:rPr>
        <w:t>的样品</w:t>
      </w:r>
      <w:r>
        <w:rPr>
          <w:rFonts w:hAnsi="宋体" w:hint="eastAsia"/>
          <w:sz w:val="24"/>
        </w:rPr>
        <w:t>1#~</w:t>
      </w:r>
      <w:r>
        <w:rPr>
          <w:rFonts w:hAnsi="宋体" w:hint="eastAsia"/>
          <w:sz w:val="24"/>
        </w:rPr>
        <w:t>样品</w:t>
      </w:r>
      <w:r w:rsidR="00FE5888">
        <w:rPr>
          <w:rFonts w:hAnsi="宋体"/>
          <w:sz w:val="24"/>
        </w:rPr>
        <w:t>3</w:t>
      </w:r>
      <w:r>
        <w:rPr>
          <w:rFonts w:hAnsi="宋体" w:hint="eastAsia"/>
          <w:sz w:val="24"/>
        </w:rPr>
        <w:t>#</w:t>
      </w:r>
      <w:r>
        <w:rPr>
          <w:rFonts w:hAnsi="宋体" w:hint="eastAsia"/>
          <w:sz w:val="24"/>
        </w:rPr>
        <w:t>的包容率，结果如表</w:t>
      </w:r>
      <w:r>
        <w:rPr>
          <w:rFonts w:hAnsi="宋体"/>
          <w:sz w:val="24"/>
        </w:rPr>
        <w:t>3</w:t>
      </w:r>
      <w:r>
        <w:rPr>
          <w:rFonts w:hAnsi="宋体" w:hint="eastAsia"/>
          <w:sz w:val="24"/>
        </w:rPr>
        <w:t>所示。</w:t>
      </w:r>
    </w:p>
    <w:p w:rsidR="00D235D6" w:rsidRDefault="00A11AFC">
      <w:pPr>
        <w:pStyle w:val="a3"/>
        <w:jc w:val="center"/>
        <w:rPr>
          <w:rFonts w:ascii="Times New Roman" w:eastAsia="宋体" w:hAnsi="Times New Roman" w:cs="Times New Roman"/>
          <w:b/>
          <w:bCs/>
          <w:sz w:val="21"/>
          <w:szCs w:val="21"/>
        </w:rPr>
      </w:pPr>
      <w:r>
        <w:rPr>
          <w:rFonts w:ascii="Times New Roman" w:eastAsia="宋体" w:hAnsi="Times New Roman" w:cs="Times New Roman" w:hint="eastAsia"/>
          <w:b/>
          <w:bCs/>
          <w:sz w:val="21"/>
          <w:szCs w:val="21"/>
        </w:rPr>
        <w:t>表</w:t>
      </w:r>
      <w:r>
        <w:rPr>
          <w:rFonts w:ascii="Times New Roman" w:eastAsia="宋体" w:hAnsi="Times New Roman" w:cs="Times New Roman"/>
          <w:b/>
          <w:bCs/>
          <w:sz w:val="21"/>
          <w:szCs w:val="21"/>
        </w:rPr>
        <w:t xml:space="preserve">3  </w:t>
      </w:r>
      <w:r>
        <w:rPr>
          <w:rFonts w:ascii="Times New Roman" w:eastAsia="宋体" w:hAnsi="Times New Roman" w:cs="Times New Roman" w:hint="eastAsia"/>
          <w:b/>
          <w:bCs/>
          <w:sz w:val="21"/>
          <w:szCs w:val="21"/>
        </w:rPr>
        <w:t>玻璃珠中特异氧化物计算法计算</w:t>
      </w:r>
      <w:r>
        <w:rPr>
          <w:rFonts w:ascii="Times New Roman" w:eastAsia="宋体" w:hAnsi="Times New Roman" w:cs="Times New Roman"/>
          <w:b/>
          <w:bCs/>
          <w:sz w:val="21"/>
          <w:szCs w:val="21"/>
        </w:rPr>
        <w:t>固化体包容率</w:t>
      </w:r>
    </w:p>
    <w:tbl>
      <w:tblPr>
        <w:tblStyle w:val="ab"/>
        <w:tblW w:w="0" w:type="auto"/>
        <w:tblLook w:val="04A0" w:firstRow="1" w:lastRow="0" w:firstColumn="1" w:lastColumn="0" w:noHBand="0" w:noVBand="1"/>
      </w:tblPr>
      <w:tblGrid>
        <w:gridCol w:w="1271"/>
        <w:gridCol w:w="1418"/>
        <w:gridCol w:w="1559"/>
        <w:gridCol w:w="1276"/>
        <w:gridCol w:w="1417"/>
        <w:gridCol w:w="1315"/>
      </w:tblGrid>
      <w:tr w:rsidR="00032129" w:rsidTr="00B27A2F">
        <w:tc>
          <w:tcPr>
            <w:tcW w:w="1271" w:type="dxa"/>
          </w:tcPr>
          <w:p w:rsidR="00032129" w:rsidRDefault="00032129" w:rsidP="00032129">
            <w:pPr>
              <w:jc w:val="center"/>
            </w:pPr>
            <w:r>
              <w:rPr>
                <w:rFonts w:hint="eastAsia"/>
              </w:rPr>
              <w:t>序号</w:t>
            </w:r>
          </w:p>
        </w:tc>
        <w:tc>
          <w:tcPr>
            <w:tcW w:w="1418" w:type="dxa"/>
          </w:tcPr>
          <w:p w:rsidR="00032129" w:rsidRDefault="00032129" w:rsidP="00032129">
            <w:pPr>
              <w:jc w:val="center"/>
            </w:pPr>
            <w:r>
              <w:rPr>
                <w:rFonts w:hint="eastAsia"/>
              </w:rPr>
              <w:t>样品名称</w:t>
            </w:r>
          </w:p>
        </w:tc>
        <w:tc>
          <w:tcPr>
            <w:tcW w:w="1559" w:type="dxa"/>
          </w:tcPr>
          <w:p w:rsidR="00032129" w:rsidRDefault="00032129" w:rsidP="00032129">
            <w:pPr>
              <w:jc w:val="center"/>
            </w:pPr>
            <w:r>
              <w:rPr>
                <w:rFonts w:hint="eastAsia"/>
              </w:rPr>
              <w:t>计算值</w:t>
            </w:r>
            <w:r>
              <w:rPr>
                <w:rFonts w:hint="eastAsia"/>
              </w:rPr>
              <w:t>/</w:t>
            </w:r>
            <w:r>
              <w:t>%</w:t>
            </w:r>
          </w:p>
        </w:tc>
        <w:tc>
          <w:tcPr>
            <w:tcW w:w="1276" w:type="dxa"/>
            <w:vAlign w:val="center"/>
          </w:tcPr>
          <w:p w:rsidR="00032129" w:rsidRDefault="00032129" w:rsidP="00032129">
            <w:pPr>
              <w:jc w:val="center"/>
            </w:pPr>
            <w:r>
              <w:rPr>
                <w:rFonts w:hint="eastAsia"/>
              </w:rPr>
              <w:t>平均值</w:t>
            </w:r>
            <w:r>
              <w:rPr>
                <w:rFonts w:hint="eastAsia"/>
              </w:rPr>
              <w:t>/</w:t>
            </w:r>
            <w:r>
              <w:t>%</w:t>
            </w:r>
          </w:p>
        </w:tc>
        <w:tc>
          <w:tcPr>
            <w:tcW w:w="1417" w:type="dxa"/>
            <w:vAlign w:val="center"/>
          </w:tcPr>
          <w:p w:rsidR="00032129" w:rsidRDefault="00032129" w:rsidP="00032129">
            <w:pPr>
              <w:jc w:val="center"/>
            </w:pPr>
            <w:r>
              <w:rPr>
                <w:rFonts w:hint="eastAsia"/>
              </w:rPr>
              <w:t>设计值</w:t>
            </w:r>
            <w:r>
              <w:rPr>
                <w:rFonts w:hint="eastAsia"/>
              </w:rPr>
              <w:t>/</w:t>
            </w:r>
            <w:r>
              <w:t>%</w:t>
            </w:r>
          </w:p>
        </w:tc>
        <w:tc>
          <w:tcPr>
            <w:tcW w:w="1315" w:type="dxa"/>
            <w:vAlign w:val="center"/>
          </w:tcPr>
          <w:p w:rsidR="00032129" w:rsidRDefault="00032129" w:rsidP="00032129">
            <w:pPr>
              <w:jc w:val="center"/>
            </w:pPr>
            <w:r>
              <w:rPr>
                <w:rFonts w:hint="eastAsia"/>
              </w:rPr>
              <w:t>偏差</w:t>
            </w:r>
            <w:r>
              <w:rPr>
                <w:rFonts w:hint="eastAsia"/>
              </w:rPr>
              <w:t>/</w:t>
            </w:r>
            <w:r>
              <w:t>%</w:t>
            </w:r>
          </w:p>
        </w:tc>
      </w:tr>
      <w:tr w:rsidR="00B27A2F" w:rsidTr="006F1AF7">
        <w:tc>
          <w:tcPr>
            <w:tcW w:w="1271" w:type="dxa"/>
            <w:vAlign w:val="center"/>
          </w:tcPr>
          <w:p w:rsidR="00B27A2F" w:rsidRDefault="00B27A2F" w:rsidP="006F1AF7">
            <w:pPr>
              <w:jc w:val="center"/>
            </w:pPr>
            <w:r>
              <w:rPr>
                <w:rFonts w:hint="eastAsia"/>
              </w:rPr>
              <w:t>1</w:t>
            </w:r>
          </w:p>
        </w:tc>
        <w:tc>
          <w:tcPr>
            <w:tcW w:w="1418" w:type="dxa"/>
            <w:vAlign w:val="center"/>
          </w:tcPr>
          <w:p w:rsidR="00B27A2F" w:rsidRDefault="00B27A2F" w:rsidP="006F1AF7">
            <w:pPr>
              <w:jc w:val="center"/>
            </w:pPr>
            <w:r>
              <w:rPr>
                <w:rFonts w:hint="eastAsia"/>
              </w:rPr>
              <w:t>样品</w:t>
            </w:r>
            <w:r>
              <w:rPr>
                <w:rFonts w:hint="eastAsia"/>
              </w:rPr>
              <w:t>1</w:t>
            </w:r>
            <w:r>
              <w:t>#-1</w:t>
            </w:r>
          </w:p>
        </w:tc>
        <w:tc>
          <w:tcPr>
            <w:tcW w:w="1559" w:type="dxa"/>
            <w:vAlign w:val="center"/>
          </w:tcPr>
          <w:p w:rsidR="00B27A2F" w:rsidRDefault="00B27A2F" w:rsidP="006F1AF7">
            <w:pPr>
              <w:jc w:val="center"/>
            </w:pPr>
            <w:r>
              <w:rPr>
                <w:rFonts w:hint="eastAsia"/>
              </w:rPr>
              <w:t>1</w:t>
            </w:r>
            <w:r>
              <w:t>7.1</w:t>
            </w:r>
          </w:p>
        </w:tc>
        <w:tc>
          <w:tcPr>
            <w:tcW w:w="1276" w:type="dxa"/>
            <w:vMerge w:val="restart"/>
            <w:vAlign w:val="center"/>
          </w:tcPr>
          <w:p w:rsidR="00B27A2F" w:rsidRDefault="00B27A2F" w:rsidP="006F1AF7">
            <w:pPr>
              <w:jc w:val="center"/>
            </w:pPr>
            <w:r>
              <w:rPr>
                <w:rFonts w:hint="eastAsia"/>
              </w:rPr>
              <w:t>17.2</w:t>
            </w:r>
          </w:p>
        </w:tc>
        <w:tc>
          <w:tcPr>
            <w:tcW w:w="1417" w:type="dxa"/>
            <w:vMerge w:val="restart"/>
            <w:vAlign w:val="center"/>
          </w:tcPr>
          <w:p w:rsidR="00B27A2F" w:rsidRDefault="00B27A2F" w:rsidP="006F1AF7">
            <w:pPr>
              <w:jc w:val="center"/>
            </w:pPr>
            <w:r>
              <w:rPr>
                <w:rFonts w:hint="eastAsia"/>
              </w:rPr>
              <w:t>1</w:t>
            </w:r>
            <w:r>
              <w:t>8</w:t>
            </w:r>
            <w:r>
              <w:rPr>
                <w:rFonts w:hint="eastAsia"/>
              </w:rPr>
              <w:t>.0</w:t>
            </w:r>
          </w:p>
        </w:tc>
        <w:tc>
          <w:tcPr>
            <w:tcW w:w="1315" w:type="dxa"/>
            <w:vMerge w:val="restart"/>
            <w:vAlign w:val="center"/>
          </w:tcPr>
          <w:p w:rsidR="00B27A2F" w:rsidRDefault="00F949ED" w:rsidP="006F1AF7">
            <w:pPr>
              <w:jc w:val="center"/>
            </w:pPr>
            <w:r>
              <w:rPr>
                <w:rFonts w:hint="eastAsia"/>
              </w:rPr>
              <w:t>-0.8</w:t>
            </w:r>
          </w:p>
        </w:tc>
      </w:tr>
      <w:tr w:rsidR="00B27A2F" w:rsidTr="006F1AF7">
        <w:tc>
          <w:tcPr>
            <w:tcW w:w="1271" w:type="dxa"/>
            <w:vAlign w:val="center"/>
          </w:tcPr>
          <w:p w:rsidR="00B27A2F" w:rsidRDefault="00B27A2F" w:rsidP="006F1AF7">
            <w:pPr>
              <w:jc w:val="center"/>
            </w:pPr>
            <w:r>
              <w:rPr>
                <w:rFonts w:hint="eastAsia"/>
              </w:rPr>
              <w:t>2</w:t>
            </w:r>
          </w:p>
        </w:tc>
        <w:tc>
          <w:tcPr>
            <w:tcW w:w="1418" w:type="dxa"/>
            <w:vAlign w:val="center"/>
          </w:tcPr>
          <w:p w:rsidR="00B27A2F" w:rsidRDefault="00B27A2F" w:rsidP="006F1AF7">
            <w:pPr>
              <w:jc w:val="center"/>
            </w:pPr>
            <w:r>
              <w:rPr>
                <w:rFonts w:hint="eastAsia"/>
              </w:rPr>
              <w:t>样品</w:t>
            </w:r>
            <w:r>
              <w:t>1#-2</w:t>
            </w:r>
          </w:p>
        </w:tc>
        <w:tc>
          <w:tcPr>
            <w:tcW w:w="1559" w:type="dxa"/>
            <w:vAlign w:val="center"/>
          </w:tcPr>
          <w:p w:rsidR="00B27A2F" w:rsidRDefault="00B27A2F" w:rsidP="006F1AF7">
            <w:pPr>
              <w:jc w:val="center"/>
            </w:pPr>
            <w:r>
              <w:rPr>
                <w:rFonts w:hint="eastAsia"/>
              </w:rPr>
              <w:t>1</w:t>
            </w:r>
            <w:r>
              <w:t>7.</w:t>
            </w:r>
            <w:r>
              <w:rPr>
                <w:rFonts w:hint="eastAsia"/>
              </w:rPr>
              <w:t>2</w:t>
            </w:r>
          </w:p>
        </w:tc>
        <w:tc>
          <w:tcPr>
            <w:tcW w:w="1276" w:type="dxa"/>
            <w:vMerge/>
            <w:vAlign w:val="center"/>
          </w:tcPr>
          <w:p w:rsidR="00B27A2F" w:rsidRDefault="00B27A2F" w:rsidP="006F1AF7">
            <w:pPr>
              <w:jc w:val="center"/>
            </w:pPr>
          </w:p>
        </w:tc>
        <w:tc>
          <w:tcPr>
            <w:tcW w:w="1417" w:type="dxa"/>
            <w:vMerge/>
            <w:vAlign w:val="center"/>
          </w:tcPr>
          <w:p w:rsidR="00B27A2F" w:rsidRDefault="00B27A2F" w:rsidP="006F1AF7">
            <w:pPr>
              <w:jc w:val="center"/>
            </w:pPr>
          </w:p>
        </w:tc>
        <w:tc>
          <w:tcPr>
            <w:tcW w:w="1315" w:type="dxa"/>
            <w:vMerge/>
            <w:vAlign w:val="center"/>
          </w:tcPr>
          <w:p w:rsidR="00B27A2F" w:rsidRDefault="00B27A2F" w:rsidP="006F1AF7">
            <w:pPr>
              <w:jc w:val="center"/>
            </w:pPr>
          </w:p>
        </w:tc>
      </w:tr>
      <w:tr w:rsidR="00B27A2F" w:rsidTr="006F1AF7">
        <w:tc>
          <w:tcPr>
            <w:tcW w:w="1271" w:type="dxa"/>
            <w:vAlign w:val="center"/>
          </w:tcPr>
          <w:p w:rsidR="00B27A2F" w:rsidRDefault="00B27A2F" w:rsidP="006F1AF7">
            <w:pPr>
              <w:jc w:val="center"/>
            </w:pPr>
            <w:r>
              <w:rPr>
                <w:rFonts w:hint="eastAsia"/>
              </w:rPr>
              <w:t>3</w:t>
            </w:r>
          </w:p>
        </w:tc>
        <w:tc>
          <w:tcPr>
            <w:tcW w:w="1418" w:type="dxa"/>
            <w:vAlign w:val="center"/>
          </w:tcPr>
          <w:p w:rsidR="00B27A2F" w:rsidRDefault="00B27A2F" w:rsidP="006F1AF7">
            <w:pPr>
              <w:jc w:val="center"/>
            </w:pPr>
            <w:r>
              <w:rPr>
                <w:rFonts w:hint="eastAsia"/>
              </w:rPr>
              <w:t>样品</w:t>
            </w:r>
            <w:r>
              <w:t>2</w:t>
            </w:r>
            <w:r>
              <w:rPr>
                <w:rFonts w:hint="eastAsia"/>
              </w:rPr>
              <w:t>#</w:t>
            </w:r>
            <w:r>
              <w:t>-1</w:t>
            </w:r>
          </w:p>
        </w:tc>
        <w:tc>
          <w:tcPr>
            <w:tcW w:w="1559" w:type="dxa"/>
            <w:vAlign w:val="center"/>
          </w:tcPr>
          <w:p w:rsidR="00B27A2F" w:rsidRDefault="00B27A2F" w:rsidP="006F1AF7">
            <w:pPr>
              <w:jc w:val="center"/>
            </w:pPr>
            <w:r>
              <w:t>16.8</w:t>
            </w:r>
          </w:p>
        </w:tc>
        <w:tc>
          <w:tcPr>
            <w:tcW w:w="1276" w:type="dxa"/>
            <w:vMerge w:val="restart"/>
            <w:vAlign w:val="center"/>
          </w:tcPr>
          <w:p w:rsidR="00B27A2F" w:rsidRDefault="00F949ED" w:rsidP="006F1AF7">
            <w:pPr>
              <w:jc w:val="center"/>
            </w:pPr>
            <w:r>
              <w:rPr>
                <w:rFonts w:hint="eastAsia"/>
              </w:rPr>
              <w:t>17.2</w:t>
            </w:r>
          </w:p>
        </w:tc>
        <w:tc>
          <w:tcPr>
            <w:tcW w:w="1417" w:type="dxa"/>
            <w:vMerge/>
            <w:vAlign w:val="center"/>
          </w:tcPr>
          <w:p w:rsidR="00B27A2F" w:rsidRDefault="00B27A2F" w:rsidP="006F1AF7">
            <w:pPr>
              <w:jc w:val="center"/>
            </w:pPr>
          </w:p>
        </w:tc>
        <w:tc>
          <w:tcPr>
            <w:tcW w:w="1315" w:type="dxa"/>
            <w:vMerge w:val="restart"/>
            <w:vAlign w:val="center"/>
          </w:tcPr>
          <w:p w:rsidR="00B27A2F" w:rsidRDefault="00F949ED" w:rsidP="006F1AF7">
            <w:pPr>
              <w:jc w:val="center"/>
            </w:pPr>
            <w:r>
              <w:rPr>
                <w:rFonts w:hint="eastAsia"/>
              </w:rPr>
              <w:t>-0.8</w:t>
            </w:r>
          </w:p>
        </w:tc>
      </w:tr>
      <w:tr w:rsidR="00B27A2F" w:rsidTr="006F1AF7">
        <w:tc>
          <w:tcPr>
            <w:tcW w:w="1271" w:type="dxa"/>
            <w:vAlign w:val="center"/>
          </w:tcPr>
          <w:p w:rsidR="00B27A2F" w:rsidRDefault="00B27A2F" w:rsidP="006F1AF7">
            <w:pPr>
              <w:jc w:val="center"/>
            </w:pPr>
            <w:r>
              <w:rPr>
                <w:rFonts w:hint="eastAsia"/>
              </w:rPr>
              <w:t>4</w:t>
            </w:r>
          </w:p>
        </w:tc>
        <w:tc>
          <w:tcPr>
            <w:tcW w:w="1418" w:type="dxa"/>
            <w:vAlign w:val="center"/>
          </w:tcPr>
          <w:p w:rsidR="00B27A2F" w:rsidRDefault="00B27A2F" w:rsidP="006F1AF7">
            <w:pPr>
              <w:jc w:val="center"/>
            </w:pPr>
            <w:r>
              <w:rPr>
                <w:rFonts w:hint="eastAsia"/>
              </w:rPr>
              <w:t>样品</w:t>
            </w:r>
            <w:r>
              <w:t>2#-2</w:t>
            </w:r>
          </w:p>
        </w:tc>
        <w:tc>
          <w:tcPr>
            <w:tcW w:w="1559" w:type="dxa"/>
            <w:vAlign w:val="center"/>
          </w:tcPr>
          <w:p w:rsidR="00B27A2F" w:rsidRDefault="00B27A2F" w:rsidP="006F1AF7">
            <w:pPr>
              <w:jc w:val="center"/>
            </w:pPr>
            <w:r>
              <w:t>17.</w:t>
            </w:r>
            <w:r>
              <w:rPr>
                <w:rFonts w:hint="eastAsia"/>
              </w:rPr>
              <w:t>6</w:t>
            </w:r>
          </w:p>
        </w:tc>
        <w:tc>
          <w:tcPr>
            <w:tcW w:w="1276" w:type="dxa"/>
            <w:vMerge/>
            <w:tcBorders>
              <w:bottom w:val="single" w:sz="4" w:space="0" w:color="auto"/>
            </w:tcBorders>
            <w:vAlign w:val="center"/>
          </w:tcPr>
          <w:p w:rsidR="00B27A2F" w:rsidRDefault="00B27A2F" w:rsidP="006F1AF7">
            <w:pPr>
              <w:jc w:val="center"/>
            </w:pPr>
          </w:p>
        </w:tc>
        <w:tc>
          <w:tcPr>
            <w:tcW w:w="1417" w:type="dxa"/>
            <w:vMerge/>
            <w:vAlign w:val="center"/>
          </w:tcPr>
          <w:p w:rsidR="00B27A2F" w:rsidRDefault="00B27A2F" w:rsidP="006F1AF7">
            <w:pPr>
              <w:jc w:val="center"/>
            </w:pPr>
          </w:p>
        </w:tc>
        <w:tc>
          <w:tcPr>
            <w:tcW w:w="1315" w:type="dxa"/>
            <w:vMerge/>
            <w:vAlign w:val="center"/>
          </w:tcPr>
          <w:p w:rsidR="00B27A2F" w:rsidRDefault="00B27A2F" w:rsidP="006F1AF7">
            <w:pPr>
              <w:jc w:val="center"/>
            </w:pPr>
          </w:p>
        </w:tc>
      </w:tr>
      <w:tr w:rsidR="00B27A2F" w:rsidTr="006F1AF7">
        <w:tc>
          <w:tcPr>
            <w:tcW w:w="1271" w:type="dxa"/>
            <w:vAlign w:val="center"/>
          </w:tcPr>
          <w:p w:rsidR="00B27A2F" w:rsidRDefault="00B27A2F" w:rsidP="006F1AF7">
            <w:pPr>
              <w:jc w:val="center"/>
            </w:pPr>
            <w:r>
              <w:rPr>
                <w:rFonts w:hint="eastAsia"/>
              </w:rPr>
              <w:t>5</w:t>
            </w:r>
          </w:p>
        </w:tc>
        <w:tc>
          <w:tcPr>
            <w:tcW w:w="1418" w:type="dxa"/>
            <w:vAlign w:val="center"/>
          </w:tcPr>
          <w:p w:rsidR="00B27A2F" w:rsidRDefault="00B27A2F" w:rsidP="006F1AF7">
            <w:pPr>
              <w:jc w:val="center"/>
            </w:pPr>
            <w:r>
              <w:rPr>
                <w:rFonts w:hint="eastAsia"/>
              </w:rPr>
              <w:t>样品</w:t>
            </w:r>
            <w:r>
              <w:t>3#-1</w:t>
            </w:r>
          </w:p>
        </w:tc>
        <w:tc>
          <w:tcPr>
            <w:tcW w:w="1559" w:type="dxa"/>
            <w:vAlign w:val="center"/>
          </w:tcPr>
          <w:p w:rsidR="00B27A2F" w:rsidRDefault="00B27A2F" w:rsidP="006F1AF7">
            <w:pPr>
              <w:jc w:val="center"/>
            </w:pPr>
            <w:r>
              <w:t>16.9</w:t>
            </w:r>
          </w:p>
        </w:tc>
        <w:tc>
          <w:tcPr>
            <w:tcW w:w="1276" w:type="dxa"/>
            <w:vMerge w:val="restart"/>
            <w:tcBorders>
              <w:top w:val="single" w:sz="4" w:space="0" w:color="auto"/>
            </w:tcBorders>
            <w:vAlign w:val="center"/>
          </w:tcPr>
          <w:p w:rsidR="00B27A2F" w:rsidRDefault="00F949ED" w:rsidP="006F1AF7">
            <w:pPr>
              <w:jc w:val="center"/>
            </w:pPr>
            <w:r>
              <w:rPr>
                <w:rFonts w:hint="eastAsia"/>
              </w:rPr>
              <w:t>17.1</w:t>
            </w:r>
          </w:p>
        </w:tc>
        <w:tc>
          <w:tcPr>
            <w:tcW w:w="1417" w:type="dxa"/>
            <w:vMerge/>
            <w:vAlign w:val="center"/>
          </w:tcPr>
          <w:p w:rsidR="00B27A2F" w:rsidRDefault="00B27A2F" w:rsidP="006F1AF7">
            <w:pPr>
              <w:jc w:val="center"/>
            </w:pPr>
          </w:p>
        </w:tc>
        <w:tc>
          <w:tcPr>
            <w:tcW w:w="1315" w:type="dxa"/>
            <w:vMerge w:val="restart"/>
            <w:vAlign w:val="center"/>
          </w:tcPr>
          <w:p w:rsidR="00B27A2F" w:rsidRDefault="00F949ED" w:rsidP="006F1AF7">
            <w:pPr>
              <w:jc w:val="center"/>
            </w:pPr>
            <w:r>
              <w:rPr>
                <w:rFonts w:hint="eastAsia"/>
              </w:rPr>
              <w:t>-0.9</w:t>
            </w:r>
          </w:p>
        </w:tc>
      </w:tr>
      <w:tr w:rsidR="00B27A2F" w:rsidTr="00B27A2F">
        <w:tc>
          <w:tcPr>
            <w:tcW w:w="1271" w:type="dxa"/>
          </w:tcPr>
          <w:p w:rsidR="00B27A2F" w:rsidRDefault="00B27A2F" w:rsidP="008E2990">
            <w:pPr>
              <w:jc w:val="center"/>
            </w:pPr>
            <w:r>
              <w:rPr>
                <w:rFonts w:hint="eastAsia"/>
              </w:rPr>
              <w:t>6</w:t>
            </w:r>
          </w:p>
        </w:tc>
        <w:tc>
          <w:tcPr>
            <w:tcW w:w="1418" w:type="dxa"/>
          </w:tcPr>
          <w:p w:rsidR="00B27A2F" w:rsidRDefault="00B27A2F" w:rsidP="008E2990">
            <w:pPr>
              <w:jc w:val="center"/>
            </w:pPr>
            <w:r>
              <w:rPr>
                <w:rFonts w:hint="eastAsia"/>
              </w:rPr>
              <w:t>样品</w:t>
            </w:r>
            <w:r>
              <w:t>3#-2</w:t>
            </w:r>
          </w:p>
        </w:tc>
        <w:tc>
          <w:tcPr>
            <w:tcW w:w="1559" w:type="dxa"/>
          </w:tcPr>
          <w:p w:rsidR="00B27A2F" w:rsidRDefault="00B27A2F" w:rsidP="008E2990">
            <w:pPr>
              <w:jc w:val="center"/>
            </w:pPr>
            <w:r>
              <w:t>17.3</w:t>
            </w:r>
          </w:p>
        </w:tc>
        <w:tc>
          <w:tcPr>
            <w:tcW w:w="1276" w:type="dxa"/>
            <w:vMerge/>
          </w:tcPr>
          <w:p w:rsidR="00B27A2F" w:rsidRDefault="00B27A2F" w:rsidP="00127760">
            <w:pPr>
              <w:jc w:val="center"/>
            </w:pPr>
          </w:p>
        </w:tc>
        <w:tc>
          <w:tcPr>
            <w:tcW w:w="1417" w:type="dxa"/>
            <w:vMerge/>
          </w:tcPr>
          <w:p w:rsidR="00B27A2F" w:rsidRDefault="00B27A2F" w:rsidP="008E2990">
            <w:pPr>
              <w:jc w:val="center"/>
            </w:pPr>
          </w:p>
        </w:tc>
        <w:tc>
          <w:tcPr>
            <w:tcW w:w="1315" w:type="dxa"/>
            <w:vMerge/>
          </w:tcPr>
          <w:p w:rsidR="00B27A2F" w:rsidRDefault="00B27A2F" w:rsidP="008E2990">
            <w:pPr>
              <w:jc w:val="center"/>
            </w:pPr>
          </w:p>
        </w:tc>
      </w:tr>
    </w:tbl>
    <w:p w:rsidR="00D235D6" w:rsidRDefault="00A11AFC">
      <w:pPr>
        <w:tabs>
          <w:tab w:val="left" w:pos="375"/>
          <w:tab w:val="left" w:pos="2692"/>
        </w:tabs>
        <w:spacing w:beforeLines="100" w:before="240" w:afterLines="100" w:after="240" w:line="360" w:lineRule="auto"/>
        <w:outlineLvl w:val="1"/>
        <w:rPr>
          <w:rFonts w:ascii="黑体" w:eastAsia="黑体"/>
          <w:b/>
          <w:sz w:val="24"/>
        </w:rPr>
      </w:pPr>
      <w:bookmarkStart w:id="152" w:name="_Toc158105174"/>
      <w:bookmarkStart w:id="153" w:name="_Toc158120701"/>
      <w:bookmarkStart w:id="154" w:name="_Toc47536203"/>
      <w:bookmarkStart w:id="155" w:name="_Toc37604315"/>
      <w:r>
        <w:rPr>
          <w:rFonts w:ascii="黑体" w:eastAsia="黑体"/>
          <w:b/>
          <w:sz w:val="24"/>
        </w:rPr>
        <w:t xml:space="preserve">3.4 </w:t>
      </w:r>
      <w:r>
        <w:rPr>
          <w:rFonts w:ascii="黑体" w:eastAsia="黑体" w:hint="eastAsia"/>
          <w:b/>
          <w:sz w:val="24"/>
        </w:rPr>
        <w:t>三种方法包容率比较</w:t>
      </w:r>
      <w:bookmarkEnd w:id="152"/>
      <w:bookmarkEnd w:id="153"/>
    </w:p>
    <w:p w:rsidR="00D235D6" w:rsidRDefault="00A11AFC" w:rsidP="00AF11CC">
      <w:pPr>
        <w:tabs>
          <w:tab w:val="left" w:pos="2692"/>
        </w:tabs>
        <w:spacing w:beforeLines="100" w:before="240" w:afterLines="100" w:after="240" w:line="360" w:lineRule="auto"/>
        <w:ind w:firstLineChars="200" w:firstLine="480"/>
        <w:rPr>
          <w:rFonts w:hAnsi="宋体"/>
          <w:sz w:val="24"/>
        </w:rPr>
      </w:pPr>
      <w:r>
        <w:rPr>
          <w:rFonts w:hAnsi="宋体" w:hint="eastAsia"/>
          <w:sz w:val="24"/>
        </w:rPr>
        <w:t>分别对包容率设计值为</w:t>
      </w:r>
      <w:r>
        <w:rPr>
          <w:rFonts w:hAnsi="宋体" w:hint="eastAsia"/>
          <w:sz w:val="24"/>
        </w:rPr>
        <w:t>1</w:t>
      </w:r>
      <w:r>
        <w:rPr>
          <w:rFonts w:hAnsi="宋体"/>
          <w:sz w:val="24"/>
        </w:rPr>
        <w:t>8</w:t>
      </w:r>
      <w:r w:rsidR="00FE5888">
        <w:rPr>
          <w:rFonts w:hAnsi="宋体"/>
          <w:sz w:val="24"/>
        </w:rPr>
        <w:t>.0</w:t>
      </w:r>
      <w:r>
        <w:rPr>
          <w:rFonts w:hAnsi="宋体"/>
          <w:sz w:val="24"/>
        </w:rPr>
        <w:t>%</w:t>
      </w:r>
      <w:r>
        <w:rPr>
          <w:rFonts w:hAnsi="宋体" w:hint="eastAsia"/>
          <w:sz w:val="24"/>
        </w:rPr>
        <w:t>的</w:t>
      </w:r>
      <w:r w:rsidR="00FE5888">
        <w:rPr>
          <w:rFonts w:hAnsi="宋体"/>
          <w:sz w:val="24"/>
        </w:rPr>
        <w:t>3</w:t>
      </w:r>
      <w:r>
        <w:rPr>
          <w:rFonts w:hAnsi="宋体" w:hint="eastAsia"/>
          <w:sz w:val="24"/>
        </w:rPr>
        <w:t>个样品进行三种方法的计算，计算结果统计如表</w:t>
      </w:r>
      <w:r>
        <w:rPr>
          <w:rFonts w:hAnsi="宋体"/>
          <w:sz w:val="24"/>
        </w:rPr>
        <w:t>4</w:t>
      </w:r>
      <w:r>
        <w:rPr>
          <w:rFonts w:hAnsi="宋体" w:hint="eastAsia"/>
          <w:sz w:val="24"/>
        </w:rPr>
        <w:t>所示。</w:t>
      </w:r>
    </w:p>
    <w:p w:rsidR="00D235D6" w:rsidRDefault="00A11AFC">
      <w:pPr>
        <w:pStyle w:val="a3"/>
        <w:jc w:val="center"/>
        <w:rPr>
          <w:rFonts w:ascii="Times New Roman" w:eastAsia="宋体" w:hAnsi="Times New Roman" w:cs="Times New Roman"/>
          <w:b/>
          <w:bCs/>
          <w:sz w:val="21"/>
          <w:szCs w:val="21"/>
        </w:rPr>
      </w:pPr>
      <w:r>
        <w:rPr>
          <w:rFonts w:ascii="Times New Roman" w:eastAsia="宋体" w:hAnsi="Times New Roman" w:cs="Times New Roman" w:hint="eastAsia"/>
          <w:b/>
          <w:bCs/>
          <w:sz w:val="21"/>
          <w:szCs w:val="21"/>
        </w:rPr>
        <w:t>表</w:t>
      </w:r>
      <w:r>
        <w:rPr>
          <w:rFonts w:ascii="Times New Roman" w:eastAsia="宋体" w:hAnsi="Times New Roman" w:cs="Times New Roman"/>
          <w:b/>
          <w:bCs/>
          <w:sz w:val="21"/>
          <w:szCs w:val="21"/>
        </w:rPr>
        <w:t xml:space="preserve">4  </w:t>
      </w:r>
      <w:r>
        <w:rPr>
          <w:rFonts w:ascii="Times New Roman" w:eastAsia="宋体" w:hAnsi="Times New Roman" w:cs="Times New Roman" w:hint="eastAsia"/>
          <w:b/>
          <w:bCs/>
          <w:sz w:val="21"/>
          <w:szCs w:val="21"/>
        </w:rPr>
        <w:t>三种计算方法统计结果</w:t>
      </w:r>
    </w:p>
    <w:tbl>
      <w:tblPr>
        <w:tblStyle w:val="ab"/>
        <w:tblW w:w="8217" w:type="dxa"/>
        <w:tblLayout w:type="fixed"/>
        <w:tblLook w:val="04A0" w:firstRow="1" w:lastRow="0" w:firstColumn="1" w:lastColumn="0" w:noHBand="0" w:noVBand="1"/>
      </w:tblPr>
      <w:tblGrid>
        <w:gridCol w:w="988"/>
        <w:gridCol w:w="1275"/>
        <w:gridCol w:w="1418"/>
        <w:gridCol w:w="1417"/>
        <w:gridCol w:w="1749"/>
        <w:gridCol w:w="1370"/>
      </w:tblGrid>
      <w:tr w:rsidR="00A82E9D" w:rsidTr="00A82E9D">
        <w:tc>
          <w:tcPr>
            <w:tcW w:w="988" w:type="dxa"/>
            <w:vAlign w:val="center"/>
          </w:tcPr>
          <w:p w:rsidR="00A82E9D" w:rsidRDefault="00A82E9D">
            <w:pPr>
              <w:jc w:val="center"/>
            </w:pPr>
            <w:r>
              <w:rPr>
                <w:rFonts w:hint="eastAsia"/>
              </w:rPr>
              <w:t>序号</w:t>
            </w:r>
          </w:p>
        </w:tc>
        <w:tc>
          <w:tcPr>
            <w:tcW w:w="1275" w:type="dxa"/>
            <w:vAlign w:val="center"/>
          </w:tcPr>
          <w:p w:rsidR="00A82E9D" w:rsidRDefault="00A82E9D">
            <w:pPr>
              <w:jc w:val="center"/>
            </w:pPr>
            <w:r>
              <w:rPr>
                <w:rFonts w:hint="eastAsia"/>
              </w:rPr>
              <w:t>样品名称</w:t>
            </w:r>
          </w:p>
        </w:tc>
        <w:tc>
          <w:tcPr>
            <w:tcW w:w="1418" w:type="dxa"/>
            <w:vAlign w:val="center"/>
          </w:tcPr>
          <w:p w:rsidR="00A82E9D" w:rsidRDefault="00A82E9D">
            <w:pPr>
              <w:jc w:val="center"/>
            </w:pPr>
            <w:r>
              <w:rPr>
                <w:rFonts w:hint="eastAsia"/>
              </w:rPr>
              <w:t>全成分计算</w:t>
            </w:r>
            <w:r>
              <w:rPr>
                <w:rFonts w:hint="eastAsia"/>
              </w:rPr>
              <w:lastRenderedPageBreak/>
              <w:t>法</w:t>
            </w:r>
            <w:r>
              <w:rPr>
                <w:rFonts w:hint="eastAsia"/>
              </w:rPr>
              <w:t>/</w:t>
            </w:r>
            <w:r>
              <w:t>%</w:t>
            </w:r>
          </w:p>
        </w:tc>
        <w:tc>
          <w:tcPr>
            <w:tcW w:w="1417" w:type="dxa"/>
            <w:vAlign w:val="center"/>
          </w:tcPr>
          <w:p w:rsidR="00A82E9D" w:rsidRDefault="00A82E9D">
            <w:pPr>
              <w:jc w:val="center"/>
            </w:pPr>
            <w:r>
              <w:rPr>
                <w:rFonts w:hint="eastAsia"/>
              </w:rPr>
              <w:lastRenderedPageBreak/>
              <w:t>特异氧化物</w:t>
            </w:r>
            <w:r>
              <w:rPr>
                <w:rFonts w:hint="eastAsia"/>
              </w:rPr>
              <w:lastRenderedPageBreak/>
              <w:t>计算法</w:t>
            </w:r>
            <w:r>
              <w:rPr>
                <w:rFonts w:hint="eastAsia"/>
              </w:rPr>
              <w:t>/</w:t>
            </w:r>
            <w:r>
              <w:t>%</w:t>
            </w:r>
          </w:p>
        </w:tc>
        <w:tc>
          <w:tcPr>
            <w:tcW w:w="1749" w:type="dxa"/>
            <w:vAlign w:val="center"/>
          </w:tcPr>
          <w:p w:rsidR="00A82E9D" w:rsidRDefault="00A82E9D">
            <w:pPr>
              <w:jc w:val="center"/>
            </w:pPr>
            <w:r>
              <w:rPr>
                <w:rFonts w:hint="eastAsia"/>
              </w:rPr>
              <w:lastRenderedPageBreak/>
              <w:t>玻璃珠中特异氧</w:t>
            </w:r>
            <w:r>
              <w:rPr>
                <w:rFonts w:hint="eastAsia"/>
              </w:rPr>
              <w:lastRenderedPageBreak/>
              <w:t>化物计算法</w:t>
            </w:r>
            <w:r>
              <w:rPr>
                <w:rFonts w:hint="eastAsia"/>
              </w:rPr>
              <w:t>/</w:t>
            </w:r>
            <w:r>
              <w:t>%</w:t>
            </w:r>
          </w:p>
        </w:tc>
        <w:tc>
          <w:tcPr>
            <w:tcW w:w="1370" w:type="dxa"/>
            <w:vAlign w:val="center"/>
          </w:tcPr>
          <w:p w:rsidR="00A82E9D" w:rsidRDefault="00A82E9D">
            <w:pPr>
              <w:jc w:val="center"/>
            </w:pPr>
            <w:r>
              <w:rPr>
                <w:rFonts w:hint="eastAsia"/>
              </w:rPr>
              <w:lastRenderedPageBreak/>
              <w:t>相对标准偏</w:t>
            </w:r>
            <w:r>
              <w:rPr>
                <w:rFonts w:hint="eastAsia"/>
              </w:rPr>
              <w:lastRenderedPageBreak/>
              <w:t>差</w:t>
            </w:r>
            <w:r>
              <w:rPr>
                <w:rFonts w:hint="eastAsia"/>
              </w:rPr>
              <w:t>/</w:t>
            </w:r>
            <w:r>
              <w:t>%</w:t>
            </w:r>
          </w:p>
        </w:tc>
      </w:tr>
      <w:tr w:rsidR="00A82E9D" w:rsidTr="00A82E9D">
        <w:tc>
          <w:tcPr>
            <w:tcW w:w="988" w:type="dxa"/>
            <w:vAlign w:val="center"/>
          </w:tcPr>
          <w:p w:rsidR="00A82E9D" w:rsidRDefault="00A82E9D">
            <w:pPr>
              <w:jc w:val="center"/>
            </w:pPr>
            <w:r>
              <w:rPr>
                <w:rFonts w:hint="eastAsia"/>
              </w:rPr>
              <w:lastRenderedPageBreak/>
              <w:t>1</w:t>
            </w:r>
          </w:p>
        </w:tc>
        <w:tc>
          <w:tcPr>
            <w:tcW w:w="1275" w:type="dxa"/>
            <w:vAlign w:val="center"/>
          </w:tcPr>
          <w:p w:rsidR="00A82E9D" w:rsidRDefault="00A82E9D">
            <w:pPr>
              <w:jc w:val="center"/>
            </w:pPr>
            <w:r>
              <w:rPr>
                <w:rFonts w:hint="eastAsia"/>
              </w:rPr>
              <w:t>样品</w:t>
            </w:r>
            <w:r>
              <w:rPr>
                <w:rFonts w:hint="eastAsia"/>
              </w:rPr>
              <w:t>1</w:t>
            </w:r>
            <w:r>
              <w:t>#</w:t>
            </w:r>
          </w:p>
        </w:tc>
        <w:tc>
          <w:tcPr>
            <w:tcW w:w="1418" w:type="dxa"/>
            <w:vAlign w:val="center"/>
          </w:tcPr>
          <w:p w:rsidR="00A82E9D" w:rsidRDefault="00A82E9D">
            <w:pPr>
              <w:jc w:val="center"/>
            </w:pPr>
            <w:r>
              <w:rPr>
                <w:rFonts w:hint="eastAsia"/>
              </w:rPr>
              <w:t>17.2</w:t>
            </w:r>
          </w:p>
        </w:tc>
        <w:tc>
          <w:tcPr>
            <w:tcW w:w="1417" w:type="dxa"/>
            <w:vAlign w:val="center"/>
          </w:tcPr>
          <w:p w:rsidR="00A82E9D" w:rsidRDefault="00A82E9D">
            <w:pPr>
              <w:jc w:val="center"/>
            </w:pPr>
            <w:r>
              <w:rPr>
                <w:rFonts w:hint="eastAsia"/>
              </w:rPr>
              <w:t>17.8</w:t>
            </w:r>
          </w:p>
        </w:tc>
        <w:tc>
          <w:tcPr>
            <w:tcW w:w="1749" w:type="dxa"/>
            <w:vAlign w:val="center"/>
          </w:tcPr>
          <w:p w:rsidR="00A82E9D" w:rsidRDefault="00A82E9D">
            <w:pPr>
              <w:jc w:val="center"/>
            </w:pPr>
            <w:r>
              <w:rPr>
                <w:rFonts w:hint="eastAsia"/>
              </w:rPr>
              <w:t>17.2</w:t>
            </w:r>
          </w:p>
        </w:tc>
        <w:tc>
          <w:tcPr>
            <w:tcW w:w="1370" w:type="dxa"/>
            <w:vAlign w:val="center"/>
          </w:tcPr>
          <w:p w:rsidR="00A82E9D" w:rsidRDefault="00A82E9D">
            <w:pPr>
              <w:jc w:val="center"/>
            </w:pPr>
            <w:r>
              <w:rPr>
                <w:rFonts w:hint="eastAsia"/>
              </w:rPr>
              <w:t>2</w:t>
            </w:r>
            <w:r>
              <w:t>.0</w:t>
            </w:r>
          </w:p>
        </w:tc>
      </w:tr>
      <w:tr w:rsidR="00A82E9D" w:rsidTr="00A82E9D">
        <w:tc>
          <w:tcPr>
            <w:tcW w:w="988" w:type="dxa"/>
            <w:vAlign w:val="center"/>
          </w:tcPr>
          <w:p w:rsidR="00A82E9D" w:rsidRDefault="00A82E9D">
            <w:pPr>
              <w:jc w:val="center"/>
            </w:pPr>
            <w:r>
              <w:rPr>
                <w:rFonts w:hint="eastAsia"/>
              </w:rPr>
              <w:t>2</w:t>
            </w:r>
          </w:p>
        </w:tc>
        <w:tc>
          <w:tcPr>
            <w:tcW w:w="1275" w:type="dxa"/>
            <w:vAlign w:val="center"/>
          </w:tcPr>
          <w:p w:rsidR="00A82E9D" w:rsidRDefault="00A82E9D">
            <w:pPr>
              <w:jc w:val="center"/>
            </w:pPr>
            <w:r>
              <w:rPr>
                <w:rFonts w:hint="eastAsia"/>
              </w:rPr>
              <w:t>样品</w:t>
            </w:r>
            <w:r>
              <w:rPr>
                <w:rFonts w:hint="eastAsia"/>
              </w:rPr>
              <w:t>2</w:t>
            </w:r>
            <w:r>
              <w:t>#</w:t>
            </w:r>
          </w:p>
        </w:tc>
        <w:tc>
          <w:tcPr>
            <w:tcW w:w="1418" w:type="dxa"/>
            <w:vAlign w:val="center"/>
          </w:tcPr>
          <w:p w:rsidR="00A82E9D" w:rsidRDefault="00A82E9D">
            <w:pPr>
              <w:jc w:val="center"/>
            </w:pPr>
            <w:r>
              <w:rPr>
                <w:rFonts w:hint="eastAsia"/>
              </w:rPr>
              <w:t>17.3</w:t>
            </w:r>
          </w:p>
        </w:tc>
        <w:tc>
          <w:tcPr>
            <w:tcW w:w="1417" w:type="dxa"/>
            <w:vAlign w:val="center"/>
          </w:tcPr>
          <w:p w:rsidR="00A82E9D" w:rsidRDefault="00A82E9D">
            <w:pPr>
              <w:jc w:val="center"/>
            </w:pPr>
            <w:r>
              <w:rPr>
                <w:rFonts w:hint="eastAsia"/>
              </w:rPr>
              <w:t>17.9</w:t>
            </w:r>
          </w:p>
        </w:tc>
        <w:tc>
          <w:tcPr>
            <w:tcW w:w="1749" w:type="dxa"/>
            <w:vAlign w:val="center"/>
          </w:tcPr>
          <w:p w:rsidR="00A82E9D" w:rsidRDefault="00A82E9D">
            <w:pPr>
              <w:jc w:val="center"/>
            </w:pPr>
            <w:r>
              <w:rPr>
                <w:rFonts w:hint="eastAsia"/>
              </w:rPr>
              <w:t>17.2</w:t>
            </w:r>
          </w:p>
        </w:tc>
        <w:tc>
          <w:tcPr>
            <w:tcW w:w="1370" w:type="dxa"/>
            <w:vAlign w:val="center"/>
          </w:tcPr>
          <w:p w:rsidR="00A82E9D" w:rsidRDefault="00A82E9D">
            <w:pPr>
              <w:jc w:val="center"/>
            </w:pPr>
            <w:r>
              <w:rPr>
                <w:rFonts w:hint="eastAsia"/>
              </w:rPr>
              <w:t>2.</w:t>
            </w:r>
            <w:r>
              <w:t>2</w:t>
            </w:r>
          </w:p>
        </w:tc>
      </w:tr>
      <w:tr w:rsidR="00A82E9D" w:rsidTr="00A82E9D">
        <w:tc>
          <w:tcPr>
            <w:tcW w:w="988" w:type="dxa"/>
            <w:vAlign w:val="center"/>
          </w:tcPr>
          <w:p w:rsidR="00A82E9D" w:rsidRDefault="00A82E9D">
            <w:pPr>
              <w:jc w:val="center"/>
            </w:pPr>
            <w:r>
              <w:rPr>
                <w:rFonts w:hint="eastAsia"/>
              </w:rPr>
              <w:t>3</w:t>
            </w:r>
          </w:p>
        </w:tc>
        <w:tc>
          <w:tcPr>
            <w:tcW w:w="1275" w:type="dxa"/>
            <w:vAlign w:val="center"/>
          </w:tcPr>
          <w:p w:rsidR="00A82E9D" w:rsidRDefault="00A82E9D">
            <w:pPr>
              <w:jc w:val="center"/>
            </w:pPr>
            <w:r>
              <w:rPr>
                <w:rFonts w:hint="eastAsia"/>
              </w:rPr>
              <w:t>样品</w:t>
            </w:r>
            <w:r>
              <w:t>3</w:t>
            </w:r>
            <w:r>
              <w:rPr>
                <w:rFonts w:hint="eastAsia"/>
              </w:rPr>
              <w:t>#</w:t>
            </w:r>
          </w:p>
        </w:tc>
        <w:tc>
          <w:tcPr>
            <w:tcW w:w="1418" w:type="dxa"/>
            <w:vAlign w:val="center"/>
          </w:tcPr>
          <w:p w:rsidR="00A82E9D" w:rsidRDefault="00A82E9D">
            <w:pPr>
              <w:jc w:val="center"/>
            </w:pPr>
            <w:r>
              <w:rPr>
                <w:rFonts w:hint="eastAsia"/>
              </w:rPr>
              <w:t>17.5</w:t>
            </w:r>
          </w:p>
        </w:tc>
        <w:tc>
          <w:tcPr>
            <w:tcW w:w="1417" w:type="dxa"/>
            <w:vAlign w:val="center"/>
          </w:tcPr>
          <w:p w:rsidR="00A82E9D" w:rsidRDefault="00A82E9D">
            <w:pPr>
              <w:jc w:val="center"/>
            </w:pPr>
            <w:r>
              <w:rPr>
                <w:rFonts w:hint="eastAsia"/>
              </w:rPr>
              <w:t>18.0</w:t>
            </w:r>
          </w:p>
        </w:tc>
        <w:tc>
          <w:tcPr>
            <w:tcW w:w="1749" w:type="dxa"/>
            <w:vAlign w:val="center"/>
          </w:tcPr>
          <w:p w:rsidR="00A82E9D" w:rsidRDefault="00A82E9D">
            <w:pPr>
              <w:jc w:val="center"/>
            </w:pPr>
            <w:r>
              <w:rPr>
                <w:rFonts w:hint="eastAsia"/>
              </w:rPr>
              <w:t>17.1</w:t>
            </w:r>
          </w:p>
        </w:tc>
        <w:tc>
          <w:tcPr>
            <w:tcW w:w="1370" w:type="dxa"/>
            <w:vAlign w:val="center"/>
          </w:tcPr>
          <w:p w:rsidR="00A82E9D" w:rsidRDefault="00A82E9D">
            <w:pPr>
              <w:jc w:val="center"/>
            </w:pPr>
            <w:r>
              <w:rPr>
                <w:rFonts w:hint="eastAsia"/>
              </w:rPr>
              <w:t>2.6</w:t>
            </w:r>
          </w:p>
        </w:tc>
      </w:tr>
    </w:tbl>
    <w:p w:rsidR="00A82E9D" w:rsidRPr="00A82E9D" w:rsidRDefault="00A82E9D" w:rsidP="00A82E9D">
      <w:pPr>
        <w:tabs>
          <w:tab w:val="left" w:pos="2692"/>
        </w:tabs>
        <w:spacing w:beforeLines="100" w:before="240" w:afterLines="100" w:after="240" w:line="360" w:lineRule="auto"/>
        <w:ind w:firstLineChars="200" w:firstLine="480"/>
        <w:rPr>
          <w:rFonts w:hAnsi="宋体"/>
          <w:sz w:val="24"/>
        </w:rPr>
      </w:pPr>
      <w:r>
        <w:rPr>
          <w:rFonts w:hAnsi="宋体" w:hint="eastAsia"/>
          <w:sz w:val="24"/>
        </w:rPr>
        <w:t>分别对包容率设计值为</w:t>
      </w:r>
      <w:r>
        <w:rPr>
          <w:rFonts w:hAnsi="宋体" w:hint="eastAsia"/>
          <w:sz w:val="24"/>
        </w:rPr>
        <w:t>1</w:t>
      </w:r>
      <w:r>
        <w:rPr>
          <w:rFonts w:hAnsi="宋体"/>
          <w:sz w:val="24"/>
        </w:rPr>
        <w:t>8.0%</w:t>
      </w:r>
      <w:r>
        <w:rPr>
          <w:rFonts w:hAnsi="宋体" w:hint="eastAsia"/>
          <w:sz w:val="24"/>
        </w:rPr>
        <w:t>的</w:t>
      </w:r>
      <w:r>
        <w:rPr>
          <w:rFonts w:hAnsi="宋体"/>
          <w:sz w:val="24"/>
        </w:rPr>
        <w:t>3</w:t>
      </w:r>
      <w:r>
        <w:rPr>
          <w:rFonts w:hAnsi="宋体" w:hint="eastAsia"/>
          <w:sz w:val="24"/>
        </w:rPr>
        <w:t>个样品进行三种方法的计算，计算结果</w:t>
      </w:r>
      <w:r w:rsidR="009E044C">
        <w:rPr>
          <w:rFonts w:hAnsi="宋体" w:hint="eastAsia"/>
          <w:sz w:val="24"/>
        </w:rPr>
        <w:t>的相对标准偏差均</w:t>
      </w:r>
      <w:r w:rsidR="001678C4">
        <w:rPr>
          <w:rFonts w:hAnsi="宋体" w:hint="eastAsia"/>
          <w:sz w:val="24"/>
        </w:rPr>
        <w:t>小于</w:t>
      </w:r>
      <w:r w:rsidR="009E044C">
        <w:rPr>
          <w:rFonts w:hAnsi="宋体" w:hint="eastAsia"/>
          <w:sz w:val="24"/>
        </w:rPr>
        <w:t>5%</w:t>
      </w:r>
      <w:r w:rsidR="009E044C">
        <w:rPr>
          <w:rFonts w:hAnsi="宋体" w:hint="eastAsia"/>
          <w:sz w:val="24"/>
        </w:rPr>
        <w:t>，</w:t>
      </w:r>
      <w:r w:rsidR="001678C4">
        <w:rPr>
          <w:rFonts w:hAnsi="宋体" w:hint="eastAsia"/>
          <w:sz w:val="24"/>
        </w:rPr>
        <w:t>表</w:t>
      </w:r>
      <w:r w:rsidR="009E044C">
        <w:rPr>
          <w:rFonts w:hAnsi="宋体" w:hint="eastAsia"/>
          <w:sz w:val="24"/>
        </w:rPr>
        <w:t>明</w:t>
      </w:r>
      <w:r w:rsidR="001678C4">
        <w:rPr>
          <w:rFonts w:hAnsi="宋体" w:hint="eastAsia"/>
          <w:sz w:val="24"/>
        </w:rPr>
        <w:t>本标准中描述的</w:t>
      </w:r>
      <w:r w:rsidR="001678C4">
        <w:rPr>
          <w:rFonts w:hAnsi="宋体" w:hint="eastAsia"/>
          <w:sz w:val="24"/>
        </w:rPr>
        <w:t>3</w:t>
      </w:r>
      <w:r w:rsidR="001678C4">
        <w:rPr>
          <w:rFonts w:hAnsi="宋体" w:hint="eastAsia"/>
          <w:sz w:val="24"/>
        </w:rPr>
        <w:t>个分析方法重复性良好</w:t>
      </w:r>
      <w:r>
        <w:rPr>
          <w:rFonts w:hAnsi="宋体" w:hint="eastAsia"/>
          <w:sz w:val="24"/>
        </w:rPr>
        <w:t>。</w:t>
      </w:r>
    </w:p>
    <w:p w:rsidR="00D235D6" w:rsidRDefault="00A11AFC">
      <w:pPr>
        <w:tabs>
          <w:tab w:val="left" w:pos="2692"/>
        </w:tabs>
        <w:spacing w:beforeLines="100" w:before="240" w:afterLines="100" w:after="240" w:line="360" w:lineRule="auto"/>
        <w:outlineLvl w:val="0"/>
        <w:rPr>
          <w:b/>
          <w:sz w:val="28"/>
          <w:szCs w:val="28"/>
        </w:rPr>
      </w:pPr>
      <w:bookmarkStart w:id="156" w:name="_Toc158120702"/>
      <w:r>
        <w:rPr>
          <w:b/>
          <w:sz w:val="28"/>
          <w:szCs w:val="28"/>
        </w:rPr>
        <w:t xml:space="preserve">4. </w:t>
      </w:r>
      <w:r>
        <w:rPr>
          <w:rFonts w:hint="eastAsia"/>
          <w:b/>
          <w:sz w:val="28"/>
          <w:szCs w:val="28"/>
        </w:rPr>
        <w:t>标准中涉及专利情况</w:t>
      </w:r>
      <w:bookmarkEnd w:id="154"/>
      <w:bookmarkEnd w:id="155"/>
      <w:bookmarkEnd w:id="156"/>
    </w:p>
    <w:p w:rsidR="00D235D6" w:rsidRDefault="00A11AFC">
      <w:pPr>
        <w:pStyle w:val="ae"/>
        <w:spacing w:line="360" w:lineRule="auto"/>
        <w:ind w:firstLine="480"/>
        <w:rPr>
          <w:sz w:val="24"/>
          <w:szCs w:val="24"/>
        </w:rPr>
      </w:pPr>
      <w:r>
        <w:rPr>
          <w:rFonts w:hint="eastAsia"/>
          <w:sz w:val="24"/>
          <w:szCs w:val="24"/>
        </w:rPr>
        <w:t>本标准中未涉及到专利及其它知识产权问题。</w:t>
      </w:r>
    </w:p>
    <w:p w:rsidR="00D235D6" w:rsidRDefault="00A11AFC">
      <w:pPr>
        <w:tabs>
          <w:tab w:val="left" w:pos="2692"/>
        </w:tabs>
        <w:spacing w:beforeLines="100" w:before="240" w:afterLines="100" w:after="240" w:line="360" w:lineRule="auto"/>
        <w:outlineLvl w:val="0"/>
        <w:rPr>
          <w:b/>
          <w:sz w:val="28"/>
          <w:szCs w:val="28"/>
        </w:rPr>
      </w:pPr>
      <w:bookmarkStart w:id="157" w:name="_Toc47536204"/>
      <w:bookmarkStart w:id="158" w:name="_Toc37604316"/>
      <w:bookmarkStart w:id="159" w:name="_Toc158120703"/>
      <w:r w:rsidRPr="00B66F58">
        <w:rPr>
          <w:b/>
          <w:sz w:val="28"/>
          <w:szCs w:val="28"/>
        </w:rPr>
        <w:t xml:space="preserve">5. </w:t>
      </w:r>
      <w:r w:rsidRPr="00B66F58">
        <w:rPr>
          <w:rFonts w:hint="eastAsia"/>
          <w:b/>
          <w:sz w:val="28"/>
          <w:szCs w:val="28"/>
        </w:rPr>
        <w:t>推广应用论证和预期达到的经济效果</w:t>
      </w:r>
      <w:bookmarkEnd w:id="157"/>
      <w:bookmarkEnd w:id="158"/>
      <w:bookmarkEnd w:id="159"/>
    </w:p>
    <w:p w:rsidR="00D277C8" w:rsidRDefault="00D277C8" w:rsidP="00D277C8">
      <w:pPr>
        <w:spacing w:line="360" w:lineRule="auto"/>
        <w:ind w:firstLineChars="225" w:firstLine="540"/>
        <w:rPr>
          <w:rFonts w:hAnsiTheme="minorEastAsia"/>
          <w:kern w:val="0"/>
          <w:sz w:val="24"/>
        </w:rPr>
      </w:pPr>
      <w:r>
        <w:rPr>
          <w:rFonts w:hAnsiTheme="minorEastAsia"/>
          <w:kern w:val="0"/>
          <w:sz w:val="24"/>
        </w:rPr>
        <w:t>作为一个先进的测试方法，如果将其应用于</w:t>
      </w:r>
      <w:r>
        <w:rPr>
          <w:rFonts w:hAnsiTheme="minorEastAsia" w:hint="eastAsia"/>
          <w:kern w:val="0"/>
          <w:sz w:val="24"/>
        </w:rPr>
        <w:t>高放废液玻璃固化生产工作</w:t>
      </w:r>
      <w:r>
        <w:rPr>
          <w:rFonts w:hAnsiTheme="minorEastAsia"/>
          <w:kern w:val="0"/>
          <w:sz w:val="24"/>
        </w:rPr>
        <w:t>中，可以极大地提高</w:t>
      </w:r>
      <w:r>
        <w:rPr>
          <w:rFonts w:hAnsiTheme="minorEastAsia" w:hint="eastAsia"/>
          <w:kern w:val="0"/>
          <w:sz w:val="24"/>
        </w:rPr>
        <w:t>玻璃固化生产</w:t>
      </w:r>
      <w:r>
        <w:rPr>
          <w:rFonts w:hAnsiTheme="minorEastAsia"/>
          <w:kern w:val="0"/>
          <w:sz w:val="24"/>
        </w:rPr>
        <w:t>的工作效率，</w:t>
      </w:r>
      <w:r w:rsidR="008E5D08">
        <w:rPr>
          <w:rFonts w:hAnsiTheme="minorEastAsia" w:hint="eastAsia"/>
          <w:kern w:val="0"/>
          <w:sz w:val="24"/>
        </w:rPr>
        <w:t>同时在保证生态安全的基础上</w:t>
      </w:r>
      <w:r>
        <w:rPr>
          <w:rFonts w:hAnsiTheme="minorEastAsia"/>
          <w:kern w:val="0"/>
          <w:sz w:val="24"/>
        </w:rPr>
        <w:t>，将促进</w:t>
      </w:r>
      <w:r>
        <w:rPr>
          <w:rFonts w:hAnsiTheme="minorEastAsia" w:hint="eastAsia"/>
          <w:kern w:val="0"/>
          <w:sz w:val="24"/>
        </w:rPr>
        <w:t>高放废液玻璃固化</w:t>
      </w:r>
      <w:r>
        <w:rPr>
          <w:rFonts w:hAnsiTheme="minorEastAsia"/>
          <w:kern w:val="0"/>
          <w:sz w:val="24"/>
        </w:rPr>
        <w:t>领域的技术进步</w:t>
      </w:r>
      <w:r w:rsidR="008E5D08">
        <w:rPr>
          <w:rFonts w:hAnsiTheme="minorEastAsia" w:hint="eastAsia"/>
          <w:kern w:val="0"/>
          <w:sz w:val="24"/>
        </w:rPr>
        <w:t>，及</w:t>
      </w:r>
      <w:r>
        <w:rPr>
          <w:rFonts w:hAnsiTheme="minorEastAsia" w:hint="eastAsia"/>
          <w:kern w:val="0"/>
          <w:sz w:val="24"/>
        </w:rPr>
        <w:t>促进核行业能源转型升级，往更加环保、更适宜消费者需求的方向发展。</w:t>
      </w:r>
    </w:p>
    <w:p w:rsidR="00D277C8" w:rsidRDefault="00D277C8" w:rsidP="00D277C8">
      <w:pPr>
        <w:spacing w:line="360" w:lineRule="auto"/>
        <w:ind w:firstLineChars="200" w:firstLine="480"/>
        <w:rPr>
          <w:rFonts w:ascii="宋体" w:hAnsi="宋体"/>
          <w:sz w:val="24"/>
        </w:rPr>
      </w:pPr>
      <w:r>
        <w:rPr>
          <w:rFonts w:hAnsi="宋体" w:hint="eastAsia"/>
          <w:kern w:val="0"/>
          <w:sz w:val="24"/>
        </w:rPr>
        <w:t>（一）经济效益、社会效益、产业规模、推广应用、工程应用情况、预期达到的经济、社会效益；</w:t>
      </w:r>
    </w:p>
    <w:p w:rsidR="00D277C8" w:rsidRDefault="00D277C8" w:rsidP="00B44369">
      <w:pPr>
        <w:spacing w:line="360" w:lineRule="auto"/>
        <w:ind w:firstLineChars="200" w:firstLine="480"/>
        <w:rPr>
          <w:rFonts w:ascii="宋体" w:hAnsi="宋体"/>
          <w:sz w:val="24"/>
        </w:rPr>
      </w:pPr>
      <w:r>
        <w:rPr>
          <w:rFonts w:ascii="宋体" w:hAnsi="宋体" w:hint="eastAsia"/>
          <w:sz w:val="24"/>
        </w:rPr>
        <w:t>核能作为</w:t>
      </w:r>
      <w:r w:rsidR="00B44369">
        <w:rPr>
          <w:rFonts w:ascii="宋体" w:hAnsi="宋体" w:hint="eastAsia"/>
          <w:sz w:val="24"/>
        </w:rPr>
        <w:t>近年来</w:t>
      </w:r>
      <w:r>
        <w:rPr>
          <w:rFonts w:ascii="宋体" w:hAnsi="宋体" w:hint="eastAsia"/>
          <w:sz w:val="24"/>
        </w:rPr>
        <w:t>不断蓬勃发展</w:t>
      </w:r>
      <w:r w:rsidR="00B44369">
        <w:rPr>
          <w:rFonts w:ascii="宋体" w:hAnsi="宋体" w:hint="eastAsia"/>
          <w:sz w:val="24"/>
        </w:rPr>
        <w:t>的一种能源形式</w:t>
      </w:r>
      <w:r>
        <w:rPr>
          <w:rFonts w:ascii="宋体" w:hAnsi="宋体" w:hint="eastAsia"/>
          <w:sz w:val="24"/>
        </w:rPr>
        <w:t>，为人类带来了巨大的经济效益和社会效益。然而，</w:t>
      </w:r>
      <w:r>
        <w:rPr>
          <w:rFonts w:hint="eastAsia"/>
          <w:sz w:val="24"/>
        </w:rPr>
        <w:t>在核能给人类生产和生活带来巨大效益的同时也产生了大量的放射性废物。</w:t>
      </w:r>
      <w:r w:rsidR="00800AD0" w:rsidRPr="008448B2">
        <w:rPr>
          <w:noProof/>
          <w:sz w:val="24"/>
        </w:rPr>
        <w:t>高放废液玻璃固化</w:t>
      </w:r>
      <w:r w:rsidR="00800AD0">
        <w:rPr>
          <w:rFonts w:hint="eastAsia"/>
          <w:noProof/>
          <w:sz w:val="24"/>
        </w:rPr>
        <w:t>技术</w:t>
      </w:r>
      <w:r w:rsidR="00800AD0" w:rsidRPr="008448B2">
        <w:rPr>
          <w:noProof/>
          <w:sz w:val="24"/>
        </w:rPr>
        <w:t>是目前世界上公认的处理高放废液的首选方案，也是国际上唯一实现工程化应用的处理方法</w:t>
      </w:r>
      <w:r w:rsidR="00800AD0">
        <w:rPr>
          <w:rFonts w:hint="eastAsia"/>
          <w:noProof/>
          <w:sz w:val="24"/>
        </w:rPr>
        <w:t>。</w:t>
      </w:r>
      <w:r w:rsidR="00E873E6">
        <w:rPr>
          <w:rFonts w:hint="eastAsia"/>
          <w:noProof/>
          <w:sz w:val="24"/>
        </w:rPr>
        <w:t>为了</w:t>
      </w:r>
      <w:r w:rsidR="00E873E6">
        <w:rPr>
          <w:rFonts w:ascii="宋体" w:hAnsi="宋体" w:hint="eastAsia"/>
          <w:sz w:val="24"/>
        </w:rPr>
        <w:t>确保玻璃固化体能够在深地质条件下安全处置，</w:t>
      </w:r>
      <w:r w:rsidR="00E873E6">
        <w:rPr>
          <w:rFonts w:hint="eastAsia"/>
          <w:noProof/>
          <w:sz w:val="24"/>
        </w:rPr>
        <w:t>玻璃固化体的化学稳定性作为其第一重要特性被人们广泛关注。</w:t>
      </w:r>
      <w:r w:rsidR="00A933BD">
        <w:rPr>
          <w:rFonts w:hint="eastAsia"/>
          <w:noProof/>
          <w:sz w:val="24"/>
        </w:rPr>
        <w:t>因此</w:t>
      </w:r>
      <w:r w:rsidR="00E873E6">
        <w:rPr>
          <w:rFonts w:hint="eastAsia"/>
          <w:noProof/>
          <w:sz w:val="24"/>
        </w:rPr>
        <w:t>建立</w:t>
      </w:r>
      <w:r w:rsidR="00E873E6">
        <w:rPr>
          <w:rFonts w:hint="eastAsia"/>
          <w:sz w:val="24"/>
        </w:rPr>
        <w:t>一套完整的标准体系来评价</w:t>
      </w:r>
      <w:r>
        <w:rPr>
          <w:rFonts w:hint="eastAsia"/>
          <w:sz w:val="24"/>
        </w:rPr>
        <w:t>高放废液玻璃固化体及其原材料</w:t>
      </w:r>
      <w:r w:rsidR="00E873E6">
        <w:rPr>
          <w:rFonts w:hint="eastAsia"/>
          <w:sz w:val="24"/>
        </w:rPr>
        <w:t>的性能</w:t>
      </w:r>
      <w:r>
        <w:rPr>
          <w:rFonts w:hint="eastAsia"/>
          <w:sz w:val="24"/>
        </w:rPr>
        <w:t>，</w:t>
      </w:r>
      <w:r w:rsidR="00A933BD">
        <w:rPr>
          <w:rFonts w:hint="eastAsia"/>
          <w:sz w:val="24"/>
        </w:rPr>
        <w:t>不仅</w:t>
      </w:r>
      <w:r>
        <w:rPr>
          <w:rFonts w:hint="eastAsia"/>
          <w:sz w:val="24"/>
        </w:rPr>
        <w:t>可以指导配方优化，</w:t>
      </w:r>
      <w:r w:rsidR="00A933BD">
        <w:rPr>
          <w:rFonts w:hint="eastAsia"/>
          <w:sz w:val="24"/>
        </w:rPr>
        <w:t>还能</w:t>
      </w:r>
      <w:r>
        <w:rPr>
          <w:rFonts w:hint="eastAsia"/>
          <w:sz w:val="24"/>
        </w:rPr>
        <w:t>为高放废液玻璃固化的产业化发展提供技术支撑。</w:t>
      </w:r>
    </w:p>
    <w:p w:rsidR="00D277C8" w:rsidRDefault="00D277C8" w:rsidP="00D277C8">
      <w:pPr>
        <w:spacing w:line="360" w:lineRule="auto"/>
        <w:ind w:firstLineChars="200" w:firstLine="480"/>
        <w:rPr>
          <w:rFonts w:hAnsi="宋体"/>
          <w:kern w:val="0"/>
          <w:sz w:val="24"/>
        </w:rPr>
      </w:pPr>
      <w:r>
        <w:rPr>
          <w:rFonts w:hAnsi="宋体" w:hint="eastAsia"/>
          <w:kern w:val="0"/>
          <w:sz w:val="24"/>
        </w:rPr>
        <w:t>（二）本标准指标的技术先进性以及本标准的发布对行业及社会发展的促进作用，即与“宜业尚品造福人类”的相关性。</w:t>
      </w:r>
    </w:p>
    <w:p w:rsidR="00D277C8" w:rsidRDefault="005C04D0" w:rsidP="005C04D0">
      <w:pPr>
        <w:spacing w:line="360" w:lineRule="auto"/>
        <w:ind w:firstLineChars="200" w:firstLine="480"/>
        <w:rPr>
          <w:rFonts w:ascii="宋体" w:hAnsi="宋体"/>
          <w:sz w:val="24"/>
        </w:rPr>
      </w:pPr>
      <w:r>
        <w:rPr>
          <w:rFonts w:hint="eastAsia"/>
          <w:sz w:val="24"/>
        </w:rPr>
        <w:t>本标准拟建立关于高放废液玻璃固化体包容率的分析方法，明确包容率分析的分析步骤、计算方法等过程，达到可操作的目的。</w:t>
      </w:r>
      <w:r w:rsidR="00D277C8">
        <w:rPr>
          <w:rFonts w:hAnsi="宋体" w:hint="eastAsia"/>
          <w:color w:val="000000"/>
          <w:sz w:val="24"/>
        </w:rPr>
        <w:t>本标准的实施将填补我国高放废液玻璃固化体行业</w:t>
      </w:r>
      <w:r>
        <w:rPr>
          <w:rFonts w:hAnsi="宋体" w:hint="eastAsia"/>
          <w:color w:val="000000"/>
          <w:sz w:val="24"/>
        </w:rPr>
        <w:t>包容</w:t>
      </w:r>
      <w:r w:rsidR="00D277C8">
        <w:rPr>
          <w:rFonts w:hAnsi="宋体" w:hint="eastAsia"/>
          <w:color w:val="000000"/>
          <w:sz w:val="24"/>
        </w:rPr>
        <w:t>率分析方法的空白，促进我国核废液处理行业自主发</w:t>
      </w:r>
      <w:r w:rsidR="00D277C8">
        <w:rPr>
          <w:rFonts w:hAnsi="宋体" w:hint="eastAsia"/>
          <w:color w:val="000000"/>
          <w:sz w:val="24"/>
        </w:rPr>
        <w:lastRenderedPageBreak/>
        <w:t>展创新的动能，推动我国相关行业标准与国际先进标准接轨。</w:t>
      </w:r>
      <w:r w:rsidR="00D277C8">
        <w:rPr>
          <w:rFonts w:hAnsi="宋体" w:hint="eastAsia"/>
          <w:kern w:val="0"/>
          <w:sz w:val="24"/>
        </w:rPr>
        <w:t>在国家推行绿色能源的背景下，履行国家承诺长期有效安全的处理高放废液业务将会不断涌现，玻璃固化体处理核废液的体量巨大，该标准的执行将为高放废液玻璃固化体生产的安全和质量保驾护航，为国家的健康发展提供了有力支持。</w:t>
      </w:r>
    </w:p>
    <w:p w:rsidR="00D235D6" w:rsidRDefault="00A11AFC">
      <w:pPr>
        <w:tabs>
          <w:tab w:val="left" w:pos="2692"/>
        </w:tabs>
        <w:spacing w:beforeLines="100" w:before="240" w:afterLines="100" w:after="240" w:line="360" w:lineRule="auto"/>
        <w:outlineLvl w:val="0"/>
        <w:rPr>
          <w:b/>
          <w:sz w:val="28"/>
          <w:szCs w:val="28"/>
        </w:rPr>
      </w:pPr>
      <w:bookmarkStart w:id="160" w:name="_Toc37604317"/>
      <w:bookmarkStart w:id="161" w:name="_Toc47536205"/>
      <w:bookmarkStart w:id="162" w:name="_Toc158120704"/>
      <w:r>
        <w:rPr>
          <w:b/>
          <w:sz w:val="28"/>
          <w:szCs w:val="28"/>
        </w:rPr>
        <w:t xml:space="preserve">6. </w:t>
      </w:r>
      <w:r>
        <w:rPr>
          <w:rFonts w:hint="eastAsia"/>
          <w:b/>
          <w:sz w:val="28"/>
          <w:szCs w:val="28"/>
        </w:rPr>
        <w:t>采用国际标准和国外先进标准的情况</w:t>
      </w:r>
      <w:bookmarkEnd w:id="160"/>
      <w:bookmarkEnd w:id="161"/>
      <w:bookmarkEnd w:id="162"/>
    </w:p>
    <w:p w:rsidR="00D235D6" w:rsidRDefault="00A11AFC">
      <w:pPr>
        <w:tabs>
          <w:tab w:val="left" w:pos="2692"/>
        </w:tabs>
        <w:spacing w:line="360" w:lineRule="auto"/>
        <w:ind w:firstLineChars="200" w:firstLine="480"/>
        <w:rPr>
          <w:sz w:val="24"/>
        </w:rPr>
      </w:pPr>
      <w:r>
        <w:rPr>
          <w:rFonts w:hint="eastAsia"/>
          <w:sz w:val="24"/>
        </w:rPr>
        <w:t>该标准项目未查询到相关国际标准或国外先进标准。</w:t>
      </w:r>
    </w:p>
    <w:p w:rsidR="00D235D6" w:rsidRDefault="00A11AFC">
      <w:pPr>
        <w:tabs>
          <w:tab w:val="left" w:pos="2692"/>
        </w:tabs>
        <w:spacing w:beforeLines="100" w:before="240" w:afterLines="100" w:after="240" w:line="360" w:lineRule="auto"/>
        <w:outlineLvl w:val="0"/>
        <w:rPr>
          <w:b/>
          <w:sz w:val="28"/>
          <w:szCs w:val="28"/>
        </w:rPr>
      </w:pPr>
      <w:bookmarkStart w:id="163" w:name="_Toc37604318"/>
      <w:bookmarkStart w:id="164" w:name="_Toc47536206"/>
      <w:bookmarkStart w:id="165" w:name="_Toc158120705"/>
      <w:r>
        <w:rPr>
          <w:b/>
          <w:sz w:val="28"/>
          <w:szCs w:val="28"/>
        </w:rPr>
        <w:t xml:space="preserve">7. </w:t>
      </w:r>
      <w:r w:rsidRPr="00AB0FBF">
        <w:rPr>
          <w:rFonts w:hint="eastAsia"/>
          <w:b/>
          <w:sz w:val="28"/>
          <w:szCs w:val="28"/>
        </w:rPr>
        <w:t>与现行法律、法规、规章及相关标准的协调性</w:t>
      </w:r>
      <w:bookmarkEnd w:id="163"/>
      <w:bookmarkEnd w:id="164"/>
      <w:bookmarkEnd w:id="165"/>
    </w:p>
    <w:p w:rsidR="00D235D6" w:rsidRDefault="00A11AFC">
      <w:pPr>
        <w:tabs>
          <w:tab w:val="left" w:pos="900"/>
        </w:tabs>
        <w:spacing w:line="360" w:lineRule="auto"/>
        <w:ind w:firstLineChars="200" w:firstLine="480"/>
        <w:rPr>
          <w:rFonts w:ascii="宋体" w:hAnsi="宋体"/>
          <w:sz w:val="24"/>
        </w:rPr>
      </w:pPr>
      <w:r>
        <w:rPr>
          <w:rFonts w:ascii="宋体" w:hAnsi="宋体" w:hint="eastAsia"/>
          <w:sz w:val="24"/>
        </w:rPr>
        <w:t>经调研，目前国内</w:t>
      </w:r>
      <w:r w:rsidR="00815634">
        <w:rPr>
          <w:rFonts w:ascii="宋体" w:hAnsi="宋体" w:hint="eastAsia"/>
          <w:sz w:val="24"/>
        </w:rPr>
        <w:t>并无相关高放废液玻璃固化体包容率测试的标准方法。</w:t>
      </w:r>
      <w:r w:rsidR="00AB0FBF">
        <w:rPr>
          <w:rFonts w:ascii="宋体" w:hAnsi="宋体" w:hint="eastAsia"/>
          <w:sz w:val="24"/>
        </w:rPr>
        <w:t>多年来，</w:t>
      </w:r>
      <w:r w:rsidR="00815634">
        <w:rPr>
          <w:rFonts w:ascii="宋体" w:hAnsi="宋体" w:hint="eastAsia"/>
          <w:sz w:val="24"/>
        </w:rPr>
        <w:t>本单位</w:t>
      </w:r>
      <w:r w:rsidR="00AB0FBF">
        <w:rPr>
          <w:rFonts w:ascii="宋体" w:hAnsi="宋体" w:hint="eastAsia"/>
          <w:sz w:val="24"/>
        </w:rPr>
        <w:t>一直致力于玻璃固化体及其原材料关键测试方法的研究，先后立项了</w:t>
      </w:r>
      <w:r w:rsidR="00AB0FBF" w:rsidRPr="00815634">
        <w:rPr>
          <w:rFonts w:ascii="宋体" w:hAnsi="宋体" w:hint="eastAsia"/>
          <w:sz w:val="24"/>
        </w:rPr>
        <w:t>《高放废液玻璃固化体 第1部分：化学成分分析方法》</w:t>
      </w:r>
      <w:r w:rsidR="00AB0FBF">
        <w:rPr>
          <w:rFonts w:ascii="宋体" w:hAnsi="宋体" w:hint="eastAsia"/>
          <w:sz w:val="24"/>
        </w:rPr>
        <w:t>（</w:t>
      </w:r>
      <w:r w:rsidR="00AB0FBF" w:rsidRPr="00815634">
        <w:rPr>
          <w:rFonts w:ascii="宋体" w:hAnsi="宋体" w:hint="eastAsia"/>
          <w:sz w:val="24"/>
        </w:rPr>
        <w:t>2022-49-xbjh</w:t>
      </w:r>
      <w:r w:rsidR="00AB0FBF">
        <w:rPr>
          <w:rFonts w:ascii="宋体" w:hAnsi="宋体" w:hint="eastAsia"/>
          <w:sz w:val="24"/>
        </w:rPr>
        <w:t>）</w:t>
      </w:r>
      <w:r w:rsidR="00AB0FBF" w:rsidRPr="00815634">
        <w:rPr>
          <w:rFonts w:ascii="宋体" w:hAnsi="宋体" w:hint="eastAsia"/>
          <w:sz w:val="24"/>
        </w:rPr>
        <w:t>、《高放废液玻璃固化体 第2部分：热性能分析方法》</w:t>
      </w:r>
      <w:r w:rsidR="00AB0FBF">
        <w:rPr>
          <w:rFonts w:ascii="宋体" w:hAnsi="宋体" w:hint="eastAsia"/>
          <w:sz w:val="24"/>
        </w:rPr>
        <w:t>（</w:t>
      </w:r>
      <w:r w:rsidR="00AB0FBF" w:rsidRPr="00815634">
        <w:rPr>
          <w:rFonts w:ascii="宋体" w:hAnsi="宋体" w:hint="eastAsia"/>
          <w:sz w:val="24"/>
        </w:rPr>
        <w:t>2022-50-xbjh</w:t>
      </w:r>
      <w:r w:rsidR="00AB0FBF">
        <w:rPr>
          <w:rFonts w:ascii="宋体" w:hAnsi="宋体" w:hint="eastAsia"/>
          <w:sz w:val="24"/>
        </w:rPr>
        <w:t>）</w:t>
      </w:r>
      <w:r w:rsidR="00AB0FBF" w:rsidRPr="00815634">
        <w:rPr>
          <w:rFonts w:ascii="宋体" w:hAnsi="宋体" w:hint="eastAsia"/>
          <w:sz w:val="24"/>
        </w:rPr>
        <w:t>、《高放废液玻璃固化体 第3部分：析晶率分析方法》</w:t>
      </w:r>
      <w:r w:rsidR="00AB0FBF">
        <w:rPr>
          <w:rFonts w:ascii="宋体" w:hAnsi="宋体" w:hint="eastAsia"/>
          <w:sz w:val="24"/>
        </w:rPr>
        <w:t>（</w:t>
      </w:r>
      <w:r w:rsidR="00AB0FBF" w:rsidRPr="00815634">
        <w:rPr>
          <w:rFonts w:ascii="宋体" w:hAnsi="宋体" w:hint="eastAsia"/>
          <w:sz w:val="24"/>
        </w:rPr>
        <w:t>2022-51-xbjh</w:t>
      </w:r>
      <w:r w:rsidR="00AB0FBF">
        <w:rPr>
          <w:rFonts w:ascii="宋体" w:hAnsi="宋体" w:hint="eastAsia"/>
          <w:sz w:val="24"/>
        </w:rPr>
        <w:t>）</w:t>
      </w:r>
      <w:r w:rsidR="00AB0FBF" w:rsidRPr="00815634">
        <w:rPr>
          <w:rFonts w:ascii="宋体" w:hAnsi="宋体" w:hint="eastAsia"/>
          <w:sz w:val="24"/>
        </w:rPr>
        <w:t>以及《高放废液玻璃固化体 第4部分：抗浸出性分析方法》</w:t>
      </w:r>
      <w:r w:rsidR="00AB0FBF">
        <w:rPr>
          <w:rFonts w:ascii="宋体" w:hAnsi="宋体" w:hint="eastAsia"/>
          <w:sz w:val="24"/>
        </w:rPr>
        <w:t>（</w:t>
      </w:r>
      <w:r w:rsidR="00AB0FBF" w:rsidRPr="00815634">
        <w:rPr>
          <w:rFonts w:ascii="宋体" w:hAnsi="宋体" w:hint="eastAsia"/>
          <w:sz w:val="24"/>
        </w:rPr>
        <w:t>202</w:t>
      </w:r>
      <w:r w:rsidR="00AB0FBF" w:rsidRPr="00815634">
        <w:rPr>
          <w:rFonts w:ascii="宋体" w:hAnsi="宋体"/>
          <w:sz w:val="24"/>
        </w:rPr>
        <w:t>3</w:t>
      </w:r>
      <w:r w:rsidR="00AB0FBF" w:rsidRPr="00815634">
        <w:rPr>
          <w:rFonts w:ascii="宋体" w:hAnsi="宋体" w:hint="eastAsia"/>
          <w:sz w:val="24"/>
        </w:rPr>
        <w:t>-</w:t>
      </w:r>
      <w:r w:rsidR="00AB0FBF" w:rsidRPr="00815634">
        <w:rPr>
          <w:rFonts w:ascii="宋体" w:hAnsi="宋体"/>
          <w:sz w:val="24"/>
        </w:rPr>
        <w:t>98</w:t>
      </w:r>
      <w:r w:rsidR="00AB0FBF" w:rsidRPr="00815634">
        <w:rPr>
          <w:rFonts w:ascii="宋体" w:hAnsi="宋体" w:hint="eastAsia"/>
          <w:sz w:val="24"/>
        </w:rPr>
        <w:t>-xbjh</w:t>
      </w:r>
      <w:r w:rsidR="00AB0FBF">
        <w:rPr>
          <w:rFonts w:ascii="宋体" w:hAnsi="宋体" w:hint="eastAsia"/>
          <w:sz w:val="24"/>
        </w:rPr>
        <w:t>）。</w:t>
      </w:r>
      <w:r w:rsidR="00AB0FBF" w:rsidRPr="00815634">
        <w:rPr>
          <w:rFonts w:ascii="宋体" w:hAnsi="宋体" w:hint="eastAsia"/>
          <w:sz w:val="24"/>
        </w:rPr>
        <w:t>本标准的建立将进一步完善高放废液玻璃固化体测试评价体系</w:t>
      </w:r>
      <w:r w:rsidR="00AB0FBF">
        <w:rPr>
          <w:rFonts w:ascii="宋体" w:hAnsi="宋体" w:hint="eastAsia"/>
          <w:sz w:val="24"/>
        </w:rPr>
        <w:t>，</w:t>
      </w:r>
      <w:r>
        <w:rPr>
          <w:rFonts w:ascii="宋体" w:hAnsi="宋体" w:hint="eastAsia"/>
          <w:sz w:val="24"/>
        </w:rPr>
        <w:t>本标准与现有标准是相互支撑的关系，总体是对现有标准体系有效的补充和完善。</w:t>
      </w:r>
    </w:p>
    <w:p w:rsidR="004B116F" w:rsidRPr="00AB0FBF" w:rsidRDefault="00A11AFC" w:rsidP="00AB0FBF">
      <w:pPr>
        <w:tabs>
          <w:tab w:val="left" w:pos="900"/>
        </w:tabs>
        <w:spacing w:line="360" w:lineRule="auto"/>
        <w:ind w:firstLineChars="200" w:firstLine="480"/>
        <w:rPr>
          <w:rFonts w:ascii="宋体" w:hAnsi="宋体"/>
          <w:sz w:val="24"/>
        </w:rPr>
      </w:pPr>
      <w:r>
        <w:rPr>
          <w:rFonts w:ascii="宋体" w:hAnsi="宋体" w:hint="eastAsia"/>
          <w:sz w:val="24"/>
        </w:rPr>
        <w:t>同时本标准与国家现行的方针、政策、法律、法规是协调一致的，所申报的标准与现有标准及制定中的标准均无冲突及重复。</w:t>
      </w:r>
    </w:p>
    <w:p w:rsidR="00D235D6" w:rsidRDefault="00A11AFC">
      <w:pPr>
        <w:tabs>
          <w:tab w:val="left" w:pos="2692"/>
        </w:tabs>
        <w:spacing w:beforeLines="100" w:before="240" w:afterLines="100" w:after="240" w:line="360" w:lineRule="auto"/>
        <w:outlineLvl w:val="0"/>
        <w:rPr>
          <w:b/>
          <w:sz w:val="28"/>
          <w:szCs w:val="28"/>
        </w:rPr>
      </w:pPr>
      <w:bookmarkStart w:id="166" w:name="_Toc47536207"/>
      <w:bookmarkStart w:id="167" w:name="_Toc37604319"/>
      <w:bookmarkStart w:id="168" w:name="_Toc158120706"/>
      <w:r>
        <w:rPr>
          <w:b/>
          <w:sz w:val="28"/>
          <w:szCs w:val="28"/>
        </w:rPr>
        <w:t xml:space="preserve">8. </w:t>
      </w:r>
      <w:r>
        <w:rPr>
          <w:rFonts w:hint="eastAsia"/>
          <w:b/>
          <w:sz w:val="28"/>
          <w:szCs w:val="28"/>
        </w:rPr>
        <w:t>重大分歧意见的处理经过和依据</w:t>
      </w:r>
      <w:bookmarkEnd w:id="166"/>
      <w:bookmarkEnd w:id="167"/>
      <w:bookmarkEnd w:id="168"/>
    </w:p>
    <w:p w:rsidR="00D235D6" w:rsidRDefault="00A11AFC">
      <w:pPr>
        <w:tabs>
          <w:tab w:val="left" w:pos="900"/>
        </w:tabs>
        <w:spacing w:line="360" w:lineRule="auto"/>
        <w:ind w:firstLineChars="200" w:firstLine="480"/>
        <w:rPr>
          <w:rFonts w:ascii="宋体"/>
          <w:sz w:val="24"/>
        </w:rPr>
      </w:pPr>
      <w:r>
        <w:rPr>
          <w:rFonts w:ascii="宋体" w:hAnsi="宋体" w:hint="eastAsia"/>
          <w:sz w:val="24"/>
        </w:rPr>
        <w:t>无重大意见分歧。</w:t>
      </w:r>
    </w:p>
    <w:p w:rsidR="00D235D6" w:rsidRDefault="00A11AFC">
      <w:pPr>
        <w:tabs>
          <w:tab w:val="left" w:pos="2692"/>
        </w:tabs>
        <w:spacing w:beforeLines="100" w:before="240" w:afterLines="100" w:after="240" w:line="360" w:lineRule="auto"/>
        <w:outlineLvl w:val="0"/>
        <w:rPr>
          <w:b/>
          <w:sz w:val="28"/>
          <w:szCs w:val="28"/>
        </w:rPr>
      </w:pPr>
      <w:bookmarkStart w:id="169" w:name="_Toc37604320"/>
      <w:bookmarkStart w:id="170" w:name="_Toc47536208"/>
      <w:bookmarkStart w:id="171" w:name="_Toc158120707"/>
      <w:r>
        <w:rPr>
          <w:b/>
          <w:sz w:val="28"/>
          <w:szCs w:val="28"/>
        </w:rPr>
        <w:t xml:space="preserve">9. </w:t>
      </w:r>
      <w:r>
        <w:rPr>
          <w:rFonts w:hint="eastAsia"/>
          <w:b/>
          <w:sz w:val="28"/>
          <w:szCs w:val="28"/>
        </w:rPr>
        <w:t>标准性质的建议说明</w:t>
      </w:r>
      <w:bookmarkEnd w:id="169"/>
      <w:bookmarkEnd w:id="170"/>
      <w:bookmarkEnd w:id="171"/>
    </w:p>
    <w:p w:rsidR="00D235D6" w:rsidRDefault="00A11AFC">
      <w:pPr>
        <w:tabs>
          <w:tab w:val="left" w:pos="900"/>
        </w:tabs>
        <w:spacing w:line="360" w:lineRule="auto"/>
        <w:ind w:firstLineChars="200" w:firstLine="480"/>
        <w:rPr>
          <w:rFonts w:ascii="宋体"/>
          <w:sz w:val="24"/>
        </w:rPr>
      </w:pPr>
      <w:r>
        <w:rPr>
          <w:rFonts w:ascii="宋体" w:hAnsi="宋体" w:hint="eastAsia"/>
          <w:sz w:val="24"/>
        </w:rPr>
        <w:t>建议本标准为推荐性的。</w:t>
      </w:r>
    </w:p>
    <w:p w:rsidR="00D235D6" w:rsidRDefault="00A11AFC">
      <w:pPr>
        <w:tabs>
          <w:tab w:val="left" w:pos="2692"/>
        </w:tabs>
        <w:spacing w:beforeLines="100" w:before="240" w:afterLines="100" w:after="240" w:line="360" w:lineRule="auto"/>
        <w:outlineLvl w:val="0"/>
        <w:rPr>
          <w:b/>
          <w:sz w:val="28"/>
          <w:szCs w:val="28"/>
        </w:rPr>
      </w:pPr>
      <w:bookmarkStart w:id="172" w:name="_Toc47536209"/>
      <w:bookmarkStart w:id="173" w:name="_Toc37604321"/>
      <w:bookmarkStart w:id="174" w:name="_Toc158120708"/>
      <w:r>
        <w:rPr>
          <w:b/>
          <w:sz w:val="28"/>
          <w:szCs w:val="28"/>
        </w:rPr>
        <w:t xml:space="preserve">10. </w:t>
      </w:r>
      <w:r>
        <w:rPr>
          <w:rFonts w:hint="eastAsia"/>
          <w:b/>
          <w:sz w:val="28"/>
          <w:szCs w:val="28"/>
        </w:rPr>
        <w:t>贯彻标准的要求和措施建议</w:t>
      </w:r>
      <w:bookmarkEnd w:id="172"/>
      <w:bookmarkEnd w:id="173"/>
      <w:bookmarkEnd w:id="174"/>
    </w:p>
    <w:p w:rsidR="00D235D6" w:rsidRDefault="00A11AFC">
      <w:pPr>
        <w:tabs>
          <w:tab w:val="left" w:pos="900"/>
        </w:tabs>
        <w:spacing w:line="360" w:lineRule="auto"/>
        <w:ind w:firstLineChars="200" w:firstLine="480"/>
        <w:rPr>
          <w:rFonts w:ascii="宋体"/>
          <w:sz w:val="24"/>
        </w:rPr>
      </w:pPr>
      <w:r>
        <w:rPr>
          <w:rFonts w:ascii="宋体" w:hAnsi="宋体" w:hint="eastAsia"/>
          <w:sz w:val="24"/>
        </w:rPr>
        <w:t>建议在标准发布后，加强标准的培训宣贯。需要时，应由标准主编单位进行培训。</w:t>
      </w:r>
    </w:p>
    <w:p w:rsidR="00D235D6" w:rsidRDefault="00A11AFC">
      <w:pPr>
        <w:tabs>
          <w:tab w:val="left" w:pos="2692"/>
        </w:tabs>
        <w:spacing w:beforeLines="100" w:before="240" w:afterLines="100" w:after="240" w:line="360" w:lineRule="auto"/>
        <w:outlineLvl w:val="0"/>
        <w:rPr>
          <w:b/>
          <w:sz w:val="28"/>
          <w:szCs w:val="28"/>
        </w:rPr>
      </w:pPr>
      <w:bookmarkStart w:id="175" w:name="_Toc37604322"/>
      <w:bookmarkStart w:id="176" w:name="_Toc47536210"/>
      <w:bookmarkStart w:id="177" w:name="_Toc158120709"/>
      <w:r>
        <w:rPr>
          <w:b/>
          <w:sz w:val="28"/>
          <w:szCs w:val="28"/>
        </w:rPr>
        <w:lastRenderedPageBreak/>
        <w:t xml:space="preserve">11. </w:t>
      </w:r>
      <w:r>
        <w:rPr>
          <w:rFonts w:hint="eastAsia"/>
          <w:b/>
          <w:sz w:val="28"/>
          <w:szCs w:val="28"/>
        </w:rPr>
        <w:t>废止现行相关标准的建议</w:t>
      </w:r>
      <w:bookmarkEnd w:id="175"/>
      <w:bookmarkEnd w:id="176"/>
      <w:bookmarkEnd w:id="177"/>
    </w:p>
    <w:p w:rsidR="00D235D6" w:rsidRDefault="00A11AFC">
      <w:pPr>
        <w:tabs>
          <w:tab w:val="left" w:pos="900"/>
        </w:tabs>
        <w:spacing w:line="360" w:lineRule="auto"/>
        <w:ind w:firstLineChars="200" w:firstLine="480"/>
        <w:rPr>
          <w:rFonts w:ascii="宋体"/>
          <w:sz w:val="24"/>
        </w:rPr>
      </w:pPr>
      <w:r>
        <w:rPr>
          <w:rFonts w:ascii="宋体" w:hAnsi="宋体" w:hint="eastAsia"/>
          <w:sz w:val="24"/>
        </w:rPr>
        <w:t>未涉及废止标准。</w:t>
      </w:r>
    </w:p>
    <w:p w:rsidR="00D235D6" w:rsidRDefault="00A11AFC">
      <w:pPr>
        <w:tabs>
          <w:tab w:val="left" w:pos="2692"/>
        </w:tabs>
        <w:spacing w:beforeLines="100" w:before="240" w:afterLines="100" w:after="240" w:line="360" w:lineRule="auto"/>
        <w:outlineLvl w:val="0"/>
        <w:rPr>
          <w:b/>
          <w:sz w:val="28"/>
          <w:szCs w:val="28"/>
        </w:rPr>
      </w:pPr>
      <w:bookmarkStart w:id="178" w:name="_Toc47536211"/>
      <w:bookmarkStart w:id="179" w:name="_Toc37604323"/>
      <w:bookmarkStart w:id="180" w:name="_Toc158120710"/>
      <w:r>
        <w:rPr>
          <w:b/>
          <w:sz w:val="28"/>
          <w:szCs w:val="28"/>
        </w:rPr>
        <w:t xml:space="preserve">12. </w:t>
      </w:r>
      <w:r>
        <w:rPr>
          <w:rFonts w:hint="eastAsia"/>
          <w:b/>
          <w:sz w:val="28"/>
          <w:szCs w:val="28"/>
        </w:rPr>
        <w:t>其它应予说明的事项</w:t>
      </w:r>
      <w:bookmarkEnd w:id="178"/>
      <w:bookmarkEnd w:id="179"/>
      <w:bookmarkEnd w:id="180"/>
    </w:p>
    <w:p w:rsidR="00D235D6" w:rsidRDefault="00A11AFC">
      <w:pPr>
        <w:tabs>
          <w:tab w:val="left" w:pos="2692"/>
        </w:tabs>
        <w:spacing w:beforeLines="100" w:before="240" w:afterLines="100" w:after="240" w:line="360" w:lineRule="auto"/>
        <w:ind w:firstLineChars="200" w:firstLine="480"/>
        <w:rPr>
          <w:rFonts w:ascii="宋体"/>
          <w:sz w:val="24"/>
        </w:rPr>
      </w:pPr>
      <w:r>
        <w:rPr>
          <w:rFonts w:ascii="宋体" w:hAnsi="宋体" w:hint="eastAsia"/>
          <w:sz w:val="24"/>
        </w:rPr>
        <w:t>无其它应予说明的事项。</w:t>
      </w:r>
    </w:p>
    <w:p w:rsidR="00D235D6" w:rsidRDefault="00D235D6"/>
    <w:p w:rsidR="00D235D6" w:rsidRDefault="00D235D6"/>
    <w:p w:rsidR="00D235D6" w:rsidRDefault="00D235D6">
      <w:pPr>
        <w:rPr>
          <w:rFonts w:hint="eastAsia"/>
        </w:rPr>
        <w:sectPr w:rsidR="00D235D6">
          <w:pgSz w:w="11906" w:h="16838"/>
          <w:pgMar w:top="1440" w:right="1800" w:bottom="1440" w:left="1800" w:header="851" w:footer="992" w:gutter="0"/>
          <w:cols w:space="425"/>
          <w:docGrid w:linePitch="312"/>
        </w:sectPr>
      </w:pPr>
    </w:p>
    <w:p w:rsidR="00D235D6" w:rsidRPr="00592B01" w:rsidRDefault="00D235D6" w:rsidP="00592B01">
      <w:pPr>
        <w:rPr>
          <w:rFonts w:hint="eastAsia"/>
        </w:rPr>
      </w:pPr>
      <w:bookmarkStart w:id="181" w:name="_GoBack"/>
      <w:bookmarkEnd w:id="181"/>
    </w:p>
    <w:sectPr w:rsidR="00D235D6" w:rsidRPr="00592B01">
      <w:pgSz w:w="16838" w:h="11906" w:orient="landscape"/>
      <w:pgMar w:top="1797" w:right="1440" w:bottom="1797" w:left="1440"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0C2" w:rsidRDefault="000C70C2" w:rsidP="00AA6EDC">
      <w:r>
        <w:separator/>
      </w:r>
    </w:p>
  </w:endnote>
  <w:endnote w:type="continuationSeparator" w:id="0">
    <w:p w:rsidR="000C70C2" w:rsidRDefault="000C70C2" w:rsidP="00AA6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0C2" w:rsidRDefault="000C70C2" w:rsidP="00AA6EDC">
      <w:r>
        <w:separator/>
      </w:r>
    </w:p>
  </w:footnote>
  <w:footnote w:type="continuationSeparator" w:id="0">
    <w:p w:rsidR="000C70C2" w:rsidRDefault="000C70C2" w:rsidP="00AA6ED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87375"/>
    <w:multiLevelType w:val="hybridMultilevel"/>
    <w:tmpl w:val="5A26F9D4"/>
    <w:lvl w:ilvl="0" w:tplc="A89020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98C5E9B"/>
    <w:multiLevelType w:val="multilevel"/>
    <w:tmpl w:val="398C5E9B"/>
    <w:lvl w:ilvl="0">
      <w:start w:val="1"/>
      <w:numFmt w:val="decimal"/>
      <w:lvlText w:val="%1"/>
      <w:lvlJc w:val="left"/>
      <w:pPr>
        <w:tabs>
          <w:tab w:val="left" w:pos="375"/>
        </w:tabs>
        <w:ind w:left="375" w:hanging="375"/>
      </w:pPr>
      <w:rPr>
        <w:rFonts w:cs="Times New Roman" w:hint="default"/>
      </w:rPr>
    </w:lvl>
    <w:lvl w:ilvl="1">
      <w:start w:val="1"/>
      <w:numFmt w:val="decimal"/>
      <w:lvlText w:val="2.%2"/>
      <w:lvlJc w:val="left"/>
      <w:pPr>
        <w:tabs>
          <w:tab w:val="left" w:pos="375"/>
        </w:tabs>
        <w:ind w:left="375" w:hanging="375"/>
      </w:pPr>
      <w:rPr>
        <w:rFonts w:cs="Times New Roman" w:hint="default"/>
      </w:rPr>
    </w:lvl>
    <w:lvl w:ilvl="2">
      <w:start w:val="1"/>
      <w:numFmt w:val="decimal"/>
      <w:lvlText w:val="%1.%2.%3"/>
      <w:lvlJc w:val="left"/>
      <w:pPr>
        <w:tabs>
          <w:tab w:val="left" w:pos="720"/>
        </w:tabs>
        <w:ind w:left="720" w:hanging="720"/>
      </w:pPr>
      <w:rPr>
        <w:rFonts w:cs="Times New Roman" w:hint="default"/>
      </w:rPr>
    </w:lvl>
    <w:lvl w:ilvl="3">
      <w:start w:val="1"/>
      <w:numFmt w:val="decimal"/>
      <w:lvlText w:val="%1.%2.%3.%4"/>
      <w:lvlJc w:val="left"/>
      <w:pPr>
        <w:tabs>
          <w:tab w:val="left" w:pos="720"/>
        </w:tabs>
        <w:ind w:left="720" w:hanging="720"/>
      </w:pPr>
      <w:rPr>
        <w:rFonts w:cs="Times New Roman" w:hint="default"/>
      </w:rPr>
    </w:lvl>
    <w:lvl w:ilvl="4">
      <w:start w:val="1"/>
      <w:numFmt w:val="decimal"/>
      <w:lvlText w:val="%1.%2.%3.%4.%5"/>
      <w:lvlJc w:val="left"/>
      <w:pPr>
        <w:tabs>
          <w:tab w:val="left" w:pos="1080"/>
        </w:tabs>
        <w:ind w:left="1080" w:hanging="1080"/>
      </w:pPr>
      <w:rPr>
        <w:rFonts w:cs="Times New Roman" w:hint="default"/>
      </w:rPr>
    </w:lvl>
    <w:lvl w:ilvl="5">
      <w:start w:val="1"/>
      <w:numFmt w:val="decimal"/>
      <w:lvlText w:val="%1.%2.%3.%4.%5.%6"/>
      <w:lvlJc w:val="left"/>
      <w:pPr>
        <w:tabs>
          <w:tab w:val="left" w:pos="1080"/>
        </w:tabs>
        <w:ind w:left="1080" w:hanging="1080"/>
      </w:pPr>
      <w:rPr>
        <w:rFonts w:cs="Times New Roman" w:hint="default"/>
      </w:rPr>
    </w:lvl>
    <w:lvl w:ilvl="6">
      <w:start w:val="1"/>
      <w:numFmt w:val="decimal"/>
      <w:lvlText w:val="%1.%2.%3.%4.%5.%6.%7"/>
      <w:lvlJc w:val="left"/>
      <w:pPr>
        <w:tabs>
          <w:tab w:val="left" w:pos="1080"/>
        </w:tabs>
        <w:ind w:left="1080" w:hanging="1080"/>
      </w:pPr>
      <w:rPr>
        <w:rFonts w:cs="Times New Roman" w:hint="default"/>
      </w:rPr>
    </w:lvl>
    <w:lvl w:ilvl="7">
      <w:start w:val="1"/>
      <w:numFmt w:val="decimal"/>
      <w:lvlText w:val="%1.%2.%3.%4.%5.%6.%7.%8"/>
      <w:lvlJc w:val="left"/>
      <w:pPr>
        <w:tabs>
          <w:tab w:val="left" w:pos="1440"/>
        </w:tabs>
        <w:ind w:left="1440" w:hanging="1440"/>
      </w:pPr>
      <w:rPr>
        <w:rFonts w:cs="Times New Roman" w:hint="default"/>
      </w:rPr>
    </w:lvl>
    <w:lvl w:ilvl="8">
      <w:start w:val="1"/>
      <w:numFmt w:val="decimal"/>
      <w:lvlText w:val="%1.%2.%3.%4.%5.%6.%7.%8.%9"/>
      <w:lvlJc w:val="left"/>
      <w:pPr>
        <w:tabs>
          <w:tab w:val="left" w:pos="1440"/>
        </w:tabs>
        <w:ind w:left="1440" w:hanging="1440"/>
      </w:pPr>
      <w:rPr>
        <w:rFonts w:cs="Times New Roman" w:hint="default"/>
      </w:rPr>
    </w:lvl>
  </w:abstractNum>
  <w:abstractNum w:abstractNumId="2" w15:restartNumberingAfterBreak="0">
    <w:nsid w:val="70CD4AAC"/>
    <w:multiLevelType w:val="multilevel"/>
    <w:tmpl w:val="70CD4AAC"/>
    <w:lvl w:ilvl="0">
      <w:start w:val="1"/>
      <w:numFmt w:val="decimal"/>
      <w:lvlText w:val="%1"/>
      <w:lvlJc w:val="left"/>
      <w:pPr>
        <w:tabs>
          <w:tab w:val="left" w:pos="375"/>
        </w:tabs>
        <w:ind w:left="375" w:hanging="375"/>
      </w:pPr>
      <w:rPr>
        <w:rFonts w:cs="Times New Roman" w:hint="default"/>
      </w:rPr>
    </w:lvl>
    <w:lvl w:ilvl="1">
      <w:start w:val="1"/>
      <w:numFmt w:val="decimal"/>
      <w:lvlText w:val="%1.%2"/>
      <w:lvlJc w:val="left"/>
      <w:pPr>
        <w:tabs>
          <w:tab w:val="left" w:pos="375"/>
        </w:tabs>
        <w:ind w:left="375" w:hanging="375"/>
      </w:pPr>
      <w:rPr>
        <w:rFonts w:cs="Times New Roman" w:hint="default"/>
      </w:rPr>
    </w:lvl>
    <w:lvl w:ilvl="2">
      <w:start w:val="1"/>
      <w:numFmt w:val="decimal"/>
      <w:lvlText w:val="%1.%2.%3"/>
      <w:lvlJc w:val="left"/>
      <w:pPr>
        <w:tabs>
          <w:tab w:val="left" w:pos="720"/>
        </w:tabs>
        <w:ind w:left="720" w:hanging="720"/>
      </w:pPr>
      <w:rPr>
        <w:rFonts w:cs="Times New Roman" w:hint="default"/>
      </w:rPr>
    </w:lvl>
    <w:lvl w:ilvl="3">
      <w:start w:val="1"/>
      <w:numFmt w:val="decimal"/>
      <w:lvlText w:val="%1.%2.%3.%4"/>
      <w:lvlJc w:val="left"/>
      <w:pPr>
        <w:tabs>
          <w:tab w:val="left" w:pos="720"/>
        </w:tabs>
        <w:ind w:left="720" w:hanging="720"/>
      </w:pPr>
      <w:rPr>
        <w:rFonts w:cs="Times New Roman" w:hint="default"/>
      </w:rPr>
    </w:lvl>
    <w:lvl w:ilvl="4">
      <w:start w:val="1"/>
      <w:numFmt w:val="decimal"/>
      <w:lvlText w:val="%1.%2.%3.%4.%5"/>
      <w:lvlJc w:val="left"/>
      <w:pPr>
        <w:tabs>
          <w:tab w:val="left" w:pos="1080"/>
        </w:tabs>
        <w:ind w:left="1080" w:hanging="1080"/>
      </w:pPr>
      <w:rPr>
        <w:rFonts w:cs="Times New Roman" w:hint="default"/>
      </w:rPr>
    </w:lvl>
    <w:lvl w:ilvl="5">
      <w:start w:val="1"/>
      <w:numFmt w:val="decimal"/>
      <w:lvlText w:val="%1.%2.%3.%4.%5.%6"/>
      <w:lvlJc w:val="left"/>
      <w:pPr>
        <w:tabs>
          <w:tab w:val="left" w:pos="1080"/>
        </w:tabs>
        <w:ind w:left="1080" w:hanging="1080"/>
      </w:pPr>
      <w:rPr>
        <w:rFonts w:cs="Times New Roman" w:hint="default"/>
      </w:rPr>
    </w:lvl>
    <w:lvl w:ilvl="6">
      <w:start w:val="1"/>
      <w:numFmt w:val="decimal"/>
      <w:lvlText w:val="%1.%2.%3.%4.%5.%6.%7"/>
      <w:lvlJc w:val="left"/>
      <w:pPr>
        <w:tabs>
          <w:tab w:val="left" w:pos="1080"/>
        </w:tabs>
        <w:ind w:left="1080" w:hanging="1080"/>
      </w:pPr>
      <w:rPr>
        <w:rFonts w:cs="Times New Roman" w:hint="default"/>
      </w:rPr>
    </w:lvl>
    <w:lvl w:ilvl="7">
      <w:start w:val="1"/>
      <w:numFmt w:val="decimal"/>
      <w:lvlText w:val="%1.%2.%3.%4.%5.%6.%7.%8"/>
      <w:lvlJc w:val="left"/>
      <w:pPr>
        <w:tabs>
          <w:tab w:val="left" w:pos="1440"/>
        </w:tabs>
        <w:ind w:left="1440" w:hanging="1440"/>
      </w:pPr>
      <w:rPr>
        <w:rFonts w:cs="Times New Roman" w:hint="default"/>
      </w:rPr>
    </w:lvl>
    <w:lvl w:ilvl="8">
      <w:start w:val="1"/>
      <w:numFmt w:val="decimal"/>
      <w:lvlText w:val="%1.%2.%3.%4.%5.%6.%7.%8.%9"/>
      <w:lvlJc w:val="left"/>
      <w:pPr>
        <w:tabs>
          <w:tab w:val="left" w:pos="1440"/>
        </w:tabs>
        <w:ind w:left="1440" w:hanging="1440"/>
      </w:pPr>
      <w:rPr>
        <w:rFonts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Y5OTcxNjAyZjJhOWZmYjY3MmIxNzJjY2UxZTcyZjgifQ=="/>
  </w:docVars>
  <w:rsids>
    <w:rsidRoot w:val="00EE7415"/>
    <w:rsid w:val="000001C6"/>
    <w:rsid w:val="000019F3"/>
    <w:rsid w:val="00002092"/>
    <w:rsid w:val="000020B3"/>
    <w:rsid w:val="000020F9"/>
    <w:rsid w:val="0000238C"/>
    <w:rsid w:val="000024CA"/>
    <w:rsid w:val="0000261B"/>
    <w:rsid w:val="000029A2"/>
    <w:rsid w:val="00002B9E"/>
    <w:rsid w:val="00002CAD"/>
    <w:rsid w:val="00002D3F"/>
    <w:rsid w:val="000037E1"/>
    <w:rsid w:val="0000386A"/>
    <w:rsid w:val="000039CD"/>
    <w:rsid w:val="00003EB3"/>
    <w:rsid w:val="0000404E"/>
    <w:rsid w:val="000063B6"/>
    <w:rsid w:val="0000654E"/>
    <w:rsid w:val="00007090"/>
    <w:rsid w:val="0000734C"/>
    <w:rsid w:val="0000791F"/>
    <w:rsid w:val="000079DA"/>
    <w:rsid w:val="00007AD3"/>
    <w:rsid w:val="00010C04"/>
    <w:rsid w:val="00010FB4"/>
    <w:rsid w:val="00011030"/>
    <w:rsid w:val="000113B0"/>
    <w:rsid w:val="00012007"/>
    <w:rsid w:val="00012682"/>
    <w:rsid w:val="00012980"/>
    <w:rsid w:val="000129E5"/>
    <w:rsid w:val="00012ED4"/>
    <w:rsid w:val="00013444"/>
    <w:rsid w:val="00013822"/>
    <w:rsid w:val="00013876"/>
    <w:rsid w:val="000147BB"/>
    <w:rsid w:val="000147C2"/>
    <w:rsid w:val="00016318"/>
    <w:rsid w:val="00016330"/>
    <w:rsid w:val="00016695"/>
    <w:rsid w:val="000169F4"/>
    <w:rsid w:val="00016AD0"/>
    <w:rsid w:val="00017567"/>
    <w:rsid w:val="00017655"/>
    <w:rsid w:val="00017965"/>
    <w:rsid w:val="00017D8D"/>
    <w:rsid w:val="00017EE2"/>
    <w:rsid w:val="000204B8"/>
    <w:rsid w:val="000205D0"/>
    <w:rsid w:val="00020794"/>
    <w:rsid w:val="00020AA0"/>
    <w:rsid w:val="00021637"/>
    <w:rsid w:val="00021CCB"/>
    <w:rsid w:val="00022521"/>
    <w:rsid w:val="00022B1A"/>
    <w:rsid w:val="00023851"/>
    <w:rsid w:val="0002392F"/>
    <w:rsid w:val="0002393E"/>
    <w:rsid w:val="00024511"/>
    <w:rsid w:val="00024A28"/>
    <w:rsid w:val="00024DC6"/>
    <w:rsid w:val="00024F3B"/>
    <w:rsid w:val="00025001"/>
    <w:rsid w:val="00026B39"/>
    <w:rsid w:val="00026C42"/>
    <w:rsid w:val="0002717D"/>
    <w:rsid w:val="00027197"/>
    <w:rsid w:val="000278D2"/>
    <w:rsid w:val="00027E61"/>
    <w:rsid w:val="00030664"/>
    <w:rsid w:val="00030698"/>
    <w:rsid w:val="00030BDA"/>
    <w:rsid w:val="00030E3C"/>
    <w:rsid w:val="0003111D"/>
    <w:rsid w:val="0003125B"/>
    <w:rsid w:val="000317C7"/>
    <w:rsid w:val="00031C1B"/>
    <w:rsid w:val="00031C62"/>
    <w:rsid w:val="00031E83"/>
    <w:rsid w:val="00031E9E"/>
    <w:rsid w:val="00032129"/>
    <w:rsid w:val="000327FF"/>
    <w:rsid w:val="00033F38"/>
    <w:rsid w:val="00034054"/>
    <w:rsid w:val="00034807"/>
    <w:rsid w:val="00034B16"/>
    <w:rsid w:val="00034BE9"/>
    <w:rsid w:val="00034D1D"/>
    <w:rsid w:val="00034FCA"/>
    <w:rsid w:val="00034FEF"/>
    <w:rsid w:val="00035002"/>
    <w:rsid w:val="000357AC"/>
    <w:rsid w:val="00036F0F"/>
    <w:rsid w:val="000374B7"/>
    <w:rsid w:val="000377A2"/>
    <w:rsid w:val="00037885"/>
    <w:rsid w:val="00037E84"/>
    <w:rsid w:val="000413A0"/>
    <w:rsid w:val="00042405"/>
    <w:rsid w:val="00042DD2"/>
    <w:rsid w:val="0004395F"/>
    <w:rsid w:val="00043C4B"/>
    <w:rsid w:val="00043C85"/>
    <w:rsid w:val="00043F2F"/>
    <w:rsid w:val="00045773"/>
    <w:rsid w:val="0004613F"/>
    <w:rsid w:val="00046433"/>
    <w:rsid w:val="000464D1"/>
    <w:rsid w:val="00046F1B"/>
    <w:rsid w:val="000477FA"/>
    <w:rsid w:val="00047968"/>
    <w:rsid w:val="00047BF4"/>
    <w:rsid w:val="00050445"/>
    <w:rsid w:val="0005064D"/>
    <w:rsid w:val="00050B0B"/>
    <w:rsid w:val="00051190"/>
    <w:rsid w:val="00051502"/>
    <w:rsid w:val="00052240"/>
    <w:rsid w:val="00052832"/>
    <w:rsid w:val="000530A5"/>
    <w:rsid w:val="00053217"/>
    <w:rsid w:val="00053CF9"/>
    <w:rsid w:val="00053D70"/>
    <w:rsid w:val="00054915"/>
    <w:rsid w:val="00054B55"/>
    <w:rsid w:val="00054D2F"/>
    <w:rsid w:val="00054DBC"/>
    <w:rsid w:val="000550F3"/>
    <w:rsid w:val="000552B0"/>
    <w:rsid w:val="000553F0"/>
    <w:rsid w:val="000555FF"/>
    <w:rsid w:val="00055D34"/>
    <w:rsid w:val="0005679B"/>
    <w:rsid w:val="00056AB1"/>
    <w:rsid w:val="00056B07"/>
    <w:rsid w:val="00057724"/>
    <w:rsid w:val="00057907"/>
    <w:rsid w:val="0006011B"/>
    <w:rsid w:val="00060376"/>
    <w:rsid w:val="0006119A"/>
    <w:rsid w:val="00061453"/>
    <w:rsid w:val="000614EF"/>
    <w:rsid w:val="0006156E"/>
    <w:rsid w:val="00061638"/>
    <w:rsid w:val="00063329"/>
    <w:rsid w:val="000634AE"/>
    <w:rsid w:val="000634F8"/>
    <w:rsid w:val="000638CC"/>
    <w:rsid w:val="000639AD"/>
    <w:rsid w:val="000639B3"/>
    <w:rsid w:val="00063C5D"/>
    <w:rsid w:val="000649C8"/>
    <w:rsid w:val="00064BF7"/>
    <w:rsid w:val="00064F3E"/>
    <w:rsid w:val="0006509A"/>
    <w:rsid w:val="000665D1"/>
    <w:rsid w:val="000673C4"/>
    <w:rsid w:val="000674D3"/>
    <w:rsid w:val="000679F6"/>
    <w:rsid w:val="00070341"/>
    <w:rsid w:val="00070366"/>
    <w:rsid w:val="00070AEE"/>
    <w:rsid w:val="0007121C"/>
    <w:rsid w:val="000721D9"/>
    <w:rsid w:val="00072BD6"/>
    <w:rsid w:val="00072C7C"/>
    <w:rsid w:val="00072C8F"/>
    <w:rsid w:val="00073327"/>
    <w:rsid w:val="000733A3"/>
    <w:rsid w:val="00073456"/>
    <w:rsid w:val="00073AB1"/>
    <w:rsid w:val="00075706"/>
    <w:rsid w:val="00075C08"/>
    <w:rsid w:val="000775B0"/>
    <w:rsid w:val="0008012B"/>
    <w:rsid w:val="0008053A"/>
    <w:rsid w:val="000814D8"/>
    <w:rsid w:val="00081502"/>
    <w:rsid w:val="0008151F"/>
    <w:rsid w:val="00081541"/>
    <w:rsid w:val="00081C0F"/>
    <w:rsid w:val="00081D3E"/>
    <w:rsid w:val="00082629"/>
    <w:rsid w:val="000826FD"/>
    <w:rsid w:val="000827D1"/>
    <w:rsid w:val="00082AA6"/>
    <w:rsid w:val="00083E7C"/>
    <w:rsid w:val="00084D79"/>
    <w:rsid w:val="000856E4"/>
    <w:rsid w:val="00085CF8"/>
    <w:rsid w:val="000871B1"/>
    <w:rsid w:val="00087255"/>
    <w:rsid w:val="00087E5B"/>
    <w:rsid w:val="000902E0"/>
    <w:rsid w:val="0009160C"/>
    <w:rsid w:val="00091BED"/>
    <w:rsid w:val="000929CF"/>
    <w:rsid w:val="00092D96"/>
    <w:rsid w:val="00093256"/>
    <w:rsid w:val="00093271"/>
    <w:rsid w:val="000932A2"/>
    <w:rsid w:val="00093537"/>
    <w:rsid w:val="00094005"/>
    <w:rsid w:val="000947E9"/>
    <w:rsid w:val="000949B0"/>
    <w:rsid w:val="00095914"/>
    <w:rsid w:val="00095D0E"/>
    <w:rsid w:val="00095D4C"/>
    <w:rsid w:val="00096EB5"/>
    <w:rsid w:val="00097397"/>
    <w:rsid w:val="000979DC"/>
    <w:rsid w:val="00097D89"/>
    <w:rsid w:val="00097E93"/>
    <w:rsid w:val="00097EE1"/>
    <w:rsid w:val="000A0748"/>
    <w:rsid w:val="000A14F2"/>
    <w:rsid w:val="000A158D"/>
    <w:rsid w:val="000A177C"/>
    <w:rsid w:val="000A191C"/>
    <w:rsid w:val="000A2987"/>
    <w:rsid w:val="000A396B"/>
    <w:rsid w:val="000A3F2F"/>
    <w:rsid w:val="000A4410"/>
    <w:rsid w:val="000A4603"/>
    <w:rsid w:val="000A46AA"/>
    <w:rsid w:val="000A4CB7"/>
    <w:rsid w:val="000A5E6E"/>
    <w:rsid w:val="000A6331"/>
    <w:rsid w:val="000A71D3"/>
    <w:rsid w:val="000A74D9"/>
    <w:rsid w:val="000A7B85"/>
    <w:rsid w:val="000B0194"/>
    <w:rsid w:val="000B0722"/>
    <w:rsid w:val="000B0D4B"/>
    <w:rsid w:val="000B0E2A"/>
    <w:rsid w:val="000B2CCF"/>
    <w:rsid w:val="000B2E0A"/>
    <w:rsid w:val="000B3325"/>
    <w:rsid w:val="000B3592"/>
    <w:rsid w:val="000B3E94"/>
    <w:rsid w:val="000B4120"/>
    <w:rsid w:val="000B44EA"/>
    <w:rsid w:val="000B4E51"/>
    <w:rsid w:val="000B4E5E"/>
    <w:rsid w:val="000B5613"/>
    <w:rsid w:val="000B6097"/>
    <w:rsid w:val="000B7047"/>
    <w:rsid w:val="000B70A8"/>
    <w:rsid w:val="000B769E"/>
    <w:rsid w:val="000B76C0"/>
    <w:rsid w:val="000C0055"/>
    <w:rsid w:val="000C0775"/>
    <w:rsid w:val="000C154E"/>
    <w:rsid w:val="000C18BF"/>
    <w:rsid w:val="000C1CC7"/>
    <w:rsid w:val="000C1E86"/>
    <w:rsid w:val="000C2001"/>
    <w:rsid w:val="000C26A4"/>
    <w:rsid w:val="000C29AA"/>
    <w:rsid w:val="000C3342"/>
    <w:rsid w:val="000C3D2D"/>
    <w:rsid w:val="000C3DE1"/>
    <w:rsid w:val="000C3F08"/>
    <w:rsid w:val="000C404B"/>
    <w:rsid w:val="000C42D5"/>
    <w:rsid w:val="000C4A9D"/>
    <w:rsid w:val="000C4E43"/>
    <w:rsid w:val="000C4FC1"/>
    <w:rsid w:val="000C4FED"/>
    <w:rsid w:val="000C58C8"/>
    <w:rsid w:val="000C5BE0"/>
    <w:rsid w:val="000C6129"/>
    <w:rsid w:val="000C6130"/>
    <w:rsid w:val="000C63C6"/>
    <w:rsid w:val="000C63FD"/>
    <w:rsid w:val="000C6B15"/>
    <w:rsid w:val="000C6CC8"/>
    <w:rsid w:val="000C70C2"/>
    <w:rsid w:val="000C7EC0"/>
    <w:rsid w:val="000C7FB0"/>
    <w:rsid w:val="000D04C3"/>
    <w:rsid w:val="000D0603"/>
    <w:rsid w:val="000D0644"/>
    <w:rsid w:val="000D1A88"/>
    <w:rsid w:val="000D264E"/>
    <w:rsid w:val="000D2848"/>
    <w:rsid w:val="000D2876"/>
    <w:rsid w:val="000D2D8A"/>
    <w:rsid w:val="000D2EE7"/>
    <w:rsid w:val="000D2F67"/>
    <w:rsid w:val="000D3085"/>
    <w:rsid w:val="000D401C"/>
    <w:rsid w:val="000D4B1C"/>
    <w:rsid w:val="000D4B20"/>
    <w:rsid w:val="000D540F"/>
    <w:rsid w:val="000D6002"/>
    <w:rsid w:val="000D6090"/>
    <w:rsid w:val="000D634C"/>
    <w:rsid w:val="000D6863"/>
    <w:rsid w:val="000D7509"/>
    <w:rsid w:val="000D75E0"/>
    <w:rsid w:val="000D7A9F"/>
    <w:rsid w:val="000D7D73"/>
    <w:rsid w:val="000D7E75"/>
    <w:rsid w:val="000D7EE3"/>
    <w:rsid w:val="000E0AE9"/>
    <w:rsid w:val="000E0AF3"/>
    <w:rsid w:val="000E0D11"/>
    <w:rsid w:val="000E0F70"/>
    <w:rsid w:val="000E1416"/>
    <w:rsid w:val="000E1547"/>
    <w:rsid w:val="000E199F"/>
    <w:rsid w:val="000E1A9D"/>
    <w:rsid w:val="000E1B21"/>
    <w:rsid w:val="000E248A"/>
    <w:rsid w:val="000E2EB1"/>
    <w:rsid w:val="000E333E"/>
    <w:rsid w:val="000E4CE4"/>
    <w:rsid w:val="000E5036"/>
    <w:rsid w:val="000E55EF"/>
    <w:rsid w:val="000E5C34"/>
    <w:rsid w:val="000E621C"/>
    <w:rsid w:val="000E66C9"/>
    <w:rsid w:val="000E679E"/>
    <w:rsid w:val="000E7175"/>
    <w:rsid w:val="000E7368"/>
    <w:rsid w:val="000E787C"/>
    <w:rsid w:val="000E7A4D"/>
    <w:rsid w:val="000E7A93"/>
    <w:rsid w:val="000E7AED"/>
    <w:rsid w:val="000F035B"/>
    <w:rsid w:val="000F0B5A"/>
    <w:rsid w:val="000F0EC1"/>
    <w:rsid w:val="000F1CC5"/>
    <w:rsid w:val="000F260E"/>
    <w:rsid w:val="000F27B4"/>
    <w:rsid w:val="000F2C7F"/>
    <w:rsid w:val="000F3905"/>
    <w:rsid w:val="000F3A05"/>
    <w:rsid w:val="000F41B5"/>
    <w:rsid w:val="000F448E"/>
    <w:rsid w:val="000F4EB4"/>
    <w:rsid w:val="000F4F50"/>
    <w:rsid w:val="000F5090"/>
    <w:rsid w:val="000F6723"/>
    <w:rsid w:val="000F70FB"/>
    <w:rsid w:val="000F7A58"/>
    <w:rsid w:val="00100017"/>
    <w:rsid w:val="00100D57"/>
    <w:rsid w:val="0010109E"/>
    <w:rsid w:val="00101252"/>
    <w:rsid w:val="001023BA"/>
    <w:rsid w:val="00102727"/>
    <w:rsid w:val="0010278F"/>
    <w:rsid w:val="00102801"/>
    <w:rsid w:val="00102D11"/>
    <w:rsid w:val="00102EA8"/>
    <w:rsid w:val="00103F2F"/>
    <w:rsid w:val="001047DC"/>
    <w:rsid w:val="00104947"/>
    <w:rsid w:val="00105083"/>
    <w:rsid w:val="001051D7"/>
    <w:rsid w:val="001053BB"/>
    <w:rsid w:val="00105526"/>
    <w:rsid w:val="00105D36"/>
    <w:rsid w:val="00106490"/>
    <w:rsid w:val="00106512"/>
    <w:rsid w:val="00106550"/>
    <w:rsid w:val="00106872"/>
    <w:rsid w:val="00106CB7"/>
    <w:rsid w:val="00106FD2"/>
    <w:rsid w:val="0011028C"/>
    <w:rsid w:val="00110299"/>
    <w:rsid w:val="00110587"/>
    <w:rsid w:val="001109B7"/>
    <w:rsid w:val="00111A6F"/>
    <w:rsid w:val="00111B2A"/>
    <w:rsid w:val="00113A1D"/>
    <w:rsid w:val="00114187"/>
    <w:rsid w:val="0011565B"/>
    <w:rsid w:val="00115BD5"/>
    <w:rsid w:val="00116163"/>
    <w:rsid w:val="001169F4"/>
    <w:rsid w:val="00117C0F"/>
    <w:rsid w:val="00117C89"/>
    <w:rsid w:val="001215DC"/>
    <w:rsid w:val="001216A0"/>
    <w:rsid w:val="00121747"/>
    <w:rsid w:val="001217A5"/>
    <w:rsid w:val="0012220A"/>
    <w:rsid w:val="0012234B"/>
    <w:rsid w:val="001223BB"/>
    <w:rsid w:val="001226B4"/>
    <w:rsid w:val="001226B8"/>
    <w:rsid w:val="00122AEC"/>
    <w:rsid w:val="001231F3"/>
    <w:rsid w:val="001236CE"/>
    <w:rsid w:val="0012545B"/>
    <w:rsid w:val="001255A9"/>
    <w:rsid w:val="00125808"/>
    <w:rsid w:val="0012681D"/>
    <w:rsid w:val="00126F28"/>
    <w:rsid w:val="001270D4"/>
    <w:rsid w:val="0012717C"/>
    <w:rsid w:val="00127286"/>
    <w:rsid w:val="0012737D"/>
    <w:rsid w:val="00127570"/>
    <w:rsid w:val="00127760"/>
    <w:rsid w:val="00127768"/>
    <w:rsid w:val="00127842"/>
    <w:rsid w:val="00127A46"/>
    <w:rsid w:val="00127B7B"/>
    <w:rsid w:val="001300A8"/>
    <w:rsid w:val="0013074E"/>
    <w:rsid w:val="00130BA2"/>
    <w:rsid w:val="0013100C"/>
    <w:rsid w:val="001310A0"/>
    <w:rsid w:val="001310E1"/>
    <w:rsid w:val="00132665"/>
    <w:rsid w:val="00133260"/>
    <w:rsid w:val="00133B6B"/>
    <w:rsid w:val="001359BA"/>
    <w:rsid w:val="00137597"/>
    <w:rsid w:val="00137C4F"/>
    <w:rsid w:val="00137F73"/>
    <w:rsid w:val="00140DAF"/>
    <w:rsid w:val="0014117D"/>
    <w:rsid w:val="00141CDB"/>
    <w:rsid w:val="00142142"/>
    <w:rsid w:val="00142AB0"/>
    <w:rsid w:val="00142AF8"/>
    <w:rsid w:val="00142CB3"/>
    <w:rsid w:val="00143248"/>
    <w:rsid w:val="0014370B"/>
    <w:rsid w:val="001439B2"/>
    <w:rsid w:val="0014417D"/>
    <w:rsid w:val="00144235"/>
    <w:rsid w:val="00145513"/>
    <w:rsid w:val="00145576"/>
    <w:rsid w:val="00145812"/>
    <w:rsid w:val="001458D0"/>
    <w:rsid w:val="00145DF4"/>
    <w:rsid w:val="00146011"/>
    <w:rsid w:val="00146096"/>
    <w:rsid w:val="001462DB"/>
    <w:rsid w:val="00146798"/>
    <w:rsid w:val="00146A15"/>
    <w:rsid w:val="00146B4B"/>
    <w:rsid w:val="00146E6C"/>
    <w:rsid w:val="00147142"/>
    <w:rsid w:val="00147BA2"/>
    <w:rsid w:val="00147C43"/>
    <w:rsid w:val="00147CFE"/>
    <w:rsid w:val="00147EA1"/>
    <w:rsid w:val="00150031"/>
    <w:rsid w:val="001505A2"/>
    <w:rsid w:val="00150629"/>
    <w:rsid w:val="00150794"/>
    <w:rsid w:val="001513E9"/>
    <w:rsid w:val="0015238B"/>
    <w:rsid w:val="00152A0F"/>
    <w:rsid w:val="00152C20"/>
    <w:rsid w:val="0015342A"/>
    <w:rsid w:val="001534E2"/>
    <w:rsid w:val="00153E9B"/>
    <w:rsid w:val="0015410F"/>
    <w:rsid w:val="001541FD"/>
    <w:rsid w:val="00154645"/>
    <w:rsid w:val="00154B64"/>
    <w:rsid w:val="00154F47"/>
    <w:rsid w:val="0015548D"/>
    <w:rsid w:val="00156993"/>
    <w:rsid w:val="00156DB9"/>
    <w:rsid w:val="00157908"/>
    <w:rsid w:val="00157D19"/>
    <w:rsid w:val="00157E7A"/>
    <w:rsid w:val="001601F1"/>
    <w:rsid w:val="00160495"/>
    <w:rsid w:val="0016052D"/>
    <w:rsid w:val="0016082A"/>
    <w:rsid w:val="00160B19"/>
    <w:rsid w:val="00160B41"/>
    <w:rsid w:val="00160E20"/>
    <w:rsid w:val="001618B1"/>
    <w:rsid w:val="001625C1"/>
    <w:rsid w:val="0016390B"/>
    <w:rsid w:val="00163AAC"/>
    <w:rsid w:val="001644DA"/>
    <w:rsid w:val="001648C9"/>
    <w:rsid w:val="001652DE"/>
    <w:rsid w:val="00165486"/>
    <w:rsid w:val="00165A21"/>
    <w:rsid w:val="001663FD"/>
    <w:rsid w:val="00166852"/>
    <w:rsid w:val="00166A31"/>
    <w:rsid w:val="00166E64"/>
    <w:rsid w:val="00167013"/>
    <w:rsid w:val="001678C4"/>
    <w:rsid w:val="0017014D"/>
    <w:rsid w:val="00170688"/>
    <w:rsid w:val="00170C26"/>
    <w:rsid w:val="00170E9F"/>
    <w:rsid w:val="00171664"/>
    <w:rsid w:val="001719C9"/>
    <w:rsid w:val="00171AD6"/>
    <w:rsid w:val="0017233A"/>
    <w:rsid w:val="00173048"/>
    <w:rsid w:val="001732C7"/>
    <w:rsid w:val="00173384"/>
    <w:rsid w:val="001736E6"/>
    <w:rsid w:val="00173777"/>
    <w:rsid w:val="00173DC1"/>
    <w:rsid w:val="001744D4"/>
    <w:rsid w:val="001745FB"/>
    <w:rsid w:val="00174626"/>
    <w:rsid w:val="00174C98"/>
    <w:rsid w:val="001754B1"/>
    <w:rsid w:val="0017565D"/>
    <w:rsid w:val="001756DC"/>
    <w:rsid w:val="001756E3"/>
    <w:rsid w:val="0017635C"/>
    <w:rsid w:val="001769BE"/>
    <w:rsid w:val="0017707B"/>
    <w:rsid w:val="001771C1"/>
    <w:rsid w:val="001800D5"/>
    <w:rsid w:val="001805A1"/>
    <w:rsid w:val="00180637"/>
    <w:rsid w:val="00182749"/>
    <w:rsid w:val="001827E2"/>
    <w:rsid w:val="00182B57"/>
    <w:rsid w:val="001830B8"/>
    <w:rsid w:val="001830F2"/>
    <w:rsid w:val="001838D3"/>
    <w:rsid w:val="0018403B"/>
    <w:rsid w:val="00184E98"/>
    <w:rsid w:val="00185A15"/>
    <w:rsid w:val="00186101"/>
    <w:rsid w:val="00186147"/>
    <w:rsid w:val="0018705C"/>
    <w:rsid w:val="00187859"/>
    <w:rsid w:val="0018791D"/>
    <w:rsid w:val="001907F2"/>
    <w:rsid w:val="00190D65"/>
    <w:rsid w:val="00191096"/>
    <w:rsid w:val="00191135"/>
    <w:rsid w:val="0019162B"/>
    <w:rsid w:val="00191FA0"/>
    <w:rsid w:val="001925AF"/>
    <w:rsid w:val="00192730"/>
    <w:rsid w:val="001927BE"/>
    <w:rsid w:val="0019313E"/>
    <w:rsid w:val="001934BB"/>
    <w:rsid w:val="001934E4"/>
    <w:rsid w:val="0019371A"/>
    <w:rsid w:val="0019383A"/>
    <w:rsid w:val="00193960"/>
    <w:rsid w:val="00193CD4"/>
    <w:rsid w:val="001945A1"/>
    <w:rsid w:val="00194F66"/>
    <w:rsid w:val="00195925"/>
    <w:rsid w:val="00195E47"/>
    <w:rsid w:val="00196328"/>
    <w:rsid w:val="001963AB"/>
    <w:rsid w:val="001967E7"/>
    <w:rsid w:val="001968C7"/>
    <w:rsid w:val="001968D9"/>
    <w:rsid w:val="00197528"/>
    <w:rsid w:val="001979AD"/>
    <w:rsid w:val="00197FFA"/>
    <w:rsid w:val="001A0BC0"/>
    <w:rsid w:val="001A0D5C"/>
    <w:rsid w:val="001A0D7E"/>
    <w:rsid w:val="001A100C"/>
    <w:rsid w:val="001A1C94"/>
    <w:rsid w:val="001A3281"/>
    <w:rsid w:val="001A37FA"/>
    <w:rsid w:val="001A382A"/>
    <w:rsid w:val="001A492D"/>
    <w:rsid w:val="001A5BB7"/>
    <w:rsid w:val="001A5C81"/>
    <w:rsid w:val="001A68CA"/>
    <w:rsid w:val="001A68D4"/>
    <w:rsid w:val="001A6BA6"/>
    <w:rsid w:val="001A6F04"/>
    <w:rsid w:val="001A7C03"/>
    <w:rsid w:val="001A7EAD"/>
    <w:rsid w:val="001A7F4F"/>
    <w:rsid w:val="001B030D"/>
    <w:rsid w:val="001B09BB"/>
    <w:rsid w:val="001B0AA7"/>
    <w:rsid w:val="001B11D0"/>
    <w:rsid w:val="001B11EB"/>
    <w:rsid w:val="001B1B8F"/>
    <w:rsid w:val="001B2BE4"/>
    <w:rsid w:val="001B2DA8"/>
    <w:rsid w:val="001B3013"/>
    <w:rsid w:val="001B369F"/>
    <w:rsid w:val="001B3BBF"/>
    <w:rsid w:val="001B40FB"/>
    <w:rsid w:val="001B4205"/>
    <w:rsid w:val="001B4E63"/>
    <w:rsid w:val="001B4F01"/>
    <w:rsid w:val="001B5125"/>
    <w:rsid w:val="001B5899"/>
    <w:rsid w:val="001B5AB1"/>
    <w:rsid w:val="001B5CFF"/>
    <w:rsid w:val="001B5EA2"/>
    <w:rsid w:val="001B6B9A"/>
    <w:rsid w:val="001C0021"/>
    <w:rsid w:val="001C01D6"/>
    <w:rsid w:val="001C0CE1"/>
    <w:rsid w:val="001C0FF0"/>
    <w:rsid w:val="001C13BE"/>
    <w:rsid w:val="001C1796"/>
    <w:rsid w:val="001C1B5D"/>
    <w:rsid w:val="001C1C9C"/>
    <w:rsid w:val="001C228F"/>
    <w:rsid w:val="001C2813"/>
    <w:rsid w:val="001C2F00"/>
    <w:rsid w:val="001C2F66"/>
    <w:rsid w:val="001C3793"/>
    <w:rsid w:val="001C43B3"/>
    <w:rsid w:val="001C4B56"/>
    <w:rsid w:val="001C549D"/>
    <w:rsid w:val="001C54BB"/>
    <w:rsid w:val="001C5749"/>
    <w:rsid w:val="001C649A"/>
    <w:rsid w:val="001C6565"/>
    <w:rsid w:val="001C68D6"/>
    <w:rsid w:val="001C79E7"/>
    <w:rsid w:val="001C7AC3"/>
    <w:rsid w:val="001C7B45"/>
    <w:rsid w:val="001D036C"/>
    <w:rsid w:val="001D0DED"/>
    <w:rsid w:val="001D0EB8"/>
    <w:rsid w:val="001D11BE"/>
    <w:rsid w:val="001D1535"/>
    <w:rsid w:val="001D1E89"/>
    <w:rsid w:val="001D25C2"/>
    <w:rsid w:val="001D2678"/>
    <w:rsid w:val="001D2D9B"/>
    <w:rsid w:val="001D3049"/>
    <w:rsid w:val="001D40B1"/>
    <w:rsid w:val="001D41D3"/>
    <w:rsid w:val="001D4401"/>
    <w:rsid w:val="001D4DFA"/>
    <w:rsid w:val="001D4FE4"/>
    <w:rsid w:val="001D525C"/>
    <w:rsid w:val="001D5CD9"/>
    <w:rsid w:val="001D6A47"/>
    <w:rsid w:val="001D6E20"/>
    <w:rsid w:val="001D755A"/>
    <w:rsid w:val="001E0EB4"/>
    <w:rsid w:val="001E0FAF"/>
    <w:rsid w:val="001E154F"/>
    <w:rsid w:val="001E1FC2"/>
    <w:rsid w:val="001E2056"/>
    <w:rsid w:val="001E2804"/>
    <w:rsid w:val="001E2BDD"/>
    <w:rsid w:val="001E316F"/>
    <w:rsid w:val="001E32D4"/>
    <w:rsid w:val="001E3909"/>
    <w:rsid w:val="001E3C20"/>
    <w:rsid w:val="001E3E1B"/>
    <w:rsid w:val="001E3F4D"/>
    <w:rsid w:val="001E42C6"/>
    <w:rsid w:val="001E434F"/>
    <w:rsid w:val="001E5525"/>
    <w:rsid w:val="001E628C"/>
    <w:rsid w:val="001E656F"/>
    <w:rsid w:val="001E6BD1"/>
    <w:rsid w:val="001E6C5F"/>
    <w:rsid w:val="001E6DC0"/>
    <w:rsid w:val="001E7215"/>
    <w:rsid w:val="001E7218"/>
    <w:rsid w:val="001E7865"/>
    <w:rsid w:val="001E7D83"/>
    <w:rsid w:val="001F06E2"/>
    <w:rsid w:val="001F0CC7"/>
    <w:rsid w:val="001F0DBC"/>
    <w:rsid w:val="001F11C1"/>
    <w:rsid w:val="001F14C5"/>
    <w:rsid w:val="001F2033"/>
    <w:rsid w:val="001F397B"/>
    <w:rsid w:val="001F3A5F"/>
    <w:rsid w:val="001F3AE9"/>
    <w:rsid w:val="001F3BD7"/>
    <w:rsid w:val="001F461D"/>
    <w:rsid w:val="001F4812"/>
    <w:rsid w:val="001F4A0C"/>
    <w:rsid w:val="001F5688"/>
    <w:rsid w:val="001F58D2"/>
    <w:rsid w:val="001F6140"/>
    <w:rsid w:val="001F66E4"/>
    <w:rsid w:val="001F6787"/>
    <w:rsid w:val="001F6878"/>
    <w:rsid w:val="001F698B"/>
    <w:rsid w:val="001F71F7"/>
    <w:rsid w:val="00200C10"/>
    <w:rsid w:val="00200CC8"/>
    <w:rsid w:val="00200DDB"/>
    <w:rsid w:val="00201467"/>
    <w:rsid w:val="0020177C"/>
    <w:rsid w:val="00201EBF"/>
    <w:rsid w:val="00202090"/>
    <w:rsid w:val="002025BF"/>
    <w:rsid w:val="00202D0D"/>
    <w:rsid w:val="0020395A"/>
    <w:rsid w:val="00203BE5"/>
    <w:rsid w:val="002045DD"/>
    <w:rsid w:val="002052F3"/>
    <w:rsid w:val="00205E38"/>
    <w:rsid w:val="0020604F"/>
    <w:rsid w:val="002060F8"/>
    <w:rsid w:val="00206194"/>
    <w:rsid w:val="00206500"/>
    <w:rsid w:val="00206540"/>
    <w:rsid w:val="00206B3B"/>
    <w:rsid w:val="00206E5F"/>
    <w:rsid w:val="0021012B"/>
    <w:rsid w:val="002109C5"/>
    <w:rsid w:val="00210FFD"/>
    <w:rsid w:val="002112F4"/>
    <w:rsid w:val="0021271D"/>
    <w:rsid w:val="00212777"/>
    <w:rsid w:val="00212A78"/>
    <w:rsid w:val="00213316"/>
    <w:rsid w:val="00213CFC"/>
    <w:rsid w:val="00213D03"/>
    <w:rsid w:val="00214613"/>
    <w:rsid w:val="00214746"/>
    <w:rsid w:val="00214F5C"/>
    <w:rsid w:val="002152A4"/>
    <w:rsid w:val="00215E0E"/>
    <w:rsid w:val="0021699A"/>
    <w:rsid w:val="00216A41"/>
    <w:rsid w:val="002179CF"/>
    <w:rsid w:val="00217CD5"/>
    <w:rsid w:val="00217EB3"/>
    <w:rsid w:val="0022000A"/>
    <w:rsid w:val="00220079"/>
    <w:rsid w:val="0022081E"/>
    <w:rsid w:val="00220949"/>
    <w:rsid w:val="00220E9B"/>
    <w:rsid w:val="002212D1"/>
    <w:rsid w:val="002213DE"/>
    <w:rsid w:val="00222060"/>
    <w:rsid w:val="002238C6"/>
    <w:rsid w:val="00224209"/>
    <w:rsid w:val="0022422C"/>
    <w:rsid w:val="002242D3"/>
    <w:rsid w:val="002254F4"/>
    <w:rsid w:val="00225A47"/>
    <w:rsid w:val="00226809"/>
    <w:rsid w:val="00226AC9"/>
    <w:rsid w:val="00226F6A"/>
    <w:rsid w:val="00227062"/>
    <w:rsid w:val="002270C2"/>
    <w:rsid w:val="00227565"/>
    <w:rsid w:val="00227BFE"/>
    <w:rsid w:val="0023066D"/>
    <w:rsid w:val="00230A67"/>
    <w:rsid w:val="00230DD6"/>
    <w:rsid w:val="0023203C"/>
    <w:rsid w:val="00232D3A"/>
    <w:rsid w:val="00233313"/>
    <w:rsid w:val="00233472"/>
    <w:rsid w:val="00233763"/>
    <w:rsid w:val="002340F0"/>
    <w:rsid w:val="002346D8"/>
    <w:rsid w:val="00235502"/>
    <w:rsid w:val="00236EAC"/>
    <w:rsid w:val="00237FED"/>
    <w:rsid w:val="0024043B"/>
    <w:rsid w:val="00240456"/>
    <w:rsid w:val="00240557"/>
    <w:rsid w:val="00240F6A"/>
    <w:rsid w:val="0024129B"/>
    <w:rsid w:val="00241792"/>
    <w:rsid w:val="00241BBF"/>
    <w:rsid w:val="00241DCB"/>
    <w:rsid w:val="00242951"/>
    <w:rsid w:val="00242A98"/>
    <w:rsid w:val="00242B26"/>
    <w:rsid w:val="002441DA"/>
    <w:rsid w:val="00244AF0"/>
    <w:rsid w:val="00244BBE"/>
    <w:rsid w:val="00245320"/>
    <w:rsid w:val="002453A6"/>
    <w:rsid w:val="00245AD4"/>
    <w:rsid w:val="00246351"/>
    <w:rsid w:val="00246636"/>
    <w:rsid w:val="002466A9"/>
    <w:rsid w:val="00246EFA"/>
    <w:rsid w:val="00247A01"/>
    <w:rsid w:val="00247E20"/>
    <w:rsid w:val="00247E21"/>
    <w:rsid w:val="00247E74"/>
    <w:rsid w:val="002503AE"/>
    <w:rsid w:val="00250B89"/>
    <w:rsid w:val="0025192C"/>
    <w:rsid w:val="00252635"/>
    <w:rsid w:val="0025289C"/>
    <w:rsid w:val="00252CEA"/>
    <w:rsid w:val="00252EDF"/>
    <w:rsid w:val="00253275"/>
    <w:rsid w:val="00254FBB"/>
    <w:rsid w:val="002550AD"/>
    <w:rsid w:val="00256105"/>
    <w:rsid w:val="002572DF"/>
    <w:rsid w:val="00257B36"/>
    <w:rsid w:val="00257CCB"/>
    <w:rsid w:val="00260FC9"/>
    <w:rsid w:val="0026118E"/>
    <w:rsid w:val="0026132D"/>
    <w:rsid w:val="00261359"/>
    <w:rsid w:val="00261725"/>
    <w:rsid w:val="00261B4D"/>
    <w:rsid w:val="00261C0D"/>
    <w:rsid w:val="00261FFE"/>
    <w:rsid w:val="00262285"/>
    <w:rsid w:val="0026287B"/>
    <w:rsid w:val="00263434"/>
    <w:rsid w:val="00263886"/>
    <w:rsid w:val="002639B6"/>
    <w:rsid w:val="00264279"/>
    <w:rsid w:val="002644E7"/>
    <w:rsid w:val="00264B31"/>
    <w:rsid w:val="0026533A"/>
    <w:rsid w:val="002654BF"/>
    <w:rsid w:val="00265BB4"/>
    <w:rsid w:val="00266588"/>
    <w:rsid w:val="002665FF"/>
    <w:rsid w:val="00266DF2"/>
    <w:rsid w:val="00267573"/>
    <w:rsid w:val="00267CA3"/>
    <w:rsid w:val="002705D1"/>
    <w:rsid w:val="00270766"/>
    <w:rsid w:val="002707DF"/>
    <w:rsid w:val="002707FB"/>
    <w:rsid w:val="00270A97"/>
    <w:rsid w:val="00270C5A"/>
    <w:rsid w:val="002712D2"/>
    <w:rsid w:val="00272949"/>
    <w:rsid w:val="00272EA0"/>
    <w:rsid w:val="002731A6"/>
    <w:rsid w:val="00273C9A"/>
    <w:rsid w:val="00273CAE"/>
    <w:rsid w:val="00273CF5"/>
    <w:rsid w:val="0027411B"/>
    <w:rsid w:val="00274423"/>
    <w:rsid w:val="0027484F"/>
    <w:rsid w:val="00274942"/>
    <w:rsid w:val="00274CE2"/>
    <w:rsid w:val="00274F57"/>
    <w:rsid w:val="00274FF3"/>
    <w:rsid w:val="0027510E"/>
    <w:rsid w:val="00275F3B"/>
    <w:rsid w:val="00276585"/>
    <w:rsid w:val="002766FF"/>
    <w:rsid w:val="00276AD1"/>
    <w:rsid w:val="002772EC"/>
    <w:rsid w:val="00277A29"/>
    <w:rsid w:val="00277C6B"/>
    <w:rsid w:val="002806C9"/>
    <w:rsid w:val="00280F70"/>
    <w:rsid w:val="00280F75"/>
    <w:rsid w:val="00281E23"/>
    <w:rsid w:val="0028201C"/>
    <w:rsid w:val="002821FC"/>
    <w:rsid w:val="00282780"/>
    <w:rsid w:val="00282D2F"/>
    <w:rsid w:val="00283585"/>
    <w:rsid w:val="00283E93"/>
    <w:rsid w:val="00284825"/>
    <w:rsid w:val="00284998"/>
    <w:rsid w:val="00284D10"/>
    <w:rsid w:val="002850B5"/>
    <w:rsid w:val="00285983"/>
    <w:rsid w:val="00285DE5"/>
    <w:rsid w:val="002860E4"/>
    <w:rsid w:val="00286794"/>
    <w:rsid w:val="002870F4"/>
    <w:rsid w:val="00287301"/>
    <w:rsid w:val="002879A9"/>
    <w:rsid w:val="00287A45"/>
    <w:rsid w:val="00287B69"/>
    <w:rsid w:val="00287DC9"/>
    <w:rsid w:val="002904EB"/>
    <w:rsid w:val="00290857"/>
    <w:rsid w:val="002909BB"/>
    <w:rsid w:val="00290F67"/>
    <w:rsid w:val="00291B5F"/>
    <w:rsid w:val="00291F09"/>
    <w:rsid w:val="00292281"/>
    <w:rsid w:val="0029276D"/>
    <w:rsid w:val="00293170"/>
    <w:rsid w:val="002933CF"/>
    <w:rsid w:val="00293B44"/>
    <w:rsid w:val="002945E2"/>
    <w:rsid w:val="00294D12"/>
    <w:rsid w:val="00294D9F"/>
    <w:rsid w:val="00294DDB"/>
    <w:rsid w:val="00295CB9"/>
    <w:rsid w:val="00296D29"/>
    <w:rsid w:val="002970DB"/>
    <w:rsid w:val="00297EA9"/>
    <w:rsid w:val="00297FF9"/>
    <w:rsid w:val="002A0815"/>
    <w:rsid w:val="002A1351"/>
    <w:rsid w:val="002A1C17"/>
    <w:rsid w:val="002A1D5A"/>
    <w:rsid w:val="002A2D46"/>
    <w:rsid w:val="002A2DD8"/>
    <w:rsid w:val="002A30F5"/>
    <w:rsid w:val="002A3BCE"/>
    <w:rsid w:val="002A3ED6"/>
    <w:rsid w:val="002A442E"/>
    <w:rsid w:val="002A4684"/>
    <w:rsid w:val="002A473D"/>
    <w:rsid w:val="002A4F0F"/>
    <w:rsid w:val="002A5495"/>
    <w:rsid w:val="002A5822"/>
    <w:rsid w:val="002A5B73"/>
    <w:rsid w:val="002A5D2B"/>
    <w:rsid w:val="002A74C2"/>
    <w:rsid w:val="002A74EF"/>
    <w:rsid w:val="002A7557"/>
    <w:rsid w:val="002A78B7"/>
    <w:rsid w:val="002A7AD2"/>
    <w:rsid w:val="002B09D5"/>
    <w:rsid w:val="002B130D"/>
    <w:rsid w:val="002B2431"/>
    <w:rsid w:val="002B26B7"/>
    <w:rsid w:val="002B2E79"/>
    <w:rsid w:val="002B305D"/>
    <w:rsid w:val="002B31F6"/>
    <w:rsid w:val="002B35DB"/>
    <w:rsid w:val="002B37E9"/>
    <w:rsid w:val="002B3D57"/>
    <w:rsid w:val="002B4842"/>
    <w:rsid w:val="002B4ABA"/>
    <w:rsid w:val="002B4BDE"/>
    <w:rsid w:val="002B5404"/>
    <w:rsid w:val="002B6341"/>
    <w:rsid w:val="002B65A6"/>
    <w:rsid w:val="002B692E"/>
    <w:rsid w:val="002B6A7D"/>
    <w:rsid w:val="002B6B09"/>
    <w:rsid w:val="002B6EB2"/>
    <w:rsid w:val="002C0286"/>
    <w:rsid w:val="002C07D6"/>
    <w:rsid w:val="002C09EF"/>
    <w:rsid w:val="002C09FA"/>
    <w:rsid w:val="002C1171"/>
    <w:rsid w:val="002C14B4"/>
    <w:rsid w:val="002C19B0"/>
    <w:rsid w:val="002C1BE2"/>
    <w:rsid w:val="002C34A6"/>
    <w:rsid w:val="002C40B8"/>
    <w:rsid w:val="002C41E9"/>
    <w:rsid w:val="002C4A38"/>
    <w:rsid w:val="002C4C2D"/>
    <w:rsid w:val="002C4E9B"/>
    <w:rsid w:val="002C4F6D"/>
    <w:rsid w:val="002C5097"/>
    <w:rsid w:val="002C54B3"/>
    <w:rsid w:val="002C5C16"/>
    <w:rsid w:val="002C6142"/>
    <w:rsid w:val="002C61DD"/>
    <w:rsid w:val="002C67A9"/>
    <w:rsid w:val="002C67DE"/>
    <w:rsid w:val="002D0F18"/>
    <w:rsid w:val="002D1449"/>
    <w:rsid w:val="002D14E2"/>
    <w:rsid w:val="002D2D28"/>
    <w:rsid w:val="002D361A"/>
    <w:rsid w:val="002D37EF"/>
    <w:rsid w:val="002D3984"/>
    <w:rsid w:val="002D3D86"/>
    <w:rsid w:val="002D40E4"/>
    <w:rsid w:val="002D46B5"/>
    <w:rsid w:val="002D571A"/>
    <w:rsid w:val="002D5922"/>
    <w:rsid w:val="002D5A0F"/>
    <w:rsid w:val="002D5D2C"/>
    <w:rsid w:val="002D6112"/>
    <w:rsid w:val="002D6661"/>
    <w:rsid w:val="002D6AFB"/>
    <w:rsid w:val="002D6FE6"/>
    <w:rsid w:val="002D7539"/>
    <w:rsid w:val="002D7F1C"/>
    <w:rsid w:val="002E023F"/>
    <w:rsid w:val="002E0501"/>
    <w:rsid w:val="002E0B05"/>
    <w:rsid w:val="002E106A"/>
    <w:rsid w:val="002E113A"/>
    <w:rsid w:val="002E140C"/>
    <w:rsid w:val="002E1423"/>
    <w:rsid w:val="002E16A6"/>
    <w:rsid w:val="002E17BC"/>
    <w:rsid w:val="002E23A8"/>
    <w:rsid w:val="002E2730"/>
    <w:rsid w:val="002E29A0"/>
    <w:rsid w:val="002E3A25"/>
    <w:rsid w:val="002E3D2B"/>
    <w:rsid w:val="002E5757"/>
    <w:rsid w:val="002E5A2B"/>
    <w:rsid w:val="002E5BA3"/>
    <w:rsid w:val="002E64D2"/>
    <w:rsid w:val="002E69F4"/>
    <w:rsid w:val="002F02C1"/>
    <w:rsid w:val="002F0A44"/>
    <w:rsid w:val="002F0AB1"/>
    <w:rsid w:val="002F1605"/>
    <w:rsid w:val="002F1C2D"/>
    <w:rsid w:val="002F20CD"/>
    <w:rsid w:val="002F2254"/>
    <w:rsid w:val="002F2318"/>
    <w:rsid w:val="002F25A3"/>
    <w:rsid w:val="002F261C"/>
    <w:rsid w:val="002F2926"/>
    <w:rsid w:val="002F3E75"/>
    <w:rsid w:val="002F3EE0"/>
    <w:rsid w:val="002F419E"/>
    <w:rsid w:val="002F4356"/>
    <w:rsid w:val="002F490C"/>
    <w:rsid w:val="002F510F"/>
    <w:rsid w:val="002F5225"/>
    <w:rsid w:val="002F5A51"/>
    <w:rsid w:val="002F5A53"/>
    <w:rsid w:val="002F673F"/>
    <w:rsid w:val="002F7822"/>
    <w:rsid w:val="002F7A45"/>
    <w:rsid w:val="002F7BBF"/>
    <w:rsid w:val="002F7C67"/>
    <w:rsid w:val="002F7CB2"/>
    <w:rsid w:val="00300333"/>
    <w:rsid w:val="00302C5C"/>
    <w:rsid w:val="00302DFB"/>
    <w:rsid w:val="00303421"/>
    <w:rsid w:val="0030419F"/>
    <w:rsid w:val="003041DE"/>
    <w:rsid w:val="003048CB"/>
    <w:rsid w:val="0030559E"/>
    <w:rsid w:val="003058C6"/>
    <w:rsid w:val="00305D94"/>
    <w:rsid w:val="00306100"/>
    <w:rsid w:val="0030620A"/>
    <w:rsid w:val="00306673"/>
    <w:rsid w:val="00306B86"/>
    <w:rsid w:val="00306BF5"/>
    <w:rsid w:val="0030701B"/>
    <w:rsid w:val="003070F2"/>
    <w:rsid w:val="00307562"/>
    <w:rsid w:val="00307614"/>
    <w:rsid w:val="00307638"/>
    <w:rsid w:val="003077A6"/>
    <w:rsid w:val="00307941"/>
    <w:rsid w:val="0031056E"/>
    <w:rsid w:val="003105F6"/>
    <w:rsid w:val="00310A7D"/>
    <w:rsid w:val="00310A88"/>
    <w:rsid w:val="00310FA4"/>
    <w:rsid w:val="00311087"/>
    <w:rsid w:val="00311164"/>
    <w:rsid w:val="0031135A"/>
    <w:rsid w:val="003116E5"/>
    <w:rsid w:val="003118F6"/>
    <w:rsid w:val="0031207D"/>
    <w:rsid w:val="003120DA"/>
    <w:rsid w:val="003141F2"/>
    <w:rsid w:val="0031499E"/>
    <w:rsid w:val="003153BC"/>
    <w:rsid w:val="00316951"/>
    <w:rsid w:val="003169E0"/>
    <w:rsid w:val="0031733C"/>
    <w:rsid w:val="0031753E"/>
    <w:rsid w:val="00317625"/>
    <w:rsid w:val="0031784F"/>
    <w:rsid w:val="00317C29"/>
    <w:rsid w:val="0032040B"/>
    <w:rsid w:val="003204DC"/>
    <w:rsid w:val="0032054A"/>
    <w:rsid w:val="00320ACD"/>
    <w:rsid w:val="003212AC"/>
    <w:rsid w:val="0032130E"/>
    <w:rsid w:val="003214A2"/>
    <w:rsid w:val="00321589"/>
    <w:rsid w:val="00321695"/>
    <w:rsid w:val="003219ED"/>
    <w:rsid w:val="00321B0F"/>
    <w:rsid w:val="00321B5D"/>
    <w:rsid w:val="00321E43"/>
    <w:rsid w:val="00322633"/>
    <w:rsid w:val="0032278D"/>
    <w:rsid w:val="003229B4"/>
    <w:rsid w:val="00322CDD"/>
    <w:rsid w:val="00322FC5"/>
    <w:rsid w:val="0032320F"/>
    <w:rsid w:val="00323DEB"/>
    <w:rsid w:val="00323F4A"/>
    <w:rsid w:val="00323F8C"/>
    <w:rsid w:val="00324538"/>
    <w:rsid w:val="0032577B"/>
    <w:rsid w:val="00325CF8"/>
    <w:rsid w:val="00326CAC"/>
    <w:rsid w:val="00327A40"/>
    <w:rsid w:val="0033023A"/>
    <w:rsid w:val="003305A8"/>
    <w:rsid w:val="00330999"/>
    <w:rsid w:val="00330EF5"/>
    <w:rsid w:val="003310C4"/>
    <w:rsid w:val="00331788"/>
    <w:rsid w:val="003322C9"/>
    <w:rsid w:val="00332BE0"/>
    <w:rsid w:val="00332E2E"/>
    <w:rsid w:val="003335E9"/>
    <w:rsid w:val="00334157"/>
    <w:rsid w:val="0033492E"/>
    <w:rsid w:val="003351C8"/>
    <w:rsid w:val="0033535D"/>
    <w:rsid w:val="0033573D"/>
    <w:rsid w:val="00335B73"/>
    <w:rsid w:val="00335D50"/>
    <w:rsid w:val="00336089"/>
    <w:rsid w:val="00336293"/>
    <w:rsid w:val="00336F76"/>
    <w:rsid w:val="00337824"/>
    <w:rsid w:val="00337F70"/>
    <w:rsid w:val="0034026F"/>
    <w:rsid w:val="00340699"/>
    <w:rsid w:val="00340F60"/>
    <w:rsid w:val="00340FEB"/>
    <w:rsid w:val="00341829"/>
    <w:rsid w:val="003421F6"/>
    <w:rsid w:val="0034232E"/>
    <w:rsid w:val="00342422"/>
    <w:rsid w:val="003432A7"/>
    <w:rsid w:val="00343727"/>
    <w:rsid w:val="003437DC"/>
    <w:rsid w:val="00343B50"/>
    <w:rsid w:val="0034483F"/>
    <w:rsid w:val="00344F11"/>
    <w:rsid w:val="00346145"/>
    <w:rsid w:val="00346744"/>
    <w:rsid w:val="00347FB1"/>
    <w:rsid w:val="00350296"/>
    <w:rsid w:val="003502F5"/>
    <w:rsid w:val="00350738"/>
    <w:rsid w:val="003509CF"/>
    <w:rsid w:val="00350B4A"/>
    <w:rsid w:val="00350C43"/>
    <w:rsid w:val="00350D61"/>
    <w:rsid w:val="00351347"/>
    <w:rsid w:val="00351636"/>
    <w:rsid w:val="003516D2"/>
    <w:rsid w:val="00351780"/>
    <w:rsid w:val="003527DF"/>
    <w:rsid w:val="00352A62"/>
    <w:rsid w:val="00352DAD"/>
    <w:rsid w:val="003536DB"/>
    <w:rsid w:val="003536EA"/>
    <w:rsid w:val="00353C50"/>
    <w:rsid w:val="00354BFE"/>
    <w:rsid w:val="0035526A"/>
    <w:rsid w:val="00355948"/>
    <w:rsid w:val="00355B60"/>
    <w:rsid w:val="00355C37"/>
    <w:rsid w:val="00356715"/>
    <w:rsid w:val="00356E06"/>
    <w:rsid w:val="00357591"/>
    <w:rsid w:val="00357C77"/>
    <w:rsid w:val="003605EE"/>
    <w:rsid w:val="00360E74"/>
    <w:rsid w:val="0036123A"/>
    <w:rsid w:val="00361392"/>
    <w:rsid w:val="0036139C"/>
    <w:rsid w:val="003615F3"/>
    <w:rsid w:val="003633B7"/>
    <w:rsid w:val="00363423"/>
    <w:rsid w:val="00363A73"/>
    <w:rsid w:val="00363CB1"/>
    <w:rsid w:val="003643A1"/>
    <w:rsid w:val="00364A51"/>
    <w:rsid w:val="00365351"/>
    <w:rsid w:val="00365580"/>
    <w:rsid w:val="00366528"/>
    <w:rsid w:val="00366CEB"/>
    <w:rsid w:val="00366DA6"/>
    <w:rsid w:val="00367D66"/>
    <w:rsid w:val="00371D9B"/>
    <w:rsid w:val="00371DEC"/>
    <w:rsid w:val="00372089"/>
    <w:rsid w:val="003729CD"/>
    <w:rsid w:val="0037347D"/>
    <w:rsid w:val="00374D6E"/>
    <w:rsid w:val="00375475"/>
    <w:rsid w:val="00375C46"/>
    <w:rsid w:val="0037610A"/>
    <w:rsid w:val="003766BD"/>
    <w:rsid w:val="0037698E"/>
    <w:rsid w:val="00376B6B"/>
    <w:rsid w:val="0037712C"/>
    <w:rsid w:val="003775C3"/>
    <w:rsid w:val="00377612"/>
    <w:rsid w:val="00377F0B"/>
    <w:rsid w:val="00380392"/>
    <w:rsid w:val="003803CF"/>
    <w:rsid w:val="003803DC"/>
    <w:rsid w:val="00380857"/>
    <w:rsid w:val="00380BC7"/>
    <w:rsid w:val="00380DEF"/>
    <w:rsid w:val="00381764"/>
    <w:rsid w:val="00381FBF"/>
    <w:rsid w:val="003823EC"/>
    <w:rsid w:val="0038295D"/>
    <w:rsid w:val="00382B0F"/>
    <w:rsid w:val="00383254"/>
    <w:rsid w:val="003842C0"/>
    <w:rsid w:val="003846DF"/>
    <w:rsid w:val="00384AD3"/>
    <w:rsid w:val="00384C1D"/>
    <w:rsid w:val="00385C0F"/>
    <w:rsid w:val="00385F14"/>
    <w:rsid w:val="0038654B"/>
    <w:rsid w:val="00386FBF"/>
    <w:rsid w:val="003873C9"/>
    <w:rsid w:val="00387A16"/>
    <w:rsid w:val="00387F06"/>
    <w:rsid w:val="003906DE"/>
    <w:rsid w:val="00390FCD"/>
    <w:rsid w:val="0039100D"/>
    <w:rsid w:val="0039152B"/>
    <w:rsid w:val="0039162E"/>
    <w:rsid w:val="00391864"/>
    <w:rsid w:val="00391FA5"/>
    <w:rsid w:val="0039206F"/>
    <w:rsid w:val="003925F2"/>
    <w:rsid w:val="00392ABC"/>
    <w:rsid w:val="00392CB8"/>
    <w:rsid w:val="00393F41"/>
    <w:rsid w:val="003946DB"/>
    <w:rsid w:val="00394AC4"/>
    <w:rsid w:val="003962E7"/>
    <w:rsid w:val="0039672E"/>
    <w:rsid w:val="00397A4D"/>
    <w:rsid w:val="00397C23"/>
    <w:rsid w:val="003A05CE"/>
    <w:rsid w:val="003A16F5"/>
    <w:rsid w:val="003A190F"/>
    <w:rsid w:val="003A2647"/>
    <w:rsid w:val="003A2739"/>
    <w:rsid w:val="003A297D"/>
    <w:rsid w:val="003A2CB1"/>
    <w:rsid w:val="003A2D5D"/>
    <w:rsid w:val="003A2DF1"/>
    <w:rsid w:val="003A316F"/>
    <w:rsid w:val="003A34C0"/>
    <w:rsid w:val="003A3522"/>
    <w:rsid w:val="003A37E1"/>
    <w:rsid w:val="003A3E9E"/>
    <w:rsid w:val="003A3F02"/>
    <w:rsid w:val="003A3FF0"/>
    <w:rsid w:val="003A42C3"/>
    <w:rsid w:val="003A438A"/>
    <w:rsid w:val="003A4829"/>
    <w:rsid w:val="003A5C6E"/>
    <w:rsid w:val="003A5CD3"/>
    <w:rsid w:val="003A6666"/>
    <w:rsid w:val="003A783D"/>
    <w:rsid w:val="003A7A9D"/>
    <w:rsid w:val="003A7ED7"/>
    <w:rsid w:val="003B026B"/>
    <w:rsid w:val="003B03C9"/>
    <w:rsid w:val="003B10C2"/>
    <w:rsid w:val="003B1305"/>
    <w:rsid w:val="003B1692"/>
    <w:rsid w:val="003B1A36"/>
    <w:rsid w:val="003B1CFB"/>
    <w:rsid w:val="003B316F"/>
    <w:rsid w:val="003B3606"/>
    <w:rsid w:val="003B4059"/>
    <w:rsid w:val="003B40DC"/>
    <w:rsid w:val="003B4465"/>
    <w:rsid w:val="003B4CAA"/>
    <w:rsid w:val="003B5058"/>
    <w:rsid w:val="003B51DC"/>
    <w:rsid w:val="003B593D"/>
    <w:rsid w:val="003B5D28"/>
    <w:rsid w:val="003B69E0"/>
    <w:rsid w:val="003B6C14"/>
    <w:rsid w:val="003B6E88"/>
    <w:rsid w:val="003B7882"/>
    <w:rsid w:val="003B7DFC"/>
    <w:rsid w:val="003C0B22"/>
    <w:rsid w:val="003C0C24"/>
    <w:rsid w:val="003C1191"/>
    <w:rsid w:val="003C14CD"/>
    <w:rsid w:val="003C1CD7"/>
    <w:rsid w:val="003C1E42"/>
    <w:rsid w:val="003C2099"/>
    <w:rsid w:val="003C20EA"/>
    <w:rsid w:val="003C2C73"/>
    <w:rsid w:val="003C2E57"/>
    <w:rsid w:val="003C35E0"/>
    <w:rsid w:val="003C4223"/>
    <w:rsid w:val="003C436D"/>
    <w:rsid w:val="003C5306"/>
    <w:rsid w:val="003C6066"/>
    <w:rsid w:val="003C701E"/>
    <w:rsid w:val="003C7200"/>
    <w:rsid w:val="003C7A02"/>
    <w:rsid w:val="003D091B"/>
    <w:rsid w:val="003D12B6"/>
    <w:rsid w:val="003D1756"/>
    <w:rsid w:val="003D1997"/>
    <w:rsid w:val="003D1C79"/>
    <w:rsid w:val="003D1E1A"/>
    <w:rsid w:val="003D282C"/>
    <w:rsid w:val="003D284B"/>
    <w:rsid w:val="003D28E8"/>
    <w:rsid w:val="003D2970"/>
    <w:rsid w:val="003D32A6"/>
    <w:rsid w:val="003D384D"/>
    <w:rsid w:val="003D3CAE"/>
    <w:rsid w:val="003D421F"/>
    <w:rsid w:val="003D46C4"/>
    <w:rsid w:val="003D487A"/>
    <w:rsid w:val="003D4A8F"/>
    <w:rsid w:val="003D4BAA"/>
    <w:rsid w:val="003D4E47"/>
    <w:rsid w:val="003D50BD"/>
    <w:rsid w:val="003D5A29"/>
    <w:rsid w:val="003D616D"/>
    <w:rsid w:val="003D618F"/>
    <w:rsid w:val="003D7051"/>
    <w:rsid w:val="003D7720"/>
    <w:rsid w:val="003D7A49"/>
    <w:rsid w:val="003D7D8E"/>
    <w:rsid w:val="003D7EE3"/>
    <w:rsid w:val="003E0CEE"/>
    <w:rsid w:val="003E1150"/>
    <w:rsid w:val="003E1C33"/>
    <w:rsid w:val="003E1FD8"/>
    <w:rsid w:val="003E2499"/>
    <w:rsid w:val="003E27E8"/>
    <w:rsid w:val="003E2B2F"/>
    <w:rsid w:val="003E320E"/>
    <w:rsid w:val="003E3449"/>
    <w:rsid w:val="003E384E"/>
    <w:rsid w:val="003E3D32"/>
    <w:rsid w:val="003E4059"/>
    <w:rsid w:val="003E4BF4"/>
    <w:rsid w:val="003E4C29"/>
    <w:rsid w:val="003E4D53"/>
    <w:rsid w:val="003E4FF0"/>
    <w:rsid w:val="003E556C"/>
    <w:rsid w:val="003E5819"/>
    <w:rsid w:val="003E5F78"/>
    <w:rsid w:val="003E5FD6"/>
    <w:rsid w:val="003E5FDC"/>
    <w:rsid w:val="003E72E3"/>
    <w:rsid w:val="003E76FE"/>
    <w:rsid w:val="003E7BA3"/>
    <w:rsid w:val="003F00DF"/>
    <w:rsid w:val="003F0102"/>
    <w:rsid w:val="003F1D80"/>
    <w:rsid w:val="003F28A9"/>
    <w:rsid w:val="003F2FC9"/>
    <w:rsid w:val="003F3278"/>
    <w:rsid w:val="003F3A78"/>
    <w:rsid w:val="003F3E33"/>
    <w:rsid w:val="003F4FB1"/>
    <w:rsid w:val="003F52A0"/>
    <w:rsid w:val="003F5CFD"/>
    <w:rsid w:val="003F5D5E"/>
    <w:rsid w:val="003F61A0"/>
    <w:rsid w:val="003F65A3"/>
    <w:rsid w:val="003F6878"/>
    <w:rsid w:val="003F6AD6"/>
    <w:rsid w:val="003F6B66"/>
    <w:rsid w:val="003F75D5"/>
    <w:rsid w:val="003F789F"/>
    <w:rsid w:val="003F7D71"/>
    <w:rsid w:val="003F7EF6"/>
    <w:rsid w:val="00400088"/>
    <w:rsid w:val="0040089C"/>
    <w:rsid w:val="00400CF3"/>
    <w:rsid w:val="00401110"/>
    <w:rsid w:val="004011E7"/>
    <w:rsid w:val="0040135F"/>
    <w:rsid w:val="00401EE9"/>
    <w:rsid w:val="00402564"/>
    <w:rsid w:val="004025BE"/>
    <w:rsid w:val="00402619"/>
    <w:rsid w:val="004033F2"/>
    <w:rsid w:val="00403496"/>
    <w:rsid w:val="004038E1"/>
    <w:rsid w:val="00403D7E"/>
    <w:rsid w:val="004040C4"/>
    <w:rsid w:val="00404D8D"/>
    <w:rsid w:val="00404E02"/>
    <w:rsid w:val="00405873"/>
    <w:rsid w:val="0040632F"/>
    <w:rsid w:val="00406354"/>
    <w:rsid w:val="0040693C"/>
    <w:rsid w:val="00406BA3"/>
    <w:rsid w:val="004077D7"/>
    <w:rsid w:val="00407A61"/>
    <w:rsid w:val="00410863"/>
    <w:rsid w:val="0041144C"/>
    <w:rsid w:val="004114EA"/>
    <w:rsid w:val="0041192A"/>
    <w:rsid w:val="0041228A"/>
    <w:rsid w:val="0041233E"/>
    <w:rsid w:val="00412448"/>
    <w:rsid w:val="004125BF"/>
    <w:rsid w:val="00412F3C"/>
    <w:rsid w:val="00413369"/>
    <w:rsid w:val="004137B4"/>
    <w:rsid w:val="0041390B"/>
    <w:rsid w:val="00414611"/>
    <w:rsid w:val="00414B69"/>
    <w:rsid w:val="004155BF"/>
    <w:rsid w:val="00415878"/>
    <w:rsid w:val="00415891"/>
    <w:rsid w:val="00415993"/>
    <w:rsid w:val="0041646E"/>
    <w:rsid w:val="00416A2D"/>
    <w:rsid w:val="004171D4"/>
    <w:rsid w:val="0041765A"/>
    <w:rsid w:val="00420D7C"/>
    <w:rsid w:val="004215B8"/>
    <w:rsid w:val="0042171B"/>
    <w:rsid w:val="00422295"/>
    <w:rsid w:val="0042255D"/>
    <w:rsid w:val="00422A98"/>
    <w:rsid w:val="00422B37"/>
    <w:rsid w:val="004239FF"/>
    <w:rsid w:val="004240CB"/>
    <w:rsid w:val="00424197"/>
    <w:rsid w:val="004242C0"/>
    <w:rsid w:val="00424598"/>
    <w:rsid w:val="004249BD"/>
    <w:rsid w:val="00424EA3"/>
    <w:rsid w:val="00425B0A"/>
    <w:rsid w:val="00425EE5"/>
    <w:rsid w:val="00426144"/>
    <w:rsid w:val="004273E0"/>
    <w:rsid w:val="004274EF"/>
    <w:rsid w:val="004275BC"/>
    <w:rsid w:val="00427678"/>
    <w:rsid w:val="00427925"/>
    <w:rsid w:val="00427B19"/>
    <w:rsid w:val="004304FB"/>
    <w:rsid w:val="004309BD"/>
    <w:rsid w:val="004309FF"/>
    <w:rsid w:val="00430DC7"/>
    <w:rsid w:val="00431945"/>
    <w:rsid w:val="00431D3B"/>
    <w:rsid w:val="00431FF1"/>
    <w:rsid w:val="00432332"/>
    <w:rsid w:val="0043293B"/>
    <w:rsid w:val="004344BC"/>
    <w:rsid w:val="00434A18"/>
    <w:rsid w:val="00435265"/>
    <w:rsid w:val="00435A6C"/>
    <w:rsid w:val="0043618A"/>
    <w:rsid w:val="00436A23"/>
    <w:rsid w:val="00437637"/>
    <w:rsid w:val="00437B1E"/>
    <w:rsid w:val="00440A46"/>
    <w:rsid w:val="004410BE"/>
    <w:rsid w:val="004413F5"/>
    <w:rsid w:val="00441914"/>
    <w:rsid w:val="00441945"/>
    <w:rsid w:val="00441A9C"/>
    <w:rsid w:val="00442806"/>
    <w:rsid w:val="00442845"/>
    <w:rsid w:val="00442A2A"/>
    <w:rsid w:val="00442C14"/>
    <w:rsid w:val="00442C91"/>
    <w:rsid w:val="004430D1"/>
    <w:rsid w:val="004430F2"/>
    <w:rsid w:val="0044362C"/>
    <w:rsid w:val="00445201"/>
    <w:rsid w:val="00446F3A"/>
    <w:rsid w:val="004472C7"/>
    <w:rsid w:val="004474FB"/>
    <w:rsid w:val="00447735"/>
    <w:rsid w:val="00447A21"/>
    <w:rsid w:val="00447CDA"/>
    <w:rsid w:val="00447E14"/>
    <w:rsid w:val="00450007"/>
    <w:rsid w:val="00450426"/>
    <w:rsid w:val="00450A36"/>
    <w:rsid w:val="00451A46"/>
    <w:rsid w:val="00451D6B"/>
    <w:rsid w:val="00451F68"/>
    <w:rsid w:val="00452153"/>
    <w:rsid w:val="004525EE"/>
    <w:rsid w:val="00453A6F"/>
    <w:rsid w:val="0045452F"/>
    <w:rsid w:val="004547BB"/>
    <w:rsid w:val="00454AA5"/>
    <w:rsid w:val="004553D5"/>
    <w:rsid w:val="004558C1"/>
    <w:rsid w:val="00455F8D"/>
    <w:rsid w:val="004561EA"/>
    <w:rsid w:val="00456279"/>
    <w:rsid w:val="0045630B"/>
    <w:rsid w:val="004565EB"/>
    <w:rsid w:val="00456B8D"/>
    <w:rsid w:val="0045714B"/>
    <w:rsid w:val="00457C5F"/>
    <w:rsid w:val="00457CAF"/>
    <w:rsid w:val="00457DD9"/>
    <w:rsid w:val="00457DE3"/>
    <w:rsid w:val="00457EF8"/>
    <w:rsid w:val="00460682"/>
    <w:rsid w:val="00460A50"/>
    <w:rsid w:val="00460EF1"/>
    <w:rsid w:val="00460F23"/>
    <w:rsid w:val="00460F93"/>
    <w:rsid w:val="00461035"/>
    <w:rsid w:val="004618F0"/>
    <w:rsid w:val="00461EDD"/>
    <w:rsid w:val="004620CB"/>
    <w:rsid w:val="004622B4"/>
    <w:rsid w:val="00462643"/>
    <w:rsid w:val="004626C4"/>
    <w:rsid w:val="004631FE"/>
    <w:rsid w:val="004635E7"/>
    <w:rsid w:val="00463872"/>
    <w:rsid w:val="00463EA8"/>
    <w:rsid w:val="00463EE3"/>
    <w:rsid w:val="00464514"/>
    <w:rsid w:val="00464B11"/>
    <w:rsid w:val="004651BE"/>
    <w:rsid w:val="004655BD"/>
    <w:rsid w:val="00465FFD"/>
    <w:rsid w:val="004669F3"/>
    <w:rsid w:val="00466B7C"/>
    <w:rsid w:val="00467512"/>
    <w:rsid w:val="00467BCD"/>
    <w:rsid w:val="00467E0E"/>
    <w:rsid w:val="00467FE7"/>
    <w:rsid w:val="004700D0"/>
    <w:rsid w:val="00470899"/>
    <w:rsid w:val="00470FE5"/>
    <w:rsid w:val="004713C3"/>
    <w:rsid w:val="00471610"/>
    <w:rsid w:val="004717A6"/>
    <w:rsid w:val="0047190C"/>
    <w:rsid w:val="00471B44"/>
    <w:rsid w:val="00471CE4"/>
    <w:rsid w:val="00471EDD"/>
    <w:rsid w:val="0047242E"/>
    <w:rsid w:val="00472B45"/>
    <w:rsid w:val="00472CA2"/>
    <w:rsid w:val="00472E35"/>
    <w:rsid w:val="00473500"/>
    <w:rsid w:val="00473858"/>
    <w:rsid w:val="004738EB"/>
    <w:rsid w:val="00474226"/>
    <w:rsid w:val="00474EFF"/>
    <w:rsid w:val="00475402"/>
    <w:rsid w:val="004757E3"/>
    <w:rsid w:val="0047589E"/>
    <w:rsid w:val="0047598D"/>
    <w:rsid w:val="00475EC7"/>
    <w:rsid w:val="0047634A"/>
    <w:rsid w:val="004766AF"/>
    <w:rsid w:val="0047722C"/>
    <w:rsid w:val="00477776"/>
    <w:rsid w:val="00477F9B"/>
    <w:rsid w:val="0048112F"/>
    <w:rsid w:val="00481E1B"/>
    <w:rsid w:val="004820FF"/>
    <w:rsid w:val="00482B90"/>
    <w:rsid w:val="00483191"/>
    <w:rsid w:val="004836B9"/>
    <w:rsid w:val="0048375E"/>
    <w:rsid w:val="00483813"/>
    <w:rsid w:val="00484334"/>
    <w:rsid w:val="004843EF"/>
    <w:rsid w:val="004854C5"/>
    <w:rsid w:val="0048552E"/>
    <w:rsid w:val="00485BB3"/>
    <w:rsid w:val="00485FAB"/>
    <w:rsid w:val="00486B0C"/>
    <w:rsid w:val="004870C7"/>
    <w:rsid w:val="00487E8B"/>
    <w:rsid w:val="00490254"/>
    <w:rsid w:val="004905D1"/>
    <w:rsid w:val="00491710"/>
    <w:rsid w:val="00491C1F"/>
    <w:rsid w:val="00491E24"/>
    <w:rsid w:val="00492096"/>
    <w:rsid w:val="0049282C"/>
    <w:rsid w:val="0049284C"/>
    <w:rsid w:val="00492B9B"/>
    <w:rsid w:val="00492D92"/>
    <w:rsid w:val="00493CDE"/>
    <w:rsid w:val="00493F9C"/>
    <w:rsid w:val="004947C2"/>
    <w:rsid w:val="00494FF3"/>
    <w:rsid w:val="00495D78"/>
    <w:rsid w:val="0049631A"/>
    <w:rsid w:val="00496EEF"/>
    <w:rsid w:val="00497239"/>
    <w:rsid w:val="00497976"/>
    <w:rsid w:val="004A03DD"/>
    <w:rsid w:val="004A08E4"/>
    <w:rsid w:val="004A0E23"/>
    <w:rsid w:val="004A0F8C"/>
    <w:rsid w:val="004A11B0"/>
    <w:rsid w:val="004A15C3"/>
    <w:rsid w:val="004A1777"/>
    <w:rsid w:val="004A18B7"/>
    <w:rsid w:val="004A1A6E"/>
    <w:rsid w:val="004A244A"/>
    <w:rsid w:val="004A2481"/>
    <w:rsid w:val="004A2C24"/>
    <w:rsid w:val="004A316D"/>
    <w:rsid w:val="004A317B"/>
    <w:rsid w:val="004A3332"/>
    <w:rsid w:val="004A3397"/>
    <w:rsid w:val="004A3AE2"/>
    <w:rsid w:val="004A3CD3"/>
    <w:rsid w:val="004A3F15"/>
    <w:rsid w:val="004A4150"/>
    <w:rsid w:val="004A4245"/>
    <w:rsid w:val="004A494C"/>
    <w:rsid w:val="004A4AA5"/>
    <w:rsid w:val="004A57F5"/>
    <w:rsid w:val="004A5C73"/>
    <w:rsid w:val="004A66BC"/>
    <w:rsid w:val="004A6D75"/>
    <w:rsid w:val="004A6EDC"/>
    <w:rsid w:val="004B0DDB"/>
    <w:rsid w:val="004B0FB5"/>
    <w:rsid w:val="004B116F"/>
    <w:rsid w:val="004B190E"/>
    <w:rsid w:val="004B1E06"/>
    <w:rsid w:val="004B203B"/>
    <w:rsid w:val="004B290F"/>
    <w:rsid w:val="004B3100"/>
    <w:rsid w:val="004B349A"/>
    <w:rsid w:val="004B35F7"/>
    <w:rsid w:val="004B4380"/>
    <w:rsid w:val="004B5036"/>
    <w:rsid w:val="004B5B51"/>
    <w:rsid w:val="004B6020"/>
    <w:rsid w:val="004B673E"/>
    <w:rsid w:val="004B6C93"/>
    <w:rsid w:val="004B6DCE"/>
    <w:rsid w:val="004B72B6"/>
    <w:rsid w:val="004B7B65"/>
    <w:rsid w:val="004B7D09"/>
    <w:rsid w:val="004C02F8"/>
    <w:rsid w:val="004C04DB"/>
    <w:rsid w:val="004C1B11"/>
    <w:rsid w:val="004C22EA"/>
    <w:rsid w:val="004C2BAA"/>
    <w:rsid w:val="004C2BB9"/>
    <w:rsid w:val="004C2EE2"/>
    <w:rsid w:val="004C2F97"/>
    <w:rsid w:val="004C3604"/>
    <w:rsid w:val="004C3708"/>
    <w:rsid w:val="004C381B"/>
    <w:rsid w:val="004C38F5"/>
    <w:rsid w:val="004C410A"/>
    <w:rsid w:val="004C445F"/>
    <w:rsid w:val="004C46EB"/>
    <w:rsid w:val="004C4881"/>
    <w:rsid w:val="004C4D15"/>
    <w:rsid w:val="004C54F1"/>
    <w:rsid w:val="004C67BE"/>
    <w:rsid w:val="004C67E0"/>
    <w:rsid w:val="004C6AD3"/>
    <w:rsid w:val="004C71A5"/>
    <w:rsid w:val="004C71F1"/>
    <w:rsid w:val="004C73E9"/>
    <w:rsid w:val="004C7810"/>
    <w:rsid w:val="004C79CA"/>
    <w:rsid w:val="004D076A"/>
    <w:rsid w:val="004D0780"/>
    <w:rsid w:val="004D142F"/>
    <w:rsid w:val="004D1871"/>
    <w:rsid w:val="004D189F"/>
    <w:rsid w:val="004D1AF3"/>
    <w:rsid w:val="004D1C23"/>
    <w:rsid w:val="004D22B3"/>
    <w:rsid w:val="004D2B06"/>
    <w:rsid w:val="004D2B8F"/>
    <w:rsid w:val="004D2BAC"/>
    <w:rsid w:val="004D2F40"/>
    <w:rsid w:val="004D3181"/>
    <w:rsid w:val="004D385D"/>
    <w:rsid w:val="004D43E3"/>
    <w:rsid w:val="004D4445"/>
    <w:rsid w:val="004D44CC"/>
    <w:rsid w:val="004D49FA"/>
    <w:rsid w:val="004D4B2B"/>
    <w:rsid w:val="004D528E"/>
    <w:rsid w:val="004D5CC5"/>
    <w:rsid w:val="004D6174"/>
    <w:rsid w:val="004D65D9"/>
    <w:rsid w:val="004D683E"/>
    <w:rsid w:val="004D6DD4"/>
    <w:rsid w:val="004E033D"/>
    <w:rsid w:val="004E0406"/>
    <w:rsid w:val="004E0AD7"/>
    <w:rsid w:val="004E0B9A"/>
    <w:rsid w:val="004E0BE2"/>
    <w:rsid w:val="004E0D06"/>
    <w:rsid w:val="004E11CA"/>
    <w:rsid w:val="004E1B82"/>
    <w:rsid w:val="004E2E9C"/>
    <w:rsid w:val="004E30E3"/>
    <w:rsid w:val="004E3937"/>
    <w:rsid w:val="004E3B44"/>
    <w:rsid w:val="004E3C30"/>
    <w:rsid w:val="004E401F"/>
    <w:rsid w:val="004E4CE2"/>
    <w:rsid w:val="004E4D2A"/>
    <w:rsid w:val="004E51CD"/>
    <w:rsid w:val="004E52C7"/>
    <w:rsid w:val="004E5AD3"/>
    <w:rsid w:val="004E5E65"/>
    <w:rsid w:val="004E5FC6"/>
    <w:rsid w:val="004E608F"/>
    <w:rsid w:val="004E61D4"/>
    <w:rsid w:val="004E683E"/>
    <w:rsid w:val="004E69C2"/>
    <w:rsid w:val="004E6D36"/>
    <w:rsid w:val="004E6D74"/>
    <w:rsid w:val="004E75EE"/>
    <w:rsid w:val="004E7D43"/>
    <w:rsid w:val="004F01C9"/>
    <w:rsid w:val="004F10D9"/>
    <w:rsid w:val="004F16C0"/>
    <w:rsid w:val="004F1FF0"/>
    <w:rsid w:val="004F2CB2"/>
    <w:rsid w:val="004F2E19"/>
    <w:rsid w:val="004F38DE"/>
    <w:rsid w:val="004F4350"/>
    <w:rsid w:val="004F4A67"/>
    <w:rsid w:val="004F4B44"/>
    <w:rsid w:val="004F55CD"/>
    <w:rsid w:val="004F5EA9"/>
    <w:rsid w:val="004F72D0"/>
    <w:rsid w:val="004F76BC"/>
    <w:rsid w:val="004F7DFA"/>
    <w:rsid w:val="005007FC"/>
    <w:rsid w:val="00500AC1"/>
    <w:rsid w:val="00500EDE"/>
    <w:rsid w:val="00501167"/>
    <w:rsid w:val="005017EC"/>
    <w:rsid w:val="005025B7"/>
    <w:rsid w:val="005027CB"/>
    <w:rsid w:val="005038F7"/>
    <w:rsid w:val="005040CD"/>
    <w:rsid w:val="0050500E"/>
    <w:rsid w:val="0050512C"/>
    <w:rsid w:val="0050539D"/>
    <w:rsid w:val="00505C76"/>
    <w:rsid w:val="00505D09"/>
    <w:rsid w:val="00505F65"/>
    <w:rsid w:val="00505F8F"/>
    <w:rsid w:val="0050685C"/>
    <w:rsid w:val="005069C2"/>
    <w:rsid w:val="00506A4C"/>
    <w:rsid w:val="00506A55"/>
    <w:rsid w:val="00506E0C"/>
    <w:rsid w:val="005071DB"/>
    <w:rsid w:val="0051055A"/>
    <w:rsid w:val="00511731"/>
    <w:rsid w:val="00511868"/>
    <w:rsid w:val="00511F49"/>
    <w:rsid w:val="0051226D"/>
    <w:rsid w:val="00512D21"/>
    <w:rsid w:val="0051313E"/>
    <w:rsid w:val="0051320D"/>
    <w:rsid w:val="005136F2"/>
    <w:rsid w:val="00513EF2"/>
    <w:rsid w:val="005142BB"/>
    <w:rsid w:val="00514F52"/>
    <w:rsid w:val="00516291"/>
    <w:rsid w:val="00516481"/>
    <w:rsid w:val="00516657"/>
    <w:rsid w:val="00516FB5"/>
    <w:rsid w:val="00516FEF"/>
    <w:rsid w:val="00517021"/>
    <w:rsid w:val="00517CA7"/>
    <w:rsid w:val="005200D4"/>
    <w:rsid w:val="00520CE8"/>
    <w:rsid w:val="00521051"/>
    <w:rsid w:val="0052106A"/>
    <w:rsid w:val="00521C5F"/>
    <w:rsid w:val="00521D2C"/>
    <w:rsid w:val="0052299D"/>
    <w:rsid w:val="005231D3"/>
    <w:rsid w:val="00523498"/>
    <w:rsid w:val="005239D4"/>
    <w:rsid w:val="00523C1B"/>
    <w:rsid w:val="005249E8"/>
    <w:rsid w:val="00524B8A"/>
    <w:rsid w:val="00525F46"/>
    <w:rsid w:val="005266B7"/>
    <w:rsid w:val="00526A95"/>
    <w:rsid w:val="00526C9C"/>
    <w:rsid w:val="00526DF8"/>
    <w:rsid w:val="0052740F"/>
    <w:rsid w:val="00527698"/>
    <w:rsid w:val="00527742"/>
    <w:rsid w:val="00527816"/>
    <w:rsid w:val="00527A49"/>
    <w:rsid w:val="00527A88"/>
    <w:rsid w:val="00527C3D"/>
    <w:rsid w:val="005306F7"/>
    <w:rsid w:val="00530752"/>
    <w:rsid w:val="005309C5"/>
    <w:rsid w:val="00531296"/>
    <w:rsid w:val="0053270C"/>
    <w:rsid w:val="0053273A"/>
    <w:rsid w:val="005329E8"/>
    <w:rsid w:val="00532DCA"/>
    <w:rsid w:val="005330CE"/>
    <w:rsid w:val="005339CF"/>
    <w:rsid w:val="00533AEA"/>
    <w:rsid w:val="00533BB0"/>
    <w:rsid w:val="0053416F"/>
    <w:rsid w:val="00534575"/>
    <w:rsid w:val="005348F4"/>
    <w:rsid w:val="00534FF8"/>
    <w:rsid w:val="00535024"/>
    <w:rsid w:val="00535067"/>
    <w:rsid w:val="0053563F"/>
    <w:rsid w:val="00535B01"/>
    <w:rsid w:val="00535F99"/>
    <w:rsid w:val="005366ED"/>
    <w:rsid w:val="0053713F"/>
    <w:rsid w:val="00537667"/>
    <w:rsid w:val="005376E6"/>
    <w:rsid w:val="0054009E"/>
    <w:rsid w:val="00540BAA"/>
    <w:rsid w:val="00540F38"/>
    <w:rsid w:val="0054144A"/>
    <w:rsid w:val="00541972"/>
    <w:rsid w:val="00541CEE"/>
    <w:rsid w:val="0054241D"/>
    <w:rsid w:val="005428C8"/>
    <w:rsid w:val="00542B4B"/>
    <w:rsid w:val="0054356E"/>
    <w:rsid w:val="00543928"/>
    <w:rsid w:val="00543C1F"/>
    <w:rsid w:val="00545172"/>
    <w:rsid w:val="005451DB"/>
    <w:rsid w:val="005452A1"/>
    <w:rsid w:val="00545853"/>
    <w:rsid w:val="00545DAC"/>
    <w:rsid w:val="005464C3"/>
    <w:rsid w:val="00547077"/>
    <w:rsid w:val="00547AD2"/>
    <w:rsid w:val="00547FED"/>
    <w:rsid w:val="005502E3"/>
    <w:rsid w:val="00551014"/>
    <w:rsid w:val="00551105"/>
    <w:rsid w:val="0055120C"/>
    <w:rsid w:val="00551D11"/>
    <w:rsid w:val="005524EF"/>
    <w:rsid w:val="0055274F"/>
    <w:rsid w:val="0055314A"/>
    <w:rsid w:val="005531E6"/>
    <w:rsid w:val="00553C37"/>
    <w:rsid w:val="00553CB3"/>
    <w:rsid w:val="005543B3"/>
    <w:rsid w:val="00554445"/>
    <w:rsid w:val="00554988"/>
    <w:rsid w:val="00554A86"/>
    <w:rsid w:val="00554EC7"/>
    <w:rsid w:val="00554F51"/>
    <w:rsid w:val="0055587B"/>
    <w:rsid w:val="00556762"/>
    <w:rsid w:val="00557060"/>
    <w:rsid w:val="005570CF"/>
    <w:rsid w:val="005577B2"/>
    <w:rsid w:val="0056009F"/>
    <w:rsid w:val="00560427"/>
    <w:rsid w:val="00560C7B"/>
    <w:rsid w:val="005614A1"/>
    <w:rsid w:val="0056241E"/>
    <w:rsid w:val="00562583"/>
    <w:rsid w:val="005627EE"/>
    <w:rsid w:val="00562B78"/>
    <w:rsid w:val="00563081"/>
    <w:rsid w:val="005632AB"/>
    <w:rsid w:val="00563348"/>
    <w:rsid w:val="00563C04"/>
    <w:rsid w:val="005646CB"/>
    <w:rsid w:val="0056483C"/>
    <w:rsid w:val="005649DD"/>
    <w:rsid w:val="00564DB8"/>
    <w:rsid w:val="005653B0"/>
    <w:rsid w:val="0056556A"/>
    <w:rsid w:val="0056574F"/>
    <w:rsid w:val="00565D19"/>
    <w:rsid w:val="00566410"/>
    <w:rsid w:val="00566856"/>
    <w:rsid w:val="00566BB9"/>
    <w:rsid w:val="00566EF7"/>
    <w:rsid w:val="00566FBD"/>
    <w:rsid w:val="00567751"/>
    <w:rsid w:val="00567876"/>
    <w:rsid w:val="00567990"/>
    <w:rsid w:val="00567EFA"/>
    <w:rsid w:val="005701D0"/>
    <w:rsid w:val="005702CC"/>
    <w:rsid w:val="005710D6"/>
    <w:rsid w:val="00571137"/>
    <w:rsid w:val="00571D0E"/>
    <w:rsid w:val="005733B4"/>
    <w:rsid w:val="00573726"/>
    <w:rsid w:val="0057382D"/>
    <w:rsid w:val="00573C63"/>
    <w:rsid w:val="00573FAB"/>
    <w:rsid w:val="005749E1"/>
    <w:rsid w:val="00574A2C"/>
    <w:rsid w:val="00574CE2"/>
    <w:rsid w:val="0057587B"/>
    <w:rsid w:val="0057599D"/>
    <w:rsid w:val="00575A15"/>
    <w:rsid w:val="00575CC4"/>
    <w:rsid w:val="00577252"/>
    <w:rsid w:val="00577F21"/>
    <w:rsid w:val="00580259"/>
    <w:rsid w:val="005804E2"/>
    <w:rsid w:val="005814BF"/>
    <w:rsid w:val="00581703"/>
    <w:rsid w:val="005818B8"/>
    <w:rsid w:val="0058277D"/>
    <w:rsid w:val="00582E5A"/>
    <w:rsid w:val="0058309A"/>
    <w:rsid w:val="00584207"/>
    <w:rsid w:val="005849AB"/>
    <w:rsid w:val="00585245"/>
    <w:rsid w:val="005855E3"/>
    <w:rsid w:val="00585967"/>
    <w:rsid w:val="00585D94"/>
    <w:rsid w:val="00586091"/>
    <w:rsid w:val="0058625D"/>
    <w:rsid w:val="00586400"/>
    <w:rsid w:val="005869BD"/>
    <w:rsid w:val="00587106"/>
    <w:rsid w:val="0058726E"/>
    <w:rsid w:val="005875B7"/>
    <w:rsid w:val="0059016E"/>
    <w:rsid w:val="005901DC"/>
    <w:rsid w:val="005903A7"/>
    <w:rsid w:val="0059047C"/>
    <w:rsid w:val="005907C3"/>
    <w:rsid w:val="0059100F"/>
    <w:rsid w:val="005918DA"/>
    <w:rsid w:val="005919E7"/>
    <w:rsid w:val="0059290A"/>
    <w:rsid w:val="00592B01"/>
    <w:rsid w:val="00592F52"/>
    <w:rsid w:val="005931C5"/>
    <w:rsid w:val="00593443"/>
    <w:rsid w:val="00593A3B"/>
    <w:rsid w:val="00593E29"/>
    <w:rsid w:val="00593F4F"/>
    <w:rsid w:val="0059413E"/>
    <w:rsid w:val="005942CF"/>
    <w:rsid w:val="00594413"/>
    <w:rsid w:val="0059466F"/>
    <w:rsid w:val="00596AC8"/>
    <w:rsid w:val="005971CF"/>
    <w:rsid w:val="005972A1"/>
    <w:rsid w:val="0059770C"/>
    <w:rsid w:val="00597B7A"/>
    <w:rsid w:val="005A05E2"/>
    <w:rsid w:val="005A0E0B"/>
    <w:rsid w:val="005A1ABF"/>
    <w:rsid w:val="005A216B"/>
    <w:rsid w:val="005A2D66"/>
    <w:rsid w:val="005A3A6C"/>
    <w:rsid w:val="005A5532"/>
    <w:rsid w:val="005A5CFE"/>
    <w:rsid w:val="005A60D6"/>
    <w:rsid w:val="005A610E"/>
    <w:rsid w:val="005A63B2"/>
    <w:rsid w:val="005A6838"/>
    <w:rsid w:val="005A7020"/>
    <w:rsid w:val="005A7F7C"/>
    <w:rsid w:val="005A7FFC"/>
    <w:rsid w:val="005B02FD"/>
    <w:rsid w:val="005B0323"/>
    <w:rsid w:val="005B093E"/>
    <w:rsid w:val="005B0D45"/>
    <w:rsid w:val="005B0F41"/>
    <w:rsid w:val="005B14AC"/>
    <w:rsid w:val="005B1DB9"/>
    <w:rsid w:val="005B1EED"/>
    <w:rsid w:val="005B2A1C"/>
    <w:rsid w:val="005B2CDE"/>
    <w:rsid w:val="005B3612"/>
    <w:rsid w:val="005B3A59"/>
    <w:rsid w:val="005B3E5E"/>
    <w:rsid w:val="005B43DC"/>
    <w:rsid w:val="005B4429"/>
    <w:rsid w:val="005B484E"/>
    <w:rsid w:val="005B49A0"/>
    <w:rsid w:val="005B4B36"/>
    <w:rsid w:val="005B4C90"/>
    <w:rsid w:val="005B5150"/>
    <w:rsid w:val="005B5402"/>
    <w:rsid w:val="005B5941"/>
    <w:rsid w:val="005B77A9"/>
    <w:rsid w:val="005B79EF"/>
    <w:rsid w:val="005B7C25"/>
    <w:rsid w:val="005C01E8"/>
    <w:rsid w:val="005C04D0"/>
    <w:rsid w:val="005C1591"/>
    <w:rsid w:val="005C168A"/>
    <w:rsid w:val="005C1946"/>
    <w:rsid w:val="005C24D5"/>
    <w:rsid w:val="005C25AA"/>
    <w:rsid w:val="005C337C"/>
    <w:rsid w:val="005C43DF"/>
    <w:rsid w:val="005C451D"/>
    <w:rsid w:val="005C458F"/>
    <w:rsid w:val="005C4694"/>
    <w:rsid w:val="005C4916"/>
    <w:rsid w:val="005C4B89"/>
    <w:rsid w:val="005C4DF4"/>
    <w:rsid w:val="005C538F"/>
    <w:rsid w:val="005C597D"/>
    <w:rsid w:val="005C5B7E"/>
    <w:rsid w:val="005C6E6A"/>
    <w:rsid w:val="005C7328"/>
    <w:rsid w:val="005C7F26"/>
    <w:rsid w:val="005C7F92"/>
    <w:rsid w:val="005D0825"/>
    <w:rsid w:val="005D0956"/>
    <w:rsid w:val="005D1093"/>
    <w:rsid w:val="005D113F"/>
    <w:rsid w:val="005D13A5"/>
    <w:rsid w:val="005D1534"/>
    <w:rsid w:val="005D1A53"/>
    <w:rsid w:val="005D1CA2"/>
    <w:rsid w:val="005D1D27"/>
    <w:rsid w:val="005D1F14"/>
    <w:rsid w:val="005D291A"/>
    <w:rsid w:val="005D394E"/>
    <w:rsid w:val="005D3D7E"/>
    <w:rsid w:val="005D3DCA"/>
    <w:rsid w:val="005D45A5"/>
    <w:rsid w:val="005D5745"/>
    <w:rsid w:val="005D5E2F"/>
    <w:rsid w:val="005D68F3"/>
    <w:rsid w:val="005D69A9"/>
    <w:rsid w:val="005D7E6F"/>
    <w:rsid w:val="005E025C"/>
    <w:rsid w:val="005E1A26"/>
    <w:rsid w:val="005E1BDE"/>
    <w:rsid w:val="005E1F7C"/>
    <w:rsid w:val="005E23C4"/>
    <w:rsid w:val="005E28BF"/>
    <w:rsid w:val="005E2F0E"/>
    <w:rsid w:val="005E2F8E"/>
    <w:rsid w:val="005E384E"/>
    <w:rsid w:val="005E46CF"/>
    <w:rsid w:val="005E4C75"/>
    <w:rsid w:val="005E5463"/>
    <w:rsid w:val="005E5567"/>
    <w:rsid w:val="005E5D02"/>
    <w:rsid w:val="005E5D7F"/>
    <w:rsid w:val="005E5D8D"/>
    <w:rsid w:val="005E63C1"/>
    <w:rsid w:val="005E6485"/>
    <w:rsid w:val="005E6765"/>
    <w:rsid w:val="005E6E41"/>
    <w:rsid w:val="005E72BD"/>
    <w:rsid w:val="005E797B"/>
    <w:rsid w:val="005F0358"/>
    <w:rsid w:val="005F05E6"/>
    <w:rsid w:val="005F1323"/>
    <w:rsid w:val="005F1A11"/>
    <w:rsid w:val="005F1BF0"/>
    <w:rsid w:val="005F1FCE"/>
    <w:rsid w:val="005F24D2"/>
    <w:rsid w:val="005F38FB"/>
    <w:rsid w:val="005F3C39"/>
    <w:rsid w:val="005F49CA"/>
    <w:rsid w:val="005F4A7A"/>
    <w:rsid w:val="005F4F53"/>
    <w:rsid w:val="005F4F5C"/>
    <w:rsid w:val="005F5082"/>
    <w:rsid w:val="005F5330"/>
    <w:rsid w:val="005F5464"/>
    <w:rsid w:val="005F5A99"/>
    <w:rsid w:val="005F6516"/>
    <w:rsid w:val="005F6956"/>
    <w:rsid w:val="005F6FF0"/>
    <w:rsid w:val="005F77EF"/>
    <w:rsid w:val="005F7905"/>
    <w:rsid w:val="005F7950"/>
    <w:rsid w:val="005F7B92"/>
    <w:rsid w:val="005F7CCC"/>
    <w:rsid w:val="006007D9"/>
    <w:rsid w:val="00600C08"/>
    <w:rsid w:val="00600CE7"/>
    <w:rsid w:val="00600D5F"/>
    <w:rsid w:val="00600DC8"/>
    <w:rsid w:val="00600F0F"/>
    <w:rsid w:val="00600FF1"/>
    <w:rsid w:val="006010EF"/>
    <w:rsid w:val="00601546"/>
    <w:rsid w:val="00601579"/>
    <w:rsid w:val="0060202A"/>
    <w:rsid w:val="006020DB"/>
    <w:rsid w:val="00602D39"/>
    <w:rsid w:val="0060332C"/>
    <w:rsid w:val="006038E0"/>
    <w:rsid w:val="00603AF3"/>
    <w:rsid w:val="00603B4D"/>
    <w:rsid w:val="00603E36"/>
    <w:rsid w:val="00604265"/>
    <w:rsid w:val="006049F0"/>
    <w:rsid w:val="00604CF4"/>
    <w:rsid w:val="0060586F"/>
    <w:rsid w:val="00606B60"/>
    <w:rsid w:val="00606D49"/>
    <w:rsid w:val="00607064"/>
    <w:rsid w:val="0061049D"/>
    <w:rsid w:val="006117EF"/>
    <w:rsid w:val="0061299B"/>
    <w:rsid w:val="00612E51"/>
    <w:rsid w:val="00612FF9"/>
    <w:rsid w:val="00613419"/>
    <w:rsid w:val="0061360C"/>
    <w:rsid w:val="00613ACC"/>
    <w:rsid w:val="00613ED0"/>
    <w:rsid w:val="00614076"/>
    <w:rsid w:val="006145FE"/>
    <w:rsid w:val="00614BCF"/>
    <w:rsid w:val="00614C47"/>
    <w:rsid w:val="0061527C"/>
    <w:rsid w:val="00615D36"/>
    <w:rsid w:val="006162A1"/>
    <w:rsid w:val="0061632D"/>
    <w:rsid w:val="006166BA"/>
    <w:rsid w:val="006168F0"/>
    <w:rsid w:val="00616B51"/>
    <w:rsid w:val="00617385"/>
    <w:rsid w:val="00617726"/>
    <w:rsid w:val="00617A4B"/>
    <w:rsid w:val="00620078"/>
    <w:rsid w:val="00620744"/>
    <w:rsid w:val="0062216B"/>
    <w:rsid w:val="00622315"/>
    <w:rsid w:val="00623755"/>
    <w:rsid w:val="006237B7"/>
    <w:rsid w:val="00623B99"/>
    <w:rsid w:val="0062423C"/>
    <w:rsid w:val="006249B1"/>
    <w:rsid w:val="00624B79"/>
    <w:rsid w:val="00625445"/>
    <w:rsid w:val="00626278"/>
    <w:rsid w:val="0062637A"/>
    <w:rsid w:val="00626936"/>
    <w:rsid w:val="00626A8D"/>
    <w:rsid w:val="00626D9D"/>
    <w:rsid w:val="00627687"/>
    <w:rsid w:val="00627C3B"/>
    <w:rsid w:val="00630408"/>
    <w:rsid w:val="00630F60"/>
    <w:rsid w:val="006313C8"/>
    <w:rsid w:val="0063197A"/>
    <w:rsid w:val="00631CC1"/>
    <w:rsid w:val="00632E50"/>
    <w:rsid w:val="006334D3"/>
    <w:rsid w:val="00634AE4"/>
    <w:rsid w:val="00634B9D"/>
    <w:rsid w:val="00635AA8"/>
    <w:rsid w:val="00635EC7"/>
    <w:rsid w:val="0063676E"/>
    <w:rsid w:val="00636C50"/>
    <w:rsid w:val="00636FB8"/>
    <w:rsid w:val="00637445"/>
    <w:rsid w:val="00640804"/>
    <w:rsid w:val="00640B40"/>
    <w:rsid w:val="00641031"/>
    <w:rsid w:val="00641D15"/>
    <w:rsid w:val="00642139"/>
    <w:rsid w:val="00642CDA"/>
    <w:rsid w:val="00642D14"/>
    <w:rsid w:val="00642D22"/>
    <w:rsid w:val="00642F93"/>
    <w:rsid w:val="00643486"/>
    <w:rsid w:val="00643C97"/>
    <w:rsid w:val="00644BC1"/>
    <w:rsid w:val="00645E8C"/>
    <w:rsid w:val="00646755"/>
    <w:rsid w:val="0064691F"/>
    <w:rsid w:val="00646DDD"/>
    <w:rsid w:val="00646F9B"/>
    <w:rsid w:val="00647B01"/>
    <w:rsid w:val="00647C10"/>
    <w:rsid w:val="00647D40"/>
    <w:rsid w:val="00647DFD"/>
    <w:rsid w:val="0065018B"/>
    <w:rsid w:val="006503C2"/>
    <w:rsid w:val="00650786"/>
    <w:rsid w:val="00650E1E"/>
    <w:rsid w:val="00650E53"/>
    <w:rsid w:val="00652005"/>
    <w:rsid w:val="00652266"/>
    <w:rsid w:val="006536D1"/>
    <w:rsid w:val="006540B8"/>
    <w:rsid w:val="0065489A"/>
    <w:rsid w:val="006549CF"/>
    <w:rsid w:val="00654DE2"/>
    <w:rsid w:val="0065524E"/>
    <w:rsid w:val="0065544E"/>
    <w:rsid w:val="00655FCC"/>
    <w:rsid w:val="00657897"/>
    <w:rsid w:val="00657AE6"/>
    <w:rsid w:val="00657BBB"/>
    <w:rsid w:val="00660A0B"/>
    <w:rsid w:val="006627FC"/>
    <w:rsid w:val="00662E2F"/>
    <w:rsid w:val="00663781"/>
    <w:rsid w:val="00663AAF"/>
    <w:rsid w:val="00663E02"/>
    <w:rsid w:val="00664544"/>
    <w:rsid w:val="00664B67"/>
    <w:rsid w:val="00664C6F"/>
    <w:rsid w:val="00664E35"/>
    <w:rsid w:val="00665207"/>
    <w:rsid w:val="00665801"/>
    <w:rsid w:val="00666648"/>
    <w:rsid w:val="00666904"/>
    <w:rsid w:val="00666B26"/>
    <w:rsid w:val="00666B52"/>
    <w:rsid w:val="0066767C"/>
    <w:rsid w:val="00667E3D"/>
    <w:rsid w:val="0067001B"/>
    <w:rsid w:val="006702D6"/>
    <w:rsid w:val="00670354"/>
    <w:rsid w:val="00670480"/>
    <w:rsid w:val="00671137"/>
    <w:rsid w:val="006716F3"/>
    <w:rsid w:val="00671CF7"/>
    <w:rsid w:val="00671F36"/>
    <w:rsid w:val="00671F77"/>
    <w:rsid w:val="006729B4"/>
    <w:rsid w:val="00672C0C"/>
    <w:rsid w:val="00673281"/>
    <w:rsid w:val="00673535"/>
    <w:rsid w:val="00673A8A"/>
    <w:rsid w:val="006747E0"/>
    <w:rsid w:val="00674BDA"/>
    <w:rsid w:val="00674D7E"/>
    <w:rsid w:val="00675128"/>
    <w:rsid w:val="0067547F"/>
    <w:rsid w:val="00675609"/>
    <w:rsid w:val="006758EB"/>
    <w:rsid w:val="00675E98"/>
    <w:rsid w:val="00676D4E"/>
    <w:rsid w:val="00676EB5"/>
    <w:rsid w:val="00677288"/>
    <w:rsid w:val="00680F8F"/>
    <w:rsid w:val="00682BA7"/>
    <w:rsid w:val="00682D7D"/>
    <w:rsid w:val="00682E30"/>
    <w:rsid w:val="00682EB3"/>
    <w:rsid w:val="00682F4A"/>
    <w:rsid w:val="0068393C"/>
    <w:rsid w:val="00683A80"/>
    <w:rsid w:val="0068417D"/>
    <w:rsid w:val="006841A0"/>
    <w:rsid w:val="00684848"/>
    <w:rsid w:val="00684921"/>
    <w:rsid w:val="00685234"/>
    <w:rsid w:val="00685A0F"/>
    <w:rsid w:val="00685CE3"/>
    <w:rsid w:val="00685EA9"/>
    <w:rsid w:val="00685F96"/>
    <w:rsid w:val="00685FE5"/>
    <w:rsid w:val="00686C86"/>
    <w:rsid w:val="006871B0"/>
    <w:rsid w:val="0068730D"/>
    <w:rsid w:val="00687CAB"/>
    <w:rsid w:val="006903D9"/>
    <w:rsid w:val="006905B9"/>
    <w:rsid w:val="006911C1"/>
    <w:rsid w:val="0069164C"/>
    <w:rsid w:val="00691968"/>
    <w:rsid w:val="00691AC4"/>
    <w:rsid w:val="00691FC5"/>
    <w:rsid w:val="00692A0E"/>
    <w:rsid w:val="00692E36"/>
    <w:rsid w:val="00692E5A"/>
    <w:rsid w:val="00692E76"/>
    <w:rsid w:val="00692FD0"/>
    <w:rsid w:val="0069333A"/>
    <w:rsid w:val="00694960"/>
    <w:rsid w:val="00694B87"/>
    <w:rsid w:val="00694CE5"/>
    <w:rsid w:val="0069506D"/>
    <w:rsid w:val="006952D5"/>
    <w:rsid w:val="0069532F"/>
    <w:rsid w:val="00695462"/>
    <w:rsid w:val="0069574E"/>
    <w:rsid w:val="00695BDB"/>
    <w:rsid w:val="00695D02"/>
    <w:rsid w:val="00695D6E"/>
    <w:rsid w:val="00695DFF"/>
    <w:rsid w:val="00696481"/>
    <w:rsid w:val="00696B90"/>
    <w:rsid w:val="00696C31"/>
    <w:rsid w:val="00697A12"/>
    <w:rsid w:val="00697EBE"/>
    <w:rsid w:val="00697F0F"/>
    <w:rsid w:val="006A10E5"/>
    <w:rsid w:val="006A1154"/>
    <w:rsid w:val="006A16E9"/>
    <w:rsid w:val="006A17DA"/>
    <w:rsid w:val="006A1983"/>
    <w:rsid w:val="006A1B73"/>
    <w:rsid w:val="006A1C9C"/>
    <w:rsid w:val="006A1DB2"/>
    <w:rsid w:val="006A1FBA"/>
    <w:rsid w:val="006A2237"/>
    <w:rsid w:val="006A2EC0"/>
    <w:rsid w:val="006A3060"/>
    <w:rsid w:val="006A4C15"/>
    <w:rsid w:val="006A5307"/>
    <w:rsid w:val="006A565F"/>
    <w:rsid w:val="006A56CE"/>
    <w:rsid w:val="006A5EF0"/>
    <w:rsid w:val="006A61A6"/>
    <w:rsid w:val="006A6CA7"/>
    <w:rsid w:val="006A7B5A"/>
    <w:rsid w:val="006B1AF6"/>
    <w:rsid w:val="006B259C"/>
    <w:rsid w:val="006B2B07"/>
    <w:rsid w:val="006B2CA2"/>
    <w:rsid w:val="006B3357"/>
    <w:rsid w:val="006B3DE8"/>
    <w:rsid w:val="006B44CD"/>
    <w:rsid w:val="006B47BF"/>
    <w:rsid w:val="006B47E2"/>
    <w:rsid w:val="006B563A"/>
    <w:rsid w:val="006B5797"/>
    <w:rsid w:val="006B612F"/>
    <w:rsid w:val="006B67A4"/>
    <w:rsid w:val="006B6B8F"/>
    <w:rsid w:val="006B7BDA"/>
    <w:rsid w:val="006C05E3"/>
    <w:rsid w:val="006C09DA"/>
    <w:rsid w:val="006C0D2C"/>
    <w:rsid w:val="006C0DB7"/>
    <w:rsid w:val="006C134B"/>
    <w:rsid w:val="006C1A38"/>
    <w:rsid w:val="006C1D7C"/>
    <w:rsid w:val="006C1D95"/>
    <w:rsid w:val="006C22D8"/>
    <w:rsid w:val="006C23D5"/>
    <w:rsid w:val="006C2B70"/>
    <w:rsid w:val="006C31CF"/>
    <w:rsid w:val="006C36D7"/>
    <w:rsid w:val="006C36F6"/>
    <w:rsid w:val="006C379B"/>
    <w:rsid w:val="006C3E6C"/>
    <w:rsid w:val="006C4974"/>
    <w:rsid w:val="006C4CB6"/>
    <w:rsid w:val="006C5BFC"/>
    <w:rsid w:val="006C5D9F"/>
    <w:rsid w:val="006C5F5A"/>
    <w:rsid w:val="006C6279"/>
    <w:rsid w:val="006C64A2"/>
    <w:rsid w:val="006C6AE3"/>
    <w:rsid w:val="006C73C9"/>
    <w:rsid w:val="006C755A"/>
    <w:rsid w:val="006C77F9"/>
    <w:rsid w:val="006C7E48"/>
    <w:rsid w:val="006D0073"/>
    <w:rsid w:val="006D0206"/>
    <w:rsid w:val="006D0882"/>
    <w:rsid w:val="006D2124"/>
    <w:rsid w:val="006D2146"/>
    <w:rsid w:val="006D24FE"/>
    <w:rsid w:val="006D2597"/>
    <w:rsid w:val="006D2E3A"/>
    <w:rsid w:val="006D391A"/>
    <w:rsid w:val="006D446F"/>
    <w:rsid w:val="006D520A"/>
    <w:rsid w:val="006D578A"/>
    <w:rsid w:val="006D5D28"/>
    <w:rsid w:val="006D5D95"/>
    <w:rsid w:val="006D5F65"/>
    <w:rsid w:val="006D60D3"/>
    <w:rsid w:val="006D60DD"/>
    <w:rsid w:val="006D6676"/>
    <w:rsid w:val="006D742C"/>
    <w:rsid w:val="006E02F5"/>
    <w:rsid w:val="006E03F3"/>
    <w:rsid w:val="006E09AE"/>
    <w:rsid w:val="006E121E"/>
    <w:rsid w:val="006E134C"/>
    <w:rsid w:val="006E166A"/>
    <w:rsid w:val="006E1AF2"/>
    <w:rsid w:val="006E1DC8"/>
    <w:rsid w:val="006E2068"/>
    <w:rsid w:val="006E21E5"/>
    <w:rsid w:val="006E232B"/>
    <w:rsid w:val="006E2514"/>
    <w:rsid w:val="006E2CB7"/>
    <w:rsid w:val="006E34DD"/>
    <w:rsid w:val="006E4022"/>
    <w:rsid w:val="006E40E7"/>
    <w:rsid w:val="006E4B0E"/>
    <w:rsid w:val="006E50D6"/>
    <w:rsid w:val="006E6873"/>
    <w:rsid w:val="006E6AE4"/>
    <w:rsid w:val="006E6BB4"/>
    <w:rsid w:val="006E6CDE"/>
    <w:rsid w:val="006E738C"/>
    <w:rsid w:val="006E7A5D"/>
    <w:rsid w:val="006E7D64"/>
    <w:rsid w:val="006F0166"/>
    <w:rsid w:val="006F018D"/>
    <w:rsid w:val="006F0228"/>
    <w:rsid w:val="006F023A"/>
    <w:rsid w:val="006F0AF5"/>
    <w:rsid w:val="006F0B3E"/>
    <w:rsid w:val="006F159F"/>
    <w:rsid w:val="006F190C"/>
    <w:rsid w:val="006F1AC7"/>
    <w:rsid w:val="006F1AF7"/>
    <w:rsid w:val="006F1DD2"/>
    <w:rsid w:val="006F1F14"/>
    <w:rsid w:val="006F1FC6"/>
    <w:rsid w:val="006F208B"/>
    <w:rsid w:val="006F257F"/>
    <w:rsid w:val="006F2E1D"/>
    <w:rsid w:val="006F3562"/>
    <w:rsid w:val="006F38EB"/>
    <w:rsid w:val="006F3943"/>
    <w:rsid w:val="006F4218"/>
    <w:rsid w:val="006F489E"/>
    <w:rsid w:val="006F4D48"/>
    <w:rsid w:val="006F4E06"/>
    <w:rsid w:val="006F52CB"/>
    <w:rsid w:val="006F53A1"/>
    <w:rsid w:val="006F6214"/>
    <w:rsid w:val="006F7039"/>
    <w:rsid w:val="006F723A"/>
    <w:rsid w:val="006F759F"/>
    <w:rsid w:val="006F7B88"/>
    <w:rsid w:val="00700031"/>
    <w:rsid w:val="007002BB"/>
    <w:rsid w:val="0070074B"/>
    <w:rsid w:val="0070092B"/>
    <w:rsid w:val="00701371"/>
    <w:rsid w:val="007013D8"/>
    <w:rsid w:val="00701B39"/>
    <w:rsid w:val="00702462"/>
    <w:rsid w:val="007024BB"/>
    <w:rsid w:val="00702B2E"/>
    <w:rsid w:val="00702C6D"/>
    <w:rsid w:val="00702DE7"/>
    <w:rsid w:val="00702EE2"/>
    <w:rsid w:val="0070350E"/>
    <w:rsid w:val="00703743"/>
    <w:rsid w:val="0070396F"/>
    <w:rsid w:val="00703CCA"/>
    <w:rsid w:val="00703D3B"/>
    <w:rsid w:val="00704B8F"/>
    <w:rsid w:val="007050ED"/>
    <w:rsid w:val="00705128"/>
    <w:rsid w:val="00705244"/>
    <w:rsid w:val="00705D22"/>
    <w:rsid w:val="00705E8B"/>
    <w:rsid w:val="007060E5"/>
    <w:rsid w:val="00706651"/>
    <w:rsid w:val="00706AD2"/>
    <w:rsid w:val="00706B8C"/>
    <w:rsid w:val="00707086"/>
    <w:rsid w:val="007076CB"/>
    <w:rsid w:val="00707E90"/>
    <w:rsid w:val="0071048D"/>
    <w:rsid w:val="00710C48"/>
    <w:rsid w:val="00710D6B"/>
    <w:rsid w:val="00710E03"/>
    <w:rsid w:val="00710EB9"/>
    <w:rsid w:val="0071194C"/>
    <w:rsid w:val="0071288B"/>
    <w:rsid w:val="007137B6"/>
    <w:rsid w:val="00713DCD"/>
    <w:rsid w:val="00714032"/>
    <w:rsid w:val="00714386"/>
    <w:rsid w:val="00715018"/>
    <w:rsid w:val="0071554B"/>
    <w:rsid w:val="00716E6E"/>
    <w:rsid w:val="00716F28"/>
    <w:rsid w:val="0071799A"/>
    <w:rsid w:val="00717A53"/>
    <w:rsid w:val="0072036C"/>
    <w:rsid w:val="0072197A"/>
    <w:rsid w:val="00722041"/>
    <w:rsid w:val="007223FE"/>
    <w:rsid w:val="00723858"/>
    <w:rsid w:val="00723A89"/>
    <w:rsid w:val="00723D03"/>
    <w:rsid w:val="00723F4E"/>
    <w:rsid w:val="00724906"/>
    <w:rsid w:val="007249D5"/>
    <w:rsid w:val="0072504F"/>
    <w:rsid w:val="00725AAA"/>
    <w:rsid w:val="00726254"/>
    <w:rsid w:val="007305B4"/>
    <w:rsid w:val="00730B8D"/>
    <w:rsid w:val="00730E21"/>
    <w:rsid w:val="00730E57"/>
    <w:rsid w:val="007312CA"/>
    <w:rsid w:val="00731928"/>
    <w:rsid w:val="00731AC3"/>
    <w:rsid w:val="00731B45"/>
    <w:rsid w:val="00732320"/>
    <w:rsid w:val="00732ACA"/>
    <w:rsid w:val="0073355F"/>
    <w:rsid w:val="0073473D"/>
    <w:rsid w:val="00735AD2"/>
    <w:rsid w:val="007360D6"/>
    <w:rsid w:val="007363D9"/>
    <w:rsid w:val="0073649E"/>
    <w:rsid w:val="0073672E"/>
    <w:rsid w:val="00736C25"/>
    <w:rsid w:val="00736F3E"/>
    <w:rsid w:val="0073790D"/>
    <w:rsid w:val="00737A93"/>
    <w:rsid w:val="00741572"/>
    <w:rsid w:val="00741DE4"/>
    <w:rsid w:val="00741EB1"/>
    <w:rsid w:val="00741F70"/>
    <w:rsid w:val="007426DD"/>
    <w:rsid w:val="007427FE"/>
    <w:rsid w:val="00742DCD"/>
    <w:rsid w:val="00743182"/>
    <w:rsid w:val="007437CB"/>
    <w:rsid w:val="00743C6A"/>
    <w:rsid w:val="007444D4"/>
    <w:rsid w:val="00744D79"/>
    <w:rsid w:val="00744DA4"/>
    <w:rsid w:val="00744EBB"/>
    <w:rsid w:val="00745535"/>
    <w:rsid w:val="007459D6"/>
    <w:rsid w:val="00745E44"/>
    <w:rsid w:val="007468ED"/>
    <w:rsid w:val="00746C64"/>
    <w:rsid w:val="00746DB5"/>
    <w:rsid w:val="00747776"/>
    <w:rsid w:val="007479E4"/>
    <w:rsid w:val="0075057E"/>
    <w:rsid w:val="00750FCE"/>
    <w:rsid w:val="007515B4"/>
    <w:rsid w:val="0075197F"/>
    <w:rsid w:val="00751B4F"/>
    <w:rsid w:val="00752B53"/>
    <w:rsid w:val="00752C77"/>
    <w:rsid w:val="00754245"/>
    <w:rsid w:val="007543D4"/>
    <w:rsid w:val="00754538"/>
    <w:rsid w:val="007547C6"/>
    <w:rsid w:val="0075509E"/>
    <w:rsid w:val="007554A8"/>
    <w:rsid w:val="00755665"/>
    <w:rsid w:val="00755920"/>
    <w:rsid w:val="0075598A"/>
    <w:rsid w:val="00755C52"/>
    <w:rsid w:val="00755DE2"/>
    <w:rsid w:val="00756399"/>
    <w:rsid w:val="007565BB"/>
    <w:rsid w:val="007569EC"/>
    <w:rsid w:val="00756F51"/>
    <w:rsid w:val="00757B6E"/>
    <w:rsid w:val="007601A9"/>
    <w:rsid w:val="0076164C"/>
    <w:rsid w:val="00761C20"/>
    <w:rsid w:val="00761C9A"/>
    <w:rsid w:val="007622CB"/>
    <w:rsid w:val="00762733"/>
    <w:rsid w:val="00762A0B"/>
    <w:rsid w:val="00762A23"/>
    <w:rsid w:val="00762A57"/>
    <w:rsid w:val="00763178"/>
    <w:rsid w:val="00763766"/>
    <w:rsid w:val="00763CF4"/>
    <w:rsid w:val="00763FFD"/>
    <w:rsid w:val="00764B65"/>
    <w:rsid w:val="00764C18"/>
    <w:rsid w:val="0076546A"/>
    <w:rsid w:val="00765D4F"/>
    <w:rsid w:val="00766185"/>
    <w:rsid w:val="00766268"/>
    <w:rsid w:val="007662E4"/>
    <w:rsid w:val="0076637D"/>
    <w:rsid w:val="00766AF9"/>
    <w:rsid w:val="00766CFE"/>
    <w:rsid w:val="0076774B"/>
    <w:rsid w:val="0076789F"/>
    <w:rsid w:val="00767940"/>
    <w:rsid w:val="007702EF"/>
    <w:rsid w:val="0077085A"/>
    <w:rsid w:val="00770AAD"/>
    <w:rsid w:val="00770FB9"/>
    <w:rsid w:val="00771195"/>
    <w:rsid w:val="00771331"/>
    <w:rsid w:val="00771990"/>
    <w:rsid w:val="00772695"/>
    <w:rsid w:val="00772E2F"/>
    <w:rsid w:val="007732A6"/>
    <w:rsid w:val="00773743"/>
    <w:rsid w:val="00773CED"/>
    <w:rsid w:val="00773D55"/>
    <w:rsid w:val="00773E49"/>
    <w:rsid w:val="00773E92"/>
    <w:rsid w:val="007742C1"/>
    <w:rsid w:val="00774998"/>
    <w:rsid w:val="00774AB8"/>
    <w:rsid w:val="00774F4D"/>
    <w:rsid w:val="00775495"/>
    <w:rsid w:val="00775B52"/>
    <w:rsid w:val="00775C06"/>
    <w:rsid w:val="00776C6A"/>
    <w:rsid w:val="00776DBF"/>
    <w:rsid w:val="007774C6"/>
    <w:rsid w:val="00777CCC"/>
    <w:rsid w:val="00780415"/>
    <w:rsid w:val="007809DD"/>
    <w:rsid w:val="00780D57"/>
    <w:rsid w:val="007811B9"/>
    <w:rsid w:val="007811EE"/>
    <w:rsid w:val="007815F4"/>
    <w:rsid w:val="00781DA5"/>
    <w:rsid w:val="007823F5"/>
    <w:rsid w:val="00782BDD"/>
    <w:rsid w:val="00783203"/>
    <w:rsid w:val="007836F0"/>
    <w:rsid w:val="00783C62"/>
    <w:rsid w:val="00784E4B"/>
    <w:rsid w:val="007858F3"/>
    <w:rsid w:val="00786464"/>
    <w:rsid w:val="007864EE"/>
    <w:rsid w:val="00787582"/>
    <w:rsid w:val="00787C0E"/>
    <w:rsid w:val="00787DBE"/>
    <w:rsid w:val="007909D5"/>
    <w:rsid w:val="00790A87"/>
    <w:rsid w:val="00791978"/>
    <w:rsid w:val="007926BB"/>
    <w:rsid w:val="007928BB"/>
    <w:rsid w:val="00792A3F"/>
    <w:rsid w:val="00792C44"/>
    <w:rsid w:val="00792EE4"/>
    <w:rsid w:val="00793025"/>
    <w:rsid w:val="007930AB"/>
    <w:rsid w:val="00793294"/>
    <w:rsid w:val="00793720"/>
    <w:rsid w:val="00794238"/>
    <w:rsid w:val="0079464C"/>
    <w:rsid w:val="00794AA2"/>
    <w:rsid w:val="00794AB7"/>
    <w:rsid w:val="00794DB6"/>
    <w:rsid w:val="007951B9"/>
    <w:rsid w:val="00795233"/>
    <w:rsid w:val="00795251"/>
    <w:rsid w:val="00795BBF"/>
    <w:rsid w:val="00796144"/>
    <w:rsid w:val="0079644F"/>
    <w:rsid w:val="00796458"/>
    <w:rsid w:val="00797758"/>
    <w:rsid w:val="00797D26"/>
    <w:rsid w:val="00797F78"/>
    <w:rsid w:val="007A0385"/>
    <w:rsid w:val="007A081E"/>
    <w:rsid w:val="007A0A53"/>
    <w:rsid w:val="007A0F47"/>
    <w:rsid w:val="007A1343"/>
    <w:rsid w:val="007A1C15"/>
    <w:rsid w:val="007A2B57"/>
    <w:rsid w:val="007A375C"/>
    <w:rsid w:val="007A3E4D"/>
    <w:rsid w:val="007A4046"/>
    <w:rsid w:val="007A43D4"/>
    <w:rsid w:val="007A466A"/>
    <w:rsid w:val="007A4EBE"/>
    <w:rsid w:val="007A5499"/>
    <w:rsid w:val="007A55C9"/>
    <w:rsid w:val="007A5655"/>
    <w:rsid w:val="007A60AD"/>
    <w:rsid w:val="007A61A5"/>
    <w:rsid w:val="007A630B"/>
    <w:rsid w:val="007A6D2A"/>
    <w:rsid w:val="007A6DDE"/>
    <w:rsid w:val="007A6FB2"/>
    <w:rsid w:val="007A736F"/>
    <w:rsid w:val="007A73E6"/>
    <w:rsid w:val="007A7D39"/>
    <w:rsid w:val="007B07BF"/>
    <w:rsid w:val="007B0A06"/>
    <w:rsid w:val="007B0D57"/>
    <w:rsid w:val="007B133B"/>
    <w:rsid w:val="007B1405"/>
    <w:rsid w:val="007B158A"/>
    <w:rsid w:val="007B2125"/>
    <w:rsid w:val="007B2830"/>
    <w:rsid w:val="007B294E"/>
    <w:rsid w:val="007B29B1"/>
    <w:rsid w:val="007B2ADC"/>
    <w:rsid w:val="007B364C"/>
    <w:rsid w:val="007B3760"/>
    <w:rsid w:val="007B392A"/>
    <w:rsid w:val="007B4481"/>
    <w:rsid w:val="007B4684"/>
    <w:rsid w:val="007B4BE2"/>
    <w:rsid w:val="007B4F01"/>
    <w:rsid w:val="007B5CFA"/>
    <w:rsid w:val="007B600E"/>
    <w:rsid w:val="007B61D3"/>
    <w:rsid w:val="007B6394"/>
    <w:rsid w:val="007B6F6E"/>
    <w:rsid w:val="007B7317"/>
    <w:rsid w:val="007B75C1"/>
    <w:rsid w:val="007B7D51"/>
    <w:rsid w:val="007C07BB"/>
    <w:rsid w:val="007C0B50"/>
    <w:rsid w:val="007C0C76"/>
    <w:rsid w:val="007C0E9B"/>
    <w:rsid w:val="007C0FBF"/>
    <w:rsid w:val="007C1381"/>
    <w:rsid w:val="007C1CEC"/>
    <w:rsid w:val="007C1D2B"/>
    <w:rsid w:val="007C21FF"/>
    <w:rsid w:val="007C23BD"/>
    <w:rsid w:val="007C2540"/>
    <w:rsid w:val="007C329F"/>
    <w:rsid w:val="007C3FFD"/>
    <w:rsid w:val="007C4199"/>
    <w:rsid w:val="007C438B"/>
    <w:rsid w:val="007C4616"/>
    <w:rsid w:val="007C4F26"/>
    <w:rsid w:val="007C53FB"/>
    <w:rsid w:val="007C6765"/>
    <w:rsid w:val="007C68C2"/>
    <w:rsid w:val="007C7133"/>
    <w:rsid w:val="007D0070"/>
    <w:rsid w:val="007D00CD"/>
    <w:rsid w:val="007D0505"/>
    <w:rsid w:val="007D0D1A"/>
    <w:rsid w:val="007D20C7"/>
    <w:rsid w:val="007D2360"/>
    <w:rsid w:val="007D2912"/>
    <w:rsid w:val="007D2F35"/>
    <w:rsid w:val="007D2F5B"/>
    <w:rsid w:val="007D2F95"/>
    <w:rsid w:val="007D2FCF"/>
    <w:rsid w:val="007D3332"/>
    <w:rsid w:val="007D36AB"/>
    <w:rsid w:val="007D3709"/>
    <w:rsid w:val="007D371D"/>
    <w:rsid w:val="007D3A3B"/>
    <w:rsid w:val="007D3A7E"/>
    <w:rsid w:val="007D44C1"/>
    <w:rsid w:val="007D455D"/>
    <w:rsid w:val="007D4A8D"/>
    <w:rsid w:val="007D51F1"/>
    <w:rsid w:val="007D5207"/>
    <w:rsid w:val="007D54C7"/>
    <w:rsid w:val="007D54F9"/>
    <w:rsid w:val="007D5CE1"/>
    <w:rsid w:val="007D638A"/>
    <w:rsid w:val="007D6C7F"/>
    <w:rsid w:val="007D7162"/>
    <w:rsid w:val="007D7382"/>
    <w:rsid w:val="007D7F84"/>
    <w:rsid w:val="007E05A9"/>
    <w:rsid w:val="007E0871"/>
    <w:rsid w:val="007E15A8"/>
    <w:rsid w:val="007E1B58"/>
    <w:rsid w:val="007E1FD8"/>
    <w:rsid w:val="007E240E"/>
    <w:rsid w:val="007E2528"/>
    <w:rsid w:val="007E252E"/>
    <w:rsid w:val="007E3039"/>
    <w:rsid w:val="007E34BF"/>
    <w:rsid w:val="007E36C1"/>
    <w:rsid w:val="007E37FA"/>
    <w:rsid w:val="007E39B6"/>
    <w:rsid w:val="007E3FB0"/>
    <w:rsid w:val="007E445D"/>
    <w:rsid w:val="007E49A9"/>
    <w:rsid w:val="007E4C2D"/>
    <w:rsid w:val="007E4E4D"/>
    <w:rsid w:val="007E5478"/>
    <w:rsid w:val="007E568A"/>
    <w:rsid w:val="007E5A15"/>
    <w:rsid w:val="007E5F6B"/>
    <w:rsid w:val="007E62E4"/>
    <w:rsid w:val="007E6802"/>
    <w:rsid w:val="007E7676"/>
    <w:rsid w:val="007E786A"/>
    <w:rsid w:val="007F0554"/>
    <w:rsid w:val="007F0EAA"/>
    <w:rsid w:val="007F0F3F"/>
    <w:rsid w:val="007F122F"/>
    <w:rsid w:val="007F1D46"/>
    <w:rsid w:val="007F2C15"/>
    <w:rsid w:val="007F3252"/>
    <w:rsid w:val="007F353D"/>
    <w:rsid w:val="007F3F73"/>
    <w:rsid w:val="007F42D8"/>
    <w:rsid w:val="007F4F60"/>
    <w:rsid w:val="007F566A"/>
    <w:rsid w:val="007F5BC5"/>
    <w:rsid w:val="007F6027"/>
    <w:rsid w:val="007F62B1"/>
    <w:rsid w:val="007F6B83"/>
    <w:rsid w:val="007F6B89"/>
    <w:rsid w:val="007F6D48"/>
    <w:rsid w:val="007F6F1A"/>
    <w:rsid w:val="007F75AF"/>
    <w:rsid w:val="007F7E76"/>
    <w:rsid w:val="008002E3"/>
    <w:rsid w:val="0080030A"/>
    <w:rsid w:val="00800769"/>
    <w:rsid w:val="00800AD0"/>
    <w:rsid w:val="00801206"/>
    <w:rsid w:val="008012D4"/>
    <w:rsid w:val="00801624"/>
    <w:rsid w:val="00801DD2"/>
    <w:rsid w:val="008020EF"/>
    <w:rsid w:val="0080235D"/>
    <w:rsid w:val="0080256C"/>
    <w:rsid w:val="00802622"/>
    <w:rsid w:val="0080268A"/>
    <w:rsid w:val="00802C37"/>
    <w:rsid w:val="008036F4"/>
    <w:rsid w:val="00803C6D"/>
    <w:rsid w:val="00803D53"/>
    <w:rsid w:val="00803F3F"/>
    <w:rsid w:val="008045A9"/>
    <w:rsid w:val="0080479F"/>
    <w:rsid w:val="00805145"/>
    <w:rsid w:val="00805633"/>
    <w:rsid w:val="0080589D"/>
    <w:rsid w:val="00805970"/>
    <w:rsid w:val="00805B4A"/>
    <w:rsid w:val="00806716"/>
    <w:rsid w:val="00806B08"/>
    <w:rsid w:val="00806BE3"/>
    <w:rsid w:val="00806FED"/>
    <w:rsid w:val="00807607"/>
    <w:rsid w:val="00807805"/>
    <w:rsid w:val="00807C17"/>
    <w:rsid w:val="00807FAB"/>
    <w:rsid w:val="00810802"/>
    <w:rsid w:val="0081098F"/>
    <w:rsid w:val="00810CE3"/>
    <w:rsid w:val="00811C99"/>
    <w:rsid w:val="00812678"/>
    <w:rsid w:val="00812A8D"/>
    <w:rsid w:val="00812D4C"/>
    <w:rsid w:val="00812FCC"/>
    <w:rsid w:val="008131C4"/>
    <w:rsid w:val="00813240"/>
    <w:rsid w:val="00813DEA"/>
    <w:rsid w:val="008145EB"/>
    <w:rsid w:val="0081526D"/>
    <w:rsid w:val="008152FA"/>
    <w:rsid w:val="008155DA"/>
    <w:rsid w:val="00815634"/>
    <w:rsid w:val="00815B7E"/>
    <w:rsid w:val="00815F89"/>
    <w:rsid w:val="008176CE"/>
    <w:rsid w:val="00820A50"/>
    <w:rsid w:val="00820F82"/>
    <w:rsid w:val="008210D9"/>
    <w:rsid w:val="0082111F"/>
    <w:rsid w:val="0082220F"/>
    <w:rsid w:val="00822707"/>
    <w:rsid w:val="00822B32"/>
    <w:rsid w:val="00822C85"/>
    <w:rsid w:val="00822F7E"/>
    <w:rsid w:val="00823626"/>
    <w:rsid w:val="00823C79"/>
    <w:rsid w:val="00824D98"/>
    <w:rsid w:val="00825E2B"/>
    <w:rsid w:val="008265AF"/>
    <w:rsid w:val="00826A7C"/>
    <w:rsid w:val="00826EDB"/>
    <w:rsid w:val="00826F5F"/>
    <w:rsid w:val="008271AE"/>
    <w:rsid w:val="00827564"/>
    <w:rsid w:val="008300E4"/>
    <w:rsid w:val="00830A56"/>
    <w:rsid w:val="0083142A"/>
    <w:rsid w:val="008317F2"/>
    <w:rsid w:val="00831A07"/>
    <w:rsid w:val="0083239B"/>
    <w:rsid w:val="0083263C"/>
    <w:rsid w:val="00832E5E"/>
    <w:rsid w:val="00833257"/>
    <w:rsid w:val="00833E7F"/>
    <w:rsid w:val="008351F0"/>
    <w:rsid w:val="00835D01"/>
    <w:rsid w:val="00835E06"/>
    <w:rsid w:val="00835F55"/>
    <w:rsid w:val="0083677F"/>
    <w:rsid w:val="00836AAC"/>
    <w:rsid w:val="00836E6A"/>
    <w:rsid w:val="00837B05"/>
    <w:rsid w:val="00837D51"/>
    <w:rsid w:val="00840177"/>
    <w:rsid w:val="00840937"/>
    <w:rsid w:val="00840C5C"/>
    <w:rsid w:val="008411D3"/>
    <w:rsid w:val="008417C7"/>
    <w:rsid w:val="00841880"/>
    <w:rsid w:val="00841A7B"/>
    <w:rsid w:val="008422C7"/>
    <w:rsid w:val="00842D52"/>
    <w:rsid w:val="008436FD"/>
    <w:rsid w:val="00843917"/>
    <w:rsid w:val="0084397E"/>
    <w:rsid w:val="00844FCB"/>
    <w:rsid w:val="0084707B"/>
    <w:rsid w:val="008470A8"/>
    <w:rsid w:val="008470F9"/>
    <w:rsid w:val="00847381"/>
    <w:rsid w:val="00847858"/>
    <w:rsid w:val="00850588"/>
    <w:rsid w:val="008505A4"/>
    <w:rsid w:val="0085063E"/>
    <w:rsid w:val="008508EE"/>
    <w:rsid w:val="00850957"/>
    <w:rsid w:val="00850D49"/>
    <w:rsid w:val="00850EB9"/>
    <w:rsid w:val="00852BC3"/>
    <w:rsid w:val="00852CEE"/>
    <w:rsid w:val="00852FD7"/>
    <w:rsid w:val="00853090"/>
    <w:rsid w:val="00854777"/>
    <w:rsid w:val="00854BC4"/>
    <w:rsid w:val="00854D2A"/>
    <w:rsid w:val="00855762"/>
    <w:rsid w:val="008559CB"/>
    <w:rsid w:val="00855C86"/>
    <w:rsid w:val="00855D6B"/>
    <w:rsid w:val="00855F9D"/>
    <w:rsid w:val="008560E2"/>
    <w:rsid w:val="00856DA7"/>
    <w:rsid w:val="00857189"/>
    <w:rsid w:val="0085764A"/>
    <w:rsid w:val="008578AE"/>
    <w:rsid w:val="00857AAD"/>
    <w:rsid w:val="00860C2E"/>
    <w:rsid w:val="00861087"/>
    <w:rsid w:val="00861129"/>
    <w:rsid w:val="008613F9"/>
    <w:rsid w:val="00861675"/>
    <w:rsid w:val="00861F0F"/>
    <w:rsid w:val="00862212"/>
    <w:rsid w:val="00862AE7"/>
    <w:rsid w:val="00862DDA"/>
    <w:rsid w:val="008642BE"/>
    <w:rsid w:val="008643DF"/>
    <w:rsid w:val="00864EE0"/>
    <w:rsid w:val="00865E42"/>
    <w:rsid w:val="00866315"/>
    <w:rsid w:val="00867374"/>
    <w:rsid w:val="0086742A"/>
    <w:rsid w:val="00870B7F"/>
    <w:rsid w:val="0087123A"/>
    <w:rsid w:val="008714F1"/>
    <w:rsid w:val="00871E7C"/>
    <w:rsid w:val="008721B3"/>
    <w:rsid w:val="00872904"/>
    <w:rsid w:val="00872FC2"/>
    <w:rsid w:val="008732E2"/>
    <w:rsid w:val="008738AA"/>
    <w:rsid w:val="00873B78"/>
    <w:rsid w:val="00873F51"/>
    <w:rsid w:val="00874680"/>
    <w:rsid w:val="00875067"/>
    <w:rsid w:val="008754D2"/>
    <w:rsid w:val="0087582C"/>
    <w:rsid w:val="00876120"/>
    <w:rsid w:val="00876546"/>
    <w:rsid w:val="00876C9A"/>
    <w:rsid w:val="00876D4F"/>
    <w:rsid w:val="0087705C"/>
    <w:rsid w:val="0087708A"/>
    <w:rsid w:val="00877889"/>
    <w:rsid w:val="00880389"/>
    <w:rsid w:val="00880B9C"/>
    <w:rsid w:val="0088232B"/>
    <w:rsid w:val="00882458"/>
    <w:rsid w:val="00882524"/>
    <w:rsid w:val="00882758"/>
    <w:rsid w:val="00882906"/>
    <w:rsid w:val="00882C14"/>
    <w:rsid w:val="00882D3B"/>
    <w:rsid w:val="00882EC4"/>
    <w:rsid w:val="008847F2"/>
    <w:rsid w:val="00885071"/>
    <w:rsid w:val="008851BD"/>
    <w:rsid w:val="0088529F"/>
    <w:rsid w:val="00885553"/>
    <w:rsid w:val="008856A6"/>
    <w:rsid w:val="00885A0F"/>
    <w:rsid w:val="00885C44"/>
    <w:rsid w:val="00886073"/>
    <w:rsid w:val="008868C9"/>
    <w:rsid w:val="00890DE7"/>
    <w:rsid w:val="008919C9"/>
    <w:rsid w:val="00892079"/>
    <w:rsid w:val="008923D6"/>
    <w:rsid w:val="00892457"/>
    <w:rsid w:val="0089278E"/>
    <w:rsid w:val="00892D01"/>
    <w:rsid w:val="00892E0D"/>
    <w:rsid w:val="00893315"/>
    <w:rsid w:val="0089335E"/>
    <w:rsid w:val="00893E15"/>
    <w:rsid w:val="008944AA"/>
    <w:rsid w:val="00894C02"/>
    <w:rsid w:val="00894D10"/>
    <w:rsid w:val="008950C1"/>
    <w:rsid w:val="00895D78"/>
    <w:rsid w:val="008964EE"/>
    <w:rsid w:val="00896A11"/>
    <w:rsid w:val="00896A9C"/>
    <w:rsid w:val="008971F0"/>
    <w:rsid w:val="008972C8"/>
    <w:rsid w:val="00897949"/>
    <w:rsid w:val="00897979"/>
    <w:rsid w:val="00897C39"/>
    <w:rsid w:val="00897CAB"/>
    <w:rsid w:val="00897F65"/>
    <w:rsid w:val="008A0385"/>
    <w:rsid w:val="008A045F"/>
    <w:rsid w:val="008A0540"/>
    <w:rsid w:val="008A0922"/>
    <w:rsid w:val="008A1AA3"/>
    <w:rsid w:val="008A2040"/>
    <w:rsid w:val="008A2445"/>
    <w:rsid w:val="008A2E28"/>
    <w:rsid w:val="008A3A76"/>
    <w:rsid w:val="008A4014"/>
    <w:rsid w:val="008A4E09"/>
    <w:rsid w:val="008A745F"/>
    <w:rsid w:val="008A74A7"/>
    <w:rsid w:val="008A7951"/>
    <w:rsid w:val="008B00F5"/>
    <w:rsid w:val="008B13E6"/>
    <w:rsid w:val="008B1C9D"/>
    <w:rsid w:val="008B20B6"/>
    <w:rsid w:val="008B24A9"/>
    <w:rsid w:val="008B2678"/>
    <w:rsid w:val="008B2C76"/>
    <w:rsid w:val="008B2D24"/>
    <w:rsid w:val="008B2D77"/>
    <w:rsid w:val="008B2E5B"/>
    <w:rsid w:val="008B32B7"/>
    <w:rsid w:val="008B3A19"/>
    <w:rsid w:val="008B3A51"/>
    <w:rsid w:val="008B3F7F"/>
    <w:rsid w:val="008B4B32"/>
    <w:rsid w:val="008B4C58"/>
    <w:rsid w:val="008B5260"/>
    <w:rsid w:val="008B5657"/>
    <w:rsid w:val="008B5898"/>
    <w:rsid w:val="008B599D"/>
    <w:rsid w:val="008B63AA"/>
    <w:rsid w:val="008B707D"/>
    <w:rsid w:val="008B7619"/>
    <w:rsid w:val="008B7656"/>
    <w:rsid w:val="008B7E70"/>
    <w:rsid w:val="008B7F78"/>
    <w:rsid w:val="008C0819"/>
    <w:rsid w:val="008C0C19"/>
    <w:rsid w:val="008C1076"/>
    <w:rsid w:val="008C2460"/>
    <w:rsid w:val="008C25C3"/>
    <w:rsid w:val="008C2680"/>
    <w:rsid w:val="008C2930"/>
    <w:rsid w:val="008C2A6F"/>
    <w:rsid w:val="008C2DF4"/>
    <w:rsid w:val="008C3802"/>
    <w:rsid w:val="008C39EE"/>
    <w:rsid w:val="008C3A36"/>
    <w:rsid w:val="008C3A77"/>
    <w:rsid w:val="008C3B65"/>
    <w:rsid w:val="008C3EA4"/>
    <w:rsid w:val="008C40A1"/>
    <w:rsid w:val="008C4193"/>
    <w:rsid w:val="008C4923"/>
    <w:rsid w:val="008C5383"/>
    <w:rsid w:val="008C54B6"/>
    <w:rsid w:val="008C5620"/>
    <w:rsid w:val="008C5D66"/>
    <w:rsid w:val="008C6088"/>
    <w:rsid w:val="008C6261"/>
    <w:rsid w:val="008C63E2"/>
    <w:rsid w:val="008C642B"/>
    <w:rsid w:val="008C67E2"/>
    <w:rsid w:val="008C6BD3"/>
    <w:rsid w:val="008C6C96"/>
    <w:rsid w:val="008C6D29"/>
    <w:rsid w:val="008C75DB"/>
    <w:rsid w:val="008C7A42"/>
    <w:rsid w:val="008C7AAB"/>
    <w:rsid w:val="008C7CFA"/>
    <w:rsid w:val="008C7D88"/>
    <w:rsid w:val="008D0075"/>
    <w:rsid w:val="008D01DD"/>
    <w:rsid w:val="008D035A"/>
    <w:rsid w:val="008D1024"/>
    <w:rsid w:val="008D1192"/>
    <w:rsid w:val="008D1567"/>
    <w:rsid w:val="008D1633"/>
    <w:rsid w:val="008D17F6"/>
    <w:rsid w:val="008D1BC8"/>
    <w:rsid w:val="008D1D2C"/>
    <w:rsid w:val="008D221A"/>
    <w:rsid w:val="008D2227"/>
    <w:rsid w:val="008D2C0E"/>
    <w:rsid w:val="008D316F"/>
    <w:rsid w:val="008D3558"/>
    <w:rsid w:val="008D362D"/>
    <w:rsid w:val="008D4610"/>
    <w:rsid w:val="008D5FAA"/>
    <w:rsid w:val="008D6418"/>
    <w:rsid w:val="008D64BF"/>
    <w:rsid w:val="008D65BA"/>
    <w:rsid w:val="008D6BFF"/>
    <w:rsid w:val="008D6CD2"/>
    <w:rsid w:val="008D7026"/>
    <w:rsid w:val="008D750A"/>
    <w:rsid w:val="008D7E52"/>
    <w:rsid w:val="008E01E8"/>
    <w:rsid w:val="008E03B9"/>
    <w:rsid w:val="008E04B1"/>
    <w:rsid w:val="008E0FC3"/>
    <w:rsid w:val="008E21B0"/>
    <w:rsid w:val="008E237F"/>
    <w:rsid w:val="008E2492"/>
    <w:rsid w:val="008E2542"/>
    <w:rsid w:val="008E2990"/>
    <w:rsid w:val="008E29D8"/>
    <w:rsid w:val="008E351A"/>
    <w:rsid w:val="008E4386"/>
    <w:rsid w:val="008E43DA"/>
    <w:rsid w:val="008E5D08"/>
    <w:rsid w:val="008E6077"/>
    <w:rsid w:val="008E6485"/>
    <w:rsid w:val="008E6B0E"/>
    <w:rsid w:val="008E72D9"/>
    <w:rsid w:val="008E75F4"/>
    <w:rsid w:val="008E7747"/>
    <w:rsid w:val="008E7908"/>
    <w:rsid w:val="008E7E35"/>
    <w:rsid w:val="008E7E62"/>
    <w:rsid w:val="008F00E2"/>
    <w:rsid w:val="008F021A"/>
    <w:rsid w:val="008F049F"/>
    <w:rsid w:val="008F07D8"/>
    <w:rsid w:val="008F0DEF"/>
    <w:rsid w:val="008F1057"/>
    <w:rsid w:val="008F1133"/>
    <w:rsid w:val="008F157F"/>
    <w:rsid w:val="008F15FD"/>
    <w:rsid w:val="008F194F"/>
    <w:rsid w:val="008F1A66"/>
    <w:rsid w:val="008F1FD3"/>
    <w:rsid w:val="008F22B3"/>
    <w:rsid w:val="008F236B"/>
    <w:rsid w:val="008F2BD3"/>
    <w:rsid w:val="008F3473"/>
    <w:rsid w:val="008F3FE9"/>
    <w:rsid w:val="008F467C"/>
    <w:rsid w:val="008F4A32"/>
    <w:rsid w:val="008F515A"/>
    <w:rsid w:val="008F525B"/>
    <w:rsid w:val="008F6021"/>
    <w:rsid w:val="008F67CC"/>
    <w:rsid w:val="008F68AC"/>
    <w:rsid w:val="008F6F4F"/>
    <w:rsid w:val="008F7BBA"/>
    <w:rsid w:val="0090012F"/>
    <w:rsid w:val="00900483"/>
    <w:rsid w:val="00900C4D"/>
    <w:rsid w:val="009011EC"/>
    <w:rsid w:val="00901616"/>
    <w:rsid w:val="00901659"/>
    <w:rsid w:val="00901D0C"/>
    <w:rsid w:val="00901D4D"/>
    <w:rsid w:val="00901DA2"/>
    <w:rsid w:val="00901DD2"/>
    <w:rsid w:val="00901E07"/>
    <w:rsid w:val="00901F88"/>
    <w:rsid w:val="009020FA"/>
    <w:rsid w:val="009021DD"/>
    <w:rsid w:val="00902C1D"/>
    <w:rsid w:val="00902CF8"/>
    <w:rsid w:val="00903A3A"/>
    <w:rsid w:val="00903DE9"/>
    <w:rsid w:val="0090467A"/>
    <w:rsid w:val="0090488F"/>
    <w:rsid w:val="00904A09"/>
    <w:rsid w:val="00904E21"/>
    <w:rsid w:val="00904EFA"/>
    <w:rsid w:val="009055A8"/>
    <w:rsid w:val="00906423"/>
    <w:rsid w:val="0090645C"/>
    <w:rsid w:val="00906497"/>
    <w:rsid w:val="0090656D"/>
    <w:rsid w:val="00906A6D"/>
    <w:rsid w:val="009077C9"/>
    <w:rsid w:val="00907E5E"/>
    <w:rsid w:val="009104C7"/>
    <w:rsid w:val="009110BC"/>
    <w:rsid w:val="00911C5A"/>
    <w:rsid w:val="00912964"/>
    <w:rsid w:val="00912E27"/>
    <w:rsid w:val="00912F75"/>
    <w:rsid w:val="00914674"/>
    <w:rsid w:val="0091502B"/>
    <w:rsid w:val="009152A3"/>
    <w:rsid w:val="00915A05"/>
    <w:rsid w:val="00916A9F"/>
    <w:rsid w:val="00916DC6"/>
    <w:rsid w:val="00916DD5"/>
    <w:rsid w:val="009174FB"/>
    <w:rsid w:val="00917976"/>
    <w:rsid w:val="00917A12"/>
    <w:rsid w:val="009214FE"/>
    <w:rsid w:val="00921A68"/>
    <w:rsid w:val="00921B69"/>
    <w:rsid w:val="00922106"/>
    <w:rsid w:val="00922D6F"/>
    <w:rsid w:val="00922E3E"/>
    <w:rsid w:val="009238BB"/>
    <w:rsid w:val="00923C13"/>
    <w:rsid w:val="00923E2D"/>
    <w:rsid w:val="00923E58"/>
    <w:rsid w:val="00924D0A"/>
    <w:rsid w:val="009256E3"/>
    <w:rsid w:val="009261F8"/>
    <w:rsid w:val="00926A87"/>
    <w:rsid w:val="00926A8A"/>
    <w:rsid w:val="0093003D"/>
    <w:rsid w:val="00930239"/>
    <w:rsid w:val="0093033B"/>
    <w:rsid w:val="009311E7"/>
    <w:rsid w:val="00931548"/>
    <w:rsid w:val="0093199E"/>
    <w:rsid w:val="009325A1"/>
    <w:rsid w:val="0093294C"/>
    <w:rsid w:val="00932EF8"/>
    <w:rsid w:val="00933800"/>
    <w:rsid w:val="00933D92"/>
    <w:rsid w:val="00934831"/>
    <w:rsid w:val="0093498B"/>
    <w:rsid w:val="00934A15"/>
    <w:rsid w:val="00934D60"/>
    <w:rsid w:val="009364EF"/>
    <w:rsid w:val="00936DC1"/>
    <w:rsid w:val="00936E85"/>
    <w:rsid w:val="009371C3"/>
    <w:rsid w:val="00937265"/>
    <w:rsid w:val="009372A0"/>
    <w:rsid w:val="00937340"/>
    <w:rsid w:val="00937B5C"/>
    <w:rsid w:val="00937B96"/>
    <w:rsid w:val="00937EB3"/>
    <w:rsid w:val="00940E54"/>
    <w:rsid w:val="009412D6"/>
    <w:rsid w:val="0094135E"/>
    <w:rsid w:val="00942C2E"/>
    <w:rsid w:val="00942D43"/>
    <w:rsid w:val="00942EE4"/>
    <w:rsid w:val="0094329D"/>
    <w:rsid w:val="0094371E"/>
    <w:rsid w:val="00943991"/>
    <w:rsid w:val="00943AFD"/>
    <w:rsid w:val="00943CC2"/>
    <w:rsid w:val="00943E31"/>
    <w:rsid w:val="00943E65"/>
    <w:rsid w:val="00944275"/>
    <w:rsid w:val="009448BB"/>
    <w:rsid w:val="00944936"/>
    <w:rsid w:val="00944A3B"/>
    <w:rsid w:val="00944B0D"/>
    <w:rsid w:val="00944D73"/>
    <w:rsid w:val="0094538C"/>
    <w:rsid w:val="00945B5A"/>
    <w:rsid w:val="00945C66"/>
    <w:rsid w:val="00945D4A"/>
    <w:rsid w:val="009466AA"/>
    <w:rsid w:val="00946876"/>
    <w:rsid w:val="00946B76"/>
    <w:rsid w:val="00947A46"/>
    <w:rsid w:val="0095052D"/>
    <w:rsid w:val="0095061E"/>
    <w:rsid w:val="009508C0"/>
    <w:rsid w:val="00950FC3"/>
    <w:rsid w:val="0095179A"/>
    <w:rsid w:val="0095189A"/>
    <w:rsid w:val="00951E56"/>
    <w:rsid w:val="00952A44"/>
    <w:rsid w:val="009533DC"/>
    <w:rsid w:val="00953803"/>
    <w:rsid w:val="00954075"/>
    <w:rsid w:val="00954FDD"/>
    <w:rsid w:val="00955FC9"/>
    <w:rsid w:val="009567A8"/>
    <w:rsid w:val="00956AD8"/>
    <w:rsid w:val="009579AD"/>
    <w:rsid w:val="00957A77"/>
    <w:rsid w:val="00960F0C"/>
    <w:rsid w:val="00960FE5"/>
    <w:rsid w:val="00961E45"/>
    <w:rsid w:val="00962637"/>
    <w:rsid w:val="00962737"/>
    <w:rsid w:val="00962923"/>
    <w:rsid w:val="009629CB"/>
    <w:rsid w:val="00963483"/>
    <w:rsid w:val="00963757"/>
    <w:rsid w:val="00964150"/>
    <w:rsid w:val="00964202"/>
    <w:rsid w:val="009643E3"/>
    <w:rsid w:val="009651A4"/>
    <w:rsid w:val="009658AA"/>
    <w:rsid w:val="0096644E"/>
    <w:rsid w:val="00966C97"/>
    <w:rsid w:val="00967142"/>
    <w:rsid w:val="00967671"/>
    <w:rsid w:val="00970389"/>
    <w:rsid w:val="00970424"/>
    <w:rsid w:val="00971302"/>
    <w:rsid w:val="00971561"/>
    <w:rsid w:val="00971BCE"/>
    <w:rsid w:val="00971E4E"/>
    <w:rsid w:val="00972B86"/>
    <w:rsid w:val="00973246"/>
    <w:rsid w:val="00973736"/>
    <w:rsid w:val="00973BFC"/>
    <w:rsid w:val="009746A1"/>
    <w:rsid w:val="009748AB"/>
    <w:rsid w:val="00974AD1"/>
    <w:rsid w:val="009758C5"/>
    <w:rsid w:val="00975A1B"/>
    <w:rsid w:val="00975C4D"/>
    <w:rsid w:val="00975D60"/>
    <w:rsid w:val="00975EE3"/>
    <w:rsid w:val="00976064"/>
    <w:rsid w:val="0097619B"/>
    <w:rsid w:val="00977798"/>
    <w:rsid w:val="00977A6D"/>
    <w:rsid w:val="009804D9"/>
    <w:rsid w:val="009808F7"/>
    <w:rsid w:val="00980D94"/>
    <w:rsid w:val="00981855"/>
    <w:rsid w:val="009822FF"/>
    <w:rsid w:val="009826E4"/>
    <w:rsid w:val="009828C0"/>
    <w:rsid w:val="009836A8"/>
    <w:rsid w:val="009836DB"/>
    <w:rsid w:val="009839B4"/>
    <w:rsid w:val="00984D0E"/>
    <w:rsid w:val="00985021"/>
    <w:rsid w:val="00985454"/>
    <w:rsid w:val="00985627"/>
    <w:rsid w:val="00985C94"/>
    <w:rsid w:val="00985D1A"/>
    <w:rsid w:val="00985FA4"/>
    <w:rsid w:val="00986190"/>
    <w:rsid w:val="00986F3C"/>
    <w:rsid w:val="009871A7"/>
    <w:rsid w:val="00987430"/>
    <w:rsid w:val="00987524"/>
    <w:rsid w:val="00990C2D"/>
    <w:rsid w:val="00991349"/>
    <w:rsid w:val="00991531"/>
    <w:rsid w:val="00991683"/>
    <w:rsid w:val="00991A65"/>
    <w:rsid w:val="00991D52"/>
    <w:rsid w:val="00991DB6"/>
    <w:rsid w:val="00991F65"/>
    <w:rsid w:val="00991FE3"/>
    <w:rsid w:val="00992BFA"/>
    <w:rsid w:val="00992C0D"/>
    <w:rsid w:val="00993165"/>
    <w:rsid w:val="00993C35"/>
    <w:rsid w:val="00993CC0"/>
    <w:rsid w:val="00994726"/>
    <w:rsid w:val="00994AB0"/>
    <w:rsid w:val="00994EA9"/>
    <w:rsid w:val="0099512A"/>
    <w:rsid w:val="00995394"/>
    <w:rsid w:val="00995450"/>
    <w:rsid w:val="00996407"/>
    <w:rsid w:val="009966C4"/>
    <w:rsid w:val="00996A74"/>
    <w:rsid w:val="00996DAB"/>
    <w:rsid w:val="009977BA"/>
    <w:rsid w:val="00997B34"/>
    <w:rsid w:val="00997B4B"/>
    <w:rsid w:val="00997DBA"/>
    <w:rsid w:val="009A0A4A"/>
    <w:rsid w:val="009A0CA0"/>
    <w:rsid w:val="009A1135"/>
    <w:rsid w:val="009A1787"/>
    <w:rsid w:val="009A1845"/>
    <w:rsid w:val="009A2020"/>
    <w:rsid w:val="009A20AD"/>
    <w:rsid w:val="009A216B"/>
    <w:rsid w:val="009A2654"/>
    <w:rsid w:val="009A3AE3"/>
    <w:rsid w:val="009A441B"/>
    <w:rsid w:val="009A47BD"/>
    <w:rsid w:val="009A5046"/>
    <w:rsid w:val="009A523E"/>
    <w:rsid w:val="009A53B7"/>
    <w:rsid w:val="009A5F2D"/>
    <w:rsid w:val="009A60D7"/>
    <w:rsid w:val="009A6893"/>
    <w:rsid w:val="009A6913"/>
    <w:rsid w:val="009A7D57"/>
    <w:rsid w:val="009B0563"/>
    <w:rsid w:val="009B20A5"/>
    <w:rsid w:val="009B24DF"/>
    <w:rsid w:val="009B2A2A"/>
    <w:rsid w:val="009B2C60"/>
    <w:rsid w:val="009B2F1F"/>
    <w:rsid w:val="009B3F40"/>
    <w:rsid w:val="009B43CD"/>
    <w:rsid w:val="009B483A"/>
    <w:rsid w:val="009B4CCB"/>
    <w:rsid w:val="009B4CE9"/>
    <w:rsid w:val="009B5342"/>
    <w:rsid w:val="009B64B9"/>
    <w:rsid w:val="009B6954"/>
    <w:rsid w:val="009B6F3B"/>
    <w:rsid w:val="009B7339"/>
    <w:rsid w:val="009B7CBD"/>
    <w:rsid w:val="009C0515"/>
    <w:rsid w:val="009C1157"/>
    <w:rsid w:val="009C15AB"/>
    <w:rsid w:val="009C2F0F"/>
    <w:rsid w:val="009C35E2"/>
    <w:rsid w:val="009C413C"/>
    <w:rsid w:val="009C41EF"/>
    <w:rsid w:val="009C4968"/>
    <w:rsid w:val="009C4E58"/>
    <w:rsid w:val="009C510D"/>
    <w:rsid w:val="009C5194"/>
    <w:rsid w:val="009C56F1"/>
    <w:rsid w:val="009C6102"/>
    <w:rsid w:val="009C675F"/>
    <w:rsid w:val="009C6777"/>
    <w:rsid w:val="009C67B6"/>
    <w:rsid w:val="009C6D47"/>
    <w:rsid w:val="009C6F9F"/>
    <w:rsid w:val="009C72BA"/>
    <w:rsid w:val="009C7DC4"/>
    <w:rsid w:val="009D04E2"/>
    <w:rsid w:val="009D0D54"/>
    <w:rsid w:val="009D0F75"/>
    <w:rsid w:val="009D16F7"/>
    <w:rsid w:val="009D1BCE"/>
    <w:rsid w:val="009D2B0D"/>
    <w:rsid w:val="009D2E47"/>
    <w:rsid w:val="009D2EBF"/>
    <w:rsid w:val="009D329D"/>
    <w:rsid w:val="009D3A7E"/>
    <w:rsid w:val="009D4E0E"/>
    <w:rsid w:val="009D5152"/>
    <w:rsid w:val="009D521D"/>
    <w:rsid w:val="009D5878"/>
    <w:rsid w:val="009D5970"/>
    <w:rsid w:val="009D6144"/>
    <w:rsid w:val="009D636E"/>
    <w:rsid w:val="009D6A16"/>
    <w:rsid w:val="009D73E9"/>
    <w:rsid w:val="009D7876"/>
    <w:rsid w:val="009D79A0"/>
    <w:rsid w:val="009E024B"/>
    <w:rsid w:val="009E0305"/>
    <w:rsid w:val="009E044C"/>
    <w:rsid w:val="009E22C9"/>
    <w:rsid w:val="009E2490"/>
    <w:rsid w:val="009E2640"/>
    <w:rsid w:val="009E3DBA"/>
    <w:rsid w:val="009E3E2A"/>
    <w:rsid w:val="009E42EB"/>
    <w:rsid w:val="009E4452"/>
    <w:rsid w:val="009E4454"/>
    <w:rsid w:val="009E4A7B"/>
    <w:rsid w:val="009E4D81"/>
    <w:rsid w:val="009E50C9"/>
    <w:rsid w:val="009E5B30"/>
    <w:rsid w:val="009E5FE7"/>
    <w:rsid w:val="009E67F9"/>
    <w:rsid w:val="009E73CF"/>
    <w:rsid w:val="009E7AD0"/>
    <w:rsid w:val="009F0BDD"/>
    <w:rsid w:val="009F1067"/>
    <w:rsid w:val="009F16CC"/>
    <w:rsid w:val="009F2B1E"/>
    <w:rsid w:val="009F2BEB"/>
    <w:rsid w:val="009F2FA3"/>
    <w:rsid w:val="009F3324"/>
    <w:rsid w:val="009F35B2"/>
    <w:rsid w:val="009F3825"/>
    <w:rsid w:val="009F3A35"/>
    <w:rsid w:val="009F3CEF"/>
    <w:rsid w:val="009F3F41"/>
    <w:rsid w:val="009F44C9"/>
    <w:rsid w:val="009F44CB"/>
    <w:rsid w:val="009F4C64"/>
    <w:rsid w:val="009F4CCF"/>
    <w:rsid w:val="009F4DF8"/>
    <w:rsid w:val="009F4FAE"/>
    <w:rsid w:val="009F53BD"/>
    <w:rsid w:val="009F5915"/>
    <w:rsid w:val="009F78DB"/>
    <w:rsid w:val="009F7FA8"/>
    <w:rsid w:val="00A000AE"/>
    <w:rsid w:val="00A00199"/>
    <w:rsid w:val="00A00329"/>
    <w:rsid w:val="00A003BC"/>
    <w:rsid w:val="00A00A78"/>
    <w:rsid w:val="00A00B05"/>
    <w:rsid w:val="00A010F9"/>
    <w:rsid w:val="00A01BED"/>
    <w:rsid w:val="00A022F6"/>
    <w:rsid w:val="00A023BC"/>
    <w:rsid w:val="00A0266C"/>
    <w:rsid w:val="00A028D3"/>
    <w:rsid w:val="00A02C9D"/>
    <w:rsid w:val="00A02D65"/>
    <w:rsid w:val="00A03139"/>
    <w:rsid w:val="00A048AA"/>
    <w:rsid w:val="00A04B5A"/>
    <w:rsid w:val="00A04EB4"/>
    <w:rsid w:val="00A05964"/>
    <w:rsid w:val="00A06BCC"/>
    <w:rsid w:val="00A06C67"/>
    <w:rsid w:val="00A0796F"/>
    <w:rsid w:val="00A10A45"/>
    <w:rsid w:val="00A10BB2"/>
    <w:rsid w:val="00A115DB"/>
    <w:rsid w:val="00A117D9"/>
    <w:rsid w:val="00A11A22"/>
    <w:rsid w:val="00A11AFC"/>
    <w:rsid w:val="00A12038"/>
    <w:rsid w:val="00A12460"/>
    <w:rsid w:val="00A12FB6"/>
    <w:rsid w:val="00A13317"/>
    <w:rsid w:val="00A13C3B"/>
    <w:rsid w:val="00A13E15"/>
    <w:rsid w:val="00A13EC9"/>
    <w:rsid w:val="00A140B0"/>
    <w:rsid w:val="00A140D3"/>
    <w:rsid w:val="00A14240"/>
    <w:rsid w:val="00A142C2"/>
    <w:rsid w:val="00A1438F"/>
    <w:rsid w:val="00A145EA"/>
    <w:rsid w:val="00A1575F"/>
    <w:rsid w:val="00A15C90"/>
    <w:rsid w:val="00A16016"/>
    <w:rsid w:val="00A1625B"/>
    <w:rsid w:val="00A1634A"/>
    <w:rsid w:val="00A170B1"/>
    <w:rsid w:val="00A17104"/>
    <w:rsid w:val="00A171B2"/>
    <w:rsid w:val="00A1757E"/>
    <w:rsid w:val="00A178F8"/>
    <w:rsid w:val="00A17CFA"/>
    <w:rsid w:val="00A2043F"/>
    <w:rsid w:val="00A20489"/>
    <w:rsid w:val="00A20665"/>
    <w:rsid w:val="00A20EBC"/>
    <w:rsid w:val="00A2150B"/>
    <w:rsid w:val="00A21899"/>
    <w:rsid w:val="00A23102"/>
    <w:rsid w:val="00A23693"/>
    <w:rsid w:val="00A238E5"/>
    <w:rsid w:val="00A24279"/>
    <w:rsid w:val="00A2456A"/>
    <w:rsid w:val="00A24937"/>
    <w:rsid w:val="00A25F6E"/>
    <w:rsid w:val="00A26F96"/>
    <w:rsid w:val="00A2721A"/>
    <w:rsid w:val="00A30818"/>
    <w:rsid w:val="00A30977"/>
    <w:rsid w:val="00A30E56"/>
    <w:rsid w:val="00A30F5C"/>
    <w:rsid w:val="00A31E16"/>
    <w:rsid w:val="00A32471"/>
    <w:rsid w:val="00A3271E"/>
    <w:rsid w:val="00A3285A"/>
    <w:rsid w:val="00A3289B"/>
    <w:rsid w:val="00A32AEC"/>
    <w:rsid w:val="00A33168"/>
    <w:rsid w:val="00A33209"/>
    <w:rsid w:val="00A335B6"/>
    <w:rsid w:val="00A336A8"/>
    <w:rsid w:val="00A342E1"/>
    <w:rsid w:val="00A34963"/>
    <w:rsid w:val="00A34AA9"/>
    <w:rsid w:val="00A35FDA"/>
    <w:rsid w:val="00A363C1"/>
    <w:rsid w:val="00A36518"/>
    <w:rsid w:val="00A36945"/>
    <w:rsid w:val="00A36961"/>
    <w:rsid w:val="00A3736F"/>
    <w:rsid w:val="00A40091"/>
    <w:rsid w:val="00A4042B"/>
    <w:rsid w:val="00A40776"/>
    <w:rsid w:val="00A41109"/>
    <w:rsid w:val="00A41307"/>
    <w:rsid w:val="00A4178B"/>
    <w:rsid w:val="00A41A7C"/>
    <w:rsid w:val="00A420C3"/>
    <w:rsid w:val="00A4211E"/>
    <w:rsid w:val="00A42340"/>
    <w:rsid w:val="00A4258E"/>
    <w:rsid w:val="00A425AA"/>
    <w:rsid w:val="00A42817"/>
    <w:rsid w:val="00A433AC"/>
    <w:rsid w:val="00A434AD"/>
    <w:rsid w:val="00A4376A"/>
    <w:rsid w:val="00A438F2"/>
    <w:rsid w:val="00A4394D"/>
    <w:rsid w:val="00A44288"/>
    <w:rsid w:val="00A444B7"/>
    <w:rsid w:val="00A4464C"/>
    <w:rsid w:val="00A45094"/>
    <w:rsid w:val="00A45583"/>
    <w:rsid w:val="00A4576D"/>
    <w:rsid w:val="00A45776"/>
    <w:rsid w:val="00A457C7"/>
    <w:rsid w:val="00A458E7"/>
    <w:rsid w:val="00A45C1E"/>
    <w:rsid w:val="00A46268"/>
    <w:rsid w:val="00A46664"/>
    <w:rsid w:val="00A46A38"/>
    <w:rsid w:val="00A46B78"/>
    <w:rsid w:val="00A46D04"/>
    <w:rsid w:val="00A47CFD"/>
    <w:rsid w:val="00A502D9"/>
    <w:rsid w:val="00A50584"/>
    <w:rsid w:val="00A50669"/>
    <w:rsid w:val="00A50A63"/>
    <w:rsid w:val="00A5107C"/>
    <w:rsid w:val="00A5199C"/>
    <w:rsid w:val="00A51DCA"/>
    <w:rsid w:val="00A52DAB"/>
    <w:rsid w:val="00A53274"/>
    <w:rsid w:val="00A53405"/>
    <w:rsid w:val="00A53526"/>
    <w:rsid w:val="00A53C01"/>
    <w:rsid w:val="00A53D9A"/>
    <w:rsid w:val="00A55223"/>
    <w:rsid w:val="00A5553B"/>
    <w:rsid w:val="00A557BF"/>
    <w:rsid w:val="00A55A0E"/>
    <w:rsid w:val="00A56703"/>
    <w:rsid w:val="00A578BE"/>
    <w:rsid w:val="00A57AAC"/>
    <w:rsid w:val="00A606EE"/>
    <w:rsid w:val="00A61622"/>
    <w:rsid w:val="00A61D43"/>
    <w:rsid w:val="00A6267D"/>
    <w:rsid w:val="00A6275B"/>
    <w:rsid w:val="00A62803"/>
    <w:rsid w:val="00A62F42"/>
    <w:rsid w:val="00A63253"/>
    <w:rsid w:val="00A63419"/>
    <w:rsid w:val="00A635A1"/>
    <w:rsid w:val="00A63C44"/>
    <w:rsid w:val="00A645E1"/>
    <w:rsid w:val="00A650AB"/>
    <w:rsid w:val="00A6633C"/>
    <w:rsid w:val="00A6645F"/>
    <w:rsid w:val="00A66C35"/>
    <w:rsid w:val="00A670B5"/>
    <w:rsid w:val="00A67B23"/>
    <w:rsid w:val="00A67B7D"/>
    <w:rsid w:val="00A67FC7"/>
    <w:rsid w:val="00A703B0"/>
    <w:rsid w:val="00A70A62"/>
    <w:rsid w:val="00A713DB"/>
    <w:rsid w:val="00A7144B"/>
    <w:rsid w:val="00A71483"/>
    <w:rsid w:val="00A71B10"/>
    <w:rsid w:val="00A71E60"/>
    <w:rsid w:val="00A71F91"/>
    <w:rsid w:val="00A71FB5"/>
    <w:rsid w:val="00A73116"/>
    <w:rsid w:val="00A7327A"/>
    <w:rsid w:val="00A73893"/>
    <w:rsid w:val="00A739FD"/>
    <w:rsid w:val="00A73DA3"/>
    <w:rsid w:val="00A741F2"/>
    <w:rsid w:val="00A746C6"/>
    <w:rsid w:val="00A74A4A"/>
    <w:rsid w:val="00A750F0"/>
    <w:rsid w:val="00A754E5"/>
    <w:rsid w:val="00A756BD"/>
    <w:rsid w:val="00A75BC4"/>
    <w:rsid w:val="00A75FB0"/>
    <w:rsid w:val="00A76670"/>
    <w:rsid w:val="00A77213"/>
    <w:rsid w:val="00A7728D"/>
    <w:rsid w:val="00A773C6"/>
    <w:rsid w:val="00A77402"/>
    <w:rsid w:val="00A7747E"/>
    <w:rsid w:val="00A77809"/>
    <w:rsid w:val="00A80D66"/>
    <w:rsid w:val="00A8146C"/>
    <w:rsid w:val="00A81490"/>
    <w:rsid w:val="00A81E15"/>
    <w:rsid w:val="00A81E96"/>
    <w:rsid w:val="00A827DE"/>
    <w:rsid w:val="00A8289E"/>
    <w:rsid w:val="00A82E9D"/>
    <w:rsid w:val="00A83793"/>
    <w:rsid w:val="00A84078"/>
    <w:rsid w:val="00A840CB"/>
    <w:rsid w:val="00A8418D"/>
    <w:rsid w:val="00A842F2"/>
    <w:rsid w:val="00A84E5C"/>
    <w:rsid w:val="00A852D9"/>
    <w:rsid w:val="00A85434"/>
    <w:rsid w:val="00A85F62"/>
    <w:rsid w:val="00A85FE2"/>
    <w:rsid w:val="00A863F1"/>
    <w:rsid w:val="00A86B9E"/>
    <w:rsid w:val="00A87217"/>
    <w:rsid w:val="00A87A37"/>
    <w:rsid w:val="00A87ACE"/>
    <w:rsid w:val="00A9038B"/>
    <w:rsid w:val="00A905D9"/>
    <w:rsid w:val="00A907EF"/>
    <w:rsid w:val="00A908E0"/>
    <w:rsid w:val="00A91622"/>
    <w:rsid w:val="00A91BFD"/>
    <w:rsid w:val="00A91C8C"/>
    <w:rsid w:val="00A91DD6"/>
    <w:rsid w:val="00A92387"/>
    <w:rsid w:val="00A923DB"/>
    <w:rsid w:val="00A927A2"/>
    <w:rsid w:val="00A92994"/>
    <w:rsid w:val="00A92AF0"/>
    <w:rsid w:val="00A933BD"/>
    <w:rsid w:val="00A93895"/>
    <w:rsid w:val="00A93DE5"/>
    <w:rsid w:val="00A94008"/>
    <w:rsid w:val="00A941A4"/>
    <w:rsid w:val="00A94CF3"/>
    <w:rsid w:val="00A94D6A"/>
    <w:rsid w:val="00A94DA5"/>
    <w:rsid w:val="00A94EEE"/>
    <w:rsid w:val="00A95809"/>
    <w:rsid w:val="00A958BD"/>
    <w:rsid w:val="00A96820"/>
    <w:rsid w:val="00A976C7"/>
    <w:rsid w:val="00A97B55"/>
    <w:rsid w:val="00A97C8F"/>
    <w:rsid w:val="00AA0120"/>
    <w:rsid w:val="00AA0302"/>
    <w:rsid w:val="00AA0411"/>
    <w:rsid w:val="00AA0579"/>
    <w:rsid w:val="00AA0B16"/>
    <w:rsid w:val="00AA0E62"/>
    <w:rsid w:val="00AA17EF"/>
    <w:rsid w:val="00AA2714"/>
    <w:rsid w:val="00AA280A"/>
    <w:rsid w:val="00AA2954"/>
    <w:rsid w:val="00AA2A54"/>
    <w:rsid w:val="00AA2AD3"/>
    <w:rsid w:val="00AA2E0F"/>
    <w:rsid w:val="00AA2E90"/>
    <w:rsid w:val="00AA35B2"/>
    <w:rsid w:val="00AA3622"/>
    <w:rsid w:val="00AA3F6C"/>
    <w:rsid w:val="00AA4B4F"/>
    <w:rsid w:val="00AA5102"/>
    <w:rsid w:val="00AA6BDA"/>
    <w:rsid w:val="00AA6EDC"/>
    <w:rsid w:val="00AA7394"/>
    <w:rsid w:val="00AA7987"/>
    <w:rsid w:val="00AA7A07"/>
    <w:rsid w:val="00AA7AE3"/>
    <w:rsid w:val="00AA7FB3"/>
    <w:rsid w:val="00AB03AB"/>
    <w:rsid w:val="00AB041A"/>
    <w:rsid w:val="00AB0FBF"/>
    <w:rsid w:val="00AB1632"/>
    <w:rsid w:val="00AB1AF5"/>
    <w:rsid w:val="00AB1CC0"/>
    <w:rsid w:val="00AB2AD2"/>
    <w:rsid w:val="00AB2F84"/>
    <w:rsid w:val="00AB3498"/>
    <w:rsid w:val="00AB36B4"/>
    <w:rsid w:val="00AB3A85"/>
    <w:rsid w:val="00AB3CB6"/>
    <w:rsid w:val="00AB437A"/>
    <w:rsid w:val="00AB4D48"/>
    <w:rsid w:val="00AB5C21"/>
    <w:rsid w:val="00AB61C9"/>
    <w:rsid w:val="00AB66B6"/>
    <w:rsid w:val="00AB6C56"/>
    <w:rsid w:val="00AB7187"/>
    <w:rsid w:val="00AB7A21"/>
    <w:rsid w:val="00AC0424"/>
    <w:rsid w:val="00AC0675"/>
    <w:rsid w:val="00AC0712"/>
    <w:rsid w:val="00AC0E96"/>
    <w:rsid w:val="00AC152E"/>
    <w:rsid w:val="00AC1AA1"/>
    <w:rsid w:val="00AC1C31"/>
    <w:rsid w:val="00AC1D8D"/>
    <w:rsid w:val="00AC262B"/>
    <w:rsid w:val="00AC292B"/>
    <w:rsid w:val="00AC31C7"/>
    <w:rsid w:val="00AC379A"/>
    <w:rsid w:val="00AC3A08"/>
    <w:rsid w:val="00AC4D6D"/>
    <w:rsid w:val="00AC535C"/>
    <w:rsid w:val="00AC55E3"/>
    <w:rsid w:val="00AC5B11"/>
    <w:rsid w:val="00AC5C3C"/>
    <w:rsid w:val="00AC604D"/>
    <w:rsid w:val="00AC63DA"/>
    <w:rsid w:val="00AC654B"/>
    <w:rsid w:val="00AC6A27"/>
    <w:rsid w:val="00AC6DCA"/>
    <w:rsid w:val="00AD0826"/>
    <w:rsid w:val="00AD0D06"/>
    <w:rsid w:val="00AD0E06"/>
    <w:rsid w:val="00AD0F9F"/>
    <w:rsid w:val="00AD1626"/>
    <w:rsid w:val="00AD1740"/>
    <w:rsid w:val="00AD1B10"/>
    <w:rsid w:val="00AD2EE4"/>
    <w:rsid w:val="00AD34D9"/>
    <w:rsid w:val="00AD36CB"/>
    <w:rsid w:val="00AD37B5"/>
    <w:rsid w:val="00AD4B6D"/>
    <w:rsid w:val="00AD4F7F"/>
    <w:rsid w:val="00AD5976"/>
    <w:rsid w:val="00AD5C52"/>
    <w:rsid w:val="00AD6928"/>
    <w:rsid w:val="00AD7401"/>
    <w:rsid w:val="00AD7447"/>
    <w:rsid w:val="00AE039B"/>
    <w:rsid w:val="00AE04FF"/>
    <w:rsid w:val="00AE0ACC"/>
    <w:rsid w:val="00AE0ADF"/>
    <w:rsid w:val="00AE138D"/>
    <w:rsid w:val="00AE16BB"/>
    <w:rsid w:val="00AE1964"/>
    <w:rsid w:val="00AE1975"/>
    <w:rsid w:val="00AE2F84"/>
    <w:rsid w:val="00AE3142"/>
    <w:rsid w:val="00AE3DA2"/>
    <w:rsid w:val="00AE3F1C"/>
    <w:rsid w:val="00AE417A"/>
    <w:rsid w:val="00AE469B"/>
    <w:rsid w:val="00AE4F2E"/>
    <w:rsid w:val="00AE550B"/>
    <w:rsid w:val="00AE5AAD"/>
    <w:rsid w:val="00AE5B17"/>
    <w:rsid w:val="00AE65B7"/>
    <w:rsid w:val="00AE7642"/>
    <w:rsid w:val="00AE764F"/>
    <w:rsid w:val="00AE7EC0"/>
    <w:rsid w:val="00AF11CC"/>
    <w:rsid w:val="00AF156B"/>
    <w:rsid w:val="00AF245C"/>
    <w:rsid w:val="00AF24D4"/>
    <w:rsid w:val="00AF3102"/>
    <w:rsid w:val="00AF3907"/>
    <w:rsid w:val="00AF3AF4"/>
    <w:rsid w:val="00AF3E7A"/>
    <w:rsid w:val="00AF420D"/>
    <w:rsid w:val="00AF56E9"/>
    <w:rsid w:val="00AF59BD"/>
    <w:rsid w:val="00AF64D5"/>
    <w:rsid w:val="00AF6F5C"/>
    <w:rsid w:val="00AF76CC"/>
    <w:rsid w:val="00AF777C"/>
    <w:rsid w:val="00AF7795"/>
    <w:rsid w:val="00B00069"/>
    <w:rsid w:val="00B0027C"/>
    <w:rsid w:val="00B00905"/>
    <w:rsid w:val="00B01096"/>
    <w:rsid w:val="00B01699"/>
    <w:rsid w:val="00B018D2"/>
    <w:rsid w:val="00B01931"/>
    <w:rsid w:val="00B01BB8"/>
    <w:rsid w:val="00B031E8"/>
    <w:rsid w:val="00B038F0"/>
    <w:rsid w:val="00B03CE6"/>
    <w:rsid w:val="00B03D00"/>
    <w:rsid w:val="00B04209"/>
    <w:rsid w:val="00B046DE"/>
    <w:rsid w:val="00B05F85"/>
    <w:rsid w:val="00B06F36"/>
    <w:rsid w:val="00B06FEA"/>
    <w:rsid w:val="00B0710B"/>
    <w:rsid w:val="00B074A0"/>
    <w:rsid w:val="00B07686"/>
    <w:rsid w:val="00B07971"/>
    <w:rsid w:val="00B07B7A"/>
    <w:rsid w:val="00B1078C"/>
    <w:rsid w:val="00B107B7"/>
    <w:rsid w:val="00B1112A"/>
    <w:rsid w:val="00B11D6B"/>
    <w:rsid w:val="00B11E4C"/>
    <w:rsid w:val="00B12051"/>
    <w:rsid w:val="00B12721"/>
    <w:rsid w:val="00B1280D"/>
    <w:rsid w:val="00B12AB8"/>
    <w:rsid w:val="00B12AD0"/>
    <w:rsid w:val="00B12CCD"/>
    <w:rsid w:val="00B130FF"/>
    <w:rsid w:val="00B13348"/>
    <w:rsid w:val="00B139AA"/>
    <w:rsid w:val="00B13C8B"/>
    <w:rsid w:val="00B13D09"/>
    <w:rsid w:val="00B13E03"/>
    <w:rsid w:val="00B14385"/>
    <w:rsid w:val="00B14E5C"/>
    <w:rsid w:val="00B152B8"/>
    <w:rsid w:val="00B153DE"/>
    <w:rsid w:val="00B15732"/>
    <w:rsid w:val="00B158AA"/>
    <w:rsid w:val="00B15B6A"/>
    <w:rsid w:val="00B15F5E"/>
    <w:rsid w:val="00B1612F"/>
    <w:rsid w:val="00B16726"/>
    <w:rsid w:val="00B17244"/>
    <w:rsid w:val="00B173CE"/>
    <w:rsid w:val="00B175CF"/>
    <w:rsid w:val="00B1798D"/>
    <w:rsid w:val="00B17DDC"/>
    <w:rsid w:val="00B20358"/>
    <w:rsid w:val="00B20B03"/>
    <w:rsid w:val="00B215FA"/>
    <w:rsid w:val="00B21A2F"/>
    <w:rsid w:val="00B21A60"/>
    <w:rsid w:val="00B22C32"/>
    <w:rsid w:val="00B2320F"/>
    <w:rsid w:val="00B233F8"/>
    <w:rsid w:val="00B236F7"/>
    <w:rsid w:val="00B23F70"/>
    <w:rsid w:val="00B24C5F"/>
    <w:rsid w:val="00B24F2B"/>
    <w:rsid w:val="00B253B1"/>
    <w:rsid w:val="00B25791"/>
    <w:rsid w:val="00B258CE"/>
    <w:rsid w:val="00B25936"/>
    <w:rsid w:val="00B270FC"/>
    <w:rsid w:val="00B27722"/>
    <w:rsid w:val="00B27883"/>
    <w:rsid w:val="00B27A2F"/>
    <w:rsid w:val="00B305F2"/>
    <w:rsid w:val="00B30828"/>
    <w:rsid w:val="00B30EE8"/>
    <w:rsid w:val="00B32110"/>
    <w:rsid w:val="00B32129"/>
    <w:rsid w:val="00B323D5"/>
    <w:rsid w:val="00B328BA"/>
    <w:rsid w:val="00B335DB"/>
    <w:rsid w:val="00B33A86"/>
    <w:rsid w:val="00B33C4B"/>
    <w:rsid w:val="00B33F6B"/>
    <w:rsid w:val="00B3424F"/>
    <w:rsid w:val="00B34B69"/>
    <w:rsid w:val="00B357F8"/>
    <w:rsid w:val="00B35889"/>
    <w:rsid w:val="00B36047"/>
    <w:rsid w:val="00B362E4"/>
    <w:rsid w:val="00B36E05"/>
    <w:rsid w:val="00B36F90"/>
    <w:rsid w:val="00B37481"/>
    <w:rsid w:val="00B378EC"/>
    <w:rsid w:val="00B378FB"/>
    <w:rsid w:val="00B40314"/>
    <w:rsid w:val="00B4065F"/>
    <w:rsid w:val="00B40A98"/>
    <w:rsid w:val="00B40B0A"/>
    <w:rsid w:val="00B40C28"/>
    <w:rsid w:val="00B41537"/>
    <w:rsid w:val="00B41AE3"/>
    <w:rsid w:val="00B41EC4"/>
    <w:rsid w:val="00B42834"/>
    <w:rsid w:val="00B42BE4"/>
    <w:rsid w:val="00B42DEE"/>
    <w:rsid w:val="00B4326A"/>
    <w:rsid w:val="00B43437"/>
    <w:rsid w:val="00B44369"/>
    <w:rsid w:val="00B443A9"/>
    <w:rsid w:val="00B45131"/>
    <w:rsid w:val="00B45643"/>
    <w:rsid w:val="00B45DBD"/>
    <w:rsid w:val="00B46058"/>
    <w:rsid w:val="00B46364"/>
    <w:rsid w:val="00B464D0"/>
    <w:rsid w:val="00B4682E"/>
    <w:rsid w:val="00B477D8"/>
    <w:rsid w:val="00B47D93"/>
    <w:rsid w:val="00B47F8C"/>
    <w:rsid w:val="00B50070"/>
    <w:rsid w:val="00B5066F"/>
    <w:rsid w:val="00B50C28"/>
    <w:rsid w:val="00B50E5F"/>
    <w:rsid w:val="00B513FD"/>
    <w:rsid w:val="00B51647"/>
    <w:rsid w:val="00B52056"/>
    <w:rsid w:val="00B522D9"/>
    <w:rsid w:val="00B52474"/>
    <w:rsid w:val="00B52704"/>
    <w:rsid w:val="00B52967"/>
    <w:rsid w:val="00B52A7C"/>
    <w:rsid w:val="00B540E8"/>
    <w:rsid w:val="00B5457E"/>
    <w:rsid w:val="00B54805"/>
    <w:rsid w:val="00B55828"/>
    <w:rsid w:val="00B55FF6"/>
    <w:rsid w:val="00B5609C"/>
    <w:rsid w:val="00B56659"/>
    <w:rsid w:val="00B566AB"/>
    <w:rsid w:val="00B56802"/>
    <w:rsid w:val="00B57611"/>
    <w:rsid w:val="00B57A6E"/>
    <w:rsid w:val="00B57B2A"/>
    <w:rsid w:val="00B601F3"/>
    <w:rsid w:val="00B60326"/>
    <w:rsid w:val="00B61035"/>
    <w:rsid w:val="00B61311"/>
    <w:rsid w:val="00B61810"/>
    <w:rsid w:val="00B61D04"/>
    <w:rsid w:val="00B6204B"/>
    <w:rsid w:val="00B621F3"/>
    <w:rsid w:val="00B62239"/>
    <w:rsid w:val="00B62A77"/>
    <w:rsid w:val="00B62D54"/>
    <w:rsid w:val="00B630AA"/>
    <w:rsid w:val="00B64059"/>
    <w:rsid w:val="00B64451"/>
    <w:rsid w:val="00B64CB5"/>
    <w:rsid w:val="00B64D41"/>
    <w:rsid w:val="00B64D4F"/>
    <w:rsid w:val="00B66132"/>
    <w:rsid w:val="00B6676A"/>
    <w:rsid w:val="00B66CB7"/>
    <w:rsid w:val="00B66F58"/>
    <w:rsid w:val="00B66FBB"/>
    <w:rsid w:val="00B6704A"/>
    <w:rsid w:val="00B67C3E"/>
    <w:rsid w:val="00B70143"/>
    <w:rsid w:val="00B71101"/>
    <w:rsid w:val="00B71113"/>
    <w:rsid w:val="00B716F3"/>
    <w:rsid w:val="00B71AED"/>
    <w:rsid w:val="00B72E74"/>
    <w:rsid w:val="00B73685"/>
    <w:rsid w:val="00B74088"/>
    <w:rsid w:val="00B758ED"/>
    <w:rsid w:val="00B75B1F"/>
    <w:rsid w:val="00B75B36"/>
    <w:rsid w:val="00B75DE0"/>
    <w:rsid w:val="00B7641E"/>
    <w:rsid w:val="00B767C1"/>
    <w:rsid w:val="00B769DC"/>
    <w:rsid w:val="00B771B6"/>
    <w:rsid w:val="00B775C9"/>
    <w:rsid w:val="00B77C31"/>
    <w:rsid w:val="00B804B2"/>
    <w:rsid w:val="00B80776"/>
    <w:rsid w:val="00B818A1"/>
    <w:rsid w:val="00B81A75"/>
    <w:rsid w:val="00B81D02"/>
    <w:rsid w:val="00B82028"/>
    <w:rsid w:val="00B8257B"/>
    <w:rsid w:val="00B8280B"/>
    <w:rsid w:val="00B82A5A"/>
    <w:rsid w:val="00B82EBB"/>
    <w:rsid w:val="00B831E2"/>
    <w:rsid w:val="00B8465B"/>
    <w:rsid w:val="00B84B17"/>
    <w:rsid w:val="00B86300"/>
    <w:rsid w:val="00B86536"/>
    <w:rsid w:val="00B86577"/>
    <w:rsid w:val="00B865F7"/>
    <w:rsid w:val="00B87646"/>
    <w:rsid w:val="00B87955"/>
    <w:rsid w:val="00B87A40"/>
    <w:rsid w:val="00B90629"/>
    <w:rsid w:val="00B909BC"/>
    <w:rsid w:val="00B909C7"/>
    <w:rsid w:val="00B90A30"/>
    <w:rsid w:val="00B90C8F"/>
    <w:rsid w:val="00B90F9C"/>
    <w:rsid w:val="00B912AA"/>
    <w:rsid w:val="00B915F6"/>
    <w:rsid w:val="00B918AB"/>
    <w:rsid w:val="00B91AAC"/>
    <w:rsid w:val="00B91D47"/>
    <w:rsid w:val="00B925FE"/>
    <w:rsid w:val="00B928A4"/>
    <w:rsid w:val="00B93BAB"/>
    <w:rsid w:val="00B941C5"/>
    <w:rsid w:val="00B94682"/>
    <w:rsid w:val="00B94CA2"/>
    <w:rsid w:val="00B958C9"/>
    <w:rsid w:val="00B95A96"/>
    <w:rsid w:val="00B96814"/>
    <w:rsid w:val="00B97C85"/>
    <w:rsid w:val="00B97E1B"/>
    <w:rsid w:val="00BA01E9"/>
    <w:rsid w:val="00BA0375"/>
    <w:rsid w:val="00BA0718"/>
    <w:rsid w:val="00BA0D4C"/>
    <w:rsid w:val="00BA0FFF"/>
    <w:rsid w:val="00BA165B"/>
    <w:rsid w:val="00BA17A2"/>
    <w:rsid w:val="00BA2479"/>
    <w:rsid w:val="00BA327D"/>
    <w:rsid w:val="00BA332A"/>
    <w:rsid w:val="00BA3A6D"/>
    <w:rsid w:val="00BA3B82"/>
    <w:rsid w:val="00BA3E08"/>
    <w:rsid w:val="00BA4A91"/>
    <w:rsid w:val="00BA4AD9"/>
    <w:rsid w:val="00BA4FFF"/>
    <w:rsid w:val="00BA5790"/>
    <w:rsid w:val="00BA5CEE"/>
    <w:rsid w:val="00BA5D26"/>
    <w:rsid w:val="00BA5D93"/>
    <w:rsid w:val="00BA6841"/>
    <w:rsid w:val="00BB0351"/>
    <w:rsid w:val="00BB0499"/>
    <w:rsid w:val="00BB05B7"/>
    <w:rsid w:val="00BB1A57"/>
    <w:rsid w:val="00BB1C7D"/>
    <w:rsid w:val="00BB20B9"/>
    <w:rsid w:val="00BB2BE4"/>
    <w:rsid w:val="00BB302D"/>
    <w:rsid w:val="00BB342E"/>
    <w:rsid w:val="00BB38CD"/>
    <w:rsid w:val="00BB3B82"/>
    <w:rsid w:val="00BB44D0"/>
    <w:rsid w:val="00BB45E2"/>
    <w:rsid w:val="00BB5AC0"/>
    <w:rsid w:val="00BB5B2F"/>
    <w:rsid w:val="00BB5E03"/>
    <w:rsid w:val="00BB666A"/>
    <w:rsid w:val="00BB6E2B"/>
    <w:rsid w:val="00BB767A"/>
    <w:rsid w:val="00BB7BF5"/>
    <w:rsid w:val="00BC035C"/>
    <w:rsid w:val="00BC0407"/>
    <w:rsid w:val="00BC0815"/>
    <w:rsid w:val="00BC0D2F"/>
    <w:rsid w:val="00BC11C8"/>
    <w:rsid w:val="00BC1A45"/>
    <w:rsid w:val="00BC1C7A"/>
    <w:rsid w:val="00BC1D4B"/>
    <w:rsid w:val="00BC2085"/>
    <w:rsid w:val="00BC21CE"/>
    <w:rsid w:val="00BC23D8"/>
    <w:rsid w:val="00BC2A2A"/>
    <w:rsid w:val="00BC2D82"/>
    <w:rsid w:val="00BC30D7"/>
    <w:rsid w:val="00BC31CC"/>
    <w:rsid w:val="00BC33B9"/>
    <w:rsid w:val="00BC354D"/>
    <w:rsid w:val="00BC35C0"/>
    <w:rsid w:val="00BC3A46"/>
    <w:rsid w:val="00BC4645"/>
    <w:rsid w:val="00BC533B"/>
    <w:rsid w:val="00BC5941"/>
    <w:rsid w:val="00BC5CF5"/>
    <w:rsid w:val="00BC5DFE"/>
    <w:rsid w:val="00BC691F"/>
    <w:rsid w:val="00BC6A5B"/>
    <w:rsid w:val="00BC7357"/>
    <w:rsid w:val="00BC75F2"/>
    <w:rsid w:val="00BC7BBB"/>
    <w:rsid w:val="00BD0247"/>
    <w:rsid w:val="00BD05BE"/>
    <w:rsid w:val="00BD069C"/>
    <w:rsid w:val="00BD0727"/>
    <w:rsid w:val="00BD0B89"/>
    <w:rsid w:val="00BD14DF"/>
    <w:rsid w:val="00BD1860"/>
    <w:rsid w:val="00BD191A"/>
    <w:rsid w:val="00BD227A"/>
    <w:rsid w:val="00BD28BF"/>
    <w:rsid w:val="00BD2930"/>
    <w:rsid w:val="00BD330D"/>
    <w:rsid w:val="00BD3596"/>
    <w:rsid w:val="00BD39E7"/>
    <w:rsid w:val="00BD3AAD"/>
    <w:rsid w:val="00BD3DE7"/>
    <w:rsid w:val="00BD428D"/>
    <w:rsid w:val="00BD42F3"/>
    <w:rsid w:val="00BD4989"/>
    <w:rsid w:val="00BD5391"/>
    <w:rsid w:val="00BD5713"/>
    <w:rsid w:val="00BD5A6D"/>
    <w:rsid w:val="00BD5E4F"/>
    <w:rsid w:val="00BD5FAC"/>
    <w:rsid w:val="00BD6FA9"/>
    <w:rsid w:val="00BD782E"/>
    <w:rsid w:val="00BD7F89"/>
    <w:rsid w:val="00BE0618"/>
    <w:rsid w:val="00BE11E6"/>
    <w:rsid w:val="00BE1867"/>
    <w:rsid w:val="00BE2610"/>
    <w:rsid w:val="00BE2B94"/>
    <w:rsid w:val="00BE2C04"/>
    <w:rsid w:val="00BE2DC1"/>
    <w:rsid w:val="00BE2F4A"/>
    <w:rsid w:val="00BE3318"/>
    <w:rsid w:val="00BE3E9A"/>
    <w:rsid w:val="00BE4CF8"/>
    <w:rsid w:val="00BE4FD8"/>
    <w:rsid w:val="00BE54FB"/>
    <w:rsid w:val="00BE5844"/>
    <w:rsid w:val="00BE58EE"/>
    <w:rsid w:val="00BE5A5D"/>
    <w:rsid w:val="00BE5DDF"/>
    <w:rsid w:val="00BE5E5B"/>
    <w:rsid w:val="00BE6165"/>
    <w:rsid w:val="00BE6B89"/>
    <w:rsid w:val="00BE6F43"/>
    <w:rsid w:val="00BE774E"/>
    <w:rsid w:val="00BF01E8"/>
    <w:rsid w:val="00BF0A23"/>
    <w:rsid w:val="00BF0B26"/>
    <w:rsid w:val="00BF0C58"/>
    <w:rsid w:val="00BF18F8"/>
    <w:rsid w:val="00BF223E"/>
    <w:rsid w:val="00BF2284"/>
    <w:rsid w:val="00BF229E"/>
    <w:rsid w:val="00BF2335"/>
    <w:rsid w:val="00BF2CE2"/>
    <w:rsid w:val="00BF350A"/>
    <w:rsid w:val="00BF3DDF"/>
    <w:rsid w:val="00BF5465"/>
    <w:rsid w:val="00BF54AA"/>
    <w:rsid w:val="00BF54DF"/>
    <w:rsid w:val="00BF569A"/>
    <w:rsid w:val="00BF6351"/>
    <w:rsid w:val="00BF70BE"/>
    <w:rsid w:val="00BF718F"/>
    <w:rsid w:val="00BF7243"/>
    <w:rsid w:val="00BF77B5"/>
    <w:rsid w:val="00BF79E4"/>
    <w:rsid w:val="00BF7C12"/>
    <w:rsid w:val="00C0052E"/>
    <w:rsid w:val="00C020DD"/>
    <w:rsid w:val="00C02608"/>
    <w:rsid w:val="00C0291A"/>
    <w:rsid w:val="00C02BBC"/>
    <w:rsid w:val="00C03349"/>
    <w:rsid w:val="00C0384C"/>
    <w:rsid w:val="00C03C6F"/>
    <w:rsid w:val="00C03E33"/>
    <w:rsid w:val="00C049BB"/>
    <w:rsid w:val="00C04E44"/>
    <w:rsid w:val="00C04F48"/>
    <w:rsid w:val="00C05B54"/>
    <w:rsid w:val="00C05E78"/>
    <w:rsid w:val="00C061B0"/>
    <w:rsid w:val="00C06F31"/>
    <w:rsid w:val="00C071C5"/>
    <w:rsid w:val="00C074DC"/>
    <w:rsid w:val="00C07E02"/>
    <w:rsid w:val="00C07E53"/>
    <w:rsid w:val="00C07F84"/>
    <w:rsid w:val="00C10837"/>
    <w:rsid w:val="00C11009"/>
    <w:rsid w:val="00C1124F"/>
    <w:rsid w:val="00C112BA"/>
    <w:rsid w:val="00C11ACF"/>
    <w:rsid w:val="00C13126"/>
    <w:rsid w:val="00C13132"/>
    <w:rsid w:val="00C13490"/>
    <w:rsid w:val="00C13DD7"/>
    <w:rsid w:val="00C14465"/>
    <w:rsid w:val="00C14484"/>
    <w:rsid w:val="00C14F78"/>
    <w:rsid w:val="00C151F7"/>
    <w:rsid w:val="00C15D78"/>
    <w:rsid w:val="00C168F8"/>
    <w:rsid w:val="00C17215"/>
    <w:rsid w:val="00C177CE"/>
    <w:rsid w:val="00C17B11"/>
    <w:rsid w:val="00C17B9A"/>
    <w:rsid w:val="00C17BDE"/>
    <w:rsid w:val="00C17CE3"/>
    <w:rsid w:val="00C17D37"/>
    <w:rsid w:val="00C20D7E"/>
    <w:rsid w:val="00C20E3C"/>
    <w:rsid w:val="00C20EFF"/>
    <w:rsid w:val="00C217F4"/>
    <w:rsid w:val="00C21E34"/>
    <w:rsid w:val="00C21E65"/>
    <w:rsid w:val="00C2245F"/>
    <w:rsid w:val="00C22780"/>
    <w:rsid w:val="00C2289C"/>
    <w:rsid w:val="00C22B94"/>
    <w:rsid w:val="00C22FCA"/>
    <w:rsid w:val="00C23230"/>
    <w:rsid w:val="00C239CB"/>
    <w:rsid w:val="00C23A91"/>
    <w:rsid w:val="00C249BA"/>
    <w:rsid w:val="00C24D04"/>
    <w:rsid w:val="00C25405"/>
    <w:rsid w:val="00C255A9"/>
    <w:rsid w:val="00C26E71"/>
    <w:rsid w:val="00C2709E"/>
    <w:rsid w:val="00C27681"/>
    <w:rsid w:val="00C30063"/>
    <w:rsid w:val="00C30B11"/>
    <w:rsid w:val="00C31510"/>
    <w:rsid w:val="00C3164F"/>
    <w:rsid w:val="00C316D6"/>
    <w:rsid w:val="00C318FD"/>
    <w:rsid w:val="00C31A8F"/>
    <w:rsid w:val="00C32057"/>
    <w:rsid w:val="00C33DAF"/>
    <w:rsid w:val="00C3438B"/>
    <w:rsid w:val="00C34400"/>
    <w:rsid w:val="00C345E0"/>
    <w:rsid w:val="00C34A28"/>
    <w:rsid w:val="00C351CD"/>
    <w:rsid w:val="00C35C48"/>
    <w:rsid w:val="00C360EC"/>
    <w:rsid w:val="00C36145"/>
    <w:rsid w:val="00C36252"/>
    <w:rsid w:val="00C367DF"/>
    <w:rsid w:val="00C369AF"/>
    <w:rsid w:val="00C379A2"/>
    <w:rsid w:val="00C37FDE"/>
    <w:rsid w:val="00C41248"/>
    <w:rsid w:val="00C41495"/>
    <w:rsid w:val="00C414D2"/>
    <w:rsid w:val="00C4199C"/>
    <w:rsid w:val="00C41BCE"/>
    <w:rsid w:val="00C425BD"/>
    <w:rsid w:val="00C43566"/>
    <w:rsid w:val="00C438C7"/>
    <w:rsid w:val="00C43DFE"/>
    <w:rsid w:val="00C45127"/>
    <w:rsid w:val="00C45ECA"/>
    <w:rsid w:val="00C4639F"/>
    <w:rsid w:val="00C46580"/>
    <w:rsid w:val="00C46A54"/>
    <w:rsid w:val="00C47541"/>
    <w:rsid w:val="00C47CE5"/>
    <w:rsid w:val="00C47D3B"/>
    <w:rsid w:val="00C50101"/>
    <w:rsid w:val="00C502A3"/>
    <w:rsid w:val="00C502AB"/>
    <w:rsid w:val="00C502C3"/>
    <w:rsid w:val="00C5093B"/>
    <w:rsid w:val="00C50A05"/>
    <w:rsid w:val="00C50A89"/>
    <w:rsid w:val="00C50AC6"/>
    <w:rsid w:val="00C5101D"/>
    <w:rsid w:val="00C51890"/>
    <w:rsid w:val="00C523DC"/>
    <w:rsid w:val="00C5280D"/>
    <w:rsid w:val="00C528C1"/>
    <w:rsid w:val="00C531EC"/>
    <w:rsid w:val="00C53F2E"/>
    <w:rsid w:val="00C54545"/>
    <w:rsid w:val="00C54C11"/>
    <w:rsid w:val="00C54C29"/>
    <w:rsid w:val="00C550CB"/>
    <w:rsid w:val="00C55928"/>
    <w:rsid w:val="00C55C14"/>
    <w:rsid w:val="00C5641E"/>
    <w:rsid w:val="00C56A44"/>
    <w:rsid w:val="00C56B5F"/>
    <w:rsid w:val="00C57291"/>
    <w:rsid w:val="00C57600"/>
    <w:rsid w:val="00C57A71"/>
    <w:rsid w:val="00C60A45"/>
    <w:rsid w:val="00C60C28"/>
    <w:rsid w:val="00C60D08"/>
    <w:rsid w:val="00C60F71"/>
    <w:rsid w:val="00C6179F"/>
    <w:rsid w:val="00C61A49"/>
    <w:rsid w:val="00C61F70"/>
    <w:rsid w:val="00C62365"/>
    <w:rsid w:val="00C626B9"/>
    <w:rsid w:val="00C6287C"/>
    <w:rsid w:val="00C629DD"/>
    <w:rsid w:val="00C63484"/>
    <w:rsid w:val="00C63AA7"/>
    <w:rsid w:val="00C63D68"/>
    <w:rsid w:val="00C63FE0"/>
    <w:rsid w:val="00C641CC"/>
    <w:rsid w:val="00C650CE"/>
    <w:rsid w:val="00C651BD"/>
    <w:rsid w:val="00C655A3"/>
    <w:rsid w:val="00C65695"/>
    <w:rsid w:val="00C65799"/>
    <w:rsid w:val="00C65AB4"/>
    <w:rsid w:val="00C65B55"/>
    <w:rsid w:val="00C66172"/>
    <w:rsid w:val="00C661BA"/>
    <w:rsid w:val="00C661C2"/>
    <w:rsid w:val="00C66CEB"/>
    <w:rsid w:val="00C66F63"/>
    <w:rsid w:val="00C675E4"/>
    <w:rsid w:val="00C67C04"/>
    <w:rsid w:val="00C700E2"/>
    <w:rsid w:val="00C70343"/>
    <w:rsid w:val="00C706FD"/>
    <w:rsid w:val="00C70786"/>
    <w:rsid w:val="00C70F08"/>
    <w:rsid w:val="00C712F9"/>
    <w:rsid w:val="00C71411"/>
    <w:rsid w:val="00C71821"/>
    <w:rsid w:val="00C71B2C"/>
    <w:rsid w:val="00C71D10"/>
    <w:rsid w:val="00C71DAE"/>
    <w:rsid w:val="00C72AD2"/>
    <w:rsid w:val="00C730F7"/>
    <w:rsid w:val="00C736E6"/>
    <w:rsid w:val="00C739FC"/>
    <w:rsid w:val="00C73B74"/>
    <w:rsid w:val="00C73ED5"/>
    <w:rsid w:val="00C7480C"/>
    <w:rsid w:val="00C74853"/>
    <w:rsid w:val="00C758AC"/>
    <w:rsid w:val="00C758ED"/>
    <w:rsid w:val="00C761AD"/>
    <w:rsid w:val="00C76565"/>
    <w:rsid w:val="00C765CD"/>
    <w:rsid w:val="00C76A36"/>
    <w:rsid w:val="00C773B2"/>
    <w:rsid w:val="00C77A6D"/>
    <w:rsid w:val="00C77CA8"/>
    <w:rsid w:val="00C80ABA"/>
    <w:rsid w:val="00C80E5D"/>
    <w:rsid w:val="00C811F4"/>
    <w:rsid w:val="00C814C5"/>
    <w:rsid w:val="00C8167A"/>
    <w:rsid w:val="00C81D33"/>
    <w:rsid w:val="00C8201B"/>
    <w:rsid w:val="00C8243F"/>
    <w:rsid w:val="00C82564"/>
    <w:rsid w:val="00C827B0"/>
    <w:rsid w:val="00C831A4"/>
    <w:rsid w:val="00C83399"/>
    <w:rsid w:val="00C83B96"/>
    <w:rsid w:val="00C83C4F"/>
    <w:rsid w:val="00C83C59"/>
    <w:rsid w:val="00C83C96"/>
    <w:rsid w:val="00C83E2B"/>
    <w:rsid w:val="00C84446"/>
    <w:rsid w:val="00C85295"/>
    <w:rsid w:val="00C8540A"/>
    <w:rsid w:val="00C85CD2"/>
    <w:rsid w:val="00C860F8"/>
    <w:rsid w:val="00C863E7"/>
    <w:rsid w:val="00C86423"/>
    <w:rsid w:val="00C865D9"/>
    <w:rsid w:val="00C871DE"/>
    <w:rsid w:val="00C87474"/>
    <w:rsid w:val="00C87621"/>
    <w:rsid w:val="00C907A4"/>
    <w:rsid w:val="00C90D06"/>
    <w:rsid w:val="00C91085"/>
    <w:rsid w:val="00C91491"/>
    <w:rsid w:val="00C91CCF"/>
    <w:rsid w:val="00C92100"/>
    <w:rsid w:val="00C9261F"/>
    <w:rsid w:val="00C938DB"/>
    <w:rsid w:val="00C93B86"/>
    <w:rsid w:val="00C93E25"/>
    <w:rsid w:val="00C93ECE"/>
    <w:rsid w:val="00C94835"/>
    <w:rsid w:val="00C95CFA"/>
    <w:rsid w:val="00C95F0E"/>
    <w:rsid w:val="00C9639F"/>
    <w:rsid w:val="00C96665"/>
    <w:rsid w:val="00C96965"/>
    <w:rsid w:val="00C96C3C"/>
    <w:rsid w:val="00C96F1F"/>
    <w:rsid w:val="00C97308"/>
    <w:rsid w:val="00CA0382"/>
    <w:rsid w:val="00CA03E2"/>
    <w:rsid w:val="00CA0505"/>
    <w:rsid w:val="00CA16CD"/>
    <w:rsid w:val="00CA221F"/>
    <w:rsid w:val="00CA2D68"/>
    <w:rsid w:val="00CA3096"/>
    <w:rsid w:val="00CA342C"/>
    <w:rsid w:val="00CA429F"/>
    <w:rsid w:val="00CA487A"/>
    <w:rsid w:val="00CA4D71"/>
    <w:rsid w:val="00CA4F1B"/>
    <w:rsid w:val="00CA5FBD"/>
    <w:rsid w:val="00CA6379"/>
    <w:rsid w:val="00CA6471"/>
    <w:rsid w:val="00CA7022"/>
    <w:rsid w:val="00CA73D4"/>
    <w:rsid w:val="00CA75E8"/>
    <w:rsid w:val="00CA793B"/>
    <w:rsid w:val="00CA7BCE"/>
    <w:rsid w:val="00CA7C67"/>
    <w:rsid w:val="00CA7C9D"/>
    <w:rsid w:val="00CB03A5"/>
    <w:rsid w:val="00CB0460"/>
    <w:rsid w:val="00CB0584"/>
    <w:rsid w:val="00CB0631"/>
    <w:rsid w:val="00CB0A51"/>
    <w:rsid w:val="00CB1490"/>
    <w:rsid w:val="00CB17EE"/>
    <w:rsid w:val="00CB1C13"/>
    <w:rsid w:val="00CB1C2D"/>
    <w:rsid w:val="00CB2971"/>
    <w:rsid w:val="00CB2B04"/>
    <w:rsid w:val="00CB2F1D"/>
    <w:rsid w:val="00CB40A9"/>
    <w:rsid w:val="00CB42D1"/>
    <w:rsid w:val="00CB4966"/>
    <w:rsid w:val="00CB58C9"/>
    <w:rsid w:val="00CB5B01"/>
    <w:rsid w:val="00CB6535"/>
    <w:rsid w:val="00CB6CBF"/>
    <w:rsid w:val="00CB6EAC"/>
    <w:rsid w:val="00CB6F60"/>
    <w:rsid w:val="00CB75EA"/>
    <w:rsid w:val="00CB7C95"/>
    <w:rsid w:val="00CC0001"/>
    <w:rsid w:val="00CC084C"/>
    <w:rsid w:val="00CC08F3"/>
    <w:rsid w:val="00CC179E"/>
    <w:rsid w:val="00CC17CB"/>
    <w:rsid w:val="00CC17FC"/>
    <w:rsid w:val="00CC214C"/>
    <w:rsid w:val="00CC225B"/>
    <w:rsid w:val="00CC2539"/>
    <w:rsid w:val="00CC2E19"/>
    <w:rsid w:val="00CC3628"/>
    <w:rsid w:val="00CC3884"/>
    <w:rsid w:val="00CC4022"/>
    <w:rsid w:val="00CC4EB6"/>
    <w:rsid w:val="00CC5E1C"/>
    <w:rsid w:val="00CC6164"/>
    <w:rsid w:val="00CC61E3"/>
    <w:rsid w:val="00CC7488"/>
    <w:rsid w:val="00CC7574"/>
    <w:rsid w:val="00CD0006"/>
    <w:rsid w:val="00CD0216"/>
    <w:rsid w:val="00CD0246"/>
    <w:rsid w:val="00CD1084"/>
    <w:rsid w:val="00CD1984"/>
    <w:rsid w:val="00CD1A41"/>
    <w:rsid w:val="00CD1C8D"/>
    <w:rsid w:val="00CD1F2B"/>
    <w:rsid w:val="00CD267A"/>
    <w:rsid w:val="00CD273C"/>
    <w:rsid w:val="00CD2863"/>
    <w:rsid w:val="00CD37E4"/>
    <w:rsid w:val="00CD4304"/>
    <w:rsid w:val="00CD4BA8"/>
    <w:rsid w:val="00CD5774"/>
    <w:rsid w:val="00CD586E"/>
    <w:rsid w:val="00CD5C2A"/>
    <w:rsid w:val="00CD5CE2"/>
    <w:rsid w:val="00CD5D40"/>
    <w:rsid w:val="00CD60B4"/>
    <w:rsid w:val="00CD6140"/>
    <w:rsid w:val="00CD6380"/>
    <w:rsid w:val="00CD6B61"/>
    <w:rsid w:val="00CD7E62"/>
    <w:rsid w:val="00CE03A6"/>
    <w:rsid w:val="00CE1328"/>
    <w:rsid w:val="00CE13CB"/>
    <w:rsid w:val="00CE13FD"/>
    <w:rsid w:val="00CE185B"/>
    <w:rsid w:val="00CE214F"/>
    <w:rsid w:val="00CE2711"/>
    <w:rsid w:val="00CE366D"/>
    <w:rsid w:val="00CE3A7E"/>
    <w:rsid w:val="00CE400B"/>
    <w:rsid w:val="00CE4079"/>
    <w:rsid w:val="00CE4BE6"/>
    <w:rsid w:val="00CE4CA8"/>
    <w:rsid w:val="00CE5051"/>
    <w:rsid w:val="00CE54D6"/>
    <w:rsid w:val="00CE5507"/>
    <w:rsid w:val="00CE5584"/>
    <w:rsid w:val="00CE5CF0"/>
    <w:rsid w:val="00CE6106"/>
    <w:rsid w:val="00CE64BF"/>
    <w:rsid w:val="00CE6BF4"/>
    <w:rsid w:val="00CE7025"/>
    <w:rsid w:val="00CE707E"/>
    <w:rsid w:val="00CE731E"/>
    <w:rsid w:val="00CE7331"/>
    <w:rsid w:val="00CE778E"/>
    <w:rsid w:val="00CF0229"/>
    <w:rsid w:val="00CF042D"/>
    <w:rsid w:val="00CF0871"/>
    <w:rsid w:val="00CF18B0"/>
    <w:rsid w:val="00CF2449"/>
    <w:rsid w:val="00CF3437"/>
    <w:rsid w:val="00CF3B54"/>
    <w:rsid w:val="00CF419E"/>
    <w:rsid w:val="00CF48DB"/>
    <w:rsid w:val="00CF5102"/>
    <w:rsid w:val="00CF5888"/>
    <w:rsid w:val="00CF5ADD"/>
    <w:rsid w:val="00CF621F"/>
    <w:rsid w:val="00CF63D0"/>
    <w:rsid w:val="00CF64ED"/>
    <w:rsid w:val="00CF7554"/>
    <w:rsid w:val="00CF784A"/>
    <w:rsid w:val="00CF799C"/>
    <w:rsid w:val="00CF79B9"/>
    <w:rsid w:val="00D00345"/>
    <w:rsid w:val="00D003FE"/>
    <w:rsid w:val="00D00A30"/>
    <w:rsid w:val="00D01024"/>
    <w:rsid w:val="00D01BFD"/>
    <w:rsid w:val="00D01C9F"/>
    <w:rsid w:val="00D01D39"/>
    <w:rsid w:val="00D026BF"/>
    <w:rsid w:val="00D02C53"/>
    <w:rsid w:val="00D02E62"/>
    <w:rsid w:val="00D032E5"/>
    <w:rsid w:val="00D03812"/>
    <w:rsid w:val="00D03814"/>
    <w:rsid w:val="00D03A45"/>
    <w:rsid w:val="00D0429E"/>
    <w:rsid w:val="00D04CB7"/>
    <w:rsid w:val="00D04D57"/>
    <w:rsid w:val="00D05365"/>
    <w:rsid w:val="00D054B1"/>
    <w:rsid w:val="00D05A18"/>
    <w:rsid w:val="00D05B50"/>
    <w:rsid w:val="00D05C45"/>
    <w:rsid w:val="00D06596"/>
    <w:rsid w:val="00D065AE"/>
    <w:rsid w:val="00D066B6"/>
    <w:rsid w:val="00D06E7A"/>
    <w:rsid w:val="00D073CD"/>
    <w:rsid w:val="00D07936"/>
    <w:rsid w:val="00D07BD9"/>
    <w:rsid w:val="00D10531"/>
    <w:rsid w:val="00D10D38"/>
    <w:rsid w:val="00D10E42"/>
    <w:rsid w:val="00D11053"/>
    <w:rsid w:val="00D126A7"/>
    <w:rsid w:val="00D126F1"/>
    <w:rsid w:val="00D129EE"/>
    <w:rsid w:val="00D13D41"/>
    <w:rsid w:val="00D142E5"/>
    <w:rsid w:val="00D1463D"/>
    <w:rsid w:val="00D146AB"/>
    <w:rsid w:val="00D14969"/>
    <w:rsid w:val="00D14BCF"/>
    <w:rsid w:val="00D14E77"/>
    <w:rsid w:val="00D150D6"/>
    <w:rsid w:val="00D1624B"/>
    <w:rsid w:val="00D162E6"/>
    <w:rsid w:val="00D1657D"/>
    <w:rsid w:val="00D16902"/>
    <w:rsid w:val="00D16963"/>
    <w:rsid w:val="00D173AE"/>
    <w:rsid w:val="00D173CF"/>
    <w:rsid w:val="00D17733"/>
    <w:rsid w:val="00D17D82"/>
    <w:rsid w:val="00D2004F"/>
    <w:rsid w:val="00D204E5"/>
    <w:rsid w:val="00D209A2"/>
    <w:rsid w:val="00D213DA"/>
    <w:rsid w:val="00D2177F"/>
    <w:rsid w:val="00D21D8D"/>
    <w:rsid w:val="00D2203E"/>
    <w:rsid w:val="00D223C2"/>
    <w:rsid w:val="00D2335D"/>
    <w:rsid w:val="00D235D6"/>
    <w:rsid w:val="00D2438C"/>
    <w:rsid w:val="00D243E4"/>
    <w:rsid w:val="00D24552"/>
    <w:rsid w:val="00D247BC"/>
    <w:rsid w:val="00D24E2B"/>
    <w:rsid w:val="00D2540D"/>
    <w:rsid w:val="00D259E8"/>
    <w:rsid w:val="00D26533"/>
    <w:rsid w:val="00D26C1C"/>
    <w:rsid w:val="00D2744D"/>
    <w:rsid w:val="00D277C8"/>
    <w:rsid w:val="00D278E9"/>
    <w:rsid w:val="00D27A84"/>
    <w:rsid w:val="00D27EEE"/>
    <w:rsid w:val="00D27F75"/>
    <w:rsid w:val="00D30529"/>
    <w:rsid w:val="00D30A4F"/>
    <w:rsid w:val="00D30A98"/>
    <w:rsid w:val="00D312A5"/>
    <w:rsid w:val="00D312CB"/>
    <w:rsid w:val="00D31F7B"/>
    <w:rsid w:val="00D3219F"/>
    <w:rsid w:val="00D322E8"/>
    <w:rsid w:val="00D32643"/>
    <w:rsid w:val="00D32A23"/>
    <w:rsid w:val="00D33B45"/>
    <w:rsid w:val="00D341C8"/>
    <w:rsid w:val="00D347B6"/>
    <w:rsid w:val="00D34C4F"/>
    <w:rsid w:val="00D3536F"/>
    <w:rsid w:val="00D35419"/>
    <w:rsid w:val="00D3586D"/>
    <w:rsid w:val="00D3665E"/>
    <w:rsid w:val="00D3732B"/>
    <w:rsid w:val="00D37707"/>
    <w:rsid w:val="00D37787"/>
    <w:rsid w:val="00D37FC3"/>
    <w:rsid w:val="00D40D46"/>
    <w:rsid w:val="00D41331"/>
    <w:rsid w:val="00D4183B"/>
    <w:rsid w:val="00D422DC"/>
    <w:rsid w:val="00D4265D"/>
    <w:rsid w:val="00D4287A"/>
    <w:rsid w:val="00D44304"/>
    <w:rsid w:val="00D451FB"/>
    <w:rsid w:val="00D46583"/>
    <w:rsid w:val="00D467B3"/>
    <w:rsid w:val="00D475BA"/>
    <w:rsid w:val="00D478E1"/>
    <w:rsid w:val="00D5013B"/>
    <w:rsid w:val="00D51066"/>
    <w:rsid w:val="00D515BB"/>
    <w:rsid w:val="00D516B1"/>
    <w:rsid w:val="00D5317A"/>
    <w:rsid w:val="00D53790"/>
    <w:rsid w:val="00D537A4"/>
    <w:rsid w:val="00D53EDB"/>
    <w:rsid w:val="00D53F1D"/>
    <w:rsid w:val="00D54677"/>
    <w:rsid w:val="00D54801"/>
    <w:rsid w:val="00D5573E"/>
    <w:rsid w:val="00D55D81"/>
    <w:rsid w:val="00D55DB8"/>
    <w:rsid w:val="00D56489"/>
    <w:rsid w:val="00D56692"/>
    <w:rsid w:val="00D56AFC"/>
    <w:rsid w:val="00D57195"/>
    <w:rsid w:val="00D574D9"/>
    <w:rsid w:val="00D5758E"/>
    <w:rsid w:val="00D6015D"/>
    <w:rsid w:val="00D6116B"/>
    <w:rsid w:val="00D62959"/>
    <w:rsid w:val="00D62F21"/>
    <w:rsid w:val="00D630E0"/>
    <w:rsid w:val="00D63CB8"/>
    <w:rsid w:val="00D63EE4"/>
    <w:rsid w:val="00D63F29"/>
    <w:rsid w:val="00D63F2C"/>
    <w:rsid w:val="00D6423A"/>
    <w:rsid w:val="00D64B08"/>
    <w:rsid w:val="00D65247"/>
    <w:rsid w:val="00D65C2D"/>
    <w:rsid w:val="00D65E40"/>
    <w:rsid w:val="00D65EAB"/>
    <w:rsid w:val="00D661EF"/>
    <w:rsid w:val="00D66EEE"/>
    <w:rsid w:val="00D67396"/>
    <w:rsid w:val="00D67652"/>
    <w:rsid w:val="00D7014C"/>
    <w:rsid w:val="00D7091D"/>
    <w:rsid w:val="00D7123C"/>
    <w:rsid w:val="00D71353"/>
    <w:rsid w:val="00D715C6"/>
    <w:rsid w:val="00D71A81"/>
    <w:rsid w:val="00D720FB"/>
    <w:rsid w:val="00D72A38"/>
    <w:rsid w:val="00D72A7B"/>
    <w:rsid w:val="00D73088"/>
    <w:rsid w:val="00D7370C"/>
    <w:rsid w:val="00D73AC2"/>
    <w:rsid w:val="00D73C4C"/>
    <w:rsid w:val="00D7400F"/>
    <w:rsid w:val="00D74906"/>
    <w:rsid w:val="00D74BDA"/>
    <w:rsid w:val="00D75D24"/>
    <w:rsid w:val="00D75FB5"/>
    <w:rsid w:val="00D76703"/>
    <w:rsid w:val="00D76C42"/>
    <w:rsid w:val="00D773D0"/>
    <w:rsid w:val="00D774A6"/>
    <w:rsid w:val="00D802E8"/>
    <w:rsid w:val="00D80735"/>
    <w:rsid w:val="00D80B3F"/>
    <w:rsid w:val="00D81A04"/>
    <w:rsid w:val="00D82032"/>
    <w:rsid w:val="00D82180"/>
    <w:rsid w:val="00D82983"/>
    <w:rsid w:val="00D82A15"/>
    <w:rsid w:val="00D82EDA"/>
    <w:rsid w:val="00D84065"/>
    <w:rsid w:val="00D84D96"/>
    <w:rsid w:val="00D85033"/>
    <w:rsid w:val="00D8524A"/>
    <w:rsid w:val="00D8537E"/>
    <w:rsid w:val="00D85FBF"/>
    <w:rsid w:val="00D868B6"/>
    <w:rsid w:val="00D8722D"/>
    <w:rsid w:val="00D90107"/>
    <w:rsid w:val="00D90598"/>
    <w:rsid w:val="00D90B40"/>
    <w:rsid w:val="00D90CC0"/>
    <w:rsid w:val="00D911F5"/>
    <w:rsid w:val="00D9136D"/>
    <w:rsid w:val="00D91A90"/>
    <w:rsid w:val="00D91B33"/>
    <w:rsid w:val="00D91F63"/>
    <w:rsid w:val="00D920D0"/>
    <w:rsid w:val="00D9283D"/>
    <w:rsid w:val="00D92EC1"/>
    <w:rsid w:val="00D932A8"/>
    <w:rsid w:val="00D93905"/>
    <w:rsid w:val="00D93AAD"/>
    <w:rsid w:val="00D93B75"/>
    <w:rsid w:val="00D93E33"/>
    <w:rsid w:val="00D9436D"/>
    <w:rsid w:val="00D946EA"/>
    <w:rsid w:val="00D95BA4"/>
    <w:rsid w:val="00D96522"/>
    <w:rsid w:val="00D96551"/>
    <w:rsid w:val="00D96C36"/>
    <w:rsid w:val="00D972EE"/>
    <w:rsid w:val="00D97E16"/>
    <w:rsid w:val="00DA0E9A"/>
    <w:rsid w:val="00DA1083"/>
    <w:rsid w:val="00DA1555"/>
    <w:rsid w:val="00DA1935"/>
    <w:rsid w:val="00DA1B00"/>
    <w:rsid w:val="00DA2704"/>
    <w:rsid w:val="00DA3790"/>
    <w:rsid w:val="00DA3B93"/>
    <w:rsid w:val="00DA3C1C"/>
    <w:rsid w:val="00DA4380"/>
    <w:rsid w:val="00DA4565"/>
    <w:rsid w:val="00DA46C0"/>
    <w:rsid w:val="00DA4790"/>
    <w:rsid w:val="00DA48A1"/>
    <w:rsid w:val="00DA5010"/>
    <w:rsid w:val="00DA564A"/>
    <w:rsid w:val="00DA579A"/>
    <w:rsid w:val="00DA78B1"/>
    <w:rsid w:val="00DB004B"/>
    <w:rsid w:val="00DB02DE"/>
    <w:rsid w:val="00DB07BE"/>
    <w:rsid w:val="00DB083C"/>
    <w:rsid w:val="00DB0CC5"/>
    <w:rsid w:val="00DB0ED5"/>
    <w:rsid w:val="00DB10A5"/>
    <w:rsid w:val="00DB19BD"/>
    <w:rsid w:val="00DB1B8B"/>
    <w:rsid w:val="00DB1C73"/>
    <w:rsid w:val="00DB27FE"/>
    <w:rsid w:val="00DB28F7"/>
    <w:rsid w:val="00DB4017"/>
    <w:rsid w:val="00DB44AF"/>
    <w:rsid w:val="00DB4659"/>
    <w:rsid w:val="00DB4660"/>
    <w:rsid w:val="00DB505B"/>
    <w:rsid w:val="00DB58FF"/>
    <w:rsid w:val="00DB5C56"/>
    <w:rsid w:val="00DB5E0A"/>
    <w:rsid w:val="00DB609F"/>
    <w:rsid w:val="00DB6270"/>
    <w:rsid w:val="00DB64C5"/>
    <w:rsid w:val="00DB659C"/>
    <w:rsid w:val="00DB6727"/>
    <w:rsid w:val="00DB6C8A"/>
    <w:rsid w:val="00DB72F3"/>
    <w:rsid w:val="00DB7474"/>
    <w:rsid w:val="00DB79C6"/>
    <w:rsid w:val="00DB7D76"/>
    <w:rsid w:val="00DB7E9B"/>
    <w:rsid w:val="00DC08F6"/>
    <w:rsid w:val="00DC0A2E"/>
    <w:rsid w:val="00DC0A3C"/>
    <w:rsid w:val="00DC0CCD"/>
    <w:rsid w:val="00DC0D2B"/>
    <w:rsid w:val="00DC10F4"/>
    <w:rsid w:val="00DC167B"/>
    <w:rsid w:val="00DC2528"/>
    <w:rsid w:val="00DC27CC"/>
    <w:rsid w:val="00DC2C6D"/>
    <w:rsid w:val="00DC3A4A"/>
    <w:rsid w:val="00DC4040"/>
    <w:rsid w:val="00DC5763"/>
    <w:rsid w:val="00DC63AA"/>
    <w:rsid w:val="00DC6CD3"/>
    <w:rsid w:val="00DC771E"/>
    <w:rsid w:val="00DD009B"/>
    <w:rsid w:val="00DD0D6B"/>
    <w:rsid w:val="00DD1F41"/>
    <w:rsid w:val="00DD2A9B"/>
    <w:rsid w:val="00DD3193"/>
    <w:rsid w:val="00DD3479"/>
    <w:rsid w:val="00DD3F0B"/>
    <w:rsid w:val="00DD4216"/>
    <w:rsid w:val="00DD4BC4"/>
    <w:rsid w:val="00DD4CF8"/>
    <w:rsid w:val="00DD4E11"/>
    <w:rsid w:val="00DD5B75"/>
    <w:rsid w:val="00DD5B7C"/>
    <w:rsid w:val="00DD5F4E"/>
    <w:rsid w:val="00DD65A3"/>
    <w:rsid w:val="00DD675C"/>
    <w:rsid w:val="00DD7613"/>
    <w:rsid w:val="00DD7FBA"/>
    <w:rsid w:val="00DE0E66"/>
    <w:rsid w:val="00DE17EA"/>
    <w:rsid w:val="00DE1996"/>
    <w:rsid w:val="00DE1F46"/>
    <w:rsid w:val="00DE2960"/>
    <w:rsid w:val="00DE2CD9"/>
    <w:rsid w:val="00DE314A"/>
    <w:rsid w:val="00DE3C18"/>
    <w:rsid w:val="00DE41D0"/>
    <w:rsid w:val="00DE4253"/>
    <w:rsid w:val="00DE4265"/>
    <w:rsid w:val="00DE4810"/>
    <w:rsid w:val="00DE4AE8"/>
    <w:rsid w:val="00DE4E83"/>
    <w:rsid w:val="00DE511E"/>
    <w:rsid w:val="00DE5165"/>
    <w:rsid w:val="00DE5AA6"/>
    <w:rsid w:val="00DE5EB4"/>
    <w:rsid w:val="00DE61A8"/>
    <w:rsid w:val="00DE63F4"/>
    <w:rsid w:val="00DE6454"/>
    <w:rsid w:val="00DE671E"/>
    <w:rsid w:val="00DE6CE5"/>
    <w:rsid w:val="00DE76D0"/>
    <w:rsid w:val="00DE7A03"/>
    <w:rsid w:val="00DF057A"/>
    <w:rsid w:val="00DF0B65"/>
    <w:rsid w:val="00DF0E4E"/>
    <w:rsid w:val="00DF1021"/>
    <w:rsid w:val="00DF1056"/>
    <w:rsid w:val="00DF108B"/>
    <w:rsid w:val="00DF1F4E"/>
    <w:rsid w:val="00DF3148"/>
    <w:rsid w:val="00DF438C"/>
    <w:rsid w:val="00DF4B05"/>
    <w:rsid w:val="00DF5514"/>
    <w:rsid w:val="00DF5842"/>
    <w:rsid w:val="00DF5C37"/>
    <w:rsid w:val="00DF601F"/>
    <w:rsid w:val="00DF6490"/>
    <w:rsid w:val="00DF66E1"/>
    <w:rsid w:val="00DF68F2"/>
    <w:rsid w:val="00DF6BD1"/>
    <w:rsid w:val="00DF720C"/>
    <w:rsid w:val="00DF7364"/>
    <w:rsid w:val="00DF73EC"/>
    <w:rsid w:val="00DF7740"/>
    <w:rsid w:val="00DF7904"/>
    <w:rsid w:val="00DF7C9A"/>
    <w:rsid w:val="00DF7D02"/>
    <w:rsid w:val="00E00247"/>
    <w:rsid w:val="00E00546"/>
    <w:rsid w:val="00E0100D"/>
    <w:rsid w:val="00E015C6"/>
    <w:rsid w:val="00E016F6"/>
    <w:rsid w:val="00E01A5C"/>
    <w:rsid w:val="00E01AC6"/>
    <w:rsid w:val="00E02F25"/>
    <w:rsid w:val="00E0326C"/>
    <w:rsid w:val="00E03314"/>
    <w:rsid w:val="00E035EC"/>
    <w:rsid w:val="00E03F5F"/>
    <w:rsid w:val="00E04059"/>
    <w:rsid w:val="00E05ACB"/>
    <w:rsid w:val="00E05DA9"/>
    <w:rsid w:val="00E05F92"/>
    <w:rsid w:val="00E0613C"/>
    <w:rsid w:val="00E065AB"/>
    <w:rsid w:val="00E07172"/>
    <w:rsid w:val="00E07F6D"/>
    <w:rsid w:val="00E102CA"/>
    <w:rsid w:val="00E112B2"/>
    <w:rsid w:val="00E115CC"/>
    <w:rsid w:val="00E11936"/>
    <w:rsid w:val="00E13136"/>
    <w:rsid w:val="00E13529"/>
    <w:rsid w:val="00E138B2"/>
    <w:rsid w:val="00E13BDC"/>
    <w:rsid w:val="00E13BE8"/>
    <w:rsid w:val="00E13BEF"/>
    <w:rsid w:val="00E14786"/>
    <w:rsid w:val="00E14CC2"/>
    <w:rsid w:val="00E14D96"/>
    <w:rsid w:val="00E15366"/>
    <w:rsid w:val="00E15526"/>
    <w:rsid w:val="00E16027"/>
    <w:rsid w:val="00E16776"/>
    <w:rsid w:val="00E17208"/>
    <w:rsid w:val="00E17565"/>
    <w:rsid w:val="00E205D1"/>
    <w:rsid w:val="00E2070E"/>
    <w:rsid w:val="00E21ECE"/>
    <w:rsid w:val="00E21F5A"/>
    <w:rsid w:val="00E2201E"/>
    <w:rsid w:val="00E2222E"/>
    <w:rsid w:val="00E22647"/>
    <w:rsid w:val="00E22A00"/>
    <w:rsid w:val="00E22E6A"/>
    <w:rsid w:val="00E23154"/>
    <w:rsid w:val="00E235CA"/>
    <w:rsid w:val="00E23BA7"/>
    <w:rsid w:val="00E23ECE"/>
    <w:rsid w:val="00E24233"/>
    <w:rsid w:val="00E24411"/>
    <w:rsid w:val="00E2477A"/>
    <w:rsid w:val="00E24B9B"/>
    <w:rsid w:val="00E25F7F"/>
    <w:rsid w:val="00E26F94"/>
    <w:rsid w:val="00E2739A"/>
    <w:rsid w:val="00E27454"/>
    <w:rsid w:val="00E27484"/>
    <w:rsid w:val="00E27604"/>
    <w:rsid w:val="00E2770F"/>
    <w:rsid w:val="00E2778E"/>
    <w:rsid w:val="00E27ACE"/>
    <w:rsid w:val="00E30224"/>
    <w:rsid w:val="00E308D9"/>
    <w:rsid w:val="00E30A60"/>
    <w:rsid w:val="00E31DFC"/>
    <w:rsid w:val="00E320C2"/>
    <w:rsid w:val="00E324CE"/>
    <w:rsid w:val="00E32CAA"/>
    <w:rsid w:val="00E32D3A"/>
    <w:rsid w:val="00E33110"/>
    <w:rsid w:val="00E3319E"/>
    <w:rsid w:val="00E34240"/>
    <w:rsid w:val="00E34F5B"/>
    <w:rsid w:val="00E359E0"/>
    <w:rsid w:val="00E362FE"/>
    <w:rsid w:val="00E3697A"/>
    <w:rsid w:val="00E37105"/>
    <w:rsid w:val="00E372BE"/>
    <w:rsid w:val="00E40AC6"/>
    <w:rsid w:val="00E40E49"/>
    <w:rsid w:val="00E413B6"/>
    <w:rsid w:val="00E41747"/>
    <w:rsid w:val="00E41E57"/>
    <w:rsid w:val="00E428FE"/>
    <w:rsid w:val="00E432EA"/>
    <w:rsid w:val="00E437BF"/>
    <w:rsid w:val="00E45230"/>
    <w:rsid w:val="00E457B9"/>
    <w:rsid w:val="00E459C6"/>
    <w:rsid w:val="00E46DA9"/>
    <w:rsid w:val="00E46FD3"/>
    <w:rsid w:val="00E50137"/>
    <w:rsid w:val="00E501DC"/>
    <w:rsid w:val="00E50660"/>
    <w:rsid w:val="00E510D6"/>
    <w:rsid w:val="00E51278"/>
    <w:rsid w:val="00E5129F"/>
    <w:rsid w:val="00E512BF"/>
    <w:rsid w:val="00E514EB"/>
    <w:rsid w:val="00E519B0"/>
    <w:rsid w:val="00E519EF"/>
    <w:rsid w:val="00E51A14"/>
    <w:rsid w:val="00E5225A"/>
    <w:rsid w:val="00E52659"/>
    <w:rsid w:val="00E52C03"/>
    <w:rsid w:val="00E53088"/>
    <w:rsid w:val="00E53DF7"/>
    <w:rsid w:val="00E5471D"/>
    <w:rsid w:val="00E54ECA"/>
    <w:rsid w:val="00E5545F"/>
    <w:rsid w:val="00E564CA"/>
    <w:rsid w:val="00E56723"/>
    <w:rsid w:val="00E56BC7"/>
    <w:rsid w:val="00E57DB6"/>
    <w:rsid w:val="00E60915"/>
    <w:rsid w:val="00E60E22"/>
    <w:rsid w:val="00E61DB1"/>
    <w:rsid w:val="00E61F12"/>
    <w:rsid w:val="00E625F7"/>
    <w:rsid w:val="00E62843"/>
    <w:rsid w:val="00E62906"/>
    <w:rsid w:val="00E6319B"/>
    <w:rsid w:val="00E633C7"/>
    <w:rsid w:val="00E63B78"/>
    <w:rsid w:val="00E63C80"/>
    <w:rsid w:val="00E63F54"/>
    <w:rsid w:val="00E64A6E"/>
    <w:rsid w:val="00E64BB7"/>
    <w:rsid w:val="00E655C4"/>
    <w:rsid w:val="00E65EAB"/>
    <w:rsid w:val="00E6620F"/>
    <w:rsid w:val="00E66D12"/>
    <w:rsid w:val="00E67022"/>
    <w:rsid w:val="00E673A1"/>
    <w:rsid w:val="00E675D3"/>
    <w:rsid w:val="00E67A90"/>
    <w:rsid w:val="00E67F7D"/>
    <w:rsid w:val="00E708E9"/>
    <w:rsid w:val="00E70948"/>
    <w:rsid w:val="00E70F7A"/>
    <w:rsid w:val="00E7135D"/>
    <w:rsid w:val="00E718A1"/>
    <w:rsid w:val="00E7199A"/>
    <w:rsid w:val="00E71E74"/>
    <w:rsid w:val="00E722D6"/>
    <w:rsid w:val="00E72783"/>
    <w:rsid w:val="00E72D86"/>
    <w:rsid w:val="00E72F87"/>
    <w:rsid w:val="00E73A3B"/>
    <w:rsid w:val="00E74BFB"/>
    <w:rsid w:val="00E7589D"/>
    <w:rsid w:val="00E7608F"/>
    <w:rsid w:val="00E7656A"/>
    <w:rsid w:val="00E7672C"/>
    <w:rsid w:val="00E76BE3"/>
    <w:rsid w:val="00E76F1E"/>
    <w:rsid w:val="00E772A8"/>
    <w:rsid w:val="00E772FC"/>
    <w:rsid w:val="00E774C1"/>
    <w:rsid w:val="00E77733"/>
    <w:rsid w:val="00E779FE"/>
    <w:rsid w:val="00E8112A"/>
    <w:rsid w:val="00E81714"/>
    <w:rsid w:val="00E817E8"/>
    <w:rsid w:val="00E81F07"/>
    <w:rsid w:val="00E82773"/>
    <w:rsid w:val="00E82E34"/>
    <w:rsid w:val="00E84074"/>
    <w:rsid w:val="00E8409B"/>
    <w:rsid w:val="00E8421F"/>
    <w:rsid w:val="00E848F3"/>
    <w:rsid w:val="00E8499C"/>
    <w:rsid w:val="00E84CEB"/>
    <w:rsid w:val="00E85E44"/>
    <w:rsid w:val="00E86EE7"/>
    <w:rsid w:val="00E86F8B"/>
    <w:rsid w:val="00E873E6"/>
    <w:rsid w:val="00E8775E"/>
    <w:rsid w:val="00E9003E"/>
    <w:rsid w:val="00E90E1C"/>
    <w:rsid w:val="00E911E5"/>
    <w:rsid w:val="00E913F3"/>
    <w:rsid w:val="00E91B02"/>
    <w:rsid w:val="00E9204F"/>
    <w:rsid w:val="00E92871"/>
    <w:rsid w:val="00E93B43"/>
    <w:rsid w:val="00E93BEE"/>
    <w:rsid w:val="00E93C34"/>
    <w:rsid w:val="00E93CAB"/>
    <w:rsid w:val="00E947EA"/>
    <w:rsid w:val="00E952D0"/>
    <w:rsid w:val="00E95C10"/>
    <w:rsid w:val="00E960F8"/>
    <w:rsid w:val="00E962FC"/>
    <w:rsid w:val="00E96B60"/>
    <w:rsid w:val="00E974BA"/>
    <w:rsid w:val="00E9784C"/>
    <w:rsid w:val="00E978D1"/>
    <w:rsid w:val="00E97A41"/>
    <w:rsid w:val="00E97D97"/>
    <w:rsid w:val="00E97E0D"/>
    <w:rsid w:val="00EA0435"/>
    <w:rsid w:val="00EA044E"/>
    <w:rsid w:val="00EA07CE"/>
    <w:rsid w:val="00EA081A"/>
    <w:rsid w:val="00EA0D86"/>
    <w:rsid w:val="00EA0D97"/>
    <w:rsid w:val="00EA0EF3"/>
    <w:rsid w:val="00EA119B"/>
    <w:rsid w:val="00EA13F6"/>
    <w:rsid w:val="00EA1904"/>
    <w:rsid w:val="00EA1A24"/>
    <w:rsid w:val="00EA2AB7"/>
    <w:rsid w:val="00EA3394"/>
    <w:rsid w:val="00EA4184"/>
    <w:rsid w:val="00EA42D6"/>
    <w:rsid w:val="00EA441C"/>
    <w:rsid w:val="00EA4758"/>
    <w:rsid w:val="00EA56A0"/>
    <w:rsid w:val="00EA56A6"/>
    <w:rsid w:val="00EA5E25"/>
    <w:rsid w:val="00EA6255"/>
    <w:rsid w:val="00EA691E"/>
    <w:rsid w:val="00EA6B1C"/>
    <w:rsid w:val="00EA7393"/>
    <w:rsid w:val="00EA73F4"/>
    <w:rsid w:val="00EA76B9"/>
    <w:rsid w:val="00EA79AF"/>
    <w:rsid w:val="00EB044E"/>
    <w:rsid w:val="00EB057D"/>
    <w:rsid w:val="00EB05F2"/>
    <w:rsid w:val="00EB0785"/>
    <w:rsid w:val="00EB1E0F"/>
    <w:rsid w:val="00EB2091"/>
    <w:rsid w:val="00EB298B"/>
    <w:rsid w:val="00EB2D7B"/>
    <w:rsid w:val="00EB3637"/>
    <w:rsid w:val="00EB3644"/>
    <w:rsid w:val="00EB49D2"/>
    <w:rsid w:val="00EB4B69"/>
    <w:rsid w:val="00EB4DA9"/>
    <w:rsid w:val="00EB5D5C"/>
    <w:rsid w:val="00EB5E51"/>
    <w:rsid w:val="00EB6084"/>
    <w:rsid w:val="00EB7735"/>
    <w:rsid w:val="00EB7947"/>
    <w:rsid w:val="00EB7C55"/>
    <w:rsid w:val="00EB7D85"/>
    <w:rsid w:val="00EC09F8"/>
    <w:rsid w:val="00EC0A57"/>
    <w:rsid w:val="00EC0E64"/>
    <w:rsid w:val="00EC0ECC"/>
    <w:rsid w:val="00EC288F"/>
    <w:rsid w:val="00EC2ACA"/>
    <w:rsid w:val="00EC362B"/>
    <w:rsid w:val="00EC3BC5"/>
    <w:rsid w:val="00EC418C"/>
    <w:rsid w:val="00EC4CE0"/>
    <w:rsid w:val="00EC5160"/>
    <w:rsid w:val="00EC559F"/>
    <w:rsid w:val="00EC5701"/>
    <w:rsid w:val="00EC5B4E"/>
    <w:rsid w:val="00EC5D27"/>
    <w:rsid w:val="00EC5F26"/>
    <w:rsid w:val="00EC627E"/>
    <w:rsid w:val="00EC64F7"/>
    <w:rsid w:val="00EC6514"/>
    <w:rsid w:val="00EC655F"/>
    <w:rsid w:val="00EC70A2"/>
    <w:rsid w:val="00EC77FB"/>
    <w:rsid w:val="00ED1A67"/>
    <w:rsid w:val="00ED2199"/>
    <w:rsid w:val="00ED2786"/>
    <w:rsid w:val="00ED2CEE"/>
    <w:rsid w:val="00ED2D7B"/>
    <w:rsid w:val="00ED34EE"/>
    <w:rsid w:val="00ED448F"/>
    <w:rsid w:val="00ED45EF"/>
    <w:rsid w:val="00ED5670"/>
    <w:rsid w:val="00ED59AF"/>
    <w:rsid w:val="00ED6445"/>
    <w:rsid w:val="00ED671C"/>
    <w:rsid w:val="00ED6B17"/>
    <w:rsid w:val="00ED7AAC"/>
    <w:rsid w:val="00ED7D43"/>
    <w:rsid w:val="00EE1BFA"/>
    <w:rsid w:val="00EE2518"/>
    <w:rsid w:val="00EE27ED"/>
    <w:rsid w:val="00EE3906"/>
    <w:rsid w:val="00EE3B6B"/>
    <w:rsid w:val="00EE46A5"/>
    <w:rsid w:val="00EE4A24"/>
    <w:rsid w:val="00EE4B79"/>
    <w:rsid w:val="00EE4E55"/>
    <w:rsid w:val="00EE5002"/>
    <w:rsid w:val="00EE598B"/>
    <w:rsid w:val="00EE60E7"/>
    <w:rsid w:val="00EE6163"/>
    <w:rsid w:val="00EE6AAB"/>
    <w:rsid w:val="00EE7415"/>
    <w:rsid w:val="00EE76BA"/>
    <w:rsid w:val="00EE7758"/>
    <w:rsid w:val="00EE7C7E"/>
    <w:rsid w:val="00EF0401"/>
    <w:rsid w:val="00EF06A9"/>
    <w:rsid w:val="00EF0D91"/>
    <w:rsid w:val="00EF1729"/>
    <w:rsid w:val="00EF1796"/>
    <w:rsid w:val="00EF19D8"/>
    <w:rsid w:val="00EF1DBE"/>
    <w:rsid w:val="00EF1F38"/>
    <w:rsid w:val="00EF1F5E"/>
    <w:rsid w:val="00EF22DB"/>
    <w:rsid w:val="00EF273C"/>
    <w:rsid w:val="00EF2E75"/>
    <w:rsid w:val="00EF3022"/>
    <w:rsid w:val="00EF30E0"/>
    <w:rsid w:val="00EF344D"/>
    <w:rsid w:val="00EF3878"/>
    <w:rsid w:val="00EF3FF6"/>
    <w:rsid w:val="00EF4ABD"/>
    <w:rsid w:val="00EF53B1"/>
    <w:rsid w:val="00EF56ED"/>
    <w:rsid w:val="00EF6CE4"/>
    <w:rsid w:val="00EF71CC"/>
    <w:rsid w:val="00EF74D0"/>
    <w:rsid w:val="00EF752C"/>
    <w:rsid w:val="00EF7BE6"/>
    <w:rsid w:val="00F00112"/>
    <w:rsid w:val="00F01252"/>
    <w:rsid w:val="00F018DC"/>
    <w:rsid w:val="00F01BC6"/>
    <w:rsid w:val="00F01C8D"/>
    <w:rsid w:val="00F01D97"/>
    <w:rsid w:val="00F02940"/>
    <w:rsid w:val="00F02DBF"/>
    <w:rsid w:val="00F02E49"/>
    <w:rsid w:val="00F02F22"/>
    <w:rsid w:val="00F02F9A"/>
    <w:rsid w:val="00F03953"/>
    <w:rsid w:val="00F03BEB"/>
    <w:rsid w:val="00F03C1E"/>
    <w:rsid w:val="00F048BB"/>
    <w:rsid w:val="00F04B66"/>
    <w:rsid w:val="00F04FA9"/>
    <w:rsid w:val="00F0509A"/>
    <w:rsid w:val="00F05226"/>
    <w:rsid w:val="00F057BF"/>
    <w:rsid w:val="00F05A43"/>
    <w:rsid w:val="00F05E4F"/>
    <w:rsid w:val="00F066AD"/>
    <w:rsid w:val="00F0687D"/>
    <w:rsid w:val="00F0740B"/>
    <w:rsid w:val="00F10038"/>
    <w:rsid w:val="00F10C78"/>
    <w:rsid w:val="00F10CFC"/>
    <w:rsid w:val="00F10E36"/>
    <w:rsid w:val="00F1118B"/>
    <w:rsid w:val="00F112AE"/>
    <w:rsid w:val="00F11690"/>
    <w:rsid w:val="00F11E95"/>
    <w:rsid w:val="00F121B9"/>
    <w:rsid w:val="00F12524"/>
    <w:rsid w:val="00F12910"/>
    <w:rsid w:val="00F12EB4"/>
    <w:rsid w:val="00F13A84"/>
    <w:rsid w:val="00F1469C"/>
    <w:rsid w:val="00F14928"/>
    <w:rsid w:val="00F14D3B"/>
    <w:rsid w:val="00F14FCA"/>
    <w:rsid w:val="00F1539C"/>
    <w:rsid w:val="00F156B5"/>
    <w:rsid w:val="00F162A3"/>
    <w:rsid w:val="00F1705B"/>
    <w:rsid w:val="00F17682"/>
    <w:rsid w:val="00F1786D"/>
    <w:rsid w:val="00F219D1"/>
    <w:rsid w:val="00F22892"/>
    <w:rsid w:val="00F228D0"/>
    <w:rsid w:val="00F23F3D"/>
    <w:rsid w:val="00F25A40"/>
    <w:rsid w:val="00F25C2C"/>
    <w:rsid w:val="00F25D05"/>
    <w:rsid w:val="00F260AA"/>
    <w:rsid w:val="00F2621D"/>
    <w:rsid w:val="00F2635F"/>
    <w:rsid w:val="00F26455"/>
    <w:rsid w:val="00F268B8"/>
    <w:rsid w:val="00F2742E"/>
    <w:rsid w:val="00F27A11"/>
    <w:rsid w:val="00F27A59"/>
    <w:rsid w:val="00F27E8A"/>
    <w:rsid w:val="00F300F7"/>
    <w:rsid w:val="00F30299"/>
    <w:rsid w:val="00F30307"/>
    <w:rsid w:val="00F303B9"/>
    <w:rsid w:val="00F30495"/>
    <w:rsid w:val="00F30C3B"/>
    <w:rsid w:val="00F3176C"/>
    <w:rsid w:val="00F322F4"/>
    <w:rsid w:val="00F32820"/>
    <w:rsid w:val="00F32954"/>
    <w:rsid w:val="00F32B0C"/>
    <w:rsid w:val="00F32EF1"/>
    <w:rsid w:val="00F32F30"/>
    <w:rsid w:val="00F331F5"/>
    <w:rsid w:val="00F3433C"/>
    <w:rsid w:val="00F34A69"/>
    <w:rsid w:val="00F34BD3"/>
    <w:rsid w:val="00F34C1C"/>
    <w:rsid w:val="00F34E0A"/>
    <w:rsid w:val="00F35AFF"/>
    <w:rsid w:val="00F36AE7"/>
    <w:rsid w:val="00F36C77"/>
    <w:rsid w:val="00F37699"/>
    <w:rsid w:val="00F379A8"/>
    <w:rsid w:val="00F37DFB"/>
    <w:rsid w:val="00F400BB"/>
    <w:rsid w:val="00F4022E"/>
    <w:rsid w:val="00F403A2"/>
    <w:rsid w:val="00F4076E"/>
    <w:rsid w:val="00F40A2B"/>
    <w:rsid w:val="00F40F9E"/>
    <w:rsid w:val="00F4120F"/>
    <w:rsid w:val="00F41624"/>
    <w:rsid w:val="00F41A76"/>
    <w:rsid w:val="00F427E8"/>
    <w:rsid w:val="00F42A59"/>
    <w:rsid w:val="00F42B90"/>
    <w:rsid w:val="00F434C3"/>
    <w:rsid w:val="00F43D0B"/>
    <w:rsid w:val="00F43F4E"/>
    <w:rsid w:val="00F444C2"/>
    <w:rsid w:val="00F44B77"/>
    <w:rsid w:val="00F44E8E"/>
    <w:rsid w:val="00F4512D"/>
    <w:rsid w:val="00F45991"/>
    <w:rsid w:val="00F45DAA"/>
    <w:rsid w:val="00F464D7"/>
    <w:rsid w:val="00F46911"/>
    <w:rsid w:val="00F46BAE"/>
    <w:rsid w:val="00F472F3"/>
    <w:rsid w:val="00F47A41"/>
    <w:rsid w:val="00F47AF0"/>
    <w:rsid w:val="00F47B64"/>
    <w:rsid w:val="00F5030E"/>
    <w:rsid w:val="00F50C5E"/>
    <w:rsid w:val="00F51896"/>
    <w:rsid w:val="00F51BBB"/>
    <w:rsid w:val="00F520FE"/>
    <w:rsid w:val="00F52C23"/>
    <w:rsid w:val="00F532E4"/>
    <w:rsid w:val="00F54539"/>
    <w:rsid w:val="00F545CD"/>
    <w:rsid w:val="00F54AE3"/>
    <w:rsid w:val="00F55F4D"/>
    <w:rsid w:val="00F56425"/>
    <w:rsid w:val="00F56A45"/>
    <w:rsid w:val="00F56AF3"/>
    <w:rsid w:val="00F5766B"/>
    <w:rsid w:val="00F60076"/>
    <w:rsid w:val="00F6047E"/>
    <w:rsid w:val="00F60B3E"/>
    <w:rsid w:val="00F60CB1"/>
    <w:rsid w:val="00F613E2"/>
    <w:rsid w:val="00F61DCC"/>
    <w:rsid w:val="00F61F65"/>
    <w:rsid w:val="00F61FBA"/>
    <w:rsid w:val="00F624ED"/>
    <w:rsid w:val="00F62BA2"/>
    <w:rsid w:val="00F62DB2"/>
    <w:rsid w:val="00F63590"/>
    <w:rsid w:val="00F63AE6"/>
    <w:rsid w:val="00F64129"/>
    <w:rsid w:val="00F64219"/>
    <w:rsid w:val="00F648DB"/>
    <w:rsid w:val="00F64F5C"/>
    <w:rsid w:val="00F653EA"/>
    <w:rsid w:val="00F661AA"/>
    <w:rsid w:val="00F66A2F"/>
    <w:rsid w:val="00F67AA5"/>
    <w:rsid w:val="00F67B40"/>
    <w:rsid w:val="00F70949"/>
    <w:rsid w:val="00F70B49"/>
    <w:rsid w:val="00F712FA"/>
    <w:rsid w:val="00F72393"/>
    <w:rsid w:val="00F724BC"/>
    <w:rsid w:val="00F7267A"/>
    <w:rsid w:val="00F7304E"/>
    <w:rsid w:val="00F73EDD"/>
    <w:rsid w:val="00F747B8"/>
    <w:rsid w:val="00F74A56"/>
    <w:rsid w:val="00F74E91"/>
    <w:rsid w:val="00F76DF1"/>
    <w:rsid w:val="00F76E37"/>
    <w:rsid w:val="00F76FD6"/>
    <w:rsid w:val="00F772D4"/>
    <w:rsid w:val="00F773F1"/>
    <w:rsid w:val="00F77781"/>
    <w:rsid w:val="00F77905"/>
    <w:rsid w:val="00F8003B"/>
    <w:rsid w:val="00F80B62"/>
    <w:rsid w:val="00F8128A"/>
    <w:rsid w:val="00F81411"/>
    <w:rsid w:val="00F814A4"/>
    <w:rsid w:val="00F81A03"/>
    <w:rsid w:val="00F82647"/>
    <w:rsid w:val="00F82BFE"/>
    <w:rsid w:val="00F82E8A"/>
    <w:rsid w:val="00F83347"/>
    <w:rsid w:val="00F836C8"/>
    <w:rsid w:val="00F84A3B"/>
    <w:rsid w:val="00F84B83"/>
    <w:rsid w:val="00F85149"/>
    <w:rsid w:val="00F851CA"/>
    <w:rsid w:val="00F8647A"/>
    <w:rsid w:val="00F86A01"/>
    <w:rsid w:val="00F87407"/>
    <w:rsid w:val="00F877A4"/>
    <w:rsid w:val="00F87946"/>
    <w:rsid w:val="00F87ECF"/>
    <w:rsid w:val="00F87F1D"/>
    <w:rsid w:val="00F9027F"/>
    <w:rsid w:val="00F90459"/>
    <w:rsid w:val="00F9057D"/>
    <w:rsid w:val="00F906A2"/>
    <w:rsid w:val="00F91250"/>
    <w:rsid w:val="00F91710"/>
    <w:rsid w:val="00F91720"/>
    <w:rsid w:val="00F91EA8"/>
    <w:rsid w:val="00F92657"/>
    <w:rsid w:val="00F9297B"/>
    <w:rsid w:val="00F92C1D"/>
    <w:rsid w:val="00F930A4"/>
    <w:rsid w:val="00F9325B"/>
    <w:rsid w:val="00F93293"/>
    <w:rsid w:val="00F934DA"/>
    <w:rsid w:val="00F93C0D"/>
    <w:rsid w:val="00F93D6B"/>
    <w:rsid w:val="00F946BE"/>
    <w:rsid w:val="00F94784"/>
    <w:rsid w:val="00F949ED"/>
    <w:rsid w:val="00F950C6"/>
    <w:rsid w:val="00F96254"/>
    <w:rsid w:val="00F96CB7"/>
    <w:rsid w:val="00F96F49"/>
    <w:rsid w:val="00F97113"/>
    <w:rsid w:val="00F978EE"/>
    <w:rsid w:val="00F97AE4"/>
    <w:rsid w:val="00F97CC3"/>
    <w:rsid w:val="00FA0093"/>
    <w:rsid w:val="00FA04EA"/>
    <w:rsid w:val="00FA06EA"/>
    <w:rsid w:val="00FA1766"/>
    <w:rsid w:val="00FA1DDF"/>
    <w:rsid w:val="00FA2343"/>
    <w:rsid w:val="00FA2F8F"/>
    <w:rsid w:val="00FA380A"/>
    <w:rsid w:val="00FA395D"/>
    <w:rsid w:val="00FA4B34"/>
    <w:rsid w:val="00FA4FEE"/>
    <w:rsid w:val="00FA51FF"/>
    <w:rsid w:val="00FA5837"/>
    <w:rsid w:val="00FA6B79"/>
    <w:rsid w:val="00FA7D07"/>
    <w:rsid w:val="00FA7D46"/>
    <w:rsid w:val="00FB1347"/>
    <w:rsid w:val="00FB138B"/>
    <w:rsid w:val="00FB1905"/>
    <w:rsid w:val="00FB1A18"/>
    <w:rsid w:val="00FB2058"/>
    <w:rsid w:val="00FB27A0"/>
    <w:rsid w:val="00FB3BBB"/>
    <w:rsid w:val="00FB416A"/>
    <w:rsid w:val="00FB4B62"/>
    <w:rsid w:val="00FB4C3B"/>
    <w:rsid w:val="00FB4F76"/>
    <w:rsid w:val="00FB51E1"/>
    <w:rsid w:val="00FB598A"/>
    <w:rsid w:val="00FB5E13"/>
    <w:rsid w:val="00FB5F34"/>
    <w:rsid w:val="00FB5F89"/>
    <w:rsid w:val="00FB6103"/>
    <w:rsid w:val="00FB6F2D"/>
    <w:rsid w:val="00FB7BA6"/>
    <w:rsid w:val="00FB7D25"/>
    <w:rsid w:val="00FB7E89"/>
    <w:rsid w:val="00FC06A6"/>
    <w:rsid w:val="00FC1104"/>
    <w:rsid w:val="00FC1A24"/>
    <w:rsid w:val="00FC1FE2"/>
    <w:rsid w:val="00FC21B3"/>
    <w:rsid w:val="00FC2585"/>
    <w:rsid w:val="00FC2752"/>
    <w:rsid w:val="00FC285D"/>
    <w:rsid w:val="00FC28D3"/>
    <w:rsid w:val="00FC32D9"/>
    <w:rsid w:val="00FC3520"/>
    <w:rsid w:val="00FC37E3"/>
    <w:rsid w:val="00FC4050"/>
    <w:rsid w:val="00FC4564"/>
    <w:rsid w:val="00FC4CFA"/>
    <w:rsid w:val="00FC5056"/>
    <w:rsid w:val="00FC54D3"/>
    <w:rsid w:val="00FC54DB"/>
    <w:rsid w:val="00FC6130"/>
    <w:rsid w:val="00FC6904"/>
    <w:rsid w:val="00FC7279"/>
    <w:rsid w:val="00FC7446"/>
    <w:rsid w:val="00FD00D3"/>
    <w:rsid w:val="00FD0676"/>
    <w:rsid w:val="00FD0D41"/>
    <w:rsid w:val="00FD1466"/>
    <w:rsid w:val="00FD15CB"/>
    <w:rsid w:val="00FD1A59"/>
    <w:rsid w:val="00FD1E7E"/>
    <w:rsid w:val="00FD2640"/>
    <w:rsid w:val="00FD2FF1"/>
    <w:rsid w:val="00FD353E"/>
    <w:rsid w:val="00FD45C5"/>
    <w:rsid w:val="00FD45EA"/>
    <w:rsid w:val="00FD4F67"/>
    <w:rsid w:val="00FD6619"/>
    <w:rsid w:val="00FD6864"/>
    <w:rsid w:val="00FE06AC"/>
    <w:rsid w:val="00FE1445"/>
    <w:rsid w:val="00FE1780"/>
    <w:rsid w:val="00FE183B"/>
    <w:rsid w:val="00FE1A79"/>
    <w:rsid w:val="00FE1DDD"/>
    <w:rsid w:val="00FE28FE"/>
    <w:rsid w:val="00FE29FE"/>
    <w:rsid w:val="00FE2EA9"/>
    <w:rsid w:val="00FE30C9"/>
    <w:rsid w:val="00FE322D"/>
    <w:rsid w:val="00FE4546"/>
    <w:rsid w:val="00FE48BE"/>
    <w:rsid w:val="00FE4B73"/>
    <w:rsid w:val="00FE4CF0"/>
    <w:rsid w:val="00FE4FB5"/>
    <w:rsid w:val="00FE5888"/>
    <w:rsid w:val="00FE639A"/>
    <w:rsid w:val="00FE68C8"/>
    <w:rsid w:val="00FE6968"/>
    <w:rsid w:val="00FE6E45"/>
    <w:rsid w:val="00FE7CFA"/>
    <w:rsid w:val="00FF0D00"/>
    <w:rsid w:val="00FF0F07"/>
    <w:rsid w:val="00FF292B"/>
    <w:rsid w:val="00FF2E6F"/>
    <w:rsid w:val="00FF2F53"/>
    <w:rsid w:val="00FF3125"/>
    <w:rsid w:val="00FF3D32"/>
    <w:rsid w:val="00FF42BE"/>
    <w:rsid w:val="00FF469B"/>
    <w:rsid w:val="00FF4C49"/>
    <w:rsid w:val="00FF60ED"/>
    <w:rsid w:val="00FF6822"/>
    <w:rsid w:val="00FF728B"/>
    <w:rsid w:val="00FF72DC"/>
    <w:rsid w:val="00FF73E8"/>
    <w:rsid w:val="00FF7785"/>
    <w:rsid w:val="02876312"/>
    <w:rsid w:val="1C0C0F5F"/>
    <w:rsid w:val="245E2574"/>
    <w:rsid w:val="44D67A95"/>
    <w:rsid w:val="5F775CBC"/>
    <w:rsid w:val="75564B29"/>
    <w:rsid w:val="77530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BD335E"/>
  <w15:docId w15:val="{B70719D7-A95E-40FD-816D-1407DC44A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header" w:unhideWhenUsed="1" w:qFormat="1"/>
    <w:lsdException w:name="footer" w:unhideWhenUsed="1"/>
    <w:lsdException w:name="index heading" w:semiHidden="1" w:unhideWhenUsed="1"/>
    <w:lsdException w:name="caption" w:locked="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qFormat/>
    <w:locke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locked/>
    <w:rPr>
      <w:rFonts w:asciiTheme="majorHAnsi" w:eastAsia="黑体" w:hAnsiTheme="majorHAnsi" w:cstheme="majorBidi"/>
      <w:sz w:val="20"/>
      <w:szCs w:val="20"/>
    </w:rPr>
  </w:style>
  <w:style w:type="paragraph" w:styleId="a4">
    <w:name w:val="annotation text"/>
    <w:basedOn w:val="a"/>
    <w:link w:val="a5"/>
    <w:uiPriority w:val="99"/>
    <w:pPr>
      <w:jc w:val="left"/>
    </w:pPr>
    <w:rPr>
      <w:rFonts w:ascii="Calibri" w:hAnsi="Calibri"/>
      <w:szCs w:val="22"/>
    </w:rPr>
  </w:style>
  <w:style w:type="paragraph" w:styleId="3">
    <w:name w:val="toc 3"/>
    <w:basedOn w:val="a"/>
    <w:next w:val="a"/>
    <w:uiPriority w:val="39"/>
    <w:qFormat/>
    <w:locked/>
    <w:pPr>
      <w:ind w:leftChars="400" w:left="840"/>
    </w:pPr>
  </w:style>
  <w:style w:type="paragraph" w:styleId="a6">
    <w:name w:val="footer"/>
    <w:basedOn w:val="a"/>
    <w:link w:val="a7"/>
    <w:uiPriority w:val="99"/>
    <w:unhideWhenUsed/>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pPr>
      <w:tabs>
        <w:tab w:val="right" w:leader="dot" w:pos="8296"/>
      </w:tabs>
      <w:spacing w:line="360" w:lineRule="auto"/>
      <w:jc w:val="center"/>
    </w:pPr>
    <w:rPr>
      <w:b/>
      <w:sz w:val="28"/>
    </w:rPr>
  </w:style>
  <w:style w:type="paragraph" w:styleId="2">
    <w:name w:val="toc 2"/>
    <w:basedOn w:val="a"/>
    <w:next w:val="a"/>
    <w:uiPriority w:val="39"/>
    <w:qFormat/>
    <w:locked/>
    <w:pPr>
      <w:ind w:leftChars="200" w:left="420"/>
    </w:pPr>
  </w:style>
  <w:style w:type="paragraph" w:styleId="aa">
    <w:name w:val="Normal (Web)"/>
    <w:basedOn w:val="a"/>
    <w:uiPriority w:val="99"/>
    <w:unhideWhenUsed/>
    <w:pPr>
      <w:widowControl/>
      <w:spacing w:before="100" w:beforeAutospacing="1" w:after="100" w:afterAutospacing="1"/>
      <w:jc w:val="left"/>
    </w:pPr>
    <w:rPr>
      <w:rFonts w:ascii="宋体" w:hAnsi="宋体" w:cs="宋体"/>
      <w:kern w:val="0"/>
      <w:sz w:val="24"/>
    </w:rPr>
  </w:style>
  <w:style w:type="table" w:styleId="ab">
    <w:name w:val="Table Grid"/>
    <w:basedOn w:val="a1"/>
    <w:uiPriority w:val="99"/>
    <w:qFormat/>
    <w:lock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uiPriority w:val="22"/>
    <w:qFormat/>
    <w:rPr>
      <w:rFonts w:cs="Times New Roman"/>
      <w:b/>
    </w:rPr>
  </w:style>
  <w:style w:type="character" w:styleId="ad">
    <w:name w:val="Hyperlink"/>
    <w:basedOn w:val="a0"/>
    <w:uiPriority w:val="99"/>
    <w:unhideWhenUsed/>
    <w:qFormat/>
    <w:rPr>
      <w:color w:val="0000FF" w:themeColor="hyperlink"/>
      <w:u w:val="single"/>
    </w:rPr>
  </w:style>
  <w:style w:type="character" w:customStyle="1" w:styleId="Char">
    <w:name w:val="段 Char"/>
    <w:link w:val="ae"/>
    <w:uiPriority w:val="99"/>
    <w:qFormat/>
    <w:locked/>
    <w:rPr>
      <w:rFonts w:ascii="宋体"/>
      <w:kern w:val="2"/>
      <w:sz w:val="22"/>
      <w:lang w:val="en-US" w:eastAsia="zh-CN"/>
    </w:rPr>
  </w:style>
  <w:style w:type="paragraph" w:customStyle="1" w:styleId="ae">
    <w:name w:val="段"/>
    <w:link w:val="Char"/>
    <w:uiPriority w:val="99"/>
    <w:qFormat/>
    <w:pPr>
      <w:tabs>
        <w:tab w:val="center" w:pos="4201"/>
        <w:tab w:val="right" w:leader="dot" w:pos="9298"/>
      </w:tabs>
      <w:autoSpaceDE w:val="0"/>
      <w:autoSpaceDN w:val="0"/>
      <w:ind w:firstLineChars="200" w:firstLine="420"/>
      <w:jc w:val="both"/>
    </w:pPr>
    <w:rPr>
      <w:rFonts w:ascii="宋体"/>
      <w:kern w:val="2"/>
      <w:sz w:val="21"/>
      <w:szCs w:val="22"/>
    </w:rPr>
  </w:style>
  <w:style w:type="character" w:customStyle="1" w:styleId="a9">
    <w:name w:val="页眉 字符"/>
    <w:link w:val="a8"/>
    <w:uiPriority w:val="99"/>
    <w:qFormat/>
    <w:rPr>
      <w:rFonts w:ascii="Times New Roman" w:eastAsia="宋体" w:hAnsi="Times New Roman"/>
      <w:kern w:val="2"/>
      <w:sz w:val="18"/>
      <w:szCs w:val="18"/>
    </w:rPr>
  </w:style>
  <w:style w:type="character" w:customStyle="1" w:styleId="a7">
    <w:name w:val="页脚 字符"/>
    <w:link w:val="a6"/>
    <w:uiPriority w:val="99"/>
    <w:qFormat/>
    <w:rPr>
      <w:rFonts w:ascii="Times New Roman" w:eastAsia="宋体" w:hAnsi="Times New Roman"/>
      <w:kern w:val="2"/>
      <w:sz w:val="18"/>
      <w:szCs w:val="18"/>
    </w:rPr>
  </w:style>
  <w:style w:type="paragraph" w:customStyle="1" w:styleId="af">
    <w:name w:val="正文公式编号制表符"/>
    <w:basedOn w:val="a"/>
    <w:next w:val="a"/>
    <w:qFormat/>
    <w:pPr>
      <w:widowControl/>
      <w:tabs>
        <w:tab w:val="center" w:pos="4201"/>
        <w:tab w:val="right" w:leader="dot" w:pos="9298"/>
      </w:tabs>
      <w:autoSpaceDE w:val="0"/>
      <w:autoSpaceDN w:val="0"/>
    </w:pPr>
    <w:rPr>
      <w:rFonts w:ascii="宋体"/>
      <w:kern w:val="0"/>
      <w:szCs w:val="20"/>
    </w:rPr>
  </w:style>
  <w:style w:type="character" w:customStyle="1" w:styleId="10">
    <w:name w:val="标题 1 字符"/>
    <w:basedOn w:val="a0"/>
    <w:link w:val="1"/>
    <w:qFormat/>
    <w:rPr>
      <w:rFonts w:ascii="Times New Roman" w:eastAsia="宋体" w:hAnsi="Times New Roman"/>
      <w:b/>
      <w:bCs/>
      <w:kern w:val="44"/>
      <w:sz w:val="44"/>
      <w:szCs w:val="44"/>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a5">
    <w:name w:val="批注文字 字符"/>
    <w:basedOn w:val="a0"/>
    <w:link w:val="a4"/>
    <w:uiPriority w:val="99"/>
    <w:qFormat/>
    <w:rPr>
      <w:rFonts w:ascii="Calibri" w:eastAsia="宋体" w:hAnsi="Calibri"/>
      <w:kern w:val="2"/>
      <w:sz w:val="21"/>
      <w:szCs w:val="22"/>
    </w:rPr>
  </w:style>
  <w:style w:type="paragraph" w:customStyle="1" w:styleId="u">
    <w:name w:val="u正文"/>
    <w:basedOn w:val="a"/>
    <w:rsid w:val="004B116F"/>
    <w:pPr>
      <w:spacing w:beforeLines="10" w:afterLines="10" w:line="312" w:lineRule="auto"/>
      <w:ind w:firstLineChars="200" w:firstLine="200"/>
    </w:pPr>
    <w:rPr>
      <w:rFonts w:cs="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9048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20E2ED-2FEE-4098-B527-3DD0F0456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1653</TotalTime>
  <Pages>1</Pages>
  <Words>861</Words>
  <Characters>4914</Characters>
  <Application>Microsoft Office Word</Application>
  <DocSecurity>0</DocSecurity>
  <Lines>40</Lines>
  <Paragraphs>11</Paragraphs>
  <ScaleCrop>false</ScaleCrop>
  <Company>HP Inc.</Company>
  <LinksUpToDate>false</LinksUpToDate>
  <CharactersWithSpaces>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dc:creator>
  <cp:lastModifiedBy>hw</cp:lastModifiedBy>
  <cp:revision>231</cp:revision>
  <dcterms:created xsi:type="dcterms:W3CDTF">2023-08-03T03:28:00Z</dcterms:created>
  <dcterms:modified xsi:type="dcterms:W3CDTF">2024-03-13T08:36:00Z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BF0775EAA43C4465BAA6EF38240876D7_12</vt:lpwstr>
  </property>
</Properties>
</file>