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snapToGrid w:val="0"/>
        <w:spacing w:line="360" w:lineRule="auto"/>
        <w:rPr>
          <w:rFonts w:ascii="宋体" w:hAnsi="宋体"/>
          <w:b/>
          <w:sz w:val="32"/>
          <w:szCs w:val="32"/>
        </w:rPr>
      </w:pPr>
      <w:r>
        <w:rPr>
          <w:rFonts w:hint="eastAsia" w:ascii="仿宋_GB2312" w:eastAsiaTheme="majorEastAsia"/>
          <w:color w:val="000000"/>
          <w:sz w:val="32"/>
          <w:szCs w:val="32"/>
        </w:rPr>
        <w:t>附件1</w:t>
      </w:r>
    </w:p>
    <w:p>
      <w:pPr>
        <w:snapToGrid w:val="0"/>
        <w:spacing w:line="360" w:lineRule="auto"/>
        <w:jc w:val="center"/>
        <w:rPr>
          <w:rFonts w:ascii="宋体" w:hAnsi="宋体"/>
          <w:b/>
          <w:sz w:val="32"/>
          <w:szCs w:val="32"/>
        </w:rPr>
      </w:pPr>
      <w:r>
        <w:rPr>
          <w:rFonts w:hint="eastAsia" w:ascii="宋体" w:hAnsi="宋体"/>
          <w:b/>
          <w:sz w:val="32"/>
          <w:szCs w:val="32"/>
        </w:rPr>
        <w:t>协会标准项目建议书</w:t>
      </w:r>
    </w:p>
    <w:tbl>
      <w:tblPr>
        <w:tblStyle w:val="6"/>
        <w:tblW w:w="974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40"/>
        <w:gridCol w:w="1077"/>
        <w:gridCol w:w="425"/>
        <w:gridCol w:w="567"/>
        <w:gridCol w:w="993"/>
        <w:gridCol w:w="482"/>
        <w:gridCol w:w="1360"/>
        <w:gridCol w:w="475"/>
        <w:gridCol w:w="25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5" w:hRule="atLeast"/>
          <w:jc w:val="center"/>
        </w:trPr>
        <w:tc>
          <w:tcPr>
            <w:tcW w:w="1840"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宋体" w:hAnsi="宋体"/>
                <w:sz w:val="18"/>
                <w:szCs w:val="18"/>
              </w:rPr>
            </w:pPr>
            <w:r>
              <w:rPr>
                <w:rFonts w:hint="eastAsia" w:ascii="宋体" w:hAnsi="宋体"/>
                <w:sz w:val="18"/>
                <w:szCs w:val="18"/>
              </w:rPr>
              <w:t>建议项目名称</w:t>
            </w:r>
          </w:p>
          <w:p>
            <w:pPr>
              <w:snapToGrid w:val="0"/>
              <w:ind w:leftChars="-6" w:hanging="12" w:hangingChars="7"/>
              <w:jc w:val="center"/>
              <w:rPr>
                <w:rFonts w:ascii="宋体" w:hAnsi="宋体"/>
                <w:sz w:val="18"/>
                <w:szCs w:val="18"/>
              </w:rPr>
            </w:pPr>
            <w:r>
              <w:rPr>
                <w:rFonts w:hint="eastAsia" w:ascii="宋体" w:hAnsi="宋体"/>
                <w:sz w:val="18"/>
                <w:szCs w:val="18"/>
              </w:rPr>
              <w:t>(中文)</w:t>
            </w:r>
          </w:p>
        </w:tc>
        <w:tc>
          <w:tcPr>
            <w:tcW w:w="3062" w:type="dxa"/>
            <w:gridSpan w:val="4"/>
            <w:tcBorders>
              <w:top w:val="single" w:color="auto" w:sz="4" w:space="0"/>
              <w:left w:val="single" w:color="auto" w:sz="4" w:space="0"/>
              <w:bottom w:val="single" w:color="auto" w:sz="4" w:space="0"/>
              <w:right w:val="single" w:color="auto" w:sz="4" w:space="0"/>
            </w:tcBorders>
            <w:vAlign w:val="center"/>
          </w:tcPr>
          <w:p>
            <w:pPr>
              <w:snapToGrid w:val="0"/>
              <w:jc w:val="left"/>
              <w:rPr>
                <w:rFonts w:ascii="宋体" w:hAnsi="宋体"/>
                <w:sz w:val="18"/>
                <w:szCs w:val="18"/>
              </w:rPr>
            </w:pPr>
            <w:r>
              <w:rPr>
                <w:rFonts w:hint="eastAsia" w:ascii="宋体" w:hAnsi="宋体"/>
                <w:sz w:val="18"/>
                <w:szCs w:val="18"/>
              </w:rPr>
              <w:t>钢筋混凝土底盘、卡盘和拉线盘</w:t>
            </w:r>
          </w:p>
        </w:tc>
        <w:tc>
          <w:tcPr>
            <w:tcW w:w="1842" w:type="dxa"/>
            <w:gridSpan w:val="2"/>
            <w:tcBorders>
              <w:top w:val="single" w:color="auto" w:sz="4" w:space="0"/>
              <w:left w:val="single" w:color="auto" w:sz="4" w:space="0"/>
              <w:bottom w:val="single" w:color="auto" w:sz="4" w:space="0"/>
              <w:right w:val="single" w:color="auto" w:sz="4" w:space="0"/>
            </w:tcBorders>
            <w:vAlign w:val="center"/>
          </w:tcPr>
          <w:p>
            <w:pPr>
              <w:snapToGrid w:val="0"/>
              <w:jc w:val="center"/>
              <w:rPr>
                <w:rFonts w:ascii="宋体" w:hAnsi="宋体"/>
                <w:sz w:val="18"/>
                <w:szCs w:val="18"/>
              </w:rPr>
            </w:pPr>
            <w:r>
              <w:rPr>
                <w:rFonts w:hint="eastAsia" w:ascii="宋体" w:hAnsi="宋体"/>
                <w:sz w:val="18"/>
                <w:szCs w:val="18"/>
              </w:rPr>
              <w:t>建议项目名称</w:t>
            </w:r>
          </w:p>
          <w:p>
            <w:pPr>
              <w:snapToGrid w:val="0"/>
              <w:jc w:val="center"/>
              <w:rPr>
                <w:rFonts w:ascii="宋体" w:hAnsi="宋体"/>
                <w:sz w:val="18"/>
                <w:szCs w:val="18"/>
              </w:rPr>
            </w:pPr>
            <w:r>
              <w:rPr>
                <w:rFonts w:hint="eastAsia" w:ascii="宋体" w:hAnsi="宋体"/>
                <w:sz w:val="18"/>
                <w:szCs w:val="18"/>
              </w:rPr>
              <w:t>(英文)</w:t>
            </w:r>
          </w:p>
        </w:tc>
        <w:tc>
          <w:tcPr>
            <w:tcW w:w="3000" w:type="dxa"/>
            <w:gridSpan w:val="2"/>
            <w:tcBorders>
              <w:top w:val="single" w:color="auto" w:sz="4" w:space="0"/>
              <w:left w:val="single" w:color="auto" w:sz="4" w:space="0"/>
              <w:bottom w:val="single" w:color="auto" w:sz="4" w:space="0"/>
              <w:right w:val="single" w:color="auto" w:sz="4" w:space="0"/>
            </w:tcBorders>
            <w:vAlign w:val="center"/>
          </w:tcPr>
          <w:p>
            <w:pPr>
              <w:snapToGrid w:val="0"/>
              <w:jc w:val="left"/>
              <w:rPr>
                <w:rFonts w:ascii="宋体" w:hAnsi="宋体"/>
                <w:sz w:val="18"/>
                <w:szCs w:val="18"/>
              </w:rPr>
            </w:pPr>
            <w:r>
              <w:rPr>
                <w:rFonts w:hint="eastAsia" w:ascii="宋体" w:hAnsi="宋体"/>
                <w:sz w:val="18"/>
                <w:szCs w:val="18"/>
              </w:rPr>
              <w:t>Reinforced concrete Chassis、chuck and anchor plate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840"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宋体" w:hAnsi="宋体"/>
                <w:sz w:val="18"/>
                <w:szCs w:val="18"/>
              </w:rPr>
            </w:pPr>
            <w:r>
              <w:rPr>
                <w:rFonts w:hint="eastAsia" w:ascii="宋体" w:hAnsi="宋体"/>
                <w:sz w:val="18"/>
                <w:szCs w:val="18"/>
              </w:rPr>
              <w:t>制定或修订</w:t>
            </w:r>
          </w:p>
        </w:tc>
        <w:tc>
          <w:tcPr>
            <w:tcW w:w="1502" w:type="dxa"/>
            <w:gridSpan w:val="2"/>
            <w:tcBorders>
              <w:top w:val="single" w:color="auto" w:sz="4" w:space="0"/>
              <w:left w:val="single" w:color="auto" w:sz="4" w:space="0"/>
              <w:bottom w:val="single" w:color="auto" w:sz="4" w:space="0"/>
              <w:right w:val="single" w:color="auto" w:sz="4" w:space="0"/>
            </w:tcBorders>
            <w:vAlign w:val="center"/>
          </w:tcPr>
          <w:p>
            <w:pPr>
              <w:snapToGrid w:val="0"/>
              <w:jc w:val="left"/>
              <w:rPr>
                <w:rFonts w:ascii="宋体" w:hAnsi="宋体"/>
                <w:sz w:val="18"/>
                <w:szCs w:val="18"/>
              </w:rPr>
            </w:pPr>
            <w:r>
              <w:rPr>
                <w:rFonts w:hint="eastAsia" w:ascii="宋体" w:hAnsi="宋体"/>
                <w:sz w:val="18"/>
                <w:szCs w:val="18"/>
              </w:rPr>
              <w:sym w:font="Wingdings 2" w:char="F052"/>
            </w:r>
            <w:r>
              <w:rPr>
                <w:rFonts w:hint="eastAsia" w:ascii="宋体" w:hAnsi="宋体"/>
                <w:sz w:val="18"/>
                <w:szCs w:val="18"/>
              </w:rPr>
              <w:t xml:space="preserve"> 制定</w:t>
            </w:r>
          </w:p>
        </w:tc>
        <w:tc>
          <w:tcPr>
            <w:tcW w:w="1560" w:type="dxa"/>
            <w:gridSpan w:val="2"/>
            <w:tcBorders>
              <w:top w:val="single" w:color="auto" w:sz="4" w:space="0"/>
              <w:left w:val="single" w:color="auto" w:sz="4" w:space="0"/>
              <w:bottom w:val="single" w:color="auto" w:sz="4" w:space="0"/>
              <w:right w:val="single" w:color="auto" w:sz="4" w:space="0"/>
            </w:tcBorders>
            <w:vAlign w:val="center"/>
          </w:tcPr>
          <w:p>
            <w:pPr>
              <w:snapToGrid w:val="0"/>
              <w:jc w:val="left"/>
              <w:rPr>
                <w:rFonts w:ascii="宋体" w:hAnsi="宋体"/>
                <w:sz w:val="18"/>
                <w:szCs w:val="18"/>
              </w:rPr>
            </w:pPr>
            <w:r>
              <w:rPr>
                <w:rFonts w:hint="eastAsia" w:ascii="宋体" w:hAnsi="宋体"/>
                <w:sz w:val="18"/>
                <w:szCs w:val="18"/>
              </w:rPr>
              <w:t>□ 修订</w:t>
            </w:r>
          </w:p>
        </w:tc>
        <w:tc>
          <w:tcPr>
            <w:tcW w:w="1842" w:type="dxa"/>
            <w:gridSpan w:val="2"/>
            <w:tcBorders>
              <w:top w:val="single" w:color="auto" w:sz="4" w:space="0"/>
              <w:left w:val="single" w:color="auto" w:sz="4" w:space="0"/>
              <w:bottom w:val="single" w:color="auto" w:sz="4" w:space="0"/>
              <w:right w:val="single" w:color="auto" w:sz="4" w:space="0"/>
            </w:tcBorders>
            <w:vAlign w:val="center"/>
          </w:tcPr>
          <w:p>
            <w:pPr>
              <w:snapToGrid w:val="0"/>
              <w:jc w:val="center"/>
              <w:rPr>
                <w:rFonts w:ascii="宋体" w:hAnsi="宋体"/>
                <w:sz w:val="18"/>
                <w:szCs w:val="18"/>
              </w:rPr>
            </w:pPr>
            <w:r>
              <w:rPr>
                <w:rFonts w:hint="eastAsia" w:ascii="宋体" w:hAnsi="宋体"/>
                <w:sz w:val="18"/>
                <w:szCs w:val="18"/>
              </w:rPr>
              <w:t>被修订标准号</w:t>
            </w:r>
          </w:p>
        </w:tc>
        <w:tc>
          <w:tcPr>
            <w:tcW w:w="3000" w:type="dxa"/>
            <w:gridSpan w:val="2"/>
            <w:tcBorders>
              <w:top w:val="single" w:color="auto" w:sz="4" w:space="0"/>
              <w:left w:val="single" w:color="auto" w:sz="4" w:space="0"/>
              <w:bottom w:val="single" w:color="auto" w:sz="4" w:space="0"/>
              <w:right w:val="single" w:color="auto" w:sz="4" w:space="0"/>
            </w:tcBorders>
            <w:vAlign w:val="center"/>
          </w:tcPr>
          <w:p>
            <w:pPr>
              <w:snapToGrid w:val="0"/>
              <w:jc w:val="center"/>
              <w:rPr>
                <w:rFonts w:ascii="宋体" w:hAnsi="宋体"/>
                <w:sz w:val="18"/>
                <w:szCs w:val="18"/>
              </w:rPr>
            </w:pPr>
            <w:r>
              <w:rPr>
                <w:rFonts w:hint="eastAsia" w:ascii="宋体" w:hAnsi="宋体"/>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840"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宋体" w:hAnsi="宋体"/>
                <w:sz w:val="18"/>
                <w:szCs w:val="18"/>
              </w:rPr>
            </w:pPr>
            <w:r>
              <w:rPr>
                <w:rFonts w:hint="eastAsia" w:ascii="宋体" w:hAnsi="宋体"/>
                <w:sz w:val="18"/>
                <w:szCs w:val="18"/>
              </w:rPr>
              <w:t>采用程度</w:t>
            </w:r>
          </w:p>
        </w:tc>
        <w:tc>
          <w:tcPr>
            <w:tcW w:w="1077" w:type="dxa"/>
            <w:tcBorders>
              <w:top w:val="single" w:color="auto" w:sz="4" w:space="0"/>
              <w:left w:val="single" w:color="auto" w:sz="4" w:space="0"/>
              <w:bottom w:val="single" w:color="auto" w:sz="4" w:space="0"/>
              <w:right w:val="single" w:color="auto" w:sz="4" w:space="0"/>
            </w:tcBorders>
            <w:vAlign w:val="center"/>
          </w:tcPr>
          <w:p>
            <w:pPr>
              <w:snapToGrid w:val="0"/>
              <w:jc w:val="left"/>
              <w:rPr>
                <w:rFonts w:ascii="宋体" w:hAnsi="宋体"/>
                <w:sz w:val="18"/>
                <w:szCs w:val="18"/>
              </w:rPr>
            </w:pPr>
            <w:r>
              <w:rPr>
                <w:rFonts w:hint="eastAsia" w:ascii="宋体" w:hAnsi="宋体"/>
                <w:sz w:val="18"/>
                <w:szCs w:val="18"/>
              </w:rPr>
              <w:t>□ IDT</w:t>
            </w:r>
          </w:p>
        </w:tc>
        <w:tc>
          <w:tcPr>
            <w:tcW w:w="992" w:type="dxa"/>
            <w:gridSpan w:val="2"/>
            <w:tcBorders>
              <w:top w:val="single" w:color="auto" w:sz="4" w:space="0"/>
              <w:left w:val="single" w:color="auto" w:sz="4" w:space="0"/>
              <w:bottom w:val="single" w:color="auto" w:sz="4" w:space="0"/>
              <w:right w:val="single" w:color="auto" w:sz="4" w:space="0"/>
            </w:tcBorders>
            <w:vAlign w:val="center"/>
          </w:tcPr>
          <w:p>
            <w:pPr>
              <w:snapToGrid w:val="0"/>
              <w:jc w:val="left"/>
              <w:rPr>
                <w:rFonts w:ascii="宋体" w:hAnsi="宋体"/>
                <w:sz w:val="18"/>
                <w:szCs w:val="18"/>
              </w:rPr>
            </w:pPr>
            <w:r>
              <w:rPr>
                <w:rFonts w:hint="eastAsia" w:ascii="宋体" w:hAnsi="宋体"/>
                <w:sz w:val="18"/>
                <w:szCs w:val="18"/>
              </w:rPr>
              <w:t>□ MOD</w:t>
            </w:r>
          </w:p>
        </w:tc>
        <w:tc>
          <w:tcPr>
            <w:tcW w:w="993" w:type="dxa"/>
            <w:tcBorders>
              <w:top w:val="single" w:color="auto" w:sz="4" w:space="0"/>
              <w:left w:val="single" w:color="auto" w:sz="4" w:space="0"/>
              <w:bottom w:val="single" w:color="auto" w:sz="4" w:space="0"/>
              <w:right w:val="single" w:color="auto" w:sz="4" w:space="0"/>
            </w:tcBorders>
            <w:vAlign w:val="center"/>
          </w:tcPr>
          <w:p>
            <w:pPr>
              <w:snapToGrid w:val="0"/>
              <w:jc w:val="left"/>
              <w:rPr>
                <w:rFonts w:ascii="宋体" w:hAnsi="宋体"/>
                <w:sz w:val="18"/>
                <w:szCs w:val="18"/>
              </w:rPr>
            </w:pPr>
            <w:r>
              <w:rPr>
                <w:rFonts w:hint="eastAsia" w:ascii="宋体" w:hAnsi="宋体"/>
                <w:sz w:val="18"/>
                <w:szCs w:val="18"/>
              </w:rPr>
              <w:t>□ NEQ</w:t>
            </w:r>
          </w:p>
        </w:tc>
        <w:tc>
          <w:tcPr>
            <w:tcW w:w="1842" w:type="dxa"/>
            <w:gridSpan w:val="2"/>
            <w:tcBorders>
              <w:top w:val="single" w:color="auto" w:sz="4" w:space="0"/>
              <w:left w:val="single" w:color="auto" w:sz="4" w:space="0"/>
              <w:bottom w:val="single" w:color="auto" w:sz="4" w:space="0"/>
              <w:right w:val="single" w:color="auto" w:sz="4" w:space="0"/>
            </w:tcBorders>
            <w:vAlign w:val="center"/>
          </w:tcPr>
          <w:p>
            <w:pPr>
              <w:snapToGrid w:val="0"/>
              <w:jc w:val="center"/>
              <w:rPr>
                <w:rFonts w:ascii="宋体" w:hAnsi="宋体"/>
                <w:sz w:val="18"/>
                <w:szCs w:val="18"/>
              </w:rPr>
            </w:pPr>
            <w:r>
              <w:rPr>
                <w:rFonts w:hint="eastAsia" w:ascii="宋体" w:hAnsi="宋体"/>
                <w:sz w:val="18"/>
                <w:szCs w:val="18"/>
              </w:rPr>
              <w:t>采标号</w:t>
            </w:r>
          </w:p>
        </w:tc>
        <w:tc>
          <w:tcPr>
            <w:tcW w:w="3000" w:type="dxa"/>
            <w:gridSpan w:val="2"/>
            <w:tcBorders>
              <w:top w:val="single" w:color="auto" w:sz="4" w:space="0"/>
              <w:left w:val="single" w:color="auto" w:sz="4" w:space="0"/>
              <w:bottom w:val="single" w:color="auto" w:sz="4" w:space="0"/>
              <w:right w:val="single" w:color="auto" w:sz="4" w:space="0"/>
            </w:tcBorders>
            <w:vAlign w:val="center"/>
          </w:tcPr>
          <w:p>
            <w:pPr>
              <w:snapToGrid w:val="0"/>
              <w:jc w:val="center"/>
              <w:rPr>
                <w:rFonts w:ascii="宋体" w:hAnsi="宋体"/>
                <w:sz w:val="18"/>
                <w:szCs w:val="18"/>
              </w:rPr>
            </w:pPr>
            <w:r>
              <w:rPr>
                <w:rFonts w:hint="eastAsia" w:ascii="宋体" w:hAnsi="宋体"/>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840"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宋体" w:hAnsi="宋体"/>
                <w:sz w:val="18"/>
                <w:szCs w:val="18"/>
              </w:rPr>
            </w:pPr>
            <w:r>
              <w:rPr>
                <w:rFonts w:hint="eastAsia" w:ascii="宋体" w:hAnsi="宋体"/>
                <w:sz w:val="18"/>
                <w:szCs w:val="18"/>
              </w:rPr>
              <w:t>国际标准名称（中文）</w:t>
            </w:r>
          </w:p>
        </w:tc>
        <w:tc>
          <w:tcPr>
            <w:tcW w:w="3062" w:type="dxa"/>
            <w:gridSpan w:val="4"/>
            <w:tcBorders>
              <w:top w:val="single" w:color="auto" w:sz="4" w:space="0"/>
              <w:left w:val="single" w:color="auto" w:sz="4" w:space="0"/>
              <w:bottom w:val="single" w:color="auto" w:sz="4" w:space="0"/>
              <w:right w:val="single" w:color="auto" w:sz="4" w:space="0"/>
            </w:tcBorders>
            <w:vAlign w:val="center"/>
          </w:tcPr>
          <w:p>
            <w:pPr>
              <w:snapToGrid w:val="0"/>
              <w:jc w:val="center"/>
              <w:rPr>
                <w:rFonts w:ascii="宋体" w:hAnsi="宋体"/>
                <w:sz w:val="18"/>
                <w:szCs w:val="18"/>
              </w:rPr>
            </w:pPr>
            <w:r>
              <w:rPr>
                <w:rFonts w:hint="eastAsia" w:ascii="宋体" w:hAnsi="宋体"/>
                <w:sz w:val="18"/>
                <w:szCs w:val="18"/>
              </w:rPr>
              <w:t>/</w:t>
            </w:r>
          </w:p>
        </w:tc>
        <w:tc>
          <w:tcPr>
            <w:tcW w:w="1842" w:type="dxa"/>
            <w:gridSpan w:val="2"/>
            <w:tcBorders>
              <w:top w:val="single" w:color="auto" w:sz="4" w:space="0"/>
              <w:left w:val="single" w:color="auto" w:sz="4" w:space="0"/>
              <w:bottom w:val="single" w:color="auto" w:sz="4" w:space="0"/>
              <w:right w:val="single" w:color="auto" w:sz="4" w:space="0"/>
            </w:tcBorders>
            <w:vAlign w:val="center"/>
          </w:tcPr>
          <w:p>
            <w:pPr>
              <w:snapToGrid w:val="0"/>
              <w:jc w:val="center"/>
              <w:rPr>
                <w:rFonts w:ascii="宋体" w:hAnsi="宋体"/>
                <w:sz w:val="18"/>
                <w:szCs w:val="18"/>
              </w:rPr>
            </w:pPr>
            <w:r>
              <w:rPr>
                <w:rFonts w:hint="eastAsia" w:ascii="宋体" w:hAnsi="宋体"/>
                <w:sz w:val="18"/>
                <w:szCs w:val="18"/>
              </w:rPr>
              <w:t>国际标准名称（英文）</w:t>
            </w:r>
          </w:p>
        </w:tc>
        <w:tc>
          <w:tcPr>
            <w:tcW w:w="3000" w:type="dxa"/>
            <w:gridSpan w:val="2"/>
            <w:tcBorders>
              <w:top w:val="single" w:color="auto" w:sz="4" w:space="0"/>
              <w:left w:val="single" w:color="auto" w:sz="4" w:space="0"/>
              <w:bottom w:val="single" w:color="auto" w:sz="4" w:space="0"/>
              <w:right w:val="single" w:color="auto" w:sz="4" w:space="0"/>
            </w:tcBorders>
            <w:vAlign w:val="center"/>
          </w:tcPr>
          <w:p>
            <w:pPr>
              <w:snapToGrid w:val="0"/>
              <w:jc w:val="center"/>
              <w:rPr>
                <w:rFonts w:ascii="宋体" w:hAnsi="宋体"/>
                <w:sz w:val="18"/>
                <w:szCs w:val="18"/>
              </w:rPr>
            </w:pPr>
            <w:r>
              <w:rPr>
                <w:rFonts w:hint="eastAsia" w:ascii="宋体" w:hAnsi="宋体"/>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840"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宋体" w:hAnsi="宋体"/>
                <w:sz w:val="18"/>
                <w:szCs w:val="18"/>
              </w:rPr>
            </w:pPr>
            <w:r>
              <w:rPr>
                <w:rFonts w:hint="eastAsia" w:ascii="宋体" w:hAnsi="宋体"/>
                <w:sz w:val="18"/>
                <w:szCs w:val="18"/>
              </w:rPr>
              <w:t>ICS分类号</w:t>
            </w:r>
          </w:p>
        </w:tc>
        <w:tc>
          <w:tcPr>
            <w:tcW w:w="3062" w:type="dxa"/>
            <w:gridSpan w:val="4"/>
            <w:tcBorders>
              <w:top w:val="single" w:color="auto" w:sz="4" w:space="0"/>
              <w:left w:val="single" w:color="auto" w:sz="4" w:space="0"/>
              <w:bottom w:val="single" w:color="auto" w:sz="4" w:space="0"/>
              <w:right w:val="single" w:color="auto" w:sz="4" w:space="0"/>
            </w:tcBorders>
            <w:vAlign w:val="center"/>
          </w:tcPr>
          <w:p>
            <w:pPr>
              <w:snapToGrid w:val="0"/>
              <w:jc w:val="center"/>
              <w:rPr>
                <w:rFonts w:hint="eastAsia" w:ascii="宋体" w:hAnsi="宋体"/>
                <w:sz w:val="18"/>
                <w:szCs w:val="18"/>
              </w:rPr>
            </w:pPr>
            <w:r>
              <w:rPr>
                <w:rFonts w:ascii="宋体" w:hAnsi="宋体"/>
                <w:sz w:val="18"/>
                <w:szCs w:val="18"/>
              </w:rPr>
              <w:t>91.100.</w:t>
            </w:r>
            <w:r>
              <w:rPr>
                <w:rFonts w:hint="eastAsia" w:ascii="宋体" w:hAnsi="宋体"/>
                <w:sz w:val="18"/>
                <w:szCs w:val="18"/>
              </w:rPr>
              <w:t>3</w:t>
            </w:r>
            <w:r>
              <w:rPr>
                <w:rFonts w:ascii="宋体" w:hAnsi="宋体"/>
                <w:sz w:val="18"/>
                <w:szCs w:val="18"/>
              </w:rPr>
              <w:t>0</w:t>
            </w:r>
          </w:p>
        </w:tc>
        <w:tc>
          <w:tcPr>
            <w:tcW w:w="1842" w:type="dxa"/>
            <w:gridSpan w:val="2"/>
            <w:tcBorders>
              <w:top w:val="single" w:color="auto" w:sz="4" w:space="0"/>
              <w:left w:val="single" w:color="auto" w:sz="4" w:space="0"/>
              <w:bottom w:val="single" w:color="auto" w:sz="4" w:space="0"/>
              <w:right w:val="single" w:color="auto" w:sz="4" w:space="0"/>
            </w:tcBorders>
            <w:vAlign w:val="center"/>
          </w:tcPr>
          <w:p>
            <w:pPr>
              <w:snapToGrid w:val="0"/>
              <w:jc w:val="center"/>
              <w:rPr>
                <w:rFonts w:ascii="宋体" w:hAnsi="宋体"/>
                <w:sz w:val="18"/>
                <w:szCs w:val="18"/>
              </w:rPr>
            </w:pPr>
            <w:r>
              <w:rPr>
                <w:rFonts w:hint="eastAsia" w:ascii="宋体" w:hAnsi="宋体"/>
                <w:sz w:val="18"/>
                <w:szCs w:val="18"/>
              </w:rPr>
              <w:t>中国标准分类号</w:t>
            </w:r>
          </w:p>
        </w:tc>
        <w:tc>
          <w:tcPr>
            <w:tcW w:w="3000" w:type="dxa"/>
            <w:gridSpan w:val="2"/>
            <w:tcBorders>
              <w:top w:val="single" w:color="auto" w:sz="4" w:space="0"/>
              <w:left w:val="single" w:color="auto" w:sz="4" w:space="0"/>
              <w:bottom w:val="single" w:color="auto" w:sz="4" w:space="0"/>
              <w:right w:val="single" w:color="auto" w:sz="4" w:space="0"/>
            </w:tcBorders>
            <w:vAlign w:val="center"/>
          </w:tcPr>
          <w:p>
            <w:pPr>
              <w:snapToGrid w:val="0"/>
              <w:jc w:val="center"/>
              <w:rPr>
                <w:rFonts w:hint="eastAsia" w:ascii="宋体" w:hAnsi="宋体"/>
                <w:sz w:val="18"/>
                <w:szCs w:val="18"/>
              </w:rPr>
            </w:pPr>
            <w:r>
              <w:rPr>
                <w:rFonts w:ascii="宋体" w:hAnsi="宋体"/>
                <w:sz w:val="18"/>
                <w:szCs w:val="18"/>
              </w:rPr>
              <w:t>Q</w:t>
            </w:r>
            <w:r>
              <w:rPr>
                <w:rFonts w:hint="eastAsia" w:ascii="宋体" w:hAnsi="宋体"/>
                <w:sz w:val="18"/>
                <w:szCs w:val="18"/>
                <w:lang w:val="en-US" w:eastAsia="zh-CN"/>
              </w:rPr>
              <w:t xml:space="preserve"> </w:t>
            </w:r>
            <w:r>
              <w:rPr>
                <w:rFonts w:ascii="宋体" w:hAnsi="宋体"/>
                <w:sz w:val="18"/>
                <w:szCs w:val="18"/>
              </w:rPr>
              <w:t>1</w:t>
            </w:r>
            <w:r>
              <w:rPr>
                <w:rFonts w:hint="eastAsia" w:ascii="宋体" w:hAnsi="宋体"/>
                <w:sz w:val="18"/>
                <w:szCs w:val="18"/>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93" w:hRule="atLeast"/>
          <w:jc w:val="center"/>
        </w:trPr>
        <w:tc>
          <w:tcPr>
            <w:tcW w:w="1840"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宋体" w:hAnsi="宋体"/>
                <w:sz w:val="18"/>
                <w:szCs w:val="18"/>
              </w:rPr>
            </w:pPr>
            <w:r>
              <w:rPr>
                <w:rFonts w:hint="eastAsia" w:ascii="宋体" w:hAnsi="宋体"/>
                <w:sz w:val="18"/>
                <w:szCs w:val="18"/>
              </w:rPr>
              <w:t>标准主要起草单位</w:t>
            </w:r>
          </w:p>
        </w:tc>
        <w:tc>
          <w:tcPr>
            <w:tcW w:w="3062" w:type="dxa"/>
            <w:gridSpan w:val="4"/>
            <w:tcBorders>
              <w:top w:val="single" w:color="auto" w:sz="4" w:space="0"/>
              <w:left w:val="single" w:color="auto" w:sz="4" w:space="0"/>
              <w:bottom w:val="single" w:color="auto" w:sz="4" w:space="0"/>
              <w:right w:val="single" w:color="auto" w:sz="4" w:space="0"/>
            </w:tcBorders>
            <w:vAlign w:val="center"/>
          </w:tcPr>
          <w:p>
            <w:pPr>
              <w:snapToGrid w:val="0"/>
              <w:jc w:val="left"/>
              <w:rPr>
                <w:rFonts w:ascii="宋体" w:hAnsi="宋体"/>
                <w:sz w:val="18"/>
                <w:szCs w:val="18"/>
              </w:rPr>
            </w:pPr>
            <w:r>
              <w:rPr>
                <w:rFonts w:hint="eastAsia" w:ascii="宋体" w:hAnsi="宋体"/>
                <w:sz w:val="18"/>
                <w:szCs w:val="18"/>
              </w:rPr>
              <w:t>中国混凝土与水泥制品协会、苏州混凝土水泥制品研究院检测中心有限公司、阜阳市志诚水泥制品有限公司</w:t>
            </w:r>
            <w:r>
              <w:rPr>
                <w:rFonts w:hint="eastAsia" w:ascii="宋体" w:hAnsi="宋体" w:eastAsia="宋体" w:cs="Times New Roman"/>
                <w:color w:val="auto"/>
                <w:sz w:val="18"/>
                <w:szCs w:val="18"/>
                <w:u w:val="none"/>
                <w:shd w:val="clear"/>
                <w:lang w:val="en-US" w:eastAsia="zh-CN"/>
              </w:rPr>
              <w:t>等</w:t>
            </w:r>
          </w:p>
        </w:tc>
        <w:tc>
          <w:tcPr>
            <w:tcW w:w="1842" w:type="dxa"/>
            <w:gridSpan w:val="2"/>
            <w:tcBorders>
              <w:top w:val="single" w:color="auto" w:sz="4" w:space="0"/>
              <w:left w:val="single" w:color="auto" w:sz="4" w:space="0"/>
              <w:bottom w:val="single" w:color="auto" w:sz="4" w:space="0"/>
              <w:right w:val="single" w:color="auto" w:sz="4" w:space="0"/>
            </w:tcBorders>
            <w:vAlign w:val="center"/>
          </w:tcPr>
          <w:p>
            <w:pPr>
              <w:snapToGrid w:val="0"/>
              <w:jc w:val="center"/>
              <w:rPr>
                <w:rFonts w:ascii="宋体" w:hAnsi="宋体"/>
                <w:sz w:val="18"/>
                <w:szCs w:val="18"/>
              </w:rPr>
            </w:pPr>
            <w:r>
              <w:rPr>
                <w:rFonts w:hint="eastAsia" w:ascii="宋体" w:hAnsi="宋体"/>
                <w:sz w:val="18"/>
                <w:szCs w:val="18"/>
              </w:rPr>
              <w:t>计划起止时间</w:t>
            </w:r>
          </w:p>
        </w:tc>
        <w:tc>
          <w:tcPr>
            <w:tcW w:w="3000" w:type="dxa"/>
            <w:gridSpan w:val="2"/>
            <w:tcBorders>
              <w:top w:val="single" w:color="auto" w:sz="4" w:space="0"/>
              <w:left w:val="single" w:color="auto" w:sz="4" w:space="0"/>
              <w:bottom w:val="single" w:color="auto" w:sz="4" w:space="0"/>
              <w:right w:val="single" w:color="auto" w:sz="4" w:space="0"/>
            </w:tcBorders>
            <w:vAlign w:val="center"/>
          </w:tcPr>
          <w:p>
            <w:pPr>
              <w:snapToGrid w:val="0"/>
              <w:jc w:val="center"/>
              <w:rPr>
                <w:rFonts w:hint="eastAsia" w:ascii="宋体" w:hAnsi="宋体"/>
                <w:sz w:val="18"/>
                <w:szCs w:val="18"/>
              </w:rPr>
            </w:pPr>
            <w:r>
              <w:rPr>
                <w:rFonts w:hint="eastAsia" w:ascii="宋体" w:hAnsi="宋体"/>
                <w:sz w:val="18"/>
                <w:szCs w:val="18"/>
              </w:rPr>
              <w:t>2024年</w:t>
            </w:r>
            <w:r>
              <w:rPr>
                <w:rFonts w:hint="eastAsia" w:ascii="宋体" w:hAnsi="宋体"/>
                <w:sz w:val="18"/>
                <w:szCs w:val="18"/>
                <w:lang w:val="en-US" w:eastAsia="zh-CN"/>
              </w:rPr>
              <w:t>5</w:t>
            </w:r>
            <w:r>
              <w:rPr>
                <w:rFonts w:hint="eastAsia" w:ascii="宋体" w:hAnsi="宋体"/>
                <w:sz w:val="18"/>
                <w:szCs w:val="18"/>
              </w:rPr>
              <w:t>月</w:t>
            </w:r>
            <w:r>
              <w:rPr>
                <w:rFonts w:hint="eastAsia" w:ascii="黑体" w:hAnsi="黑体" w:eastAsia="黑体"/>
                <w:sz w:val="18"/>
                <w:szCs w:val="18"/>
              </w:rPr>
              <w:t>～</w:t>
            </w:r>
            <w:r>
              <w:rPr>
                <w:rFonts w:hint="eastAsia" w:ascii="宋体" w:hAnsi="宋体"/>
                <w:sz w:val="18"/>
                <w:szCs w:val="18"/>
              </w:rPr>
              <w:t>2025年</w:t>
            </w:r>
            <w:r>
              <w:rPr>
                <w:rFonts w:hint="eastAsia" w:ascii="宋体" w:hAnsi="宋体"/>
                <w:sz w:val="18"/>
                <w:szCs w:val="18"/>
                <w:lang w:val="en-US" w:eastAsia="zh-CN"/>
              </w:rPr>
              <w:t>5</w:t>
            </w:r>
            <w:r>
              <w:rPr>
                <w:rFonts w:hint="eastAsia" w:ascii="宋体" w:hAnsi="宋体"/>
                <w:sz w:val="18"/>
                <w:szCs w:val="18"/>
              </w:rPr>
              <w:t>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81" w:hRule="atLeast"/>
          <w:jc w:val="center"/>
        </w:trPr>
        <w:tc>
          <w:tcPr>
            <w:tcW w:w="1840" w:type="dxa"/>
            <w:tcBorders>
              <w:top w:val="single" w:color="auto" w:sz="4" w:space="0"/>
              <w:left w:val="single" w:color="auto" w:sz="4" w:space="0"/>
              <w:bottom w:val="single" w:color="auto" w:sz="4" w:space="0"/>
              <w:right w:val="single" w:color="auto" w:sz="4" w:space="0"/>
            </w:tcBorders>
            <w:vAlign w:val="center"/>
          </w:tcPr>
          <w:p>
            <w:pPr>
              <w:snapToGrid w:val="0"/>
              <w:spacing w:line="360" w:lineRule="auto"/>
              <w:jc w:val="center"/>
              <w:rPr>
                <w:rFonts w:ascii="宋体" w:hAnsi="宋体"/>
                <w:sz w:val="18"/>
                <w:szCs w:val="18"/>
              </w:rPr>
            </w:pPr>
            <w:r>
              <w:rPr>
                <w:rFonts w:hint="eastAsia" w:ascii="宋体" w:hAnsi="宋体"/>
                <w:sz w:val="18"/>
                <w:szCs w:val="18"/>
              </w:rPr>
              <w:t>目的﹑意义或</w:t>
            </w:r>
          </w:p>
          <w:p>
            <w:pPr>
              <w:snapToGrid w:val="0"/>
              <w:spacing w:line="360" w:lineRule="auto"/>
              <w:jc w:val="center"/>
              <w:rPr>
                <w:rFonts w:ascii="宋体" w:hAnsi="宋体"/>
                <w:sz w:val="18"/>
                <w:szCs w:val="18"/>
              </w:rPr>
            </w:pPr>
            <w:r>
              <w:rPr>
                <w:rFonts w:hint="eastAsia" w:ascii="宋体" w:hAnsi="宋体"/>
                <w:sz w:val="18"/>
                <w:szCs w:val="18"/>
              </w:rPr>
              <w:t>必要性</w:t>
            </w:r>
          </w:p>
        </w:tc>
        <w:tc>
          <w:tcPr>
            <w:tcW w:w="7904" w:type="dxa"/>
            <w:gridSpan w:val="8"/>
            <w:tcBorders>
              <w:top w:val="single" w:color="auto" w:sz="4" w:space="0"/>
              <w:left w:val="single" w:color="auto" w:sz="4" w:space="0"/>
              <w:bottom w:val="single" w:color="auto" w:sz="4" w:space="0"/>
              <w:right w:val="single" w:color="auto" w:sz="4" w:space="0"/>
            </w:tcBorders>
            <w:vAlign w:val="center"/>
          </w:tcPr>
          <w:p>
            <w:pPr>
              <w:snapToGrid w:val="0"/>
              <w:spacing w:line="360" w:lineRule="auto"/>
              <w:rPr>
                <w:rFonts w:ascii="宋体" w:hAnsi="宋体"/>
                <w:sz w:val="18"/>
                <w:szCs w:val="18"/>
                <w:u w:val="single"/>
              </w:rPr>
            </w:pPr>
            <w:r>
              <w:rPr>
                <w:rFonts w:hint="eastAsia" w:ascii="宋体" w:hAnsi="宋体"/>
                <w:sz w:val="18"/>
                <w:szCs w:val="18"/>
                <w:u w:val="single"/>
              </w:rPr>
              <w:t>指出标准项目涉及的方面，期望解决的问题；</w:t>
            </w:r>
          </w:p>
          <w:p>
            <w:pPr>
              <w:snapToGrid w:val="0"/>
              <w:spacing w:line="360" w:lineRule="auto"/>
              <w:ind w:firstLine="360" w:firstLineChars="200"/>
              <w:rPr>
                <w:rFonts w:hint="eastAsia" w:ascii="宋体" w:hAnsi="宋体"/>
                <w:sz w:val="18"/>
                <w:szCs w:val="18"/>
              </w:rPr>
            </w:pPr>
            <w:r>
              <w:rPr>
                <w:rFonts w:hint="eastAsia" w:ascii="宋体" w:hAnsi="宋体"/>
                <w:sz w:val="18"/>
                <w:szCs w:val="18"/>
              </w:rPr>
              <w:t>钢筋混凝土底盘是混凝土电杆施工中安装在电杆底部用于减少电杆下沉速度而使用的钢筋混凝土制品；钢筋混凝土卡盘是混凝土电杆施工中安装在电杆埋深线以下用于防止电杆倾斜而使用的钢筋混凝土制品；钢筋混凝土拉线盘是混凝土电杆施工中安装在线路或其它杆塔的终端、转角，埋在地下作为锚固使用的钢筋混凝土制品。</w:t>
            </w:r>
          </w:p>
          <w:p>
            <w:pPr>
              <w:snapToGrid w:val="0"/>
              <w:spacing w:line="360" w:lineRule="auto"/>
              <w:ind w:firstLine="360" w:firstLineChars="200"/>
              <w:rPr>
                <w:rFonts w:hint="eastAsia" w:ascii="宋体" w:hAnsi="宋体"/>
                <w:sz w:val="18"/>
                <w:szCs w:val="18"/>
              </w:rPr>
            </w:pPr>
            <w:r>
              <w:rPr>
                <w:rFonts w:hint="eastAsia" w:ascii="宋体" w:hAnsi="宋体"/>
                <w:sz w:val="18"/>
                <w:szCs w:val="18"/>
              </w:rPr>
              <w:t>钢筋混凝土底盘、卡盘和拉线盘是混凝土电杆施工安装过程中的重要基础材料，这些材料的质量好坏是整个杆线的安全正常运行的重要保证之一。随着我国国民经济和电网建设的不断发展，这些材料用量巨大。目前，这些产品大部分在混凝土电杆生产企业生产，但产品生产没有标准可依的问题十分突出。由于没有标准，企业生产盲目，存在严重的质量隐患。</w:t>
            </w:r>
          </w:p>
          <w:p>
            <w:pPr>
              <w:snapToGrid w:val="0"/>
              <w:spacing w:line="360" w:lineRule="auto"/>
              <w:ind w:firstLine="360" w:firstLineChars="200"/>
              <w:rPr>
                <w:rFonts w:ascii="宋体" w:hAnsi="宋体"/>
                <w:sz w:val="18"/>
                <w:szCs w:val="18"/>
              </w:rPr>
            </w:pPr>
            <w:r>
              <w:rPr>
                <w:rFonts w:hint="eastAsia" w:ascii="宋体" w:hAnsi="宋体"/>
                <w:sz w:val="18"/>
                <w:szCs w:val="18"/>
              </w:rPr>
              <w:t>近年来，在电力、通信、交通建设中，因钢筋混凝土底盘、卡盘和拉线盘不规范或质量不合格，多次引发安全事故，给国家财产和人身安全带来了大的损失。制订钢筋混凝土底盘、卡盘和拉线盘国家标准十分紧迫，以统一钢筋混凝土底盘、卡盘和拉线盘和生产和检验，保证用于电力、通信等工程的制品质量，继而保证工程质量意义重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61" w:hRule="atLeast"/>
          <w:jc w:val="center"/>
        </w:trPr>
        <w:tc>
          <w:tcPr>
            <w:tcW w:w="1840" w:type="dxa"/>
            <w:tcBorders>
              <w:top w:val="single" w:color="auto" w:sz="4" w:space="0"/>
              <w:left w:val="single" w:color="auto" w:sz="4" w:space="0"/>
              <w:bottom w:val="single" w:color="auto" w:sz="4" w:space="0"/>
              <w:right w:val="single" w:color="auto" w:sz="4" w:space="0"/>
            </w:tcBorders>
            <w:vAlign w:val="center"/>
          </w:tcPr>
          <w:p>
            <w:pPr>
              <w:snapToGrid w:val="0"/>
              <w:spacing w:line="360" w:lineRule="auto"/>
              <w:jc w:val="center"/>
              <w:rPr>
                <w:rFonts w:ascii="宋体" w:hAnsi="宋体"/>
                <w:sz w:val="18"/>
                <w:szCs w:val="18"/>
              </w:rPr>
            </w:pPr>
            <w:r>
              <w:rPr>
                <w:rFonts w:hint="eastAsia" w:ascii="宋体" w:hAnsi="宋体"/>
                <w:sz w:val="18"/>
                <w:szCs w:val="18"/>
              </w:rPr>
              <w:t>范围和主要</w:t>
            </w:r>
          </w:p>
          <w:p>
            <w:pPr>
              <w:snapToGrid w:val="0"/>
              <w:spacing w:line="360" w:lineRule="auto"/>
              <w:jc w:val="center"/>
              <w:rPr>
                <w:rFonts w:ascii="宋体" w:hAnsi="宋体"/>
                <w:sz w:val="18"/>
                <w:szCs w:val="18"/>
              </w:rPr>
            </w:pPr>
            <w:r>
              <w:rPr>
                <w:rFonts w:hint="eastAsia" w:ascii="宋体" w:hAnsi="宋体"/>
                <w:sz w:val="18"/>
                <w:szCs w:val="18"/>
              </w:rPr>
              <w:t>技术内容</w:t>
            </w:r>
          </w:p>
        </w:tc>
        <w:tc>
          <w:tcPr>
            <w:tcW w:w="7904" w:type="dxa"/>
            <w:gridSpan w:val="8"/>
            <w:tcBorders>
              <w:top w:val="single" w:color="auto" w:sz="4" w:space="0"/>
              <w:left w:val="single" w:color="auto" w:sz="4" w:space="0"/>
              <w:bottom w:val="single" w:color="auto" w:sz="4" w:space="0"/>
              <w:right w:val="single" w:color="auto" w:sz="4" w:space="0"/>
            </w:tcBorders>
            <w:vAlign w:val="center"/>
          </w:tcPr>
          <w:p>
            <w:pPr>
              <w:snapToGrid w:val="0"/>
              <w:spacing w:line="360" w:lineRule="auto"/>
              <w:rPr>
                <w:rFonts w:ascii="宋体" w:hAnsi="宋体"/>
                <w:sz w:val="18"/>
                <w:szCs w:val="18"/>
                <w:u w:val="single"/>
              </w:rPr>
            </w:pPr>
            <w:r>
              <w:rPr>
                <w:rFonts w:hint="eastAsia" w:ascii="宋体" w:hAnsi="宋体"/>
                <w:sz w:val="18"/>
                <w:szCs w:val="18"/>
                <w:u w:val="single"/>
              </w:rPr>
              <w:t>标准的技术内容与适用范围；</w:t>
            </w:r>
          </w:p>
          <w:p>
            <w:pPr>
              <w:snapToGrid w:val="0"/>
              <w:spacing w:line="360" w:lineRule="auto"/>
              <w:ind w:firstLine="361" w:firstLineChars="200"/>
              <w:rPr>
                <w:rFonts w:hint="eastAsia" w:ascii="宋体" w:hAnsi="宋体"/>
                <w:sz w:val="18"/>
                <w:szCs w:val="18"/>
              </w:rPr>
            </w:pPr>
            <w:r>
              <w:rPr>
                <w:rFonts w:hint="eastAsia" w:ascii="宋体" w:hAnsi="宋体"/>
                <w:b/>
                <w:bCs/>
                <w:sz w:val="18"/>
                <w:szCs w:val="18"/>
              </w:rPr>
              <w:t>本标准适用于</w:t>
            </w:r>
            <w:r>
              <w:rPr>
                <w:rFonts w:hint="eastAsia" w:ascii="宋体" w:hAnsi="宋体"/>
                <w:sz w:val="18"/>
                <w:szCs w:val="18"/>
              </w:rPr>
              <w:t>混凝土电杆施工中用于减少电杆下沉速度、防止电杆倾斜、埋在地下作为锚固使用的钢筋混凝土底盘、卡盘和拉线盘。</w:t>
            </w:r>
          </w:p>
          <w:p>
            <w:pPr>
              <w:snapToGrid w:val="0"/>
              <w:spacing w:line="360" w:lineRule="auto"/>
              <w:ind w:firstLine="361" w:firstLineChars="200"/>
              <w:rPr>
                <w:rFonts w:hint="eastAsia" w:ascii="宋体" w:hAnsi="宋体"/>
                <w:sz w:val="18"/>
                <w:szCs w:val="18"/>
              </w:rPr>
            </w:pPr>
            <w:r>
              <w:rPr>
                <w:rFonts w:hint="eastAsia" w:ascii="宋体" w:hAnsi="宋体"/>
                <w:b/>
                <w:bCs/>
                <w:sz w:val="18"/>
                <w:szCs w:val="18"/>
              </w:rPr>
              <w:t>本标准规定了</w:t>
            </w:r>
            <w:r>
              <w:rPr>
                <w:rFonts w:hint="eastAsia" w:ascii="宋体" w:hAnsi="宋体"/>
                <w:sz w:val="18"/>
                <w:szCs w:val="18"/>
              </w:rPr>
              <w:t>钢筋混凝土底盘、卡盘和拉线盘的术语和定义、分类与规格、原材料及构造、技术要求、试验方法、检验规则、标志、包装、运输与贮存、出厂证明书等。</w:t>
            </w:r>
          </w:p>
          <w:p>
            <w:pPr>
              <w:snapToGrid w:val="0"/>
              <w:spacing w:line="360" w:lineRule="auto"/>
              <w:ind w:firstLine="360" w:firstLineChars="200"/>
              <w:rPr>
                <w:rFonts w:hint="eastAsia" w:ascii="宋体" w:hAnsi="宋体"/>
                <w:sz w:val="18"/>
                <w:szCs w:val="18"/>
              </w:rPr>
            </w:pPr>
            <w:r>
              <w:rPr>
                <w:rFonts w:hint="eastAsia" w:ascii="宋体" w:hAnsi="宋体"/>
                <w:sz w:val="18"/>
                <w:szCs w:val="18"/>
              </w:rPr>
              <w:t>根据GB/T</w:t>
            </w:r>
            <w:r>
              <w:rPr>
                <w:rFonts w:hint="eastAsia" w:ascii="宋体" w:hAnsi="宋体"/>
                <w:sz w:val="18"/>
                <w:szCs w:val="18"/>
                <w:lang w:val="en-US" w:eastAsia="zh-CN"/>
              </w:rPr>
              <w:t xml:space="preserve"> </w:t>
            </w:r>
            <w:r>
              <w:rPr>
                <w:rFonts w:hint="eastAsia" w:ascii="宋体" w:hAnsi="宋体"/>
                <w:sz w:val="18"/>
                <w:szCs w:val="18"/>
              </w:rPr>
              <w:t xml:space="preserve">1.1—2020《标准化工作导则 第1部分: 标准化文件的结构和起草规则》要求，结合我国钢筋混凝土底盘、卡盘和拉线盘的生产和使用现状进行编制的，现将有关条文的内容说明如下: </w:t>
            </w:r>
          </w:p>
          <w:p>
            <w:pPr>
              <w:snapToGrid w:val="0"/>
              <w:spacing w:line="360" w:lineRule="auto"/>
              <w:ind w:firstLine="360" w:firstLineChars="200"/>
              <w:rPr>
                <w:rFonts w:hint="eastAsia" w:ascii="宋体" w:hAnsi="宋体"/>
                <w:sz w:val="18"/>
                <w:szCs w:val="18"/>
              </w:rPr>
            </w:pPr>
            <w:r>
              <w:rPr>
                <w:rFonts w:hint="eastAsia" w:ascii="宋体" w:hAnsi="宋体"/>
                <w:sz w:val="18"/>
                <w:szCs w:val="18"/>
              </w:rPr>
              <w:t>1.范围</w:t>
            </w:r>
          </w:p>
          <w:p>
            <w:pPr>
              <w:snapToGrid w:val="0"/>
              <w:spacing w:line="360" w:lineRule="auto"/>
              <w:ind w:firstLine="360" w:firstLineChars="200"/>
              <w:rPr>
                <w:rFonts w:hint="eastAsia" w:ascii="宋体" w:hAnsi="宋体"/>
                <w:sz w:val="18"/>
                <w:szCs w:val="18"/>
              </w:rPr>
            </w:pPr>
            <w:r>
              <w:rPr>
                <w:rFonts w:hint="eastAsia" w:ascii="宋体" w:hAnsi="宋体"/>
                <w:sz w:val="18"/>
                <w:szCs w:val="18"/>
              </w:rPr>
              <w:t>本文件适用于混凝土电杆施工中用于减少电杆下沉速度、防止电杆倾斜、埋在地下作为锚固使用的钢筋混凝土底盘、卡盘和拉线盘。</w:t>
            </w:r>
          </w:p>
          <w:p>
            <w:pPr>
              <w:snapToGrid w:val="0"/>
              <w:spacing w:line="360" w:lineRule="auto"/>
              <w:ind w:firstLine="360" w:firstLineChars="200"/>
              <w:rPr>
                <w:rFonts w:hint="eastAsia" w:ascii="宋体" w:hAnsi="宋体"/>
                <w:sz w:val="18"/>
                <w:szCs w:val="18"/>
              </w:rPr>
            </w:pPr>
            <w:r>
              <w:rPr>
                <w:rFonts w:hint="eastAsia" w:ascii="宋体" w:hAnsi="宋体"/>
                <w:sz w:val="18"/>
                <w:szCs w:val="18"/>
              </w:rPr>
              <w:t>2.规范性引用文件</w:t>
            </w:r>
          </w:p>
          <w:p>
            <w:pPr>
              <w:snapToGrid w:val="0"/>
              <w:spacing w:line="360" w:lineRule="auto"/>
              <w:ind w:firstLine="360" w:firstLineChars="200"/>
              <w:rPr>
                <w:rFonts w:hint="eastAsia" w:ascii="宋体" w:hAnsi="宋体"/>
                <w:sz w:val="18"/>
                <w:szCs w:val="18"/>
              </w:rPr>
            </w:pPr>
            <w:r>
              <w:rPr>
                <w:rFonts w:hint="eastAsia" w:ascii="宋体" w:hAnsi="宋体"/>
                <w:sz w:val="18"/>
                <w:szCs w:val="18"/>
              </w:rPr>
              <w:t>文件列出了本标准引用到的相关国家标准、行业标准等。</w:t>
            </w:r>
          </w:p>
          <w:p>
            <w:pPr>
              <w:snapToGrid w:val="0"/>
              <w:spacing w:line="360" w:lineRule="auto"/>
              <w:ind w:firstLine="360" w:firstLineChars="200"/>
              <w:rPr>
                <w:rFonts w:hint="eastAsia" w:ascii="宋体" w:hAnsi="宋体"/>
                <w:sz w:val="18"/>
                <w:szCs w:val="18"/>
              </w:rPr>
            </w:pPr>
            <w:r>
              <w:rPr>
                <w:rFonts w:hint="eastAsia" w:ascii="宋体" w:hAnsi="宋体"/>
                <w:sz w:val="18"/>
                <w:szCs w:val="18"/>
              </w:rPr>
              <w:t>3.术语</w:t>
            </w:r>
          </w:p>
          <w:p>
            <w:pPr>
              <w:snapToGrid w:val="0"/>
              <w:spacing w:line="360" w:lineRule="auto"/>
              <w:ind w:firstLine="360" w:firstLineChars="200"/>
              <w:rPr>
                <w:rFonts w:hint="eastAsia" w:ascii="宋体" w:hAnsi="宋体"/>
                <w:sz w:val="18"/>
                <w:szCs w:val="18"/>
              </w:rPr>
            </w:pPr>
            <w:r>
              <w:rPr>
                <w:rFonts w:hint="eastAsia" w:ascii="宋体" w:hAnsi="宋体"/>
                <w:sz w:val="18"/>
                <w:szCs w:val="18"/>
              </w:rPr>
              <w:t xml:space="preserve">本文件给出了根据钢筋混凝土底盘、卡盘和拉线盘生产和产品相关的术语。部分术语与现行电杆产品国家标准GB/T4623-2014《环形混凝土电杆》的术语相同，故省略。   </w:t>
            </w:r>
          </w:p>
          <w:p>
            <w:pPr>
              <w:snapToGrid w:val="0"/>
              <w:spacing w:line="360" w:lineRule="auto"/>
              <w:ind w:firstLine="360" w:firstLineChars="200"/>
              <w:rPr>
                <w:rFonts w:hint="eastAsia" w:ascii="宋体" w:hAnsi="宋体"/>
                <w:sz w:val="18"/>
                <w:szCs w:val="18"/>
              </w:rPr>
            </w:pPr>
            <w:r>
              <w:rPr>
                <w:rFonts w:hint="eastAsia" w:ascii="宋体" w:hAnsi="宋体"/>
                <w:sz w:val="18"/>
                <w:szCs w:val="18"/>
              </w:rPr>
              <w:t>4.分类与标记</w:t>
            </w:r>
          </w:p>
          <w:p>
            <w:pPr>
              <w:snapToGrid w:val="0"/>
              <w:spacing w:line="360" w:lineRule="auto"/>
              <w:ind w:firstLine="360" w:firstLineChars="200"/>
              <w:rPr>
                <w:rFonts w:hint="eastAsia" w:ascii="宋体" w:hAnsi="宋体"/>
                <w:sz w:val="18"/>
                <w:szCs w:val="18"/>
              </w:rPr>
            </w:pPr>
            <w:r>
              <w:rPr>
                <w:rFonts w:hint="eastAsia" w:ascii="宋体" w:hAnsi="宋体"/>
                <w:sz w:val="18"/>
                <w:szCs w:val="18"/>
              </w:rPr>
              <w:t>产品按外形分为底盘（代号DP）、卡盘（代号KP）、拉线盘（代号LP），产品按不同外观尺寸、不同配筋，分出多种规格、荷载、等级。</w:t>
            </w:r>
          </w:p>
          <w:p>
            <w:pPr>
              <w:snapToGrid w:val="0"/>
              <w:spacing w:line="360" w:lineRule="auto"/>
              <w:ind w:firstLine="360" w:firstLineChars="200"/>
              <w:rPr>
                <w:rFonts w:hint="eastAsia" w:ascii="宋体" w:hAnsi="宋体"/>
                <w:sz w:val="18"/>
                <w:szCs w:val="18"/>
              </w:rPr>
            </w:pPr>
            <w:r>
              <w:rPr>
                <w:rFonts w:hint="eastAsia" w:ascii="宋体" w:hAnsi="宋体"/>
                <w:sz w:val="18"/>
                <w:szCs w:val="18"/>
              </w:rPr>
              <w:t>标准给出了三个表格。表1是钢筋混凝土底盘代号、型号、外形尺寸、开裂检验荷载表，表2是钢筋混凝土卡盘代号、型号、外形尺寸、开裂检验荷载表，表3是钢筋混凝土拉线盘代号、型号、外形尺寸、开裂检验荷载。</w:t>
            </w:r>
          </w:p>
          <w:p>
            <w:pPr>
              <w:snapToGrid w:val="0"/>
              <w:spacing w:line="360" w:lineRule="auto"/>
              <w:ind w:firstLine="360" w:firstLineChars="200"/>
              <w:rPr>
                <w:rFonts w:hint="eastAsia" w:ascii="宋体" w:hAnsi="宋体"/>
                <w:sz w:val="18"/>
                <w:szCs w:val="18"/>
              </w:rPr>
            </w:pPr>
            <w:r>
              <w:rPr>
                <w:rFonts w:hint="eastAsia" w:ascii="宋体" w:hAnsi="宋体"/>
                <w:sz w:val="18"/>
                <w:szCs w:val="18"/>
              </w:rPr>
              <w:t>标准给出了三类产品的标记示例，标记中将产品类别、型号、外形尺寸和标准号等内容列入标记内容，这样可以很清楚地表明产品特性。</w:t>
            </w:r>
          </w:p>
          <w:p>
            <w:pPr>
              <w:snapToGrid w:val="0"/>
              <w:spacing w:line="360" w:lineRule="auto"/>
              <w:ind w:firstLine="360" w:firstLineChars="200"/>
              <w:rPr>
                <w:rFonts w:hint="eastAsia" w:ascii="宋体" w:hAnsi="宋体"/>
                <w:sz w:val="18"/>
                <w:szCs w:val="18"/>
              </w:rPr>
            </w:pPr>
            <w:r>
              <w:rPr>
                <w:rFonts w:hint="eastAsia" w:ascii="宋体" w:hAnsi="宋体"/>
                <w:sz w:val="18"/>
                <w:szCs w:val="18"/>
              </w:rPr>
              <w:t>5.原材料与构造</w:t>
            </w:r>
          </w:p>
          <w:p>
            <w:pPr>
              <w:snapToGrid w:val="0"/>
              <w:spacing w:line="360" w:lineRule="auto"/>
              <w:ind w:firstLine="360" w:firstLineChars="200"/>
              <w:rPr>
                <w:rFonts w:hint="eastAsia" w:ascii="宋体" w:hAnsi="宋体"/>
                <w:sz w:val="18"/>
                <w:szCs w:val="18"/>
              </w:rPr>
            </w:pPr>
            <w:r>
              <w:rPr>
                <w:rFonts w:hint="eastAsia" w:ascii="宋体" w:hAnsi="宋体"/>
                <w:sz w:val="18"/>
                <w:szCs w:val="18"/>
              </w:rPr>
              <w:t>5.1章对产品生产所使用到的水泥、砂、石、水、外加剂、掺合料、钢材等进行了明确，主要是执行相关现行的产品标准。</w:t>
            </w:r>
          </w:p>
          <w:p>
            <w:pPr>
              <w:snapToGrid w:val="0"/>
              <w:spacing w:line="360" w:lineRule="auto"/>
              <w:ind w:firstLine="360" w:firstLineChars="200"/>
              <w:rPr>
                <w:rFonts w:hint="eastAsia" w:ascii="宋体" w:hAnsi="宋体"/>
                <w:sz w:val="18"/>
                <w:szCs w:val="18"/>
              </w:rPr>
            </w:pPr>
            <w:r>
              <w:rPr>
                <w:rFonts w:hint="eastAsia" w:ascii="宋体" w:hAnsi="宋体"/>
                <w:sz w:val="18"/>
                <w:szCs w:val="18"/>
              </w:rPr>
              <w:t>5.2章对产品生产的过程产品如钢筋骨架、预埋件及预留孔等作出规定。</w:t>
            </w:r>
          </w:p>
          <w:p>
            <w:pPr>
              <w:snapToGrid w:val="0"/>
              <w:spacing w:line="360" w:lineRule="auto"/>
              <w:ind w:firstLine="360" w:firstLineChars="200"/>
              <w:rPr>
                <w:rFonts w:hint="eastAsia" w:ascii="宋体" w:hAnsi="宋体"/>
                <w:sz w:val="18"/>
                <w:szCs w:val="18"/>
              </w:rPr>
            </w:pPr>
            <w:r>
              <w:rPr>
                <w:rFonts w:hint="eastAsia" w:ascii="宋体" w:hAnsi="宋体"/>
                <w:sz w:val="18"/>
                <w:szCs w:val="18"/>
              </w:rPr>
              <w:t>标准还明确如有特殊耐久性能要求的底盘、卡盘、拉线盘，应对其原材料、外加剂、混凝土配合比、混凝土总碱含量、生产工艺等加强控制。</w:t>
            </w:r>
          </w:p>
          <w:p>
            <w:pPr>
              <w:snapToGrid w:val="0"/>
              <w:spacing w:line="360" w:lineRule="auto"/>
              <w:ind w:firstLine="360" w:firstLineChars="200"/>
              <w:rPr>
                <w:rFonts w:hint="eastAsia" w:ascii="宋体" w:hAnsi="宋体"/>
                <w:sz w:val="18"/>
                <w:szCs w:val="18"/>
              </w:rPr>
            </w:pPr>
            <w:r>
              <w:rPr>
                <w:rFonts w:hint="eastAsia" w:ascii="宋体" w:hAnsi="宋体"/>
                <w:sz w:val="18"/>
                <w:szCs w:val="18"/>
              </w:rPr>
              <w:t>6.技术要求</w:t>
            </w:r>
          </w:p>
          <w:p>
            <w:pPr>
              <w:snapToGrid w:val="0"/>
              <w:spacing w:line="360" w:lineRule="auto"/>
              <w:ind w:firstLine="360" w:firstLineChars="200"/>
              <w:rPr>
                <w:rFonts w:hint="eastAsia" w:ascii="宋体" w:hAnsi="宋体"/>
                <w:sz w:val="18"/>
                <w:szCs w:val="18"/>
              </w:rPr>
            </w:pPr>
            <w:r>
              <w:rPr>
                <w:rFonts w:hint="eastAsia" w:ascii="宋体" w:hAnsi="宋体"/>
                <w:sz w:val="18"/>
                <w:szCs w:val="18"/>
              </w:rPr>
              <w:t>本章是标准的核心。包括了混凝土强度、外观质量、尺寸偏差、保护层厚度、力学性能等方面对产品提出了要求。</w:t>
            </w:r>
          </w:p>
          <w:p>
            <w:pPr>
              <w:snapToGrid w:val="0"/>
              <w:spacing w:line="360" w:lineRule="auto"/>
              <w:ind w:firstLine="360" w:firstLineChars="200"/>
              <w:rPr>
                <w:rFonts w:hint="eastAsia" w:ascii="宋体" w:hAnsi="宋体"/>
                <w:sz w:val="18"/>
                <w:szCs w:val="18"/>
              </w:rPr>
            </w:pPr>
            <w:r>
              <w:rPr>
                <w:rFonts w:hint="eastAsia" w:ascii="宋体" w:hAnsi="宋体"/>
                <w:sz w:val="18"/>
                <w:szCs w:val="18"/>
              </w:rPr>
              <w:t>6.1规定了钢筋混凝土底盘、卡盘、拉线盘的混凝土强度等级不得低于C30，有特殊要求的另行设计。底盘、卡盘、拉线盘脱模时的混凝土强度不宜低于设计混凝土强度的50%，如采用预应力工艺，则混凝土强度不宜低于设计混凝土强度的70%。混凝土质量控制应符合GB 50164的规定。同时规定了产品出厂时，混凝土强度不应低于设计的混凝土强度。</w:t>
            </w:r>
          </w:p>
          <w:p>
            <w:pPr>
              <w:snapToGrid w:val="0"/>
              <w:spacing w:line="360" w:lineRule="auto"/>
              <w:ind w:firstLine="360" w:firstLineChars="200"/>
              <w:rPr>
                <w:rFonts w:hint="eastAsia" w:ascii="宋体" w:hAnsi="宋体"/>
                <w:sz w:val="18"/>
                <w:szCs w:val="18"/>
              </w:rPr>
            </w:pPr>
            <w:r>
              <w:rPr>
                <w:rFonts w:hint="eastAsia" w:ascii="宋体" w:hAnsi="宋体"/>
                <w:sz w:val="18"/>
                <w:szCs w:val="18"/>
              </w:rPr>
              <w:t>6.2规定了钢筋混凝土底盘、卡盘、拉线盘的外观质量要求。外观质量的要求包括：表面裂缝、漏浆、局部碰伤、外表面露筋、表面混凝土塌落、蜂窝、麻面、粘皮等。参照其他产品标准，外观中的项目表面裂缝、漏浆、局部碰伤、外表面露筋、表面混凝土塌落、蜂窝为影响产品质量较重要的项目，为A类项目。局部碰伤、麻面、粘皮为影响产品质量较次要的项目，为B类项目。</w:t>
            </w:r>
          </w:p>
          <w:p>
            <w:pPr>
              <w:snapToGrid w:val="0"/>
              <w:spacing w:line="360" w:lineRule="auto"/>
              <w:ind w:firstLine="360" w:firstLineChars="200"/>
              <w:rPr>
                <w:rFonts w:hint="eastAsia" w:ascii="宋体" w:hAnsi="宋体"/>
                <w:sz w:val="18"/>
                <w:szCs w:val="18"/>
              </w:rPr>
            </w:pPr>
            <w:r>
              <w:rPr>
                <w:rFonts w:hint="eastAsia" w:ascii="宋体" w:hAnsi="宋体"/>
                <w:sz w:val="18"/>
                <w:szCs w:val="18"/>
              </w:rPr>
              <w:t>6.3规定了钢筋混凝土底盘、卡盘、拉线盘的尺寸偏差要求。包括长、宽、高、保护层厚度、预留孔间距、直径等。其中保护层厚度为A类项目，其他项目为B类项目。</w:t>
            </w:r>
          </w:p>
          <w:p>
            <w:pPr>
              <w:snapToGrid w:val="0"/>
              <w:spacing w:line="360" w:lineRule="auto"/>
              <w:ind w:firstLine="360" w:firstLineChars="200"/>
              <w:rPr>
                <w:rFonts w:hint="eastAsia" w:ascii="宋体" w:hAnsi="宋体"/>
                <w:sz w:val="18"/>
                <w:szCs w:val="18"/>
              </w:rPr>
            </w:pPr>
            <w:r>
              <w:rPr>
                <w:rFonts w:hint="eastAsia" w:ascii="宋体" w:hAnsi="宋体"/>
                <w:sz w:val="18"/>
                <w:szCs w:val="18"/>
              </w:rPr>
              <w:t>6.4规定了钢筋混凝土底盘、卡盘、拉线盘的保护层厚度要求。底盘、卡盘、拉线盘钢筋净混凝土保护层厚度不宜小于20mm。</w:t>
            </w:r>
          </w:p>
          <w:p>
            <w:pPr>
              <w:snapToGrid w:val="0"/>
              <w:spacing w:line="360" w:lineRule="auto"/>
              <w:ind w:firstLine="360" w:firstLineChars="200"/>
              <w:rPr>
                <w:rFonts w:hint="eastAsia" w:ascii="宋体" w:hAnsi="宋体"/>
                <w:sz w:val="18"/>
                <w:szCs w:val="18"/>
              </w:rPr>
            </w:pPr>
            <w:r>
              <w:rPr>
                <w:rFonts w:hint="eastAsia" w:ascii="宋体" w:hAnsi="宋体"/>
                <w:sz w:val="18"/>
                <w:szCs w:val="18"/>
              </w:rPr>
              <w:t>6.5规定了钢筋混凝土底盘、卡盘、拉线盘的力学性能要求。包括承载力、加荷至开裂弯矩时的裂缝宽度等。</w:t>
            </w:r>
          </w:p>
          <w:p>
            <w:pPr>
              <w:snapToGrid w:val="0"/>
              <w:spacing w:line="360" w:lineRule="auto"/>
              <w:ind w:firstLine="360" w:firstLineChars="200"/>
              <w:rPr>
                <w:rFonts w:hint="eastAsia" w:ascii="宋体" w:hAnsi="宋体"/>
                <w:sz w:val="18"/>
                <w:szCs w:val="18"/>
              </w:rPr>
            </w:pPr>
            <w:r>
              <w:rPr>
                <w:rFonts w:hint="eastAsia" w:ascii="宋体" w:hAnsi="宋体"/>
                <w:sz w:val="18"/>
                <w:szCs w:val="18"/>
                <w:lang w:val="en-US" w:eastAsia="zh-CN"/>
              </w:rPr>
              <w:t>7</w:t>
            </w:r>
            <w:r>
              <w:rPr>
                <w:rFonts w:hint="eastAsia" w:ascii="宋体" w:hAnsi="宋体"/>
                <w:sz w:val="18"/>
                <w:szCs w:val="18"/>
              </w:rPr>
              <w:t>试验方法</w:t>
            </w:r>
          </w:p>
          <w:p>
            <w:pPr>
              <w:snapToGrid w:val="0"/>
              <w:spacing w:line="360" w:lineRule="auto"/>
              <w:ind w:firstLine="360" w:firstLineChars="200"/>
              <w:rPr>
                <w:rFonts w:hint="eastAsia" w:ascii="宋体" w:hAnsi="宋体"/>
                <w:sz w:val="18"/>
                <w:szCs w:val="18"/>
              </w:rPr>
            </w:pPr>
            <w:r>
              <w:rPr>
                <w:rFonts w:hint="eastAsia" w:ascii="宋体" w:hAnsi="宋体"/>
                <w:sz w:val="18"/>
                <w:szCs w:val="18"/>
              </w:rPr>
              <w:t>7.1规定了钢筋混凝土底盘、卡盘、拉线盘的混凝土强度的试验方法。标准规定混凝土拌合物应在搅拌站或喂料工序中随机取样，制作立方体试件，3个试件为一组。</w:t>
            </w:r>
          </w:p>
          <w:p>
            <w:pPr>
              <w:snapToGrid w:val="0"/>
              <w:spacing w:line="360" w:lineRule="auto"/>
              <w:ind w:firstLine="360" w:firstLineChars="200"/>
              <w:rPr>
                <w:rFonts w:hint="eastAsia" w:ascii="宋体" w:hAnsi="宋体"/>
                <w:sz w:val="18"/>
                <w:szCs w:val="18"/>
              </w:rPr>
            </w:pPr>
            <w:r>
              <w:rPr>
                <w:rFonts w:hint="eastAsia" w:ascii="宋体" w:hAnsi="宋体"/>
                <w:sz w:val="18"/>
                <w:szCs w:val="18"/>
              </w:rPr>
              <w:t>每天拌制的同配合比的混凝土，取样不应少于一次，每次至少成型三组。两组试件与构件同条件养护，另一组试件进行标准养护。</w:t>
            </w:r>
          </w:p>
          <w:p>
            <w:pPr>
              <w:snapToGrid w:val="0"/>
              <w:spacing w:line="360" w:lineRule="auto"/>
              <w:ind w:firstLine="360" w:firstLineChars="200"/>
              <w:rPr>
                <w:rFonts w:hint="eastAsia" w:ascii="宋体" w:hAnsi="宋体"/>
                <w:sz w:val="18"/>
                <w:szCs w:val="18"/>
              </w:rPr>
            </w:pPr>
            <w:r>
              <w:rPr>
                <w:rFonts w:hint="eastAsia" w:ascii="宋体" w:hAnsi="宋体"/>
                <w:sz w:val="18"/>
                <w:szCs w:val="18"/>
              </w:rPr>
              <w:t>两组与构件同条件养护的试件分别用于检验脱模强度和出厂强度；一组经标准养护的试件用于检验评定混凝土28d抗压强度。</w:t>
            </w:r>
          </w:p>
          <w:p>
            <w:pPr>
              <w:snapToGrid w:val="0"/>
              <w:spacing w:line="360" w:lineRule="auto"/>
              <w:ind w:firstLine="360" w:firstLineChars="200"/>
              <w:rPr>
                <w:rFonts w:hint="eastAsia" w:ascii="宋体" w:hAnsi="宋体"/>
                <w:sz w:val="18"/>
                <w:szCs w:val="18"/>
              </w:rPr>
            </w:pPr>
            <w:r>
              <w:rPr>
                <w:rFonts w:hint="eastAsia" w:ascii="宋体" w:hAnsi="宋体"/>
                <w:sz w:val="18"/>
                <w:szCs w:val="18"/>
              </w:rPr>
              <w:t>混凝土抗压强度试验方法应符合GB/T 50081的规定。</w:t>
            </w:r>
          </w:p>
          <w:p>
            <w:pPr>
              <w:snapToGrid w:val="0"/>
              <w:spacing w:line="360" w:lineRule="auto"/>
              <w:ind w:firstLine="360" w:firstLineChars="200"/>
              <w:rPr>
                <w:rFonts w:hint="eastAsia" w:ascii="宋体" w:hAnsi="宋体"/>
                <w:sz w:val="18"/>
                <w:szCs w:val="18"/>
              </w:rPr>
            </w:pPr>
            <w:r>
              <w:rPr>
                <w:rFonts w:hint="eastAsia" w:ascii="宋体" w:hAnsi="宋体"/>
                <w:sz w:val="18"/>
                <w:szCs w:val="18"/>
              </w:rPr>
              <w:t>7.2明确了钢筋混凝土底盘、卡盘、拉线盘的外观质量、尺寸偏差检测方法。</w:t>
            </w:r>
          </w:p>
          <w:p>
            <w:pPr>
              <w:snapToGrid w:val="0"/>
              <w:spacing w:line="360" w:lineRule="auto"/>
              <w:ind w:firstLine="360" w:firstLineChars="200"/>
              <w:rPr>
                <w:rFonts w:hint="eastAsia" w:ascii="宋体" w:hAnsi="宋体"/>
                <w:sz w:val="18"/>
                <w:szCs w:val="18"/>
              </w:rPr>
            </w:pPr>
            <w:r>
              <w:rPr>
                <w:rFonts w:hint="eastAsia" w:ascii="宋体" w:hAnsi="宋体"/>
                <w:sz w:val="18"/>
                <w:szCs w:val="18"/>
              </w:rPr>
              <w:t>7.3明确了钢筋混凝土底盘、卡盘、拉线盘的保护层厚度检测方法。</w:t>
            </w:r>
          </w:p>
          <w:p>
            <w:pPr>
              <w:snapToGrid w:val="0"/>
              <w:spacing w:line="360" w:lineRule="auto"/>
              <w:ind w:firstLine="360" w:firstLineChars="200"/>
              <w:rPr>
                <w:rFonts w:hint="eastAsia" w:ascii="宋体" w:hAnsi="宋体"/>
                <w:sz w:val="18"/>
                <w:szCs w:val="18"/>
              </w:rPr>
            </w:pPr>
            <w:r>
              <w:rPr>
                <w:rFonts w:hint="eastAsia" w:ascii="宋体" w:hAnsi="宋体"/>
                <w:sz w:val="18"/>
                <w:szCs w:val="18"/>
              </w:rPr>
              <w:t>7.4明确了钢筋混凝土底盘、卡盘、拉线盘的力学性能试验方法。标准以附录A的形式给出。</w:t>
            </w:r>
          </w:p>
          <w:p>
            <w:pPr>
              <w:snapToGrid w:val="0"/>
              <w:spacing w:line="360" w:lineRule="auto"/>
              <w:ind w:firstLine="360" w:firstLineChars="200"/>
              <w:rPr>
                <w:rFonts w:hint="eastAsia" w:ascii="宋体" w:hAnsi="宋体"/>
                <w:sz w:val="18"/>
                <w:szCs w:val="18"/>
              </w:rPr>
            </w:pPr>
            <w:r>
              <w:rPr>
                <w:rFonts w:hint="eastAsia" w:ascii="宋体" w:hAnsi="宋体"/>
                <w:sz w:val="18"/>
                <w:szCs w:val="18"/>
              </w:rPr>
              <w:t>8</w:t>
            </w:r>
            <w:r>
              <w:rPr>
                <w:rFonts w:hint="eastAsia" w:ascii="宋体" w:hAnsi="宋体"/>
                <w:sz w:val="18"/>
                <w:szCs w:val="18"/>
                <w:lang w:val="en-US" w:eastAsia="zh-CN"/>
              </w:rPr>
              <w:t xml:space="preserve"> </w:t>
            </w:r>
            <w:r>
              <w:rPr>
                <w:rFonts w:hint="eastAsia" w:ascii="宋体" w:hAnsi="宋体"/>
                <w:sz w:val="18"/>
                <w:szCs w:val="18"/>
              </w:rPr>
              <w:t>检验规则</w:t>
            </w:r>
          </w:p>
          <w:p>
            <w:pPr>
              <w:snapToGrid w:val="0"/>
              <w:spacing w:line="360" w:lineRule="auto"/>
              <w:ind w:firstLine="360" w:firstLineChars="200"/>
              <w:rPr>
                <w:rFonts w:hint="eastAsia" w:ascii="宋体" w:hAnsi="宋体"/>
                <w:sz w:val="18"/>
                <w:szCs w:val="18"/>
              </w:rPr>
            </w:pPr>
            <w:r>
              <w:rPr>
                <w:rFonts w:hint="eastAsia" w:ascii="宋体" w:hAnsi="宋体"/>
                <w:sz w:val="18"/>
                <w:szCs w:val="18"/>
              </w:rPr>
              <w:t xml:space="preserve">8.1 </w:t>
            </w:r>
            <w:r>
              <w:rPr>
                <w:rFonts w:hint="eastAsia" w:ascii="宋体" w:hAnsi="宋体"/>
                <w:sz w:val="18"/>
                <w:szCs w:val="18"/>
                <w:lang w:val="en-US" w:eastAsia="zh-CN"/>
              </w:rPr>
              <w:t>为</w:t>
            </w:r>
            <w:r>
              <w:rPr>
                <w:rFonts w:hint="eastAsia" w:ascii="宋体" w:hAnsi="宋体"/>
                <w:sz w:val="18"/>
                <w:szCs w:val="18"/>
              </w:rPr>
              <w:t>检验分类。分出厂检验和型式检验。</w:t>
            </w:r>
          </w:p>
          <w:p>
            <w:pPr>
              <w:snapToGrid w:val="0"/>
              <w:spacing w:line="360" w:lineRule="auto"/>
              <w:ind w:firstLine="360" w:firstLineChars="200"/>
              <w:rPr>
                <w:rFonts w:hint="eastAsia" w:ascii="宋体" w:hAnsi="宋体"/>
                <w:sz w:val="18"/>
                <w:szCs w:val="18"/>
              </w:rPr>
            </w:pPr>
            <w:r>
              <w:rPr>
                <w:rFonts w:hint="eastAsia" w:ascii="宋体" w:hAnsi="宋体"/>
                <w:sz w:val="18"/>
                <w:szCs w:val="18"/>
              </w:rPr>
              <w:t>8.2.1</w:t>
            </w:r>
            <w:r>
              <w:rPr>
                <w:rFonts w:hint="eastAsia" w:ascii="宋体" w:hAnsi="宋体"/>
                <w:sz w:val="18"/>
                <w:szCs w:val="18"/>
                <w:lang w:val="en-US" w:eastAsia="zh-CN"/>
              </w:rPr>
              <w:t>为</w:t>
            </w:r>
            <w:r>
              <w:rPr>
                <w:rFonts w:hint="eastAsia" w:ascii="宋体" w:hAnsi="宋体"/>
                <w:sz w:val="18"/>
                <w:szCs w:val="18"/>
              </w:rPr>
              <w:t>出厂检验的规定。包括检验项目、组批原则、抽样、判定等。</w:t>
            </w:r>
          </w:p>
          <w:p>
            <w:pPr>
              <w:snapToGrid w:val="0"/>
              <w:spacing w:line="360" w:lineRule="auto"/>
              <w:ind w:firstLine="360" w:firstLineChars="200"/>
              <w:rPr>
                <w:rFonts w:hint="eastAsia" w:ascii="宋体" w:hAnsi="宋体"/>
                <w:sz w:val="18"/>
                <w:szCs w:val="18"/>
              </w:rPr>
            </w:pPr>
            <w:r>
              <w:rPr>
                <w:rFonts w:hint="eastAsia" w:ascii="宋体" w:hAnsi="宋体"/>
                <w:sz w:val="18"/>
                <w:szCs w:val="18"/>
              </w:rPr>
              <w:t>8.2.2生产厂应根据同材料、同工艺、同品种、同荷载级别、同规格的构件将产品组批。标准规定每1000块为一批；但在3个月内生产总数不足1000块且不少于100块，也应作为一个受检批。</w:t>
            </w:r>
          </w:p>
          <w:p>
            <w:pPr>
              <w:snapToGrid w:val="0"/>
              <w:spacing w:line="360" w:lineRule="auto"/>
              <w:ind w:firstLine="360" w:firstLineChars="200"/>
              <w:rPr>
                <w:rFonts w:hint="eastAsia" w:ascii="宋体" w:hAnsi="宋体"/>
                <w:sz w:val="18"/>
                <w:szCs w:val="18"/>
              </w:rPr>
            </w:pPr>
            <w:r>
              <w:rPr>
                <w:rFonts w:hint="eastAsia" w:ascii="宋体" w:hAnsi="宋体"/>
                <w:sz w:val="18"/>
                <w:szCs w:val="18"/>
              </w:rPr>
              <w:t>8.2.3</w:t>
            </w:r>
            <w:r>
              <w:rPr>
                <w:rFonts w:hint="eastAsia" w:ascii="宋体" w:hAnsi="宋体"/>
                <w:sz w:val="18"/>
                <w:szCs w:val="18"/>
                <w:lang w:val="en-US" w:eastAsia="zh-CN"/>
              </w:rPr>
              <w:t>为</w:t>
            </w:r>
            <w:r>
              <w:rPr>
                <w:rFonts w:hint="eastAsia" w:ascii="宋体" w:hAnsi="宋体"/>
                <w:sz w:val="18"/>
                <w:szCs w:val="18"/>
              </w:rPr>
              <w:t>抽样的规定。</w:t>
            </w:r>
          </w:p>
          <w:p>
            <w:pPr>
              <w:snapToGrid w:val="0"/>
              <w:spacing w:line="360" w:lineRule="auto"/>
              <w:ind w:firstLine="360" w:firstLineChars="200"/>
              <w:rPr>
                <w:rFonts w:hint="eastAsia" w:ascii="宋体" w:hAnsi="宋体"/>
                <w:sz w:val="18"/>
                <w:szCs w:val="18"/>
              </w:rPr>
            </w:pPr>
            <w:r>
              <w:rPr>
                <w:rFonts w:hint="eastAsia" w:ascii="宋体" w:hAnsi="宋体"/>
                <w:sz w:val="18"/>
                <w:szCs w:val="18"/>
              </w:rPr>
              <w:t>8.2.4是判定规则。标准规定了各分项的判定规则和产品总的判定原则。混凝土抗压强度、外观质量、尺寸偏差、力学性能均符合本标准要求时，则判该批产品为合格。</w:t>
            </w:r>
          </w:p>
          <w:p>
            <w:pPr>
              <w:snapToGrid w:val="0"/>
              <w:spacing w:line="360" w:lineRule="auto"/>
              <w:ind w:firstLine="360" w:firstLineChars="200"/>
              <w:rPr>
                <w:rFonts w:hint="eastAsia" w:ascii="宋体" w:hAnsi="宋体"/>
                <w:sz w:val="18"/>
                <w:szCs w:val="18"/>
              </w:rPr>
            </w:pPr>
            <w:r>
              <w:rPr>
                <w:rFonts w:hint="eastAsia" w:ascii="宋体" w:hAnsi="宋体"/>
                <w:sz w:val="18"/>
                <w:szCs w:val="18"/>
              </w:rPr>
              <w:t>8.3 型式检验</w:t>
            </w:r>
          </w:p>
          <w:p>
            <w:pPr>
              <w:snapToGrid w:val="0"/>
              <w:spacing w:line="360" w:lineRule="auto"/>
              <w:ind w:firstLine="360" w:firstLineChars="200"/>
              <w:rPr>
                <w:rFonts w:hint="eastAsia" w:ascii="宋体" w:hAnsi="宋体"/>
                <w:sz w:val="18"/>
                <w:szCs w:val="18"/>
              </w:rPr>
            </w:pPr>
            <w:r>
              <w:rPr>
                <w:rFonts w:hint="eastAsia" w:ascii="宋体" w:hAnsi="宋体"/>
                <w:sz w:val="18"/>
                <w:szCs w:val="18"/>
              </w:rPr>
              <w:t>8.3.1</w:t>
            </w:r>
            <w:r>
              <w:rPr>
                <w:rFonts w:hint="eastAsia" w:ascii="宋体" w:hAnsi="宋体"/>
                <w:sz w:val="18"/>
                <w:szCs w:val="18"/>
                <w:lang w:val="en-US" w:eastAsia="zh-CN"/>
              </w:rPr>
              <w:t>为</w:t>
            </w:r>
            <w:r>
              <w:rPr>
                <w:rFonts w:hint="eastAsia" w:ascii="宋体" w:hAnsi="宋体"/>
                <w:sz w:val="18"/>
                <w:szCs w:val="18"/>
              </w:rPr>
              <w:t>型式检验的规定。包括检验项目、组批原则、抽样、判定等。</w:t>
            </w:r>
          </w:p>
          <w:p>
            <w:pPr>
              <w:snapToGrid w:val="0"/>
              <w:spacing w:line="360" w:lineRule="auto"/>
              <w:ind w:firstLine="360" w:firstLineChars="200"/>
              <w:rPr>
                <w:rFonts w:hint="eastAsia" w:ascii="宋体" w:hAnsi="宋体"/>
                <w:sz w:val="18"/>
                <w:szCs w:val="18"/>
              </w:rPr>
            </w:pPr>
            <w:r>
              <w:rPr>
                <w:rFonts w:hint="eastAsia" w:ascii="宋体" w:hAnsi="宋体"/>
                <w:sz w:val="18"/>
                <w:szCs w:val="18"/>
              </w:rPr>
              <w:t>根据一般产品型式检验的规定，钢筋混凝土底盘、卡盘、拉线盘型式检验指标为标准规定的全部技术要求。</w:t>
            </w:r>
          </w:p>
          <w:p>
            <w:pPr>
              <w:snapToGrid w:val="0"/>
              <w:spacing w:line="360" w:lineRule="auto"/>
              <w:ind w:firstLine="360" w:firstLineChars="200"/>
              <w:rPr>
                <w:rFonts w:hint="eastAsia" w:ascii="宋体" w:hAnsi="宋体"/>
                <w:sz w:val="18"/>
                <w:szCs w:val="18"/>
              </w:rPr>
            </w:pPr>
            <w:r>
              <w:rPr>
                <w:rFonts w:hint="eastAsia" w:ascii="宋体" w:hAnsi="宋体"/>
                <w:sz w:val="18"/>
                <w:szCs w:val="18"/>
              </w:rPr>
              <w:t>8.3.2</w:t>
            </w:r>
            <w:r>
              <w:rPr>
                <w:rFonts w:hint="eastAsia" w:ascii="宋体" w:hAnsi="宋体"/>
                <w:sz w:val="18"/>
                <w:szCs w:val="18"/>
                <w:lang w:val="en-US" w:eastAsia="zh-CN"/>
              </w:rPr>
              <w:t>为</w:t>
            </w:r>
            <w:r>
              <w:rPr>
                <w:rFonts w:hint="eastAsia" w:ascii="宋体" w:hAnsi="宋体"/>
                <w:sz w:val="18"/>
                <w:szCs w:val="18"/>
              </w:rPr>
              <w:t>型式检验的条件。</w:t>
            </w:r>
          </w:p>
          <w:p>
            <w:pPr>
              <w:snapToGrid w:val="0"/>
              <w:spacing w:line="360" w:lineRule="auto"/>
              <w:ind w:firstLine="360" w:firstLineChars="200"/>
              <w:rPr>
                <w:rFonts w:hint="eastAsia" w:ascii="宋体" w:hAnsi="宋体"/>
                <w:sz w:val="18"/>
                <w:szCs w:val="18"/>
              </w:rPr>
            </w:pPr>
            <w:r>
              <w:rPr>
                <w:rFonts w:hint="eastAsia" w:ascii="宋体" w:hAnsi="宋体"/>
                <w:sz w:val="18"/>
                <w:szCs w:val="18"/>
              </w:rPr>
              <w:t>8.3.3生产厂应根据同材料、同工艺、同品种、同荷载级别、同规格的构件将产品组批。标准规定每1000块为一批；但在3个月内生产总数不足1000块且不少于100块，也应作为一个受检批。</w:t>
            </w:r>
          </w:p>
          <w:p>
            <w:pPr>
              <w:snapToGrid w:val="0"/>
              <w:spacing w:line="360" w:lineRule="auto"/>
              <w:ind w:firstLine="360" w:firstLineChars="200"/>
              <w:rPr>
                <w:rFonts w:hint="eastAsia" w:ascii="宋体" w:hAnsi="宋体"/>
                <w:sz w:val="18"/>
                <w:szCs w:val="18"/>
              </w:rPr>
            </w:pPr>
            <w:r>
              <w:rPr>
                <w:rFonts w:hint="eastAsia" w:ascii="宋体" w:hAnsi="宋体"/>
                <w:sz w:val="18"/>
                <w:szCs w:val="18"/>
              </w:rPr>
              <w:t>8.3.4</w:t>
            </w:r>
            <w:r>
              <w:rPr>
                <w:rFonts w:hint="eastAsia" w:ascii="宋体" w:hAnsi="宋体"/>
                <w:sz w:val="18"/>
                <w:szCs w:val="18"/>
                <w:lang w:val="en-US" w:eastAsia="zh-CN"/>
              </w:rPr>
              <w:t>为</w:t>
            </w:r>
            <w:r>
              <w:rPr>
                <w:rFonts w:hint="eastAsia" w:ascii="宋体" w:hAnsi="宋体"/>
                <w:sz w:val="18"/>
                <w:szCs w:val="18"/>
              </w:rPr>
              <w:t>抽样的规定。</w:t>
            </w:r>
          </w:p>
          <w:p>
            <w:pPr>
              <w:snapToGrid w:val="0"/>
              <w:spacing w:line="360" w:lineRule="auto"/>
              <w:ind w:firstLine="360" w:firstLineChars="200"/>
              <w:rPr>
                <w:rFonts w:hint="eastAsia" w:ascii="宋体" w:hAnsi="宋体"/>
                <w:sz w:val="18"/>
                <w:szCs w:val="18"/>
              </w:rPr>
            </w:pPr>
            <w:r>
              <w:rPr>
                <w:rFonts w:hint="eastAsia" w:ascii="宋体" w:hAnsi="宋体"/>
                <w:sz w:val="18"/>
                <w:szCs w:val="18"/>
              </w:rPr>
              <w:t>8.3.5</w:t>
            </w:r>
            <w:r>
              <w:rPr>
                <w:rFonts w:hint="eastAsia" w:ascii="宋体" w:hAnsi="宋体"/>
                <w:sz w:val="18"/>
                <w:szCs w:val="18"/>
                <w:lang w:val="en-US" w:eastAsia="zh-CN"/>
              </w:rPr>
              <w:t>为</w:t>
            </w:r>
            <w:r>
              <w:rPr>
                <w:rFonts w:hint="eastAsia" w:ascii="宋体" w:hAnsi="宋体"/>
                <w:sz w:val="18"/>
                <w:szCs w:val="18"/>
              </w:rPr>
              <w:t>判定规则。标准规定了各分项的判定规则和产品总的判定原则。混凝土抗压强度、外观质量、尺寸偏差、力学性能均符合本标准要求时，则判该批产品为合格。</w:t>
            </w:r>
          </w:p>
          <w:p>
            <w:pPr>
              <w:snapToGrid w:val="0"/>
              <w:spacing w:line="360" w:lineRule="auto"/>
              <w:ind w:firstLine="360" w:firstLineChars="200"/>
              <w:rPr>
                <w:rFonts w:hint="eastAsia" w:ascii="宋体" w:hAnsi="宋体"/>
                <w:sz w:val="18"/>
                <w:szCs w:val="18"/>
              </w:rPr>
            </w:pPr>
            <w:r>
              <w:rPr>
                <w:rFonts w:hint="eastAsia" w:ascii="宋体" w:hAnsi="宋体"/>
                <w:sz w:val="18"/>
                <w:szCs w:val="18"/>
              </w:rPr>
              <w:t>9 标志</w:t>
            </w:r>
          </w:p>
          <w:p>
            <w:pPr>
              <w:snapToGrid w:val="0"/>
              <w:spacing w:line="360" w:lineRule="auto"/>
              <w:ind w:firstLine="360" w:firstLineChars="200"/>
              <w:rPr>
                <w:rFonts w:hint="eastAsia" w:ascii="宋体" w:hAnsi="宋体"/>
                <w:sz w:val="18"/>
                <w:szCs w:val="18"/>
              </w:rPr>
            </w:pPr>
            <w:r>
              <w:rPr>
                <w:rFonts w:hint="eastAsia" w:ascii="宋体" w:hAnsi="宋体"/>
                <w:sz w:val="18"/>
                <w:szCs w:val="18"/>
              </w:rPr>
              <w:t>包括永久标志和临时标志。</w:t>
            </w:r>
          </w:p>
          <w:p>
            <w:pPr>
              <w:snapToGrid w:val="0"/>
              <w:spacing w:line="360" w:lineRule="auto"/>
              <w:ind w:firstLine="360" w:firstLineChars="200"/>
              <w:rPr>
                <w:rFonts w:hint="eastAsia" w:ascii="宋体" w:hAnsi="宋体"/>
                <w:sz w:val="18"/>
                <w:szCs w:val="18"/>
              </w:rPr>
            </w:pPr>
            <w:r>
              <w:rPr>
                <w:rFonts w:hint="eastAsia" w:ascii="宋体" w:hAnsi="宋体"/>
                <w:sz w:val="18"/>
                <w:szCs w:val="18"/>
              </w:rPr>
              <w:t xml:space="preserve">10 </w:t>
            </w:r>
            <w:r>
              <w:rPr>
                <w:rFonts w:hint="eastAsia" w:ascii="宋体" w:hAnsi="宋体"/>
                <w:sz w:val="18"/>
                <w:szCs w:val="18"/>
                <w:lang w:val="en-US" w:eastAsia="zh-CN"/>
              </w:rPr>
              <w:t>为</w:t>
            </w:r>
            <w:r>
              <w:rPr>
                <w:rFonts w:hint="eastAsia" w:ascii="宋体" w:hAnsi="宋体"/>
                <w:sz w:val="18"/>
                <w:szCs w:val="18"/>
              </w:rPr>
              <w:t>包装、运输、贮存的规定。</w:t>
            </w:r>
          </w:p>
          <w:p>
            <w:pPr>
              <w:snapToGrid w:val="0"/>
              <w:spacing w:line="360" w:lineRule="auto"/>
              <w:ind w:firstLine="360" w:firstLineChars="200"/>
              <w:rPr>
                <w:rFonts w:hint="eastAsia" w:ascii="宋体" w:hAnsi="宋体"/>
                <w:sz w:val="18"/>
                <w:szCs w:val="18"/>
              </w:rPr>
            </w:pPr>
            <w:r>
              <w:rPr>
                <w:rFonts w:hint="eastAsia" w:ascii="宋体" w:hAnsi="宋体"/>
                <w:sz w:val="18"/>
                <w:szCs w:val="18"/>
              </w:rPr>
              <w:t xml:space="preserve">11 </w:t>
            </w:r>
            <w:r>
              <w:rPr>
                <w:rFonts w:hint="eastAsia" w:ascii="宋体" w:hAnsi="宋体"/>
                <w:sz w:val="18"/>
                <w:szCs w:val="18"/>
                <w:lang w:val="en-US" w:eastAsia="zh-CN"/>
              </w:rPr>
              <w:t>为</w:t>
            </w:r>
            <w:r>
              <w:rPr>
                <w:rFonts w:hint="eastAsia" w:ascii="宋体" w:hAnsi="宋体"/>
                <w:sz w:val="18"/>
                <w:szCs w:val="18"/>
              </w:rPr>
              <w:t>出厂证明书的要求。</w:t>
            </w:r>
          </w:p>
          <w:p>
            <w:pPr>
              <w:snapToGrid w:val="0"/>
              <w:spacing w:line="360" w:lineRule="auto"/>
              <w:ind w:firstLine="360" w:firstLineChars="200"/>
              <w:rPr>
                <w:rFonts w:hint="eastAsia" w:ascii="宋体" w:hAnsi="宋体"/>
                <w:sz w:val="18"/>
                <w:szCs w:val="18"/>
              </w:rPr>
            </w:pPr>
            <w:r>
              <w:rPr>
                <w:rFonts w:hint="eastAsia" w:ascii="宋体" w:hAnsi="宋体"/>
                <w:sz w:val="18"/>
                <w:szCs w:val="18"/>
              </w:rPr>
              <w:t>附录A  关于钢筋混凝土底盘、卡盘、拉线盘力学性能检验的方法。主要参考GB</w:t>
            </w:r>
            <w:r>
              <w:rPr>
                <w:rFonts w:hint="eastAsia" w:ascii="宋体" w:hAnsi="宋体"/>
                <w:sz w:val="18"/>
                <w:szCs w:val="18"/>
                <w:lang w:val="en-US" w:eastAsia="zh-CN"/>
              </w:rPr>
              <w:t xml:space="preserve"> </w:t>
            </w:r>
            <w:r>
              <w:rPr>
                <w:rFonts w:hint="eastAsia" w:ascii="宋体" w:hAnsi="宋体"/>
                <w:sz w:val="18"/>
                <w:szCs w:val="18"/>
              </w:rPr>
              <w:t>50204、GB</w:t>
            </w:r>
            <w:r>
              <w:rPr>
                <w:rFonts w:hint="eastAsia" w:ascii="宋体" w:hAnsi="宋体"/>
                <w:sz w:val="18"/>
                <w:szCs w:val="18"/>
                <w:lang w:val="en-US" w:eastAsia="zh-CN"/>
              </w:rPr>
              <w:t xml:space="preserve"> </w:t>
            </w:r>
            <w:r>
              <w:rPr>
                <w:rFonts w:hint="eastAsia" w:ascii="宋体" w:hAnsi="宋体"/>
                <w:sz w:val="18"/>
                <w:szCs w:val="18"/>
              </w:rPr>
              <w:t>50152等标准进行制订。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40" w:hRule="atLeast"/>
          <w:jc w:val="center"/>
        </w:trPr>
        <w:tc>
          <w:tcPr>
            <w:tcW w:w="1840" w:type="dxa"/>
            <w:tcBorders>
              <w:top w:val="single" w:color="auto" w:sz="4" w:space="0"/>
              <w:left w:val="single" w:color="auto" w:sz="4" w:space="0"/>
              <w:bottom w:val="single" w:color="auto" w:sz="4" w:space="0"/>
              <w:right w:val="single" w:color="auto" w:sz="4" w:space="0"/>
            </w:tcBorders>
            <w:vAlign w:val="center"/>
          </w:tcPr>
          <w:p>
            <w:pPr>
              <w:snapToGrid w:val="0"/>
              <w:spacing w:line="360" w:lineRule="auto"/>
              <w:jc w:val="center"/>
              <w:rPr>
                <w:rFonts w:ascii="宋体" w:hAnsi="宋体"/>
                <w:sz w:val="18"/>
                <w:szCs w:val="18"/>
              </w:rPr>
            </w:pPr>
            <w:r>
              <w:rPr>
                <w:rFonts w:hint="eastAsia" w:ascii="宋体" w:hAnsi="宋体"/>
                <w:sz w:val="18"/>
                <w:szCs w:val="18"/>
              </w:rPr>
              <w:t>国内外情况</w:t>
            </w:r>
          </w:p>
          <w:p>
            <w:pPr>
              <w:snapToGrid w:val="0"/>
              <w:spacing w:line="360" w:lineRule="auto"/>
              <w:jc w:val="center"/>
              <w:rPr>
                <w:rFonts w:ascii="宋体" w:hAnsi="宋体"/>
                <w:sz w:val="18"/>
                <w:szCs w:val="18"/>
              </w:rPr>
            </w:pPr>
            <w:r>
              <w:rPr>
                <w:rFonts w:hint="eastAsia" w:ascii="宋体" w:hAnsi="宋体"/>
                <w:sz w:val="18"/>
                <w:szCs w:val="18"/>
              </w:rPr>
              <w:t>简要说明</w:t>
            </w:r>
          </w:p>
        </w:tc>
        <w:tc>
          <w:tcPr>
            <w:tcW w:w="7904" w:type="dxa"/>
            <w:gridSpan w:val="8"/>
            <w:tcBorders>
              <w:top w:val="single" w:color="auto" w:sz="4" w:space="0"/>
              <w:left w:val="single" w:color="auto" w:sz="4" w:space="0"/>
              <w:bottom w:val="single" w:color="auto" w:sz="4" w:space="0"/>
              <w:right w:val="single" w:color="auto" w:sz="4" w:space="0"/>
            </w:tcBorders>
            <w:vAlign w:val="center"/>
          </w:tcPr>
          <w:p>
            <w:pPr>
              <w:snapToGrid w:val="0"/>
              <w:spacing w:line="360" w:lineRule="auto"/>
              <w:rPr>
                <w:rFonts w:ascii="宋体" w:hAnsi="宋体"/>
                <w:b/>
                <w:sz w:val="18"/>
                <w:szCs w:val="18"/>
              </w:rPr>
            </w:pPr>
            <w:r>
              <w:rPr>
                <w:rFonts w:hint="eastAsia" w:ascii="宋体" w:hAnsi="宋体"/>
                <w:b/>
                <w:sz w:val="18"/>
                <w:szCs w:val="18"/>
              </w:rPr>
              <w:t>1.国内外对该技术研究情况简要说明</w:t>
            </w:r>
          </w:p>
          <w:p>
            <w:pPr>
              <w:snapToGrid w:val="0"/>
              <w:spacing w:line="360" w:lineRule="auto"/>
              <w:ind w:firstLine="360" w:firstLineChars="200"/>
              <w:rPr>
                <w:rFonts w:hint="eastAsia" w:ascii="宋体" w:hAnsi="宋体"/>
                <w:sz w:val="18"/>
                <w:szCs w:val="18"/>
              </w:rPr>
            </w:pPr>
            <w:r>
              <w:rPr>
                <w:rFonts w:hint="eastAsia" w:ascii="宋体" w:hAnsi="宋体"/>
                <w:sz w:val="18"/>
                <w:szCs w:val="18"/>
              </w:rPr>
              <w:t>钢筋混凝土底盘、卡盘和拉线盘广泛应用于电力、通信、交通、市政、有线电视等混凝土电杆施工中，但经查询没有查到国外标准及国际标准。</w:t>
            </w:r>
          </w:p>
          <w:p>
            <w:pPr>
              <w:snapToGrid w:val="0"/>
              <w:spacing w:line="360" w:lineRule="auto"/>
              <w:ind w:firstLine="360" w:firstLineChars="200"/>
              <w:rPr>
                <w:rFonts w:ascii="宋体" w:hAnsi="宋体"/>
                <w:sz w:val="18"/>
                <w:szCs w:val="18"/>
              </w:rPr>
            </w:pPr>
            <w:r>
              <w:rPr>
                <w:rFonts w:hint="eastAsia" w:ascii="宋体" w:hAnsi="宋体"/>
                <w:sz w:val="18"/>
                <w:szCs w:val="18"/>
              </w:rPr>
              <w:t>我国于1966年由建筑工程部制订了电气装置国家标准图集</w:t>
            </w:r>
            <w:r>
              <w:rPr>
                <w:rFonts w:hint="eastAsia" w:ascii="宋体" w:hAnsi="宋体"/>
                <w:sz w:val="18"/>
                <w:szCs w:val="18"/>
                <w:lang w:eastAsia="zh-CN"/>
              </w:rPr>
              <w:t>——</w:t>
            </w:r>
            <w:r>
              <w:rPr>
                <w:rFonts w:hint="eastAsia" w:ascii="宋体" w:hAnsi="宋体"/>
                <w:sz w:val="18"/>
                <w:szCs w:val="18"/>
              </w:rPr>
              <w:t>35千伏线路钢筋混凝土电杆</w:t>
            </w:r>
            <w:r>
              <w:rPr>
                <w:rFonts w:hint="eastAsia" w:ascii="宋体" w:hAnsi="宋体"/>
                <w:sz w:val="18"/>
                <w:szCs w:val="18"/>
                <w:lang w:eastAsia="zh-CN"/>
              </w:rPr>
              <w:t>——</w:t>
            </w:r>
            <w:r>
              <w:rPr>
                <w:rFonts w:hint="eastAsia" w:ascii="宋体" w:hAnsi="宋体"/>
                <w:sz w:val="18"/>
                <w:szCs w:val="18"/>
              </w:rPr>
              <w:t>底盘、卡盘、拉线盘、叉梁图集，图集的推出，对于规范底盘、卡盘和拉线盘的生产直到了极大的推动作用，对于保证产品质量继而保证工程质量发挥了积极的作用，也大大推动了这些产品的应用。经过50多年的发展，我国电力、通信、市政、交通、有线电视等发生了翻天覆地的变化，国内生产企业不断增多，产品应用范围不断扩大，但没有标准可依的矛盾更加突出，产品与工程配套的选用问题，产品生产、质量要求、验收等不统一，造成工程质量隐患。</w:t>
            </w:r>
          </w:p>
          <w:p>
            <w:pPr>
              <w:snapToGrid w:val="0"/>
              <w:spacing w:line="360" w:lineRule="auto"/>
              <w:rPr>
                <w:rFonts w:ascii="宋体" w:hAnsi="宋体"/>
                <w:b/>
                <w:sz w:val="18"/>
                <w:szCs w:val="18"/>
              </w:rPr>
            </w:pPr>
            <w:r>
              <w:rPr>
                <w:rFonts w:hint="eastAsia" w:ascii="宋体" w:hAnsi="宋体"/>
                <w:b/>
                <w:sz w:val="18"/>
                <w:szCs w:val="18"/>
              </w:rPr>
              <w:t>2.项目与国际标准或国外先进标准采用程度的考虑</w:t>
            </w:r>
          </w:p>
          <w:p>
            <w:pPr>
              <w:snapToGrid w:val="0"/>
              <w:spacing w:line="360" w:lineRule="auto"/>
              <w:ind w:firstLine="540" w:firstLineChars="300"/>
              <w:rPr>
                <w:rFonts w:ascii="宋体" w:hAnsi="宋体"/>
                <w:sz w:val="18"/>
                <w:szCs w:val="18"/>
              </w:rPr>
            </w:pPr>
            <w:r>
              <w:rPr>
                <w:rFonts w:hint="eastAsia" w:ascii="宋体" w:hAnsi="宋体"/>
                <w:sz w:val="18"/>
                <w:szCs w:val="18"/>
              </w:rPr>
              <w:t>经查询没有查到国际标准或国外先进标准。标准制订过程国将及时收集国外相关产品标准，并采纳吸收相关先进研究成果。</w:t>
            </w:r>
          </w:p>
          <w:p>
            <w:pPr>
              <w:snapToGrid w:val="0"/>
              <w:spacing w:line="360" w:lineRule="auto"/>
              <w:rPr>
                <w:rFonts w:ascii="宋体" w:hAnsi="宋体"/>
                <w:b/>
                <w:sz w:val="18"/>
                <w:szCs w:val="18"/>
              </w:rPr>
            </w:pPr>
            <w:r>
              <w:rPr>
                <w:rFonts w:hint="eastAsia" w:ascii="宋体" w:hAnsi="宋体"/>
                <w:b/>
                <w:sz w:val="18"/>
                <w:szCs w:val="18"/>
              </w:rPr>
              <w:t>3.与国内相关标准间的关系</w:t>
            </w:r>
          </w:p>
          <w:p>
            <w:pPr>
              <w:snapToGrid w:val="0"/>
              <w:spacing w:line="360" w:lineRule="auto"/>
              <w:ind w:firstLine="540" w:firstLineChars="300"/>
              <w:rPr>
                <w:rFonts w:hint="eastAsia" w:ascii="宋体" w:hAnsi="宋体"/>
                <w:sz w:val="18"/>
                <w:szCs w:val="18"/>
              </w:rPr>
            </w:pPr>
            <w:r>
              <w:rPr>
                <w:rFonts w:hint="eastAsia" w:ascii="宋体" w:hAnsi="宋体"/>
                <w:sz w:val="18"/>
                <w:szCs w:val="18"/>
              </w:rPr>
              <w:t>经查询没有查到相关的国内</w:t>
            </w:r>
            <w:r>
              <w:rPr>
                <w:rFonts w:hint="eastAsia" w:ascii="宋体" w:hAnsi="宋体"/>
                <w:sz w:val="18"/>
                <w:szCs w:val="18"/>
                <w:u w:val="single"/>
              </w:rPr>
              <w:t>国家或行业</w:t>
            </w:r>
            <w:r>
              <w:rPr>
                <w:rFonts w:hint="eastAsia" w:ascii="宋体" w:hAnsi="宋体"/>
                <w:sz w:val="18"/>
                <w:szCs w:val="18"/>
              </w:rPr>
              <w:t>标准。</w:t>
            </w:r>
          </w:p>
          <w:p>
            <w:pPr>
              <w:snapToGrid w:val="0"/>
              <w:spacing w:line="360" w:lineRule="auto"/>
              <w:ind w:firstLine="540" w:firstLineChars="300"/>
              <w:rPr>
                <w:rFonts w:hint="eastAsia" w:ascii="宋体" w:hAnsi="宋体" w:eastAsia="宋体"/>
                <w:sz w:val="18"/>
                <w:szCs w:val="18"/>
                <w:lang w:eastAsia="zh-CN"/>
              </w:rPr>
            </w:pPr>
            <w:r>
              <w:rPr>
                <w:rFonts w:hint="eastAsia" w:ascii="宋体" w:hAnsi="宋体"/>
                <w:sz w:val="18"/>
                <w:szCs w:val="18"/>
              </w:rPr>
              <w:t>目前电杆产品相关的标准有：国家标准GB/T</w:t>
            </w:r>
            <w:r>
              <w:rPr>
                <w:rFonts w:hint="eastAsia" w:ascii="宋体" w:hAnsi="宋体"/>
                <w:sz w:val="18"/>
                <w:szCs w:val="18"/>
                <w:lang w:val="en-US" w:eastAsia="zh-CN"/>
              </w:rPr>
              <w:t xml:space="preserve"> </w:t>
            </w:r>
            <w:r>
              <w:rPr>
                <w:rFonts w:hint="eastAsia" w:ascii="宋体" w:hAnsi="宋体"/>
                <w:sz w:val="18"/>
                <w:szCs w:val="18"/>
              </w:rPr>
              <w:t>4623-2014《环形混凝土电杆》、行业标准JC/T</w:t>
            </w:r>
            <w:r>
              <w:rPr>
                <w:rFonts w:hint="eastAsia" w:ascii="宋体" w:hAnsi="宋体"/>
                <w:sz w:val="18"/>
                <w:szCs w:val="18"/>
                <w:lang w:val="en-US" w:eastAsia="zh-CN"/>
              </w:rPr>
              <w:t xml:space="preserve"> 2767-2023</w:t>
            </w:r>
            <w:r>
              <w:rPr>
                <w:rFonts w:hint="eastAsia" w:ascii="宋体" w:hAnsi="宋体"/>
                <w:sz w:val="18"/>
                <w:szCs w:val="18"/>
              </w:rPr>
              <w:t>《高性能混凝土电杆》</w:t>
            </w:r>
            <w:bookmarkStart w:id="0" w:name="_GoBack"/>
            <w:bookmarkEnd w:id="0"/>
            <w:r>
              <w:rPr>
                <w:rFonts w:hint="eastAsia" w:ascii="宋体" w:hAnsi="宋体"/>
                <w:sz w:val="18"/>
                <w:szCs w:val="18"/>
              </w:rPr>
              <w:t>、团体标准T/CBMF 92</w:t>
            </w:r>
            <w:r>
              <w:rPr>
                <w:rFonts w:hint="eastAsia" w:ascii="宋体" w:hAnsi="宋体"/>
                <w:sz w:val="18"/>
                <w:szCs w:val="18"/>
                <w:lang w:val="en-US" w:eastAsia="zh-CN"/>
              </w:rPr>
              <w:t>-</w:t>
            </w:r>
            <w:r>
              <w:rPr>
                <w:rFonts w:hint="eastAsia" w:ascii="宋体" w:hAnsi="宋体"/>
                <w:sz w:val="18"/>
                <w:szCs w:val="18"/>
              </w:rPr>
              <w:t>2020</w:t>
            </w:r>
            <w:r>
              <w:rPr>
                <w:rFonts w:hint="eastAsia" w:ascii="宋体" w:hAnsi="宋体"/>
                <w:sz w:val="18"/>
                <w:szCs w:val="18"/>
                <w:lang w:val="en-US" w:eastAsia="zh-CN"/>
              </w:rPr>
              <w:t>/</w:t>
            </w:r>
            <w:r>
              <w:rPr>
                <w:rFonts w:hint="eastAsia" w:ascii="宋体" w:hAnsi="宋体"/>
                <w:sz w:val="18"/>
                <w:szCs w:val="18"/>
              </w:rPr>
              <w:t>T/CCPA 18</w:t>
            </w:r>
            <w:r>
              <w:rPr>
                <w:rFonts w:hint="eastAsia" w:ascii="宋体" w:hAnsi="宋体"/>
                <w:sz w:val="18"/>
                <w:szCs w:val="18"/>
                <w:lang w:val="en-US" w:eastAsia="zh-CN"/>
              </w:rPr>
              <w:t>-</w:t>
            </w:r>
            <w:r>
              <w:rPr>
                <w:rFonts w:hint="eastAsia" w:ascii="宋体" w:hAnsi="宋体"/>
                <w:sz w:val="18"/>
                <w:szCs w:val="18"/>
              </w:rPr>
              <w:t>2020《大弯矩方形钢筋混凝土电杆》；与电杆生产相关的行业标准有：JC/T</w:t>
            </w:r>
            <w:r>
              <w:rPr>
                <w:rFonts w:hint="eastAsia" w:ascii="宋体" w:hAnsi="宋体"/>
                <w:sz w:val="18"/>
                <w:szCs w:val="18"/>
                <w:lang w:val="en-US" w:eastAsia="zh-CN"/>
              </w:rPr>
              <w:t xml:space="preserve"> </w:t>
            </w:r>
            <w:r>
              <w:rPr>
                <w:rFonts w:hint="eastAsia" w:ascii="宋体" w:hAnsi="宋体"/>
                <w:sz w:val="18"/>
                <w:szCs w:val="18"/>
              </w:rPr>
              <w:t>2126.</w:t>
            </w:r>
            <w:r>
              <w:rPr>
                <w:rFonts w:hint="eastAsia" w:ascii="宋体" w:hAnsi="宋体"/>
                <w:sz w:val="18"/>
                <w:szCs w:val="18"/>
                <w:lang w:val="en-US" w:eastAsia="zh-CN"/>
              </w:rPr>
              <w:t>5</w:t>
            </w:r>
            <w:r>
              <w:rPr>
                <w:rFonts w:hint="eastAsia" w:ascii="宋体" w:hAnsi="宋体"/>
                <w:sz w:val="18"/>
                <w:szCs w:val="18"/>
              </w:rPr>
              <w:t>《水泥制品工艺技术规程 第5部分：环形混凝土电杆》</w:t>
            </w:r>
            <w:r>
              <w:rPr>
                <w:rFonts w:hint="eastAsia" w:ascii="宋体" w:hAnsi="宋体"/>
                <w:sz w:val="18"/>
                <w:szCs w:val="18"/>
                <w:lang w:eastAsia="zh-CN"/>
              </w:rPr>
              <w:t>。</w:t>
            </w:r>
          </w:p>
          <w:p>
            <w:pPr>
              <w:snapToGrid w:val="0"/>
              <w:spacing w:line="360" w:lineRule="auto"/>
              <w:rPr>
                <w:rFonts w:ascii="宋体" w:hAnsi="宋体"/>
                <w:b/>
                <w:sz w:val="18"/>
                <w:szCs w:val="18"/>
              </w:rPr>
            </w:pPr>
            <w:r>
              <w:rPr>
                <w:rFonts w:hint="eastAsia" w:ascii="宋体" w:hAnsi="宋体"/>
                <w:b/>
                <w:sz w:val="18"/>
                <w:szCs w:val="18"/>
              </w:rPr>
              <w:t>4.指出是否发现有知识产权的问题</w:t>
            </w:r>
          </w:p>
          <w:p>
            <w:pPr>
              <w:snapToGrid w:val="0"/>
              <w:spacing w:line="360" w:lineRule="auto"/>
              <w:ind w:firstLine="360" w:firstLineChars="200"/>
              <w:rPr>
                <w:rFonts w:ascii="宋体" w:hAnsi="宋体"/>
                <w:sz w:val="18"/>
                <w:szCs w:val="18"/>
              </w:rPr>
            </w:pPr>
            <w:r>
              <w:rPr>
                <w:rFonts w:hint="eastAsia" w:ascii="宋体" w:hAnsi="宋体"/>
                <w:sz w:val="18"/>
                <w:szCs w:val="18"/>
              </w:rPr>
              <w:t>经查询没有查到相关的知识产权。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1" w:hRule="atLeast"/>
          <w:jc w:val="center"/>
        </w:trPr>
        <w:tc>
          <w:tcPr>
            <w:tcW w:w="1840" w:type="dxa"/>
            <w:tcBorders>
              <w:top w:val="single" w:color="auto" w:sz="4" w:space="0"/>
              <w:left w:val="single" w:color="auto" w:sz="4" w:space="0"/>
              <w:bottom w:val="single" w:color="auto" w:sz="4" w:space="0"/>
              <w:right w:val="single" w:color="auto" w:sz="4" w:space="0"/>
            </w:tcBorders>
            <w:vAlign w:val="center"/>
          </w:tcPr>
          <w:p>
            <w:pPr>
              <w:snapToGrid w:val="0"/>
              <w:spacing w:line="360" w:lineRule="auto"/>
              <w:jc w:val="center"/>
              <w:rPr>
                <w:rFonts w:ascii="宋体" w:hAnsi="宋体"/>
                <w:sz w:val="18"/>
                <w:szCs w:val="18"/>
              </w:rPr>
            </w:pPr>
            <w:r>
              <w:rPr>
                <w:rFonts w:hint="eastAsia" w:ascii="宋体" w:hAnsi="宋体"/>
                <w:sz w:val="18"/>
                <w:szCs w:val="18"/>
              </w:rPr>
              <w:t>牵头单位</w:t>
            </w:r>
          </w:p>
        </w:tc>
        <w:tc>
          <w:tcPr>
            <w:tcW w:w="3544" w:type="dxa"/>
            <w:gridSpan w:val="5"/>
            <w:tcBorders>
              <w:top w:val="single" w:color="auto" w:sz="4" w:space="0"/>
              <w:left w:val="single" w:color="auto" w:sz="4" w:space="0"/>
              <w:bottom w:val="single" w:color="auto" w:sz="4" w:space="0"/>
              <w:right w:val="single" w:color="auto" w:sz="4" w:space="0"/>
            </w:tcBorders>
            <w:vAlign w:val="center"/>
          </w:tcPr>
          <w:p>
            <w:pPr>
              <w:snapToGrid w:val="0"/>
              <w:spacing w:line="360" w:lineRule="auto"/>
              <w:jc w:val="center"/>
              <w:rPr>
                <w:rFonts w:ascii="宋体" w:hAnsi="宋体"/>
                <w:sz w:val="18"/>
                <w:szCs w:val="18"/>
              </w:rPr>
            </w:pPr>
          </w:p>
          <w:p>
            <w:pPr>
              <w:snapToGrid w:val="0"/>
              <w:spacing w:line="360" w:lineRule="auto"/>
              <w:jc w:val="center"/>
              <w:rPr>
                <w:rFonts w:ascii="宋体" w:hAnsi="宋体"/>
                <w:b/>
                <w:sz w:val="18"/>
                <w:szCs w:val="18"/>
              </w:rPr>
            </w:pPr>
            <w:r>
              <w:rPr>
                <w:rFonts w:hint="eastAsia" w:ascii="宋体" w:hAnsi="宋体"/>
                <w:sz w:val="18"/>
                <w:szCs w:val="18"/>
              </w:rPr>
              <w:t xml:space="preserve">（签字、盖公章） </w:t>
            </w:r>
            <w:r>
              <w:rPr>
                <w:rFonts w:ascii="宋体" w:hAnsi="宋体"/>
                <w:sz w:val="18"/>
                <w:szCs w:val="18"/>
              </w:rPr>
              <w:t xml:space="preserve">  </w:t>
            </w:r>
            <w:r>
              <w:rPr>
                <w:rFonts w:hint="eastAsia" w:ascii="宋体" w:hAnsi="宋体"/>
                <w:sz w:val="18"/>
                <w:szCs w:val="18"/>
              </w:rPr>
              <w:t>月   日</w:t>
            </w:r>
          </w:p>
        </w:tc>
        <w:tc>
          <w:tcPr>
            <w:tcW w:w="1835" w:type="dxa"/>
            <w:gridSpan w:val="2"/>
            <w:tcBorders>
              <w:top w:val="single" w:color="auto" w:sz="4" w:space="0"/>
              <w:left w:val="single" w:color="auto" w:sz="4" w:space="0"/>
              <w:bottom w:val="single" w:color="auto" w:sz="4" w:space="0"/>
              <w:right w:val="single" w:color="auto" w:sz="4" w:space="0"/>
            </w:tcBorders>
            <w:vAlign w:val="center"/>
          </w:tcPr>
          <w:p>
            <w:pPr>
              <w:snapToGrid w:val="0"/>
              <w:spacing w:line="360" w:lineRule="auto"/>
              <w:jc w:val="center"/>
              <w:rPr>
                <w:rFonts w:ascii="宋体" w:hAnsi="宋体"/>
                <w:b/>
                <w:sz w:val="18"/>
                <w:szCs w:val="18"/>
              </w:rPr>
            </w:pPr>
            <w:r>
              <w:rPr>
                <w:rFonts w:hint="eastAsia" w:ascii="宋体" w:hAnsi="宋体"/>
                <w:sz w:val="18"/>
                <w:szCs w:val="18"/>
              </w:rPr>
              <w:t>归口管理部门</w:t>
            </w:r>
          </w:p>
        </w:tc>
        <w:tc>
          <w:tcPr>
            <w:tcW w:w="2525" w:type="dxa"/>
            <w:tcBorders>
              <w:top w:val="single" w:color="auto" w:sz="4" w:space="0"/>
              <w:left w:val="single" w:color="auto" w:sz="4" w:space="0"/>
              <w:bottom w:val="single" w:color="auto" w:sz="4" w:space="0"/>
              <w:right w:val="single" w:color="auto" w:sz="4" w:space="0"/>
            </w:tcBorders>
            <w:vAlign w:val="center"/>
          </w:tcPr>
          <w:p>
            <w:pPr>
              <w:snapToGrid w:val="0"/>
              <w:spacing w:line="360" w:lineRule="auto"/>
              <w:jc w:val="center"/>
              <w:rPr>
                <w:rFonts w:ascii="宋体" w:hAnsi="宋体"/>
                <w:sz w:val="18"/>
                <w:szCs w:val="18"/>
              </w:rPr>
            </w:pPr>
          </w:p>
          <w:p>
            <w:pPr>
              <w:snapToGrid w:val="0"/>
              <w:jc w:val="center"/>
              <w:rPr>
                <w:rFonts w:ascii="宋体" w:hAnsi="宋体"/>
                <w:sz w:val="18"/>
                <w:szCs w:val="18"/>
              </w:rPr>
            </w:pPr>
            <w:r>
              <w:rPr>
                <w:rFonts w:hint="eastAsia" w:ascii="宋体" w:hAnsi="宋体"/>
                <w:sz w:val="18"/>
                <w:szCs w:val="18"/>
              </w:rPr>
              <w:t>（签字、盖公章）</w:t>
            </w:r>
          </w:p>
          <w:p>
            <w:pPr>
              <w:snapToGrid w:val="0"/>
              <w:spacing w:line="360" w:lineRule="auto"/>
              <w:jc w:val="center"/>
              <w:rPr>
                <w:rFonts w:ascii="宋体" w:hAnsi="宋体"/>
                <w:b/>
                <w:sz w:val="18"/>
                <w:szCs w:val="18"/>
              </w:rPr>
            </w:pPr>
            <w:r>
              <w:rPr>
                <w:rFonts w:hint="eastAsia" w:ascii="宋体" w:hAnsi="宋体"/>
                <w:sz w:val="18"/>
                <w:szCs w:val="18"/>
              </w:rPr>
              <w:t xml:space="preserve"> 月   日</w:t>
            </w:r>
          </w:p>
        </w:tc>
      </w:tr>
    </w:tbl>
    <w:p>
      <w:pPr>
        <w:snapToGrid w:val="0"/>
        <w:spacing w:before="156" w:beforeLines="50"/>
        <w:ind w:firstLine="503" w:firstLineChars="280"/>
        <w:rPr>
          <w:rFonts w:ascii="宋体" w:hAnsi="宋体"/>
          <w:sz w:val="18"/>
          <w:szCs w:val="18"/>
        </w:rPr>
      </w:pPr>
      <w:r>
        <w:rPr>
          <w:rFonts w:hint="eastAsia" w:ascii="宋体" w:hAnsi="宋体"/>
          <w:sz w:val="18"/>
          <w:szCs w:val="18"/>
        </w:rPr>
        <w:t>[注1]  填写制定或修订项目中，若选择修订必须填写被修订标准号；</w:t>
      </w:r>
    </w:p>
    <w:p>
      <w:pPr>
        <w:snapToGrid w:val="0"/>
        <w:ind w:firstLine="503" w:firstLineChars="280"/>
        <w:rPr>
          <w:rFonts w:ascii="宋体" w:hAnsi="宋体"/>
          <w:sz w:val="18"/>
          <w:szCs w:val="18"/>
        </w:rPr>
      </w:pPr>
      <w:r>
        <w:rPr>
          <w:rFonts w:hint="eastAsia" w:ascii="宋体" w:hAnsi="宋体"/>
          <w:sz w:val="18"/>
          <w:szCs w:val="18"/>
        </w:rPr>
        <w:t>[注2]  选择采用国际标准，必须填写采标号及采用程度；</w:t>
      </w:r>
    </w:p>
    <w:p>
      <w:pPr>
        <w:snapToGrid w:val="0"/>
        <w:ind w:firstLine="503" w:firstLineChars="280"/>
        <w:rPr>
          <w:rFonts w:ascii="宋体" w:hAnsi="宋体"/>
          <w:sz w:val="18"/>
          <w:szCs w:val="18"/>
        </w:rPr>
      </w:pPr>
      <w:r>
        <w:rPr>
          <w:rFonts w:hint="eastAsia" w:ascii="宋体" w:hAnsi="宋体"/>
          <w:sz w:val="18"/>
          <w:szCs w:val="18"/>
        </w:rPr>
        <w:t>[注3]  选择采用快速程序，必须填写快速程序代码。</w:t>
      </w:r>
    </w:p>
    <w:p>
      <w:pPr>
        <w:snapToGrid w:val="0"/>
        <w:spacing w:line="360" w:lineRule="auto"/>
        <w:jc w:val="left"/>
        <w:rPr>
          <w:rFonts w:ascii="仿宋" w:hAnsi="仿宋" w:eastAsia="仿宋"/>
          <w:sz w:val="24"/>
        </w:rPr>
      </w:pPr>
    </w:p>
    <w:sectPr>
      <w:headerReference r:id="rId3" w:type="default"/>
      <w:footerReference r:id="rId4" w:type="default"/>
      <w:footerReference r:id="rId5" w:type="even"/>
      <w:pgSz w:w="11906" w:h="16838"/>
      <w:pgMar w:top="1588" w:right="1588" w:bottom="1588" w:left="1588" w:header="851" w:footer="1134"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Wingdings 2">
    <w:panose1 w:val="05020102010507070707"/>
    <w:charset w:val="02"/>
    <w:family w:val="roman"/>
    <w:pitch w:val="default"/>
    <w:sig w:usb0="00000000" w:usb1="00000000" w:usb2="00000000" w:usb3="00000000" w:csb0="8000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rPr>
        <w:rStyle w:val="9"/>
      </w:rPr>
    </w:pPr>
    <w:r>
      <w:fldChar w:fldCharType="begin"/>
    </w:r>
    <w:r>
      <w:rPr>
        <w:rStyle w:val="9"/>
      </w:rPr>
      <w:instrText xml:space="preserve">PAGE  </w:instrText>
    </w:r>
    <w:r>
      <w:fldChar w:fldCharType="separate"/>
    </w:r>
    <w:r>
      <w:rPr>
        <w:rStyle w:val="9"/>
      </w:rPr>
      <w:t>1</w:t>
    </w:r>
    <w:r>
      <w:fldChar w:fldCharType="end"/>
    </w:r>
  </w:p>
  <w:p>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rPr>
        <w:rStyle w:val="9"/>
      </w:rPr>
    </w:pPr>
    <w:r>
      <w:fldChar w:fldCharType="begin"/>
    </w:r>
    <w:r>
      <w:rPr>
        <w:rStyle w:val="9"/>
      </w:rPr>
      <w:instrText xml:space="preserve">PAGE  </w:instrText>
    </w:r>
    <w:r>
      <w:fldChar w:fldCharType="end"/>
    </w:r>
  </w:p>
  <w:p>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CEA2025"/>
    <w:multiLevelType w:val="multilevel"/>
    <w:tmpl w:val="6CEA2025"/>
    <w:lvl w:ilvl="0" w:tentative="0">
      <w:start w:val="1"/>
      <w:numFmt w:val="none"/>
      <w:suff w:val="nothing"/>
      <w:lvlText w:val="%1"/>
      <w:lvlJc w:val="left"/>
      <w:pPr>
        <w:ind w:left="0" w:firstLine="0"/>
      </w:pPr>
      <w:rPr>
        <w:rFonts w:hint="default" w:ascii="Times New Roman" w:hAnsi="Times New Roman"/>
        <w:b/>
        <w:i w:val="0"/>
        <w:sz w:val="21"/>
      </w:rPr>
    </w:lvl>
    <w:lvl w:ilvl="1" w:tentative="0">
      <w:start w:val="1"/>
      <w:numFmt w:val="decimal"/>
      <w:pStyle w:val="19"/>
      <w:suff w:val="nothing"/>
      <w:lvlText w:val="%1%2　"/>
      <w:lvlJc w:val="left"/>
      <w:pPr>
        <w:ind w:left="0" w:firstLine="0"/>
      </w:pPr>
      <w:rPr>
        <w:rFonts w:hint="eastAsia" w:ascii="黑体" w:hAnsi="Times New Roman" w:eastAsia="黑体"/>
        <w:b w:val="0"/>
        <w:i w:val="0"/>
        <w:sz w:val="21"/>
      </w:rPr>
    </w:lvl>
    <w:lvl w:ilvl="2" w:tentative="0">
      <w:start w:val="1"/>
      <w:numFmt w:val="decimal"/>
      <w:pStyle w:val="18"/>
      <w:suff w:val="nothing"/>
      <w:lvlText w:val="%1%2.%3　"/>
      <w:lvlJc w:val="left"/>
      <w:pPr>
        <w:ind w:left="0" w:firstLine="0"/>
      </w:pPr>
      <w:rPr>
        <w:rFonts w:hint="eastAsia" w:ascii="黑体" w:hAnsi="Times New Roman" w:eastAsia="黑体"/>
        <w:b w:val="0"/>
        <w:i w:val="0"/>
        <w:sz w:val="21"/>
      </w:rPr>
    </w:lvl>
    <w:lvl w:ilvl="3" w:tentative="0">
      <w:start w:val="1"/>
      <w:numFmt w:val="decimal"/>
      <w:pStyle w:val="17"/>
      <w:suff w:val="nothing"/>
      <w:lvlText w:val="%1%2.%3.%4　"/>
      <w:lvlJc w:val="left"/>
      <w:pPr>
        <w:ind w:left="1440" w:firstLine="0"/>
      </w:pPr>
      <w:rPr>
        <w:rFonts w:hint="eastAsia" w:ascii="黑体" w:hAnsi="Times New Roman" w:eastAsia="黑体"/>
        <w:b w:val="0"/>
        <w:i w:val="0"/>
        <w:sz w:val="21"/>
      </w:rPr>
    </w:lvl>
    <w:lvl w:ilvl="4" w:tentative="0">
      <w:start w:val="1"/>
      <w:numFmt w:val="decimal"/>
      <w:suff w:val="nothing"/>
      <w:lvlText w:val="%1%2.%3.%4.%5　"/>
      <w:lvlJc w:val="left"/>
      <w:pPr>
        <w:ind w:left="0" w:firstLine="0"/>
      </w:pPr>
      <w:rPr>
        <w:rFonts w:hint="eastAsia" w:ascii="黑体" w:hAnsi="Times New Roman" w:eastAsia="黑体"/>
        <w:b w:val="0"/>
        <w:i w:val="0"/>
        <w:sz w:val="21"/>
      </w:rPr>
    </w:lvl>
    <w:lvl w:ilvl="5" w:tentative="0">
      <w:start w:val="1"/>
      <w:numFmt w:val="decimal"/>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5"/>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g4YzY2NzVhODI5MTczYjgwZGFiYThkNGY1Nzg4YmEifQ=="/>
  </w:docVars>
  <w:rsids>
    <w:rsidRoot w:val="005F7AF8"/>
    <w:rsid w:val="00011F41"/>
    <w:rsid w:val="00023102"/>
    <w:rsid w:val="000336A1"/>
    <w:rsid w:val="00036210"/>
    <w:rsid w:val="00040340"/>
    <w:rsid w:val="00042F0C"/>
    <w:rsid w:val="00043A73"/>
    <w:rsid w:val="00055895"/>
    <w:rsid w:val="00056433"/>
    <w:rsid w:val="00062543"/>
    <w:rsid w:val="00065260"/>
    <w:rsid w:val="00066CB2"/>
    <w:rsid w:val="00091E3C"/>
    <w:rsid w:val="000B3CDC"/>
    <w:rsid w:val="000B7E8D"/>
    <w:rsid w:val="000C10F5"/>
    <w:rsid w:val="000C1982"/>
    <w:rsid w:val="000D607F"/>
    <w:rsid w:val="000E1188"/>
    <w:rsid w:val="000E3C40"/>
    <w:rsid w:val="000F1A68"/>
    <w:rsid w:val="000F46E6"/>
    <w:rsid w:val="00120329"/>
    <w:rsid w:val="00121C77"/>
    <w:rsid w:val="001252C5"/>
    <w:rsid w:val="00127B3C"/>
    <w:rsid w:val="001301EA"/>
    <w:rsid w:val="00141C11"/>
    <w:rsid w:val="0014581E"/>
    <w:rsid w:val="001469C8"/>
    <w:rsid w:val="00147F4A"/>
    <w:rsid w:val="00150B8E"/>
    <w:rsid w:val="00151FC5"/>
    <w:rsid w:val="00152E12"/>
    <w:rsid w:val="00171D52"/>
    <w:rsid w:val="00176FBC"/>
    <w:rsid w:val="00180CC6"/>
    <w:rsid w:val="001833B2"/>
    <w:rsid w:val="001A3A04"/>
    <w:rsid w:val="001B63DA"/>
    <w:rsid w:val="001D1F8C"/>
    <w:rsid w:val="001D5BEE"/>
    <w:rsid w:val="001F10F1"/>
    <w:rsid w:val="00202E29"/>
    <w:rsid w:val="002074BE"/>
    <w:rsid w:val="00207F40"/>
    <w:rsid w:val="00216105"/>
    <w:rsid w:val="00252C6D"/>
    <w:rsid w:val="0027644C"/>
    <w:rsid w:val="00280A32"/>
    <w:rsid w:val="002925B1"/>
    <w:rsid w:val="002A1E61"/>
    <w:rsid w:val="002A70FF"/>
    <w:rsid w:val="002B29A2"/>
    <w:rsid w:val="002B4D2F"/>
    <w:rsid w:val="002C32DD"/>
    <w:rsid w:val="002C35B1"/>
    <w:rsid w:val="002D2425"/>
    <w:rsid w:val="002D4944"/>
    <w:rsid w:val="002D54B2"/>
    <w:rsid w:val="002D7A00"/>
    <w:rsid w:val="002D7F2E"/>
    <w:rsid w:val="002F0DD4"/>
    <w:rsid w:val="002F3E5F"/>
    <w:rsid w:val="00300BE5"/>
    <w:rsid w:val="0030265E"/>
    <w:rsid w:val="00302BC7"/>
    <w:rsid w:val="00304240"/>
    <w:rsid w:val="00304DFF"/>
    <w:rsid w:val="0031171F"/>
    <w:rsid w:val="00316C8C"/>
    <w:rsid w:val="003268C3"/>
    <w:rsid w:val="00330CD8"/>
    <w:rsid w:val="00332BDD"/>
    <w:rsid w:val="00347776"/>
    <w:rsid w:val="00350527"/>
    <w:rsid w:val="0035556E"/>
    <w:rsid w:val="003570D4"/>
    <w:rsid w:val="00367EF0"/>
    <w:rsid w:val="0037331C"/>
    <w:rsid w:val="00373B46"/>
    <w:rsid w:val="003853B6"/>
    <w:rsid w:val="00395EC0"/>
    <w:rsid w:val="003A6416"/>
    <w:rsid w:val="003B1D47"/>
    <w:rsid w:val="003C6100"/>
    <w:rsid w:val="003D4AD1"/>
    <w:rsid w:val="003D6077"/>
    <w:rsid w:val="003D7695"/>
    <w:rsid w:val="003E60B1"/>
    <w:rsid w:val="00406D83"/>
    <w:rsid w:val="004107DC"/>
    <w:rsid w:val="00411C13"/>
    <w:rsid w:val="00412455"/>
    <w:rsid w:val="00412CFF"/>
    <w:rsid w:val="00421E14"/>
    <w:rsid w:val="00427DC3"/>
    <w:rsid w:val="0045593E"/>
    <w:rsid w:val="00480384"/>
    <w:rsid w:val="004818D2"/>
    <w:rsid w:val="004B2A38"/>
    <w:rsid w:val="004B49AA"/>
    <w:rsid w:val="004B6CAE"/>
    <w:rsid w:val="004C2A1D"/>
    <w:rsid w:val="004C71A9"/>
    <w:rsid w:val="004D1476"/>
    <w:rsid w:val="004D59D6"/>
    <w:rsid w:val="004D75FE"/>
    <w:rsid w:val="004E09A4"/>
    <w:rsid w:val="004E1EF1"/>
    <w:rsid w:val="004E3910"/>
    <w:rsid w:val="004F5568"/>
    <w:rsid w:val="004F5746"/>
    <w:rsid w:val="00500A0F"/>
    <w:rsid w:val="0050566E"/>
    <w:rsid w:val="00507700"/>
    <w:rsid w:val="005110F4"/>
    <w:rsid w:val="005119C0"/>
    <w:rsid w:val="00512905"/>
    <w:rsid w:val="00513A5C"/>
    <w:rsid w:val="005200D6"/>
    <w:rsid w:val="00532634"/>
    <w:rsid w:val="00536BE8"/>
    <w:rsid w:val="00537A2A"/>
    <w:rsid w:val="0054326A"/>
    <w:rsid w:val="00554445"/>
    <w:rsid w:val="00560939"/>
    <w:rsid w:val="0056370F"/>
    <w:rsid w:val="00566473"/>
    <w:rsid w:val="005715FC"/>
    <w:rsid w:val="00597469"/>
    <w:rsid w:val="0059780D"/>
    <w:rsid w:val="005B2A5F"/>
    <w:rsid w:val="005B3957"/>
    <w:rsid w:val="005B46B6"/>
    <w:rsid w:val="005B75AF"/>
    <w:rsid w:val="005C25B8"/>
    <w:rsid w:val="005C4CDA"/>
    <w:rsid w:val="005C5F60"/>
    <w:rsid w:val="005D1B91"/>
    <w:rsid w:val="005D3744"/>
    <w:rsid w:val="005D485B"/>
    <w:rsid w:val="005D75FF"/>
    <w:rsid w:val="005E49FB"/>
    <w:rsid w:val="005F7AF8"/>
    <w:rsid w:val="00604C46"/>
    <w:rsid w:val="00622EC4"/>
    <w:rsid w:val="00627800"/>
    <w:rsid w:val="00633E5A"/>
    <w:rsid w:val="00634C6C"/>
    <w:rsid w:val="00643D98"/>
    <w:rsid w:val="00645847"/>
    <w:rsid w:val="00651BDD"/>
    <w:rsid w:val="00654F2E"/>
    <w:rsid w:val="006614DA"/>
    <w:rsid w:val="00661E76"/>
    <w:rsid w:val="00666796"/>
    <w:rsid w:val="006671DB"/>
    <w:rsid w:val="00667EAE"/>
    <w:rsid w:val="0068154D"/>
    <w:rsid w:val="00691061"/>
    <w:rsid w:val="00694C00"/>
    <w:rsid w:val="006A6B05"/>
    <w:rsid w:val="006C7072"/>
    <w:rsid w:val="006D0FA0"/>
    <w:rsid w:val="006E7B08"/>
    <w:rsid w:val="006F27B0"/>
    <w:rsid w:val="00715637"/>
    <w:rsid w:val="00716218"/>
    <w:rsid w:val="00720CC1"/>
    <w:rsid w:val="00734183"/>
    <w:rsid w:val="00734742"/>
    <w:rsid w:val="007437F5"/>
    <w:rsid w:val="00745CAF"/>
    <w:rsid w:val="0075156A"/>
    <w:rsid w:val="00765D9D"/>
    <w:rsid w:val="00767AB7"/>
    <w:rsid w:val="00786980"/>
    <w:rsid w:val="00797021"/>
    <w:rsid w:val="007A4EC2"/>
    <w:rsid w:val="007B04FE"/>
    <w:rsid w:val="007B69A6"/>
    <w:rsid w:val="007E1AA7"/>
    <w:rsid w:val="007E73FD"/>
    <w:rsid w:val="007F4D0B"/>
    <w:rsid w:val="00811259"/>
    <w:rsid w:val="00822E1B"/>
    <w:rsid w:val="008254F1"/>
    <w:rsid w:val="00832E8D"/>
    <w:rsid w:val="00837BB0"/>
    <w:rsid w:val="00840A9D"/>
    <w:rsid w:val="00841836"/>
    <w:rsid w:val="00841945"/>
    <w:rsid w:val="00855393"/>
    <w:rsid w:val="00864532"/>
    <w:rsid w:val="00867B7C"/>
    <w:rsid w:val="00874812"/>
    <w:rsid w:val="00876828"/>
    <w:rsid w:val="00882F0F"/>
    <w:rsid w:val="008854EF"/>
    <w:rsid w:val="00891812"/>
    <w:rsid w:val="008A3130"/>
    <w:rsid w:val="008A47FA"/>
    <w:rsid w:val="008A72C9"/>
    <w:rsid w:val="008C388E"/>
    <w:rsid w:val="008D229D"/>
    <w:rsid w:val="008E3202"/>
    <w:rsid w:val="008F0F48"/>
    <w:rsid w:val="008F5F8A"/>
    <w:rsid w:val="0090046D"/>
    <w:rsid w:val="00907AB5"/>
    <w:rsid w:val="00917915"/>
    <w:rsid w:val="009179E6"/>
    <w:rsid w:val="00922790"/>
    <w:rsid w:val="00926CD3"/>
    <w:rsid w:val="00926D63"/>
    <w:rsid w:val="00931333"/>
    <w:rsid w:val="009332F9"/>
    <w:rsid w:val="009360D0"/>
    <w:rsid w:val="00946510"/>
    <w:rsid w:val="00953420"/>
    <w:rsid w:val="009644F2"/>
    <w:rsid w:val="0097268C"/>
    <w:rsid w:val="009852C0"/>
    <w:rsid w:val="00991125"/>
    <w:rsid w:val="009A622B"/>
    <w:rsid w:val="009A6FD0"/>
    <w:rsid w:val="009C2C40"/>
    <w:rsid w:val="009D2C6D"/>
    <w:rsid w:val="009D6F7C"/>
    <w:rsid w:val="009F6746"/>
    <w:rsid w:val="00A05CA4"/>
    <w:rsid w:val="00A26DD7"/>
    <w:rsid w:val="00A27586"/>
    <w:rsid w:val="00A35369"/>
    <w:rsid w:val="00A40369"/>
    <w:rsid w:val="00A639F6"/>
    <w:rsid w:val="00A64483"/>
    <w:rsid w:val="00A64E01"/>
    <w:rsid w:val="00A81D4C"/>
    <w:rsid w:val="00A84F85"/>
    <w:rsid w:val="00A92372"/>
    <w:rsid w:val="00AA01C1"/>
    <w:rsid w:val="00AA108F"/>
    <w:rsid w:val="00AA286B"/>
    <w:rsid w:val="00AB55E2"/>
    <w:rsid w:val="00AC0272"/>
    <w:rsid w:val="00AE0C51"/>
    <w:rsid w:val="00AE2DE6"/>
    <w:rsid w:val="00AF2641"/>
    <w:rsid w:val="00AF69DE"/>
    <w:rsid w:val="00B065A8"/>
    <w:rsid w:val="00B23C4D"/>
    <w:rsid w:val="00B32360"/>
    <w:rsid w:val="00B40BBC"/>
    <w:rsid w:val="00B45694"/>
    <w:rsid w:val="00B479EA"/>
    <w:rsid w:val="00B646D1"/>
    <w:rsid w:val="00B82215"/>
    <w:rsid w:val="00B9113B"/>
    <w:rsid w:val="00BA77FC"/>
    <w:rsid w:val="00BA7CF5"/>
    <w:rsid w:val="00BB2ACD"/>
    <w:rsid w:val="00BC0262"/>
    <w:rsid w:val="00BD0ED0"/>
    <w:rsid w:val="00BD5CBC"/>
    <w:rsid w:val="00C00FBB"/>
    <w:rsid w:val="00C03141"/>
    <w:rsid w:val="00C047EC"/>
    <w:rsid w:val="00C05312"/>
    <w:rsid w:val="00C17F2D"/>
    <w:rsid w:val="00C203BE"/>
    <w:rsid w:val="00C24077"/>
    <w:rsid w:val="00C347FD"/>
    <w:rsid w:val="00C44B62"/>
    <w:rsid w:val="00C44C84"/>
    <w:rsid w:val="00C45DDB"/>
    <w:rsid w:val="00C57354"/>
    <w:rsid w:val="00C6340F"/>
    <w:rsid w:val="00C8089C"/>
    <w:rsid w:val="00C93EC2"/>
    <w:rsid w:val="00CA6845"/>
    <w:rsid w:val="00CB5060"/>
    <w:rsid w:val="00CC2EC2"/>
    <w:rsid w:val="00CD3F3D"/>
    <w:rsid w:val="00CE3A21"/>
    <w:rsid w:val="00CE42B3"/>
    <w:rsid w:val="00CE6441"/>
    <w:rsid w:val="00CE6F56"/>
    <w:rsid w:val="00CE7C42"/>
    <w:rsid w:val="00CF04DE"/>
    <w:rsid w:val="00D00C2C"/>
    <w:rsid w:val="00D01D60"/>
    <w:rsid w:val="00D076D0"/>
    <w:rsid w:val="00D1152B"/>
    <w:rsid w:val="00D22B62"/>
    <w:rsid w:val="00D34367"/>
    <w:rsid w:val="00D34A5D"/>
    <w:rsid w:val="00D465FB"/>
    <w:rsid w:val="00D51C84"/>
    <w:rsid w:val="00D61931"/>
    <w:rsid w:val="00D76666"/>
    <w:rsid w:val="00D91E96"/>
    <w:rsid w:val="00D94B0F"/>
    <w:rsid w:val="00DA343C"/>
    <w:rsid w:val="00DC5DE7"/>
    <w:rsid w:val="00DD3433"/>
    <w:rsid w:val="00DE339C"/>
    <w:rsid w:val="00DF34E8"/>
    <w:rsid w:val="00DF4297"/>
    <w:rsid w:val="00E03F95"/>
    <w:rsid w:val="00E127BE"/>
    <w:rsid w:val="00E134B9"/>
    <w:rsid w:val="00E25A7C"/>
    <w:rsid w:val="00E265F6"/>
    <w:rsid w:val="00E268F0"/>
    <w:rsid w:val="00E66BCE"/>
    <w:rsid w:val="00EB1053"/>
    <w:rsid w:val="00EB1F2F"/>
    <w:rsid w:val="00EC3CB1"/>
    <w:rsid w:val="00ED257D"/>
    <w:rsid w:val="00ED43B8"/>
    <w:rsid w:val="00EE1DDB"/>
    <w:rsid w:val="00EF26AE"/>
    <w:rsid w:val="00F05D77"/>
    <w:rsid w:val="00F20168"/>
    <w:rsid w:val="00F20C6D"/>
    <w:rsid w:val="00F27E94"/>
    <w:rsid w:val="00F30FF4"/>
    <w:rsid w:val="00F33046"/>
    <w:rsid w:val="00F3581E"/>
    <w:rsid w:val="00F37A6C"/>
    <w:rsid w:val="00F47E67"/>
    <w:rsid w:val="00F52D2C"/>
    <w:rsid w:val="00F5408B"/>
    <w:rsid w:val="00F5409F"/>
    <w:rsid w:val="00F65A3C"/>
    <w:rsid w:val="00F66261"/>
    <w:rsid w:val="00F67C3B"/>
    <w:rsid w:val="00F7274C"/>
    <w:rsid w:val="00F827AA"/>
    <w:rsid w:val="00F92345"/>
    <w:rsid w:val="00FA42DE"/>
    <w:rsid w:val="00FC16E7"/>
    <w:rsid w:val="00FC6469"/>
    <w:rsid w:val="00FD04EA"/>
    <w:rsid w:val="00FD0E11"/>
    <w:rsid w:val="00FD4B70"/>
    <w:rsid w:val="00FF599E"/>
    <w:rsid w:val="0C3F4CAC"/>
    <w:rsid w:val="16EB3C0D"/>
    <w:rsid w:val="170E11CE"/>
    <w:rsid w:val="417252FB"/>
    <w:rsid w:val="5E563CE0"/>
    <w:rsid w:val="623676A5"/>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0"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qFormat="1" w:uiPriority="99" w:name="FollowedHyperlink"/>
    <w:lsdException w:qFormat="1" w:unhideWhenUsed="0" w:uiPriority="99" w:semiHidden="0" w:name="Strong"/>
    <w:lsdException w:qFormat="1" w:unhideWhenUsed="0" w:uiPriority="0" w:semiHidden="0" w:name="Emphasis" w:locked="1"/>
    <w:lsdException w:qFormat="1" w:unhideWhenUsed="0" w:uiPriority="99" w:semiHidden="0"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Document Map"/>
    <w:basedOn w:val="1"/>
    <w:link w:val="14"/>
    <w:qFormat/>
    <w:uiPriority w:val="99"/>
    <w:rPr>
      <w:rFonts w:ascii="宋体"/>
      <w:sz w:val="18"/>
      <w:szCs w:val="18"/>
    </w:rPr>
  </w:style>
  <w:style w:type="paragraph" w:styleId="3">
    <w:name w:val="Body Text"/>
    <w:basedOn w:val="1"/>
    <w:link w:val="15"/>
    <w:qFormat/>
    <w:uiPriority w:val="0"/>
    <w:rPr>
      <w:rFonts w:ascii="仿宋_GB2312" w:eastAsia="仿宋_GB2312"/>
      <w:sz w:val="32"/>
      <w:szCs w:val="20"/>
    </w:rPr>
  </w:style>
  <w:style w:type="paragraph" w:styleId="4">
    <w:name w:val="footer"/>
    <w:basedOn w:val="1"/>
    <w:link w:val="13"/>
    <w:qFormat/>
    <w:uiPriority w:val="99"/>
    <w:pPr>
      <w:tabs>
        <w:tab w:val="center" w:pos="4153"/>
        <w:tab w:val="right" w:pos="8306"/>
      </w:tabs>
      <w:snapToGrid w:val="0"/>
      <w:jc w:val="left"/>
    </w:pPr>
    <w:rPr>
      <w:sz w:val="18"/>
      <w:szCs w:val="18"/>
    </w:rPr>
  </w:style>
  <w:style w:type="paragraph" w:styleId="5">
    <w:name w:val="header"/>
    <w:basedOn w:val="1"/>
    <w:link w:val="12"/>
    <w:qFormat/>
    <w:uiPriority w:val="0"/>
    <w:pPr>
      <w:pBdr>
        <w:bottom w:val="single" w:color="auto" w:sz="6" w:space="1"/>
      </w:pBdr>
      <w:tabs>
        <w:tab w:val="center" w:pos="4153"/>
        <w:tab w:val="right" w:pos="8306"/>
      </w:tabs>
      <w:snapToGrid w:val="0"/>
      <w:jc w:val="center"/>
    </w:pPr>
    <w:rPr>
      <w:sz w:val="18"/>
      <w:szCs w:val="18"/>
    </w:rPr>
  </w:style>
  <w:style w:type="character" w:styleId="8">
    <w:name w:val="Strong"/>
    <w:basedOn w:val="7"/>
    <w:qFormat/>
    <w:uiPriority w:val="99"/>
    <w:rPr>
      <w:rFonts w:cs="Times New Roman"/>
      <w:b/>
      <w:bCs/>
    </w:rPr>
  </w:style>
  <w:style w:type="character" w:styleId="9">
    <w:name w:val="page number"/>
    <w:basedOn w:val="7"/>
    <w:qFormat/>
    <w:uiPriority w:val="99"/>
    <w:rPr>
      <w:rFonts w:cs="Times New Roman"/>
    </w:rPr>
  </w:style>
  <w:style w:type="character" w:styleId="10">
    <w:name w:val="FollowedHyperlink"/>
    <w:basedOn w:val="7"/>
    <w:semiHidden/>
    <w:unhideWhenUsed/>
    <w:qFormat/>
    <w:uiPriority w:val="99"/>
    <w:rPr>
      <w:color w:val="800080" w:themeColor="followedHyperlink"/>
      <w:u w:val="single"/>
      <w14:textFill>
        <w14:solidFill>
          <w14:schemeClr w14:val="folHlink"/>
        </w14:solidFill>
      </w14:textFill>
    </w:rPr>
  </w:style>
  <w:style w:type="character" w:styleId="11">
    <w:name w:val="Hyperlink"/>
    <w:basedOn w:val="7"/>
    <w:qFormat/>
    <w:uiPriority w:val="99"/>
    <w:rPr>
      <w:rFonts w:cs="Times New Roman"/>
      <w:color w:val="003366"/>
      <w:u w:val="none"/>
    </w:rPr>
  </w:style>
  <w:style w:type="character" w:customStyle="1" w:styleId="12">
    <w:name w:val="页眉 字符"/>
    <w:basedOn w:val="7"/>
    <w:link w:val="5"/>
    <w:qFormat/>
    <w:uiPriority w:val="0"/>
    <w:rPr>
      <w:sz w:val="18"/>
      <w:szCs w:val="18"/>
    </w:rPr>
  </w:style>
  <w:style w:type="character" w:customStyle="1" w:styleId="13">
    <w:name w:val="页脚 字符"/>
    <w:basedOn w:val="7"/>
    <w:link w:val="4"/>
    <w:semiHidden/>
    <w:qFormat/>
    <w:uiPriority w:val="99"/>
    <w:rPr>
      <w:sz w:val="18"/>
      <w:szCs w:val="18"/>
    </w:rPr>
  </w:style>
  <w:style w:type="character" w:customStyle="1" w:styleId="14">
    <w:name w:val="文档结构图 字符"/>
    <w:basedOn w:val="7"/>
    <w:link w:val="2"/>
    <w:qFormat/>
    <w:locked/>
    <w:uiPriority w:val="99"/>
    <w:rPr>
      <w:rFonts w:ascii="宋体" w:cs="Times New Roman"/>
      <w:kern w:val="2"/>
      <w:sz w:val="18"/>
      <w:szCs w:val="18"/>
    </w:rPr>
  </w:style>
  <w:style w:type="character" w:customStyle="1" w:styleId="15">
    <w:name w:val="正文文本 字符"/>
    <w:basedOn w:val="7"/>
    <w:link w:val="3"/>
    <w:qFormat/>
    <w:uiPriority w:val="0"/>
    <w:rPr>
      <w:rFonts w:ascii="仿宋_GB2312" w:eastAsia="仿宋_GB2312"/>
      <w:kern w:val="2"/>
      <w:sz w:val="32"/>
    </w:rPr>
  </w:style>
  <w:style w:type="character" w:customStyle="1" w:styleId="16">
    <w:name w:val="未处理的提及1"/>
    <w:basedOn w:val="7"/>
    <w:semiHidden/>
    <w:unhideWhenUsed/>
    <w:qFormat/>
    <w:uiPriority w:val="99"/>
    <w:rPr>
      <w:color w:val="605E5C"/>
      <w:shd w:val="clear" w:color="auto" w:fill="E1DFDD"/>
    </w:rPr>
  </w:style>
  <w:style w:type="paragraph" w:customStyle="1" w:styleId="17">
    <w:name w:val="二级条标题"/>
    <w:basedOn w:val="18"/>
    <w:next w:val="20"/>
    <w:qFormat/>
    <w:uiPriority w:val="0"/>
    <w:pPr>
      <w:numPr>
        <w:ilvl w:val="3"/>
        <w:numId w:val="1"/>
      </w:numPr>
      <w:outlineLvl w:val="3"/>
    </w:pPr>
  </w:style>
  <w:style w:type="paragraph" w:customStyle="1" w:styleId="18">
    <w:name w:val="一级条标题"/>
    <w:basedOn w:val="19"/>
    <w:next w:val="20"/>
    <w:qFormat/>
    <w:uiPriority w:val="0"/>
    <w:pPr>
      <w:numPr>
        <w:ilvl w:val="2"/>
        <w:numId w:val="1"/>
      </w:numPr>
      <w:outlineLvl w:val="2"/>
    </w:pPr>
    <w:rPr>
      <w:rFonts w:eastAsia="黑体"/>
      <w:sz w:val="21"/>
      <w:lang w:val="en-US" w:eastAsia="zh-CN" w:bidi="ar-SA"/>
    </w:rPr>
  </w:style>
  <w:style w:type="paragraph" w:customStyle="1" w:styleId="19">
    <w:name w:val="章标题"/>
    <w:next w:val="20"/>
    <w:qFormat/>
    <w:uiPriority w:val="0"/>
    <w:pPr>
      <w:numPr>
        <w:ilvl w:val="1"/>
        <w:numId w:val="1"/>
      </w:numPr>
      <w:spacing w:before="50" w:beforeLines="50" w:after="50" w:afterLines="50"/>
      <w:jc w:val="both"/>
      <w:outlineLvl w:val="1"/>
    </w:pPr>
    <w:rPr>
      <w:rFonts w:ascii="黑体" w:hAnsi="Times New Roman" w:eastAsia="黑体" w:cs="Times New Roman"/>
      <w:sz w:val="21"/>
      <w:lang w:val="en-US" w:eastAsia="zh-CN" w:bidi="ar-SA"/>
    </w:rPr>
  </w:style>
  <w:style w:type="paragraph" w:customStyle="1" w:styleId="20">
    <w:name w:val="段"/>
    <w:qFormat/>
    <w:uiPriority w:val="0"/>
    <w:pPr>
      <w:autoSpaceDE w:val="0"/>
      <w:autoSpaceDN w:val="0"/>
      <w:ind w:firstLine="200" w:firstLineChars="200"/>
      <w:jc w:val="both"/>
    </w:pPr>
    <w:rPr>
      <w:rFonts w:ascii="宋体"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B9B2B3D-F401-4480-B62C-18CFAE38963E}">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2</Pages>
  <Words>283</Words>
  <Characters>1616</Characters>
  <Lines>13</Lines>
  <Paragraphs>3</Paragraphs>
  <TotalTime>1</TotalTime>
  <ScaleCrop>false</ScaleCrop>
  <LinksUpToDate>false</LinksUpToDate>
  <CharactersWithSpaces>1896</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2021-01-05T07:19:00Z</dcterms:created>
  <dc:creator>Qinghuan</dc:creator>
  <cp:lastModifiedBy>徐曦</cp:lastModifiedBy>
  <cp:lastPrinted>2020-12-16T01:18:00Z</cp:lastPrinted>
  <dcterms:modified xsi:type="dcterms:W3CDTF">2024-05-20T09:35:35Z</dcterms:modified>
  <dc:title>关于申报和推荐2011年度建材行业技术革新奖奖励项目的通知</dc:title>
  <cp:revision>42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835D79C7A295469494F57607294CAB7D_12</vt:lpwstr>
  </property>
</Properties>
</file>