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ind w:firstLine="630" w:firstLineChars="196"/>
        <w:rPr>
          <w:rFonts w:ascii="宋体" w:hAnsi="宋体" w:eastAsia="宋体"/>
          <w:b/>
          <w:sz w:val="32"/>
          <w:szCs w:val="32"/>
        </w:rPr>
      </w:pPr>
    </w:p>
    <w:p>
      <w:pPr>
        <w:snapToGrid w:val="0"/>
        <w:spacing w:line="360" w:lineRule="auto"/>
        <w:rPr>
          <w:rFonts w:ascii="仿宋" w:hAnsi="仿宋" w:eastAsia="仿宋"/>
          <w:b/>
          <w:szCs w:val="28"/>
        </w:rPr>
      </w:pPr>
      <w:r>
        <w:rPr>
          <w:rFonts w:hint="eastAsia" w:ascii="仿宋" w:hAnsi="仿宋" w:eastAsia="仿宋"/>
          <w:b/>
          <w:szCs w:val="28"/>
        </w:rPr>
        <w:t>附表1</w:t>
      </w:r>
    </w:p>
    <w:p>
      <w:pPr>
        <w:snapToGrid w:val="0"/>
        <w:spacing w:line="360" w:lineRule="auto"/>
        <w:jc w:val="center"/>
        <w:rPr>
          <w:rFonts w:ascii="宋体" w:hAnsi="宋体" w:eastAsia="宋体"/>
          <w:b/>
          <w:sz w:val="32"/>
          <w:szCs w:val="32"/>
        </w:rPr>
      </w:pPr>
      <w:r>
        <w:rPr>
          <w:rFonts w:hint="eastAsia" w:ascii="宋体" w:hAnsi="宋体" w:eastAsia="宋体"/>
          <w:b/>
          <w:sz w:val="32"/>
          <w:szCs w:val="32"/>
        </w:rPr>
        <w:t>协会标准项目建议书</w:t>
      </w:r>
    </w:p>
    <w:tbl>
      <w:tblPr>
        <w:tblStyle w:val="6"/>
        <w:tblW w:w="9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5"/>
        <w:gridCol w:w="1110"/>
        <w:gridCol w:w="540"/>
        <w:gridCol w:w="540"/>
        <w:gridCol w:w="1013"/>
        <w:gridCol w:w="801"/>
        <w:gridCol w:w="1113"/>
        <w:gridCol w:w="588"/>
        <w:gridCol w:w="1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2135" w:type="dxa"/>
            <w:vAlign w:val="center"/>
          </w:tcPr>
          <w:p>
            <w:pPr>
              <w:keepNext w:val="0"/>
              <w:keepLines w:val="0"/>
              <w:suppressLineNumbers w:val="0"/>
              <w:snapToGrid w:val="0"/>
              <w:spacing w:before="0" w:beforeAutospacing="0" w:after="0" w:afterAutospacing="0" w:line="360" w:lineRule="auto"/>
              <w:ind w:left="0" w:right="0"/>
              <w:jc w:val="center"/>
              <w:rPr>
                <w:rFonts w:ascii="宋体" w:hAnsi="宋体" w:eastAsia="宋体"/>
                <w:sz w:val="18"/>
                <w:szCs w:val="18"/>
              </w:rPr>
            </w:pPr>
            <w:r>
              <w:rPr>
                <w:rFonts w:hint="eastAsia" w:ascii="宋体" w:hAnsi="宋体" w:eastAsia="宋体"/>
                <w:sz w:val="18"/>
                <w:szCs w:val="18"/>
              </w:rPr>
              <w:t>建议项目名称</w:t>
            </w:r>
          </w:p>
          <w:p>
            <w:pPr>
              <w:keepNext w:val="0"/>
              <w:keepLines w:val="0"/>
              <w:suppressLineNumbers w:val="0"/>
              <w:snapToGrid w:val="0"/>
              <w:spacing w:before="0" w:beforeAutospacing="0" w:after="0" w:afterAutospacing="0" w:line="360" w:lineRule="auto"/>
              <w:ind w:left="-5" w:leftChars="-6" w:right="0" w:hanging="12" w:hangingChars="7"/>
              <w:jc w:val="center"/>
              <w:rPr>
                <w:rFonts w:ascii="宋体" w:hAnsi="宋体" w:eastAsia="宋体"/>
                <w:sz w:val="18"/>
                <w:szCs w:val="18"/>
              </w:rPr>
            </w:pPr>
            <w:r>
              <w:rPr>
                <w:rFonts w:ascii="宋体" w:hAnsi="宋体" w:eastAsia="宋体"/>
                <w:sz w:val="18"/>
                <w:szCs w:val="18"/>
              </w:rPr>
              <w:t>(</w:t>
            </w:r>
            <w:r>
              <w:rPr>
                <w:rFonts w:hint="eastAsia" w:ascii="宋体" w:hAnsi="宋体" w:eastAsia="宋体"/>
                <w:sz w:val="18"/>
                <w:szCs w:val="18"/>
              </w:rPr>
              <w:t>中文</w:t>
            </w:r>
            <w:r>
              <w:rPr>
                <w:rFonts w:ascii="宋体" w:hAnsi="宋体" w:eastAsia="宋体"/>
                <w:sz w:val="18"/>
                <w:szCs w:val="18"/>
              </w:rPr>
              <w:t>)</w:t>
            </w:r>
          </w:p>
        </w:tc>
        <w:tc>
          <w:tcPr>
            <w:tcW w:w="3203" w:type="dxa"/>
            <w:gridSpan w:val="4"/>
            <w:vAlign w:val="center"/>
          </w:tcPr>
          <w:p>
            <w:pPr>
              <w:keepNext w:val="0"/>
              <w:keepLines w:val="0"/>
              <w:suppressLineNumbers w:val="0"/>
              <w:snapToGrid w:val="0"/>
              <w:spacing w:before="0" w:beforeAutospacing="0" w:after="0" w:afterAutospacing="0" w:line="360" w:lineRule="auto"/>
              <w:ind w:left="0" w:right="0"/>
              <w:rPr>
                <w:rFonts w:hint="default" w:ascii="宋体" w:hAnsi="宋体" w:eastAsia="宋体"/>
                <w:sz w:val="18"/>
                <w:szCs w:val="18"/>
                <w:lang w:val="en-US" w:eastAsia="zh-CN"/>
              </w:rPr>
            </w:pPr>
            <w:r>
              <w:rPr>
                <w:rFonts w:hint="eastAsia" w:ascii="宋体" w:hAnsi="宋体" w:eastAsia="宋体" w:cs="Times New Roman"/>
                <w:kern w:val="2"/>
                <w:sz w:val="18"/>
                <w:szCs w:val="18"/>
                <w:lang w:val="en-US" w:eastAsia="zh-CN" w:bidi="ar"/>
              </w:rPr>
              <w:t>水泥厂烟气脱硝装置性能验收规范</w:t>
            </w:r>
          </w:p>
        </w:tc>
        <w:tc>
          <w:tcPr>
            <w:tcW w:w="1914" w:type="dxa"/>
            <w:gridSpan w:val="2"/>
            <w:vAlign w:val="center"/>
          </w:tcPr>
          <w:p>
            <w:pPr>
              <w:keepNext w:val="0"/>
              <w:keepLines w:val="0"/>
              <w:suppressLineNumbers w:val="0"/>
              <w:snapToGrid w:val="0"/>
              <w:spacing w:before="0" w:beforeAutospacing="0" w:after="0" w:afterAutospacing="0" w:line="360" w:lineRule="auto"/>
              <w:ind w:left="0" w:right="0"/>
              <w:jc w:val="center"/>
              <w:rPr>
                <w:rFonts w:ascii="宋体" w:hAnsi="宋体" w:eastAsia="宋体"/>
                <w:sz w:val="18"/>
                <w:szCs w:val="18"/>
              </w:rPr>
            </w:pPr>
            <w:r>
              <w:rPr>
                <w:rFonts w:hint="eastAsia" w:ascii="宋体" w:hAnsi="宋体" w:eastAsia="宋体"/>
                <w:sz w:val="18"/>
                <w:szCs w:val="18"/>
              </w:rPr>
              <w:t>建议项目名称</w:t>
            </w:r>
          </w:p>
          <w:p>
            <w:pPr>
              <w:keepNext w:val="0"/>
              <w:keepLines w:val="0"/>
              <w:suppressLineNumbers w:val="0"/>
              <w:snapToGrid w:val="0"/>
              <w:spacing w:before="0" w:beforeAutospacing="0" w:after="0" w:afterAutospacing="0" w:line="360" w:lineRule="auto"/>
              <w:ind w:left="0" w:right="0"/>
              <w:jc w:val="center"/>
              <w:rPr>
                <w:rFonts w:ascii="宋体" w:hAnsi="宋体" w:eastAsia="宋体"/>
                <w:sz w:val="18"/>
                <w:szCs w:val="18"/>
              </w:rPr>
            </w:pPr>
            <w:r>
              <w:rPr>
                <w:rFonts w:ascii="宋体" w:hAnsi="宋体" w:eastAsia="宋体"/>
                <w:sz w:val="18"/>
                <w:szCs w:val="18"/>
              </w:rPr>
              <w:t>(</w:t>
            </w:r>
            <w:r>
              <w:rPr>
                <w:rFonts w:hint="eastAsia" w:ascii="宋体" w:hAnsi="宋体" w:eastAsia="宋体"/>
                <w:sz w:val="18"/>
                <w:szCs w:val="18"/>
              </w:rPr>
              <w:t>英文</w:t>
            </w:r>
            <w:r>
              <w:rPr>
                <w:rFonts w:ascii="宋体" w:hAnsi="宋体" w:eastAsia="宋体"/>
                <w:sz w:val="18"/>
                <w:szCs w:val="18"/>
              </w:rPr>
              <w:t>)</w:t>
            </w:r>
          </w:p>
        </w:tc>
        <w:tc>
          <w:tcPr>
            <w:tcW w:w="2488" w:type="dxa"/>
            <w:gridSpan w:val="2"/>
            <w:vAlign w:val="center"/>
          </w:tcPr>
          <w:p>
            <w:pPr>
              <w:keepNext w:val="0"/>
              <w:keepLines w:val="0"/>
              <w:suppressLineNumbers w:val="0"/>
              <w:snapToGrid w:val="0"/>
              <w:spacing w:before="0" w:beforeAutospacing="0" w:after="0" w:afterAutospacing="0" w:line="360" w:lineRule="auto"/>
              <w:ind w:left="0" w:right="0"/>
              <w:rPr>
                <w:rFonts w:ascii="宋体" w:hAnsi="宋体" w:eastAsia="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2135" w:type="dxa"/>
            <w:vAlign w:val="center"/>
          </w:tcPr>
          <w:p>
            <w:pPr>
              <w:keepNext w:val="0"/>
              <w:keepLines w:val="0"/>
              <w:suppressLineNumbers w:val="0"/>
              <w:snapToGrid w:val="0"/>
              <w:spacing w:before="0" w:beforeAutospacing="0" w:after="0" w:afterAutospacing="0" w:line="360" w:lineRule="auto"/>
              <w:ind w:left="0" w:right="0"/>
              <w:jc w:val="center"/>
              <w:rPr>
                <w:rFonts w:ascii="宋体" w:hAnsi="宋体" w:eastAsia="宋体"/>
                <w:sz w:val="18"/>
                <w:szCs w:val="18"/>
              </w:rPr>
            </w:pPr>
            <w:r>
              <w:rPr>
                <w:rFonts w:hint="eastAsia" w:ascii="宋体" w:hAnsi="宋体" w:eastAsia="宋体"/>
                <w:sz w:val="18"/>
                <w:szCs w:val="18"/>
              </w:rPr>
              <w:t>制定或修订</w:t>
            </w:r>
          </w:p>
        </w:tc>
        <w:tc>
          <w:tcPr>
            <w:tcW w:w="1650" w:type="dxa"/>
            <w:gridSpan w:val="2"/>
            <w:vAlign w:val="center"/>
          </w:tcPr>
          <w:p>
            <w:pPr>
              <w:keepNext w:val="0"/>
              <w:keepLines w:val="0"/>
              <w:suppressLineNumbers w:val="0"/>
              <w:snapToGrid w:val="0"/>
              <w:spacing w:before="0" w:beforeAutospacing="0" w:after="0" w:afterAutospacing="0" w:line="360" w:lineRule="auto"/>
              <w:ind w:left="0" w:right="0"/>
              <w:rPr>
                <w:rFonts w:ascii="宋体" w:hAnsi="宋体" w:eastAsia="宋体"/>
                <w:sz w:val="18"/>
                <w:szCs w:val="18"/>
              </w:rPr>
            </w:pPr>
            <w:r>
              <w:rPr>
                <w:rFonts w:hint="eastAsia" w:ascii="宋体" w:hAnsi="宋体" w:eastAsia="宋体"/>
                <w:sz w:val="18"/>
                <w:szCs w:val="18"/>
              </w:rPr>
              <w:sym w:font="Wingdings 2" w:char="F052"/>
            </w:r>
            <w:r>
              <w:rPr>
                <w:rFonts w:hint="eastAsia" w:ascii="宋体" w:hAnsi="宋体" w:eastAsia="宋体"/>
                <w:sz w:val="18"/>
                <w:szCs w:val="18"/>
              </w:rPr>
              <w:t xml:space="preserve"> 制定</w:t>
            </w:r>
          </w:p>
        </w:tc>
        <w:tc>
          <w:tcPr>
            <w:tcW w:w="1553" w:type="dxa"/>
            <w:gridSpan w:val="2"/>
            <w:vAlign w:val="center"/>
          </w:tcPr>
          <w:p>
            <w:pPr>
              <w:keepNext w:val="0"/>
              <w:keepLines w:val="0"/>
              <w:suppressLineNumbers w:val="0"/>
              <w:snapToGrid w:val="0"/>
              <w:spacing w:before="0" w:beforeAutospacing="0" w:after="0" w:afterAutospacing="0" w:line="360" w:lineRule="auto"/>
              <w:ind w:left="0" w:right="0"/>
              <w:rPr>
                <w:rFonts w:ascii="宋体" w:hAnsi="宋体" w:eastAsia="宋体"/>
                <w:sz w:val="18"/>
                <w:szCs w:val="18"/>
              </w:rPr>
            </w:pPr>
            <w:r>
              <w:rPr>
                <w:rFonts w:hint="eastAsia" w:ascii="宋体" w:hAnsi="宋体" w:eastAsia="宋体"/>
                <w:sz w:val="18"/>
                <w:szCs w:val="18"/>
              </w:rPr>
              <w:t>□ 修订</w:t>
            </w:r>
          </w:p>
        </w:tc>
        <w:tc>
          <w:tcPr>
            <w:tcW w:w="1914" w:type="dxa"/>
            <w:gridSpan w:val="2"/>
            <w:vAlign w:val="center"/>
          </w:tcPr>
          <w:p>
            <w:pPr>
              <w:keepNext w:val="0"/>
              <w:keepLines w:val="0"/>
              <w:suppressLineNumbers w:val="0"/>
              <w:snapToGrid w:val="0"/>
              <w:spacing w:before="0" w:beforeAutospacing="0" w:after="0" w:afterAutospacing="0" w:line="360" w:lineRule="auto"/>
              <w:ind w:left="0" w:right="0"/>
              <w:jc w:val="center"/>
              <w:rPr>
                <w:rFonts w:ascii="宋体" w:hAnsi="宋体" w:eastAsia="宋体"/>
                <w:sz w:val="18"/>
                <w:szCs w:val="18"/>
              </w:rPr>
            </w:pPr>
            <w:r>
              <w:rPr>
                <w:rFonts w:hint="eastAsia" w:ascii="宋体" w:hAnsi="宋体" w:eastAsia="宋体"/>
                <w:sz w:val="18"/>
                <w:szCs w:val="18"/>
              </w:rPr>
              <w:t>被修订标准号</w:t>
            </w:r>
          </w:p>
        </w:tc>
        <w:tc>
          <w:tcPr>
            <w:tcW w:w="2488" w:type="dxa"/>
            <w:gridSpan w:val="2"/>
            <w:vAlign w:val="center"/>
          </w:tcPr>
          <w:p>
            <w:pPr>
              <w:keepNext w:val="0"/>
              <w:keepLines w:val="0"/>
              <w:suppressLineNumbers w:val="0"/>
              <w:snapToGrid w:val="0"/>
              <w:spacing w:before="0" w:beforeAutospacing="0" w:after="0" w:afterAutospacing="0" w:line="360" w:lineRule="auto"/>
              <w:ind w:left="0" w:right="0"/>
              <w:rPr>
                <w:rFonts w:ascii="宋体" w:hAnsi="宋体" w:eastAsia="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2135" w:type="dxa"/>
            <w:vAlign w:val="center"/>
          </w:tcPr>
          <w:p>
            <w:pPr>
              <w:keepNext w:val="0"/>
              <w:keepLines w:val="0"/>
              <w:suppressLineNumbers w:val="0"/>
              <w:snapToGrid w:val="0"/>
              <w:spacing w:before="0" w:beforeAutospacing="0" w:after="0" w:afterAutospacing="0" w:line="360" w:lineRule="auto"/>
              <w:ind w:left="0" w:right="0"/>
              <w:jc w:val="center"/>
              <w:rPr>
                <w:rFonts w:ascii="宋体" w:hAnsi="宋体" w:eastAsia="宋体"/>
                <w:sz w:val="18"/>
                <w:szCs w:val="18"/>
              </w:rPr>
            </w:pPr>
            <w:r>
              <w:rPr>
                <w:rFonts w:hint="eastAsia" w:ascii="宋体" w:hAnsi="宋体" w:eastAsia="宋体"/>
                <w:sz w:val="18"/>
                <w:szCs w:val="18"/>
              </w:rPr>
              <w:t>采用程度</w:t>
            </w:r>
          </w:p>
        </w:tc>
        <w:tc>
          <w:tcPr>
            <w:tcW w:w="1110" w:type="dxa"/>
            <w:vAlign w:val="center"/>
          </w:tcPr>
          <w:p>
            <w:pPr>
              <w:keepNext w:val="0"/>
              <w:keepLines w:val="0"/>
              <w:suppressLineNumbers w:val="0"/>
              <w:snapToGrid w:val="0"/>
              <w:spacing w:before="0" w:beforeAutospacing="0" w:after="0" w:afterAutospacing="0" w:line="360" w:lineRule="auto"/>
              <w:ind w:left="0" w:right="0"/>
              <w:rPr>
                <w:rFonts w:ascii="宋体" w:hAnsi="宋体" w:eastAsia="宋体"/>
                <w:sz w:val="18"/>
                <w:szCs w:val="18"/>
              </w:rPr>
            </w:pPr>
            <w:r>
              <w:rPr>
                <w:rFonts w:hint="eastAsia" w:ascii="宋体" w:hAnsi="宋体" w:eastAsia="宋体"/>
                <w:sz w:val="18"/>
                <w:szCs w:val="18"/>
              </w:rPr>
              <w:t>□ IDT</w:t>
            </w:r>
          </w:p>
        </w:tc>
        <w:tc>
          <w:tcPr>
            <w:tcW w:w="1080" w:type="dxa"/>
            <w:gridSpan w:val="2"/>
            <w:vAlign w:val="center"/>
          </w:tcPr>
          <w:p>
            <w:pPr>
              <w:keepNext w:val="0"/>
              <w:keepLines w:val="0"/>
              <w:suppressLineNumbers w:val="0"/>
              <w:snapToGrid w:val="0"/>
              <w:spacing w:before="0" w:beforeAutospacing="0" w:after="0" w:afterAutospacing="0" w:line="360" w:lineRule="auto"/>
              <w:ind w:left="0" w:right="0"/>
              <w:rPr>
                <w:rFonts w:ascii="宋体" w:hAnsi="宋体" w:eastAsia="宋体"/>
                <w:sz w:val="18"/>
                <w:szCs w:val="18"/>
              </w:rPr>
            </w:pPr>
            <w:r>
              <w:rPr>
                <w:rFonts w:hint="eastAsia" w:ascii="宋体" w:hAnsi="宋体" w:eastAsia="宋体"/>
                <w:sz w:val="18"/>
                <w:szCs w:val="18"/>
              </w:rPr>
              <w:t>□ MOD</w:t>
            </w:r>
          </w:p>
        </w:tc>
        <w:tc>
          <w:tcPr>
            <w:tcW w:w="1013" w:type="dxa"/>
            <w:vAlign w:val="center"/>
          </w:tcPr>
          <w:p>
            <w:pPr>
              <w:keepNext w:val="0"/>
              <w:keepLines w:val="0"/>
              <w:suppressLineNumbers w:val="0"/>
              <w:snapToGrid w:val="0"/>
              <w:spacing w:before="0" w:beforeAutospacing="0" w:after="0" w:afterAutospacing="0" w:line="360" w:lineRule="auto"/>
              <w:ind w:left="0" w:right="0"/>
              <w:rPr>
                <w:rFonts w:ascii="宋体" w:hAnsi="宋体" w:eastAsia="宋体"/>
                <w:sz w:val="18"/>
                <w:szCs w:val="18"/>
              </w:rPr>
            </w:pPr>
            <w:r>
              <w:rPr>
                <w:rFonts w:hint="eastAsia" w:ascii="宋体" w:hAnsi="宋体" w:eastAsia="宋体"/>
                <w:sz w:val="18"/>
                <w:szCs w:val="18"/>
              </w:rPr>
              <w:t>□ NEQ</w:t>
            </w:r>
          </w:p>
        </w:tc>
        <w:tc>
          <w:tcPr>
            <w:tcW w:w="1914" w:type="dxa"/>
            <w:gridSpan w:val="2"/>
            <w:vAlign w:val="center"/>
          </w:tcPr>
          <w:p>
            <w:pPr>
              <w:keepNext w:val="0"/>
              <w:keepLines w:val="0"/>
              <w:suppressLineNumbers w:val="0"/>
              <w:snapToGrid w:val="0"/>
              <w:spacing w:before="0" w:beforeAutospacing="0" w:after="0" w:afterAutospacing="0" w:line="360" w:lineRule="auto"/>
              <w:ind w:left="0" w:right="0"/>
              <w:jc w:val="center"/>
              <w:rPr>
                <w:rFonts w:ascii="宋体" w:hAnsi="宋体" w:eastAsia="宋体"/>
                <w:sz w:val="18"/>
                <w:szCs w:val="18"/>
              </w:rPr>
            </w:pPr>
            <w:r>
              <w:rPr>
                <w:rFonts w:hint="eastAsia" w:ascii="宋体" w:hAnsi="宋体" w:eastAsia="宋体"/>
                <w:sz w:val="18"/>
                <w:szCs w:val="18"/>
              </w:rPr>
              <w:t>采标号</w:t>
            </w:r>
          </w:p>
        </w:tc>
        <w:tc>
          <w:tcPr>
            <w:tcW w:w="2488" w:type="dxa"/>
            <w:gridSpan w:val="2"/>
            <w:vAlign w:val="center"/>
          </w:tcPr>
          <w:p>
            <w:pPr>
              <w:keepNext w:val="0"/>
              <w:keepLines w:val="0"/>
              <w:suppressLineNumbers w:val="0"/>
              <w:snapToGrid w:val="0"/>
              <w:spacing w:before="0" w:beforeAutospacing="0" w:after="0" w:afterAutospacing="0" w:line="360" w:lineRule="auto"/>
              <w:ind w:left="0" w:right="0"/>
              <w:rPr>
                <w:rFonts w:ascii="宋体" w:hAnsi="宋体" w:eastAsia="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2135" w:type="dxa"/>
            <w:vAlign w:val="center"/>
          </w:tcPr>
          <w:p>
            <w:pPr>
              <w:keepNext w:val="0"/>
              <w:keepLines w:val="0"/>
              <w:suppressLineNumbers w:val="0"/>
              <w:snapToGrid w:val="0"/>
              <w:spacing w:before="0" w:beforeAutospacing="0" w:after="0" w:afterAutospacing="0" w:line="360" w:lineRule="auto"/>
              <w:ind w:left="0" w:right="0"/>
              <w:jc w:val="center"/>
              <w:rPr>
                <w:rFonts w:ascii="宋体" w:hAnsi="宋体" w:eastAsia="宋体"/>
                <w:sz w:val="18"/>
                <w:szCs w:val="18"/>
              </w:rPr>
            </w:pPr>
            <w:r>
              <w:rPr>
                <w:rFonts w:hint="eastAsia" w:ascii="宋体" w:hAnsi="宋体" w:eastAsia="宋体"/>
                <w:sz w:val="18"/>
                <w:szCs w:val="18"/>
              </w:rPr>
              <w:t>国际标准名称（中文）</w:t>
            </w:r>
          </w:p>
        </w:tc>
        <w:tc>
          <w:tcPr>
            <w:tcW w:w="3203" w:type="dxa"/>
            <w:gridSpan w:val="4"/>
            <w:vAlign w:val="center"/>
          </w:tcPr>
          <w:p>
            <w:pPr>
              <w:keepNext w:val="0"/>
              <w:keepLines w:val="0"/>
              <w:suppressLineNumbers w:val="0"/>
              <w:snapToGrid w:val="0"/>
              <w:spacing w:before="0" w:beforeAutospacing="0" w:after="0" w:afterAutospacing="0" w:line="360" w:lineRule="auto"/>
              <w:ind w:left="0" w:right="0"/>
              <w:rPr>
                <w:rFonts w:ascii="宋体" w:hAnsi="宋体" w:eastAsia="宋体"/>
                <w:sz w:val="18"/>
                <w:szCs w:val="18"/>
              </w:rPr>
            </w:pPr>
          </w:p>
        </w:tc>
        <w:tc>
          <w:tcPr>
            <w:tcW w:w="1914" w:type="dxa"/>
            <w:gridSpan w:val="2"/>
            <w:vAlign w:val="center"/>
          </w:tcPr>
          <w:p>
            <w:pPr>
              <w:keepNext w:val="0"/>
              <w:keepLines w:val="0"/>
              <w:suppressLineNumbers w:val="0"/>
              <w:snapToGrid w:val="0"/>
              <w:spacing w:before="0" w:beforeAutospacing="0" w:after="0" w:afterAutospacing="0" w:line="360" w:lineRule="auto"/>
              <w:ind w:left="0" w:right="0"/>
              <w:jc w:val="center"/>
              <w:rPr>
                <w:rFonts w:ascii="宋体" w:hAnsi="宋体" w:eastAsia="宋体"/>
                <w:sz w:val="18"/>
                <w:szCs w:val="18"/>
              </w:rPr>
            </w:pPr>
            <w:r>
              <w:rPr>
                <w:rFonts w:hint="eastAsia" w:ascii="宋体" w:hAnsi="宋体" w:eastAsia="宋体"/>
                <w:sz w:val="18"/>
                <w:szCs w:val="18"/>
              </w:rPr>
              <w:t>国际标准名称（英文）</w:t>
            </w:r>
          </w:p>
        </w:tc>
        <w:tc>
          <w:tcPr>
            <w:tcW w:w="2488" w:type="dxa"/>
            <w:gridSpan w:val="2"/>
            <w:vAlign w:val="center"/>
          </w:tcPr>
          <w:p>
            <w:pPr>
              <w:keepNext w:val="0"/>
              <w:keepLines w:val="0"/>
              <w:suppressLineNumbers w:val="0"/>
              <w:snapToGrid w:val="0"/>
              <w:spacing w:before="0" w:beforeAutospacing="0" w:after="0" w:afterAutospacing="0" w:line="360" w:lineRule="auto"/>
              <w:ind w:left="0" w:right="0"/>
              <w:rPr>
                <w:rFonts w:ascii="宋体" w:hAnsi="宋体" w:eastAsia="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2135" w:type="dxa"/>
            <w:vAlign w:val="center"/>
          </w:tcPr>
          <w:p>
            <w:pPr>
              <w:keepNext w:val="0"/>
              <w:keepLines w:val="0"/>
              <w:suppressLineNumbers w:val="0"/>
              <w:snapToGrid w:val="0"/>
              <w:spacing w:before="0" w:beforeAutospacing="0" w:after="0" w:afterAutospacing="0" w:line="360" w:lineRule="auto"/>
              <w:ind w:left="0" w:right="0"/>
              <w:jc w:val="center"/>
              <w:rPr>
                <w:rFonts w:ascii="宋体" w:hAnsi="宋体" w:eastAsia="宋体"/>
                <w:sz w:val="18"/>
                <w:szCs w:val="18"/>
              </w:rPr>
            </w:pPr>
            <w:r>
              <w:rPr>
                <w:rFonts w:ascii="宋体" w:hAnsi="宋体" w:eastAsia="宋体"/>
                <w:sz w:val="18"/>
                <w:szCs w:val="18"/>
              </w:rPr>
              <w:t>ICS</w:t>
            </w:r>
            <w:r>
              <w:rPr>
                <w:rFonts w:hint="eastAsia" w:ascii="宋体" w:hAnsi="宋体" w:eastAsia="宋体"/>
                <w:sz w:val="18"/>
                <w:szCs w:val="18"/>
              </w:rPr>
              <w:t>分类号</w:t>
            </w:r>
          </w:p>
        </w:tc>
        <w:tc>
          <w:tcPr>
            <w:tcW w:w="3203" w:type="dxa"/>
            <w:gridSpan w:val="4"/>
            <w:vAlign w:val="center"/>
          </w:tcPr>
          <w:p>
            <w:pPr>
              <w:keepNext w:val="0"/>
              <w:keepLines w:val="0"/>
              <w:suppressLineNumbers w:val="0"/>
              <w:snapToGrid w:val="0"/>
              <w:spacing w:before="0" w:beforeAutospacing="0" w:after="0" w:afterAutospacing="0" w:line="360" w:lineRule="auto"/>
              <w:ind w:left="0" w:right="0"/>
              <w:rPr>
                <w:rFonts w:hint="default" w:ascii="宋体" w:hAnsi="宋体" w:eastAsia="宋体"/>
                <w:sz w:val="18"/>
                <w:szCs w:val="18"/>
                <w:lang w:val="en-US" w:eastAsia="zh-CN"/>
              </w:rPr>
            </w:pPr>
            <w:r>
              <w:rPr>
                <w:rFonts w:hint="eastAsia" w:ascii="宋体" w:hAnsi="宋体" w:eastAsia="宋体"/>
                <w:sz w:val="18"/>
                <w:szCs w:val="18"/>
                <w:lang w:val="en-US" w:eastAsia="zh-CN"/>
              </w:rPr>
              <w:t>91-110</w:t>
            </w:r>
          </w:p>
        </w:tc>
        <w:tc>
          <w:tcPr>
            <w:tcW w:w="1914" w:type="dxa"/>
            <w:gridSpan w:val="2"/>
            <w:vAlign w:val="center"/>
          </w:tcPr>
          <w:p>
            <w:pPr>
              <w:keepNext w:val="0"/>
              <w:keepLines w:val="0"/>
              <w:suppressLineNumbers w:val="0"/>
              <w:snapToGrid w:val="0"/>
              <w:spacing w:before="0" w:beforeAutospacing="0" w:after="0" w:afterAutospacing="0" w:line="360" w:lineRule="auto"/>
              <w:ind w:left="0" w:right="0"/>
              <w:jc w:val="center"/>
              <w:rPr>
                <w:rFonts w:ascii="宋体" w:hAnsi="宋体" w:eastAsia="宋体"/>
                <w:sz w:val="18"/>
                <w:szCs w:val="18"/>
              </w:rPr>
            </w:pPr>
            <w:r>
              <w:rPr>
                <w:rFonts w:hint="eastAsia" w:ascii="宋体" w:hAnsi="宋体" w:eastAsia="宋体"/>
                <w:sz w:val="18"/>
                <w:szCs w:val="18"/>
              </w:rPr>
              <w:t>中国标准分类号</w:t>
            </w:r>
          </w:p>
        </w:tc>
        <w:tc>
          <w:tcPr>
            <w:tcW w:w="2488" w:type="dxa"/>
            <w:gridSpan w:val="2"/>
            <w:vAlign w:val="center"/>
          </w:tcPr>
          <w:p>
            <w:pPr>
              <w:keepNext w:val="0"/>
              <w:keepLines w:val="0"/>
              <w:suppressLineNumbers w:val="0"/>
              <w:snapToGrid w:val="0"/>
              <w:spacing w:before="0" w:beforeAutospacing="0" w:after="0" w:afterAutospacing="0" w:line="360" w:lineRule="auto"/>
              <w:ind w:left="0" w:right="0"/>
              <w:rPr>
                <w:rFonts w:hint="default" w:ascii="宋体" w:hAnsi="宋体" w:eastAsia="宋体"/>
                <w:sz w:val="18"/>
                <w:szCs w:val="18"/>
                <w:lang w:val="en-US" w:eastAsia="zh-CN"/>
              </w:rPr>
            </w:pPr>
            <w:r>
              <w:rPr>
                <w:rFonts w:hint="eastAsia" w:ascii="宋体" w:hAnsi="宋体" w:eastAsia="宋体"/>
                <w:sz w:val="18"/>
                <w:szCs w:val="18"/>
                <w:lang w:val="en-US" w:eastAsia="zh-CN"/>
              </w:rPr>
              <w:t xml:space="preserve">Q </w:t>
            </w:r>
            <w:bookmarkStart w:id="0" w:name="_GoBack"/>
            <w:bookmarkEnd w:id="0"/>
            <w:r>
              <w:rPr>
                <w:rFonts w:hint="eastAsia" w:ascii="宋体" w:hAnsi="宋体" w:eastAsia="宋体"/>
                <w:sz w:val="18"/>
                <w:szCs w:val="18"/>
                <w:lang w:val="en-US" w:eastAsia="zh-CN"/>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6" w:hRule="atLeast"/>
          <w:jc w:val="center"/>
        </w:trPr>
        <w:tc>
          <w:tcPr>
            <w:tcW w:w="2135" w:type="dxa"/>
            <w:vAlign w:val="center"/>
          </w:tcPr>
          <w:p>
            <w:pPr>
              <w:keepNext w:val="0"/>
              <w:keepLines w:val="0"/>
              <w:suppressLineNumbers w:val="0"/>
              <w:snapToGrid w:val="0"/>
              <w:spacing w:before="0" w:beforeAutospacing="0" w:after="0" w:afterAutospacing="0" w:line="360" w:lineRule="auto"/>
              <w:ind w:left="0" w:right="0"/>
              <w:jc w:val="center"/>
              <w:rPr>
                <w:rFonts w:ascii="宋体" w:hAnsi="宋体" w:eastAsia="宋体"/>
                <w:sz w:val="18"/>
                <w:szCs w:val="18"/>
              </w:rPr>
            </w:pPr>
            <w:r>
              <w:rPr>
                <w:rFonts w:hint="eastAsia" w:ascii="宋体" w:hAnsi="宋体" w:eastAsia="宋体"/>
                <w:sz w:val="18"/>
                <w:szCs w:val="18"/>
              </w:rPr>
              <w:t>标准主要起草单位</w:t>
            </w:r>
          </w:p>
        </w:tc>
        <w:tc>
          <w:tcPr>
            <w:tcW w:w="3203" w:type="dxa"/>
            <w:gridSpan w:val="4"/>
            <w:vAlign w:val="center"/>
          </w:tcPr>
          <w:p>
            <w:pPr>
              <w:keepNext w:val="0"/>
              <w:keepLines w:val="0"/>
              <w:suppressLineNumbers w:val="0"/>
              <w:snapToGrid w:val="0"/>
              <w:spacing w:before="0" w:beforeAutospacing="0" w:after="0" w:afterAutospacing="0" w:line="360" w:lineRule="auto"/>
              <w:ind w:left="0" w:right="0"/>
              <w:rPr>
                <w:rFonts w:ascii="宋体" w:hAnsi="宋体" w:eastAsia="宋体"/>
                <w:sz w:val="18"/>
                <w:szCs w:val="18"/>
              </w:rPr>
            </w:pPr>
            <w:r>
              <w:rPr>
                <w:rFonts w:hint="default" w:ascii="Times New Roman" w:hAnsi="Times New Roman" w:eastAsia="宋体" w:cs="Times New Roman"/>
                <w:kern w:val="2"/>
                <w:sz w:val="18"/>
                <w:szCs w:val="24"/>
                <w:lang w:val="en-US" w:eastAsia="zh-CN" w:bidi="ar"/>
              </w:rPr>
              <w:t xml:space="preserve"> </w:t>
            </w:r>
            <w:r>
              <w:rPr>
                <w:rFonts w:hint="eastAsia" w:ascii="宋体" w:hAnsi="宋体" w:eastAsia="宋体" w:cs="Times New Roman"/>
                <w:kern w:val="2"/>
                <w:sz w:val="18"/>
                <w:szCs w:val="18"/>
                <w:lang w:val="en-US" w:eastAsia="zh-CN" w:bidi="ar"/>
              </w:rPr>
              <w:t>北京建筑材料科学研究总院有限公司</w:t>
            </w:r>
          </w:p>
        </w:tc>
        <w:tc>
          <w:tcPr>
            <w:tcW w:w="1914" w:type="dxa"/>
            <w:gridSpan w:val="2"/>
            <w:vAlign w:val="center"/>
          </w:tcPr>
          <w:p>
            <w:pPr>
              <w:keepNext w:val="0"/>
              <w:keepLines w:val="0"/>
              <w:suppressLineNumbers w:val="0"/>
              <w:snapToGrid w:val="0"/>
              <w:spacing w:before="0" w:beforeAutospacing="0" w:after="0" w:afterAutospacing="0" w:line="360" w:lineRule="auto"/>
              <w:ind w:left="0" w:right="0"/>
              <w:jc w:val="center"/>
              <w:rPr>
                <w:rFonts w:ascii="宋体" w:hAnsi="宋体" w:eastAsia="宋体"/>
                <w:sz w:val="18"/>
                <w:szCs w:val="18"/>
              </w:rPr>
            </w:pPr>
            <w:r>
              <w:rPr>
                <w:rFonts w:hint="eastAsia" w:ascii="宋体" w:hAnsi="宋体" w:eastAsia="宋体"/>
                <w:sz w:val="18"/>
                <w:szCs w:val="18"/>
              </w:rPr>
              <w:t>计划起止时间</w:t>
            </w:r>
          </w:p>
        </w:tc>
        <w:tc>
          <w:tcPr>
            <w:tcW w:w="2488" w:type="dxa"/>
            <w:gridSpan w:val="2"/>
            <w:vAlign w:val="center"/>
          </w:tcPr>
          <w:p>
            <w:pPr>
              <w:keepNext w:val="0"/>
              <w:keepLines w:val="0"/>
              <w:suppressLineNumbers w:val="0"/>
              <w:snapToGrid w:val="0"/>
              <w:spacing w:before="0" w:beforeAutospacing="0" w:after="0" w:afterAutospacing="0" w:line="360" w:lineRule="auto"/>
              <w:ind w:left="0" w:right="0"/>
              <w:rPr>
                <w:rFonts w:ascii="宋体" w:hAnsi="宋体" w:eastAsia="宋体"/>
                <w:sz w:val="18"/>
                <w:szCs w:val="18"/>
              </w:rPr>
            </w:pPr>
            <w:r>
              <w:rPr>
                <w:rFonts w:hint="eastAsia" w:ascii="宋体" w:hAnsi="宋体" w:eastAsia="宋体" w:cs="Times New Roman"/>
                <w:kern w:val="2"/>
                <w:sz w:val="18"/>
                <w:szCs w:val="18"/>
                <w:lang w:val="en-US" w:eastAsia="zh-CN" w:bidi="ar"/>
              </w:rPr>
              <w:t>2024-1至2025-12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2135" w:type="dxa"/>
            <w:vAlign w:val="center"/>
          </w:tcPr>
          <w:p>
            <w:pPr>
              <w:keepNext w:val="0"/>
              <w:keepLines w:val="0"/>
              <w:suppressLineNumbers w:val="0"/>
              <w:snapToGrid w:val="0"/>
              <w:spacing w:before="0" w:beforeAutospacing="0" w:after="0" w:afterAutospacing="0" w:line="360" w:lineRule="auto"/>
              <w:ind w:left="0" w:right="0"/>
              <w:jc w:val="center"/>
              <w:rPr>
                <w:rFonts w:ascii="宋体" w:hAnsi="宋体" w:eastAsia="宋体"/>
                <w:sz w:val="18"/>
                <w:szCs w:val="18"/>
              </w:rPr>
            </w:pPr>
            <w:r>
              <w:rPr>
                <w:rFonts w:hint="eastAsia" w:ascii="宋体" w:hAnsi="宋体" w:eastAsia="宋体"/>
                <w:sz w:val="18"/>
                <w:szCs w:val="18"/>
              </w:rPr>
              <w:t>目的</w:t>
            </w:r>
            <w:r>
              <w:rPr>
                <w:rFonts w:ascii="宋体" w:hAnsi="宋体" w:eastAsia="宋体"/>
                <w:sz w:val="18"/>
                <w:szCs w:val="18"/>
              </w:rPr>
              <w:t>﹑</w:t>
            </w:r>
            <w:r>
              <w:rPr>
                <w:rFonts w:hint="eastAsia" w:ascii="宋体" w:hAnsi="宋体" w:eastAsia="宋体"/>
                <w:sz w:val="18"/>
                <w:szCs w:val="18"/>
              </w:rPr>
              <w:t>意义或必</w:t>
            </w:r>
          </w:p>
          <w:p>
            <w:pPr>
              <w:keepNext w:val="0"/>
              <w:keepLines w:val="0"/>
              <w:suppressLineNumbers w:val="0"/>
              <w:snapToGrid w:val="0"/>
              <w:spacing w:before="0" w:beforeAutospacing="0" w:after="0" w:afterAutospacing="0" w:line="360" w:lineRule="auto"/>
              <w:ind w:left="0" w:right="0"/>
              <w:jc w:val="center"/>
              <w:rPr>
                <w:rFonts w:ascii="宋体" w:hAnsi="宋体" w:eastAsia="宋体"/>
                <w:sz w:val="18"/>
                <w:szCs w:val="18"/>
              </w:rPr>
            </w:pPr>
            <w:r>
              <w:rPr>
                <w:rFonts w:hint="eastAsia" w:ascii="宋体" w:hAnsi="宋体" w:eastAsia="宋体"/>
                <w:sz w:val="18"/>
                <w:szCs w:val="18"/>
              </w:rPr>
              <w:t>要性</w:t>
            </w:r>
          </w:p>
        </w:tc>
        <w:tc>
          <w:tcPr>
            <w:tcW w:w="7605" w:type="dxa"/>
            <w:gridSpan w:val="8"/>
            <w:vAlign w:val="center"/>
          </w:tcPr>
          <w:p>
            <w:pPr>
              <w:keepNext w:val="0"/>
              <w:keepLines w:val="0"/>
              <w:suppressLineNumbers w:val="0"/>
              <w:snapToGrid w:val="0"/>
              <w:spacing w:before="0" w:beforeAutospacing="0" w:after="0" w:afterAutospacing="0" w:line="360" w:lineRule="auto"/>
              <w:ind w:left="0" w:right="0"/>
              <w:rPr>
                <w:rFonts w:ascii="宋体" w:hAnsi="宋体" w:eastAsia="宋体"/>
                <w:sz w:val="18"/>
                <w:szCs w:val="18"/>
                <w:u w:val="single"/>
              </w:rPr>
            </w:pPr>
            <w:r>
              <w:rPr>
                <w:rFonts w:hint="eastAsia" w:ascii="宋体" w:hAnsi="宋体" w:eastAsia="宋体"/>
                <w:sz w:val="18"/>
                <w:szCs w:val="18"/>
                <w:u w:val="single"/>
              </w:rPr>
              <w:t>指出标准项目涉及的方面，期望解决的问题；</w:t>
            </w:r>
          </w:p>
          <w:p>
            <w:pPr>
              <w:keepNext w:val="0"/>
              <w:keepLines w:val="0"/>
              <w:suppressLineNumbers w:val="0"/>
              <w:spacing w:before="0" w:beforeAutospacing="0" w:after="0" w:afterAutospacing="0"/>
              <w:ind w:left="0" w:right="0" w:firstLine="368" w:firstLineChars="205"/>
              <w:rPr>
                <w:rFonts w:hint="eastAsia" w:ascii="宋体"/>
                <w:sz w:val="18"/>
                <w:szCs w:val="18"/>
                <w:lang w:val="en-US"/>
              </w:rPr>
            </w:pPr>
            <w:r>
              <w:rPr>
                <w:rFonts w:hint="eastAsia" w:ascii="宋体"/>
                <w:sz w:val="18"/>
                <w:szCs w:val="18"/>
                <w:lang w:val="en-US" w:eastAsia="zh-CN"/>
              </w:rPr>
              <w:t>随着氮氧化物排放标准的不断提高，国内水泥厂已经普遍使用量SNCR脱硝技术，SCR脱硝技术也得到了大规模应用，但我国还没有详细的、可操作的水泥厂烟气脱硝装置性能验收规范，致使市场上各家脱硝设备供应商低价竞争、良莠不齐，不利于脱硝技术的整体发展。因此急需相应的技术标准来规范市场。</w:t>
            </w:r>
          </w:p>
          <w:p>
            <w:pPr>
              <w:keepNext w:val="0"/>
              <w:keepLines w:val="0"/>
              <w:suppressLineNumbers w:val="0"/>
              <w:spacing w:before="0" w:beforeAutospacing="0" w:after="0" w:afterAutospacing="0"/>
              <w:ind w:left="0" w:right="0" w:firstLine="368" w:firstLineChars="205"/>
              <w:rPr>
                <w:rFonts w:hint="eastAsia" w:ascii="宋体"/>
                <w:sz w:val="18"/>
                <w:szCs w:val="18"/>
                <w:lang w:val="en-US"/>
              </w:rPr>
            </w:pPr>
            <w:r>
              <w:rPr>
                <w:rFonts w:hint="eastAsia" w:ascii="宋体"/>
                <w:sz w:val="18"/>
                <w:szCs w:val="18"/>
                <w:lang w:val="en-US" w:eastAsia="zh-CN"/>
              </w:rPr>
              <w:t>编制本标准的目的在于：</w:t>
            </w:r>
          </w:p>
          <w:p>
            <w:pPr>
              <w:keepNext w:val="0"/>
              <w:keepLines w:val="0"/>
              <w:suppressLineNumbers w:val="0"/>
              <w:spacing w:before="0" w:beforeAutospacing="0" w:after="0" w:afterAutospacing="0"/>
              <w:ind w:left="0" w:right="0" w:firstLine="368" w:firstLineChars="205"/>
              <w:rPr>
                <w:rFonts w:hint="eastAsia" w:ascii="宋体"/>
                <w:sz w:val="18"/>
                <w:szCs w:val="18"/>
                <w:lang w:val="en-US"/>
              </w:rPr>
            </w:pPr>
            <w:r>
              <w:rPr>
                <w:rFonts w:hint="eastAsia" w:ascii="宋体"/>
                <w:sz w:val="18"/>
                <w:szCs w:val="18"/>
                <w:lang w:val="en-US" w:eastAsia="zh-CN"/>
              </w:rPr>
              <w:t>验证烟气脱硝装置的设计和制造是否符合相关标准和技术要求，确保其性能稳定、可靠。</w:t>
            </w:r>
          </w:p>
          <w:p>
            <w:pPr>
              <w:keepNext w:val="0"/>
              <w:keepLines w:val="0"/>
              <w:suppressLineNumbers w:val="0"/>
              <w:spacing w:before="0" w:beforeAutospacing="0" w:after="0" w:afterAutospacing="0"/>
              <w:ind w:left="0" w:right="0" w:firstLine="368" w:firstLineChars="205"/>
              <w:rPr>
                <w:rFonts w:hint="eastAsia" w:ascii="宋体"/>
                <w:sz w:val="18"/>
                <w:szCs w:val="18"/>
                <w:lang w:val="en-US"/>
              </w:rPr>
            </w:pPr>
            <w:r>
              <w:rPr>
                <w:rFonts w:hint="eastAsia" w:ascii="宋体"/>
                <w:sz w:val="18"/>
                <w:szCs w:val="18"/>
                <w:lang w:val="en-US" w:eastAsia="zh-CN"/>
              </w:rPr>
              <w:t>检查烟气脱硝装置的安装质量和运行条件是否符合设计要求，为后续的正常运行提供保障。</w:t>
            </w:r>
          </w:p>
          <w:p>
            <w:pPr>
              <w:keepNext w:val="0"/>
              <w:keepLines w:val="0"/>
              <w:suppressLineNumbers w:val="0"/>
              <w:spacing w:before="0" w:beforeAutospacing="0" w:after="0" w:afterAutospacing="0"/>
              <w:ind w:left="0" w:right="0" w:firstLine="368" w:firstLineChars="205"/>
              <w:rPr>
                <w:rFonts w:hint="eastAsia" w:ascii="宋体"/>
                <w:sz w:val="18"/>
                <w:szCs w:val="18"/>
                <w:lang w:val="en-US"/>
              </w:rPr>
            </w:pPr>
            <w:r>
              <w:rPr>
                <w:rFonts w:hint="eastAsia" w:ascii="宋体"/>
                <w:sz w:val="18"/>
                <w:szCs w:val="18"/>
                <w:lang w:val="en-US" w:eastAsia="zh-CN"/>
              </w:rPr>
              <w:t>通过试验数据，评估烟气脱硝装置的脱硝效率、氨逃逸率等关键性能指标，为优化运行参数和提高脱硝效果提供依据。</w:t>
            </w:r>
          </w:p>
          <w:p>
            <w:pPr>
              <w:keepNext w:val="0"/>
              <w:keepLines w:val="0"/>
              <w:suppressLineNumbers w:val="0"/>
              <w:spacing w:before="0" w:beforeAutospacing="0" w:after="0" w:afterAutospacing="0"/>
              <w:ind w:left="0" w:right="0" w:firstLine="368" w:firstLineChars="205"/>
              <w:rPr>
                <w:rFonts w:hint="eastAsia" w:ascii="宋体"/>
                <w:sz w:val="18"/>
                <w:szCs w:val="18"/>
                <w:lang w:val="en-US"/>
              </w:rPr>
            </w:pPr>
            <w:r>
              <w:rPr>
                <w:rFonts w:hint="eastAsia" w:ascii="宋体"/>
                <w:sz w:val="18"/>
                <w:szCs w:val="18"/>
                <w:lang w:val="en-US" w:eastAsia="zh-CN"/>
              </w:rPr>
              <w:t>检验烟气脱硝装置在各种工况下的适应性和稳定性，为制定合理的运行和维护方案提供参考。</w:t>
            </w:r>
          </w:p>
          <w:p>
            <w:pPr>
              <w:keepNext w:val="0"/>
              <w:keepLines w:val="0"/>
              <w:suppressLineNumbers w:val="0"/>
              <w:spacing w:before="0" w:beforeAutospacing="0" w:after="0" w:afterAutospacing="0"/>
              <w:ind w:left="0" w:right="0" w:firstLine="368" w:firstLineChars="205"/>
              <w:rPr>
                <w:rFonts w:hint="eastAsia" w:ascii="宋体"/>
                <w:sz w:val="18"/>
                <w:szCs w:val="18"/>
                <w:lang w:val="en-US"/>
              </w:rPr>
            </w:pPr>
            <w:r>
              <w:rPr>
                <w:rFonts w:hint="eastAsia" w:ascii="宋体"/>
                <w:sz w:val="18"/>
                <w:szCs w:val="18"/>
                <w:lang w:val="en-US" w:eastAsia="zh-CN"/>
              </w:rPr>
              <w:t>编制本标准的意义在于：</w:t>
            </w:r>
          </w:p>
          <w:p>
            <w:pPr>
              <w:keepNext w:val="0"/>
              <w:keepLines w:val="0"/>
              <w:suppressLineNumbers w:val="0"/>
              <w:spacing w:before="0" w:beforeAutospacing="0" w:after="0" w:afterAutospacing="0"/>
              <w:ind w:left="0" w:right="0" w:firstLine="368" w:firstLineChars="205"/>
              <w:rPr>
                <w:rFonts w:hint="eastAsia" w:ascii="宋体"/>
                <w:sz w:val="18"/>
                <w:szCs w:val="18"/>
                <w:lang w:val="en-US"/>
              </w:rPr>
            </w:pPr>
            <w:r>
              <w:rPr>
                <w:rFonts w:hint="eastAsia" w:ascii="宋体"/>
                <w:sz w:val="18"/>
                <w:szCs w:val="18"/>
                <w:lang w:val="en-US" w:eastAsia="zh-CN"/>
              </w:rPr>
              <w:t>保障环境质量：烟气脱硝装置能有效降低水泥厂排放的氮氧化物（NOx）含量，减少对大气环境的污染，有利于改善空气质量，保护生态环境。</w:t>
            </w:r>
          </w:p>
          <w:p>
            <w:pPr>
              <w:keepNext w:val="0"/>
              <w:keepLines w:val="0"/>
              <w:suppressLineNumbers w:val="0"/>
              <w:spacing w:before="0" w:beforeAutospacing="0" w:after="0" w:afterAutospacing="0"/>
              <w:ind w:left="0" w:right="0" w:firstLine="368" w:firstLineChars="205"/>
              <w:rPr>
                <w:rFonts w:hint="eastAsia" w:ascii="宋体"/>
                <w:sz w:val="18"/>
                <w:szCs w:val="18"/>
                <w:lang w:val="en-US"/>
              </w:rPr>
            </w:pPr>
            <w:r>
              <w:rPr>
                <w:rFonts w:hint="eastAsia" w:ascii="宋体"/>
                <w:sz w:val="18"/>
                <w:szCs w:val="18"/>
                <w:lang w:val="en-US" w:eastAsia="zh-CN"/>
              </w:rPr>
              <w:t>提高脱硝消耗品（主要是氨水）利用效率：通过性能验收试验，可以促使工厂提高氨水利用效率，降低生产成本。</w:t>
            </w:r>
          </w:p>
          <w:p>
            <w:pPr>
              <w:keepNext w:val="0"/>
              <w:keepLines w:val="0"/>
              <w:suppressLineNumbers w:val="0"/>
              <w:spacing w:before="0" w:beforeAutospacing="0" w:after="0" w:afterAutospacing="0"/>
              <w:ind w:left="0" w:right="0" w:firstLine="368" w:firstLineChars="205"/>
              <w:rPr>
                <w:rFonts w:hint="eastAsia" w:ascii="宋体"/>
                <w:sz w:val="18"/>
                <w:szCs w:val="18"/>
                <w:lang w:val="en-US"/>
              </w:rPr>
            </w:pPr>
            <w:r>
              <w:rPr>
                <w:rFonts w:hint="eastAsia" w:ascii="宋体"/>
                <w:sz w:val="18"/>
                <w:szCs w:val="18"/>
                <w:lang w:val="en-US" w:eastAsia="zh-CN"/>
              </w:rPr>
              <w:t>促进产业升级：通过性能验收试验，可以推动水泥厂采用先进的烟气脱硝技术，提高整体技术水平，促进产业结构调整和升级。</w:t>
            </w:r>
          </w:p>
          <w:p>
            <w:pPr>
              <w:keepNext w:val="0"/>
              <w:keepLines w:val="0"/>
              <w:suppressLineNumbers w:val="0"/>
              <w:spacing w:before="0" w:beforeAutospacing="0" w:after="0" w:afterAutospacing="0"/>
              <w:ind w:left="0" w:right="0" w:firstLine="368" w:firstLineChars="205"/>
              <w:rPr>
                <w:rFonts w:hint="eastAsia" w:ascii="宋体"/>
                <w:sz w:val="18"/>
                <w:szCs w:val="18"/>
                <w:lang w:val="en-US"/>
              </w:rPr>
            </w:pPr>
            <w:r>
              <w:rPr>
                <w:rFonts w:hint="eastAsia" w:ascii="宋体"/>
                <w:sz w:val="18"/>
                <w:szCs w:val="18"/>
                <w:lang w:val="en-US" w:eastAsia="zh-CN"/>
              </w:rPr>
              <w:t>各地政府对水泥厂的环保要求日益严格，烟气脱硝装置的性能验收规范有助于企业满足相关法规要求，避免因环保问题导致的处罚和信誉损失。</w:t>
            </w:r>
          </w:p>
          <w:p>
            <w:pPr>
              <w:keepNext w:val="0"/>
              <w:keepLines w:val="0"/>
              <w:suppressLineNumbers w:val="0"/>
              <w:spacing w:before="0" w:beforeAutospacing="0" w:after="0" w:afterAutospacing="0"/>
              <w:ind w:left="0" w:right="0" w:firstLine="368" w:firstLineChars="205"/>
              <w:rPr>
                <w:rFonts w:hint="eastAsia" w:ascii="宋体"/>
                <w:sz w:val="18"/>
                <w:szCs w:val="18"/>
              </w:rPr>
            </w:pPr>
            <w:r>
              <w:rPr>
                <w:rFonts w:hint="eastAsia" w:ascii="宋体"/>
                <w:sz w:val="18"/>
                <w:szCs w:val="18"/>
                <w:lang w:val="en-US" w:eastAsia="zh-CN"/>
              </w:rPr>
              <w:t>提高企业竞争力：通过性能验收试验，可以提高水泥厂的环保水平，提升企业形象，增强市场竞争力。</w:t>
            </w:r>
          </w:p>
          <w:p>
            <w:pPr>
              <w:keepNext w:val="0"/>
              <w:keepLines w:val="0"/>
              <w:suppressLineNumbers w:val="0"/>
              <w:spacing w:before="0" w:beforeAutospacing="0" w:after="0" w:afterAutospacing="0"/>
              <w:ind w:left="0" w:right="0" w:firstLine="368" w:firstLineChars="205"/>
              <w:rPr>
                <w:rFonts w:ascii="宋体"/>
                <w:sz w:val="18"/>
                <w:szCs w:val="18"/>
              </w:rPr>
            </w:pPr>
          </w:p>
          <w:p>
            <w:pPr>
              <w:keepNext w:val="0"/>
              <w:keepLines w:val="0"/>
              <w:suppressLineNumbers w:val="0"/>
              <w:spacing w:before="0" w:beforeAutospacing="0" w:after="0" w:afterAutospacing="0"/>
              <w:ind w:left="0" w:right="0" w:firstLine="370" w:firstLineChars="205"/>
              <w:rPr>
                <w:rFonts w:ascii="宋体" w:hAnsi="宋体" w:eastAsia="宋体"/>
                <w:sz w:val="18"/>
                <w:szCs w:val="18"/>
              </w:rPr>
            </w:pPr>
            <w:r>
              <w:rPr>
                <w:rFonts w:hint="eastAsia" w:ascii="宋体"/>
                <w:b/>
                <w:bCs/>
                <w:color w:val="0000FF"/>
                <w:sz w:val="18"/>
                <w:szCs w:val="18"/>
              </w:rPr>
              <w:t>综上，编制并实施一项用于指导、评价水泥厂烟气脱硝装置性能</w:t>
            </w:r>
            <w:r>
              <w:rPr>
                <w:rFonts w:hint="eastAsia" w:ascii="宋体"/>
                <w:b/>
                <w:bCs/>
                <w:color w:val="0000FF"/>
                <w:sz w:val="18"/>
                <w:szCs w:val="18"/>
                <w:lang w:val="en-US" w:eastAsia="zh-CN"/>
              </w:rPr>
              <w:t>的</w:t>
            </w:r>
            <w:r>
              <w:rPr>
                <w:rFonts w:hint="eastAsia" w:ascii="宋体"/>
                <w:b/>
                <w:bCs/>
                <w:color w:val="0000FF"/>
                <w:sz w:val="18"/>
                <w:szCs w:val="18"/>
              </w:rPr>
              <w:t>验收规范十分必要。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1" w:hRule="atLeast"/>
          <w:jc w:val="center"/>
        </w:trPr>
        <w:tc>
          <w:tcPr>
            <w:tcW w:w="2135" w:type="dxa"/>
            <w:vAlign w:val="center"/>
          </w:tcPr>
          <w:p>
            <w:pPr>
              <w:keepNext w:val="0"/>
              <w:keepLines w:val="0"/>
              <w:suppressLineNumbers w:val="0"/>
              <w:snapToGrid w:val="0"/>
              <w:spacing w:before="0" w:beforeAutospacing="0" w:after="0" w:afterAutospacing="0" w:line="360" w:lineRule="auto"/>
              <w:ind w:left="0" w:right="0"/>
              <w:jc w:val="center"/>
              <w:rPr>
                <w:rFonts w:ascii="宋体" w:hAnsi="宋体" w:eastAsia="宋体"/>
                <w:sz w:val="18"/>
                <w:szCs w:val="18"/>
              </w:rPr>
            </w:pPr>
            <w:r>
              <w:rPr>
                <w:rFonts w:hint="eastAsia" w:ascii="宋体" w:hAnsi="宋体" w:eastAsia="宋体"/>
                <w:sz w:val="18"/>
                <w:szCs w:val="18"/>
              </w:rPr>
              <w:t>范围和主要</w:t>
            </w:r>
          </w:p>
          <w:p>
            <w:pPr>
              <w:keepNext w:val="0"/>
              <w:keepLines w:val="0"/>
              <w:suppressLineNumbers w:val="0"/>
              <w:snapToGrid w:val="0"/>
              <w:spacing w:before="0" w:beforeAutospacing="0" w:after="0" w:afterAutospacing="0" w:line="360" w:lineRule="auto"/>
              <w:ind w:left="0" w:right="0"/>
              <w:jc w:val="center"/>
              <w:rPr>
                <w:rFonts w:ascii="宋体" w:hAnsi="宋体" w:eastAsia="宋体"/>
                <w:sz w:val="18"/>
                <w:szCs w:val="18"/>
              </w:rPr>
            </w:pPr>
            <w:r>
              <w:rPr>
                <w:rFonts w:hint="eastAsia" w:ascii="宋体" w:hAnsi="宋体" w:eastAsia="宋体"/>
                <w:sz w:val="18"/>
                <w:szCs w:val="18"/>
              </w:rPr>
              <w:t>技术内容</w:t>
            </w:r>
          </w:p>
        </w:tc>
        <w:tc>
          <w:tcPr>
            <w:tcW w:w="7605" w:type="dxa"/>
            <w:gridSpan w:val="8"/>
            <w:vAlign w:val="center"/>
          </w:tcPr>
          <w:p>
            <w:pPr>
              <w:keepNext w:val="0"/>
              <w:keepLines w:val="0"/>
              <w:suppressLineNumbers w:val="0"/>
              <w:snapToGrid w:val="0"/>
              <w:spacing w:before="0" w:beforeAutospacing="0" w:after="0" w:afterAutospacing="0" w:line="360" w:lineRule="auto"/>
              <w:ind w:left="0" w:right="0"/>
              <w:rPr>
                <w:rFonts w:ascii="宋体" w:hAnsi="宋体" w:eastAsia="宋体"/>
                <w:sz w:val="18"/>
                <w:szCs w:val="18"/>
                <w:u w:val="single"/>
              </w:rPr>
            </w:pPr>
            <w:r>
              <w:rPr>
                <w:rFonts w:hint="eastAsia" w:ascii="宋体" w:hAnsi="宋体" w:eastAsia="宋体"/>
                <w:sz w:val="18"/>
                <w:szCs w:val="18"/>
                <w:u w:val="single"/>
              </w:rPr>
              <w:t>标准的技术内容与适用范围；</w:t>
            </w:r>
          </w:p>
          <w:p>
            <w:pPr>
              <w:keepNext w:val="0"/>
              <w:keepLines w:val="0"/>
              <w:suppressLineNumbers w:val="0"/>
              <w:spacing w:before="0" w:beforeAutospacing="0" w:after="0" w:afterAutospacing="0"/>
              <w:ind w:left="0" w:right="0" w:firstLine="368" w:firstLineChars="205"/>
              <w:rPr>
                <w:rFonts w:ascii="宋体"/>
                <w:sz w:val="18"/>
                <w:szCs w:val="18"/>
              </w:rPr>
            </w:pPr>
            <w:r>
              <w:rPr>
                <w:rFonts w:hint="eastAsia" w:ascii="宋体"/>
                <w:sz w:val="18"/>
                <w:szCs w:val="18"/>
              </w:rPr>
              <w:t>适用范围：</w:t>
            </w:r>
          </w:p>
          <w:p>
            <w:pPr>
              <w:keepNext w:val="0"/>
              <w:keepLines w:val="0"/>
              <w:widowControl w:val="0"/>
              <w:suppressLineNumbers w:val="0"/>
              <w:snapToGrid w:val="0"/>
              <w:spacing w:before="0" w:beforeAutospacing="0" w:after="0" w:afterAutospacing="0" w:line="360" w:lineRule="auto"/>
              <w:ind w:left="0" w:right="0" w:firstLine="360" w:firstLineChars="200"/>
              <w:jc w:val="both"/>
              <w:rPr>
                <w:rFonts w:hint="eastAsia" w:ascii="宋体"/>
                <w:sz w:val="18"/>
                <w:szCs w:val="18"/>
                <w:lang w:val="en-US"/>
              </w:rPr>
            </w:pPr>
            <w:r>
              <w:rPr>
                <w:rFonts w:hint="eastAsia" w:ascii="宋体"/>
                <w:sz w:val="18"/>
                <w:szCs w:val="18"/>
              </w:rPr>
              <w:t>本《标准》</w:t>
            </w:r>
            <w:r>
              <w:rPr>
                <w:rFonts w:hint="eastAsia" w:ascii="宋体"/>
                <w:sz w:val="18"/>
                <w:szCs w:val="18"/>
                <w:lang w:val="en-US" w:eastAsia="zh-CN"/>
              </w:rPr>
              <w:t>规定了水泥厂烟气脱硝装置性能验收试验的时间、条件、内容、方法、数据处理和检测结果的评价等内容。</w:t>
            </w:r>
          </w:p>
          <w:p>
            <w:pPr>
              <w:keepNext w:val="0"/>
              <w:keepLines w:val="0"/>
              <w:widowControl w:val="0"/>
              <w:suppressLineNumbers w:val="0"/>
              <w:snapToGrid w:val="0"/>
              <w:spacing w:before="0" w:beforeAutospacing="0" w:after="0" w:afterAutospacing="0" w:line="360" w:lineRule="auto"/>
              <w:ind w:left="0" w:right="0" w:firstLine="360" w:firstLineChars="200"/>
              <w:jc w:val="both"/>
              <w:rPr>
                <w:rFonts w:hint="eastAsia" w:ascii="宋体"/>
                <w:sz w:val="18"/>
                <w:szCs w:val="18"/>
              </w:rPr>
            </w:pPr>
            <w:r>
              <w:rPr>
                <w:rFonts w:hint="eastAsia" w:ascii="宋体"/>
                <w:sz w:val="18"/>
                <w:szCs w:val="18"/>
                <w:lang w:val="en-US" w:eastAsia="zh-CN"/>
              </w:rPr>
              <w:t>本标准适用于水泥厂选择性催化还原法（SCR）和选择性非催化还原法 (SNCR）烟气脱硝装置的性能验收试验，其他烟气脱硝装置可参照执行。</w:t>
            </w:r>
          </w:p>
          <w:p>
            <w:pPr>
              <w:keepNext w:val="0"/>
              <w:keepLines w:val="0"/>
              <w:suppressLineNumbers w:val="0"/>
              <w:snapToGrid w:val="0"/>
              <w:spacing w:before="0" w:beforeAutospacing="0" w:after="0" w:afterAutospacing="0" w:line="360" w:lineRule="auto"/>
              <w:ind w:left="0" w:right="0"/>
              <w:rPr>
                <w:rFonts w:ascii="宋体" w:hAnsi="宋体" w:eastAsia="宋体"/>
                <w:sz w:val="18"/>
                <w:szCs w:val="18"/>
                <w:u w:val="single"/>
              </w:rPr>
            </w:pPr>
            <w:r>
              <w:rPr>
                <w:rFonts w:hint="eastAsia" w:ascii="宋体" w:hAnsi="宋体" w:eastAsia="宋体"/>
                <w:sz w:val="18"/>
                <w:szCs w:val="18"/>
                <w:u w:val="single"/>
              </w:rPr>
              <w:t>项目建议性质为强制性，需指出强制内容；</w:t>
            </w:r>
          </w:p>
          <w:p>
            <w:pPr>
              <w:keepNext w:val="0"/>
              <w:keepLines w:val="0"/>
              <w:suppressLineNumbers w:val="0"/>
              <w:snapToGrid w:val="0"/>
              <w:spacing w:before="0" w:beforeAutospacing="0" w:after="0" w:afterAutospacing="0" w:line="360" w:lineRule="auto"/>
              <w:ind w:left="0" w:right="0" w:firstLine="360" w:firstLineChars="200"/>
              <w:rPr>
                <w:rFonts w:ascii="宋体" w:hAnsi="宋体" w:eastAsia="宋体"/>
                <w:sz w:val="18"/>
                <w:szCs w:val="18"/>
              </w:rPr>
            </w:pPr>
            <w:r>
              <w:rPr>
                <w:rFonts w:hint="eastAsia" w:ascii="宋体"/>
                <w:sz w:val="18"/>
                <w:szCs w:val="18"/>
                <w:lang w:val="en-US" w:eastAsia="zh-CN"/>
              </w:rPr>
              <w:t>无强制性内容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3" w:hRule="atLeast"/>
          <w:jc w:val="center"/>
        </w:trPr>
        <w:tc>
          <w:tcPr>
            <w:tcW w:w="2135" w:type="dxa"/>
            <w:vAlign w:val="center"/>
          </w:tcPr>
          <w:p>
            <w:pPr>
              <w:keepNext w:val="0"/>
              <w:keepLines w:val="0"/>
              <w:suppressLineNumbers w:val="0"/>
              <w:snapToGrid w:val="0"/>
              <w:spacing w:before="0" w:beforeAutospacing="0" w:after="0" w:afterAutospacing="0" w:line="360" w:lineRule="auto"/>
              <w:ind w:left="0" w:right="0"/>
              <w:jc w:val="center"/>
              <w:rPr>
                <w:rFonts w:ascii="宋体" w:hAnsi="宋体" w:eastAsia="宋体"/>
                <w:sz w:val="18"/>
                <w:szCs w:val="18"/>
              </w:rPr>
            </w:pPr>
            <w:r>
              <w:rPr>
                <w:rFonts w:hint="eastAsia" w:ascii="宋体" w:hAnsi="宋体" w:eastAsia="宋体"/>
                <w:sz w:val="18"/>
                <w:szCs w:val="18"/>
              </w:rPr>
              <w:t>国内外情况</w:t>
            </w:r>
          </w:p>
          <w:p>
            <w:pPr>
              <w:keepNext w:val="0"/>
              <w:keepLines w:val="0"/>
              <w:suppressLineNumbers w:val="0"/>
              <w:snapToGrid w:val="0"/>
              <w:spacing w:before="0" w:beforeAutospacing="0" w:after="0" w:afterAutospacing="0" w:line="360" w:lineRule="auto"/>
              <w:ind w:left="0" w:right="0"/>
              <w:jc w:val="center"/>
              <w:rPr>
                <w:rFonts w:ascii="宋体" w:hAnsi="宋体" w:eastAsia="宋体"/>
                <w:sz w:val="18"/>
                <w:szCs w:val="18"/>
              </w:rPr>
            </w:pPr>
            <w:r>
              <w:rPr>
                <w:rFonts w:hint="eastAsia" w:ascii="宋体" w:hAnsi="宋体" w:eastAsia="宋体"/>
                <w:sz w:val="18"/>
                <w:szCs w:val="18"/>
              </w:rPr>
              <w:t>简要说明</w:t>
            </w:r>
          </w:p>
        </w:tc>
        <w:tc>
          <w:tcPr>
            <w:tcW w:w="7605" w:type="dxa"/>
            <w:gridSpan w:val="8"/>
            <w:vAlign w:val="center"/>
          </w:tcPr>
          <w:p>
            <w:pPr>
              <w:keepNext w:val="0"/>
              <w:keepLines w:val="0"/>
              <w:numPr>
                <w:ilvl w:val="0"/>
                <w:numId w:val="1"/>
              </w:numPr>
              <w:suppressLineNumbers w:val="0"/>
              <w:snapToGrid w:val="0"/>
              <w:spacing w:before="0" w:beforeAutospacing="0" w:after="0" w:afterAutospacing="0" w:line="360" w:lineRule="auto"/>
              <w:ind w:left="0" w:right="0"/>
              <w:rPr>
                <w:rFonts w:hint="eastAsia" w:ascii="宋体" w:hAnsi="宋体" w:eastAsia="宋体"/>
                <w:sz w:val="18"/>
                <w:szCs w:val="18"/>
                <w:u w:val="single"/>
              </w:rPr>
            </w:pPr>
            <w:r>
              <w:rPr>
                <w:rFonts w:hint="eastAsia" w:ascii="宋体" w:hAnsi="宋体" w:eastAsia="宋体"/>
                <w:sz w:val="18"/>
                <w:szCs w:val="18"/>
                <w:u w:val="single"/>
              </w:rPr>
              <w:t>国内外对该技术研究情况简要说明：</w:t>
            </w:r>
          </w:p>
          <w:p>
            <w:pPr>
              <w:keepNext w:val="0"/>
              <w:keepLines w:val="0"/>
              <w:suppressLineNumbers w:val="0"/>
              <w:snapToGrid w:val="0"/>
              <w:spacing w:before="0" w:beforeAutospacing="0" w:after="0" w:afterAutospacing="0" w:line="360" w:lineRule="auto"/>
              <w:ind w:left="0" w:right="0" w:firstLine="360" w:firstLineChars="200"/>
              <w:rPr>
                <w:rFonts w:hint="eastAsia" w:ascii="宋体"/>
                <w:sz w:val="18"/>
                <w:szCs w:val="18"/>
                <w:lang w:val="en-US" w:eastAsia="zh-CN"/>
              </w:rPr>
            </w:pPr>
            <w:r>
              <w:rPr>
                <w:rFonts w:hint="eastAsia" w:ascii="宋体"/>
                <w:sz w:val="18"/>
                <w:szCs w:val="18"/>
                <w:lang w:val="en-US" w:eastAsia="zh-CN"/>
              </w:rPr>
              <w:t>目前国内外均没有水泥厂烟气脱硝装置性能验收规范。与国内相关标准间的关系：国内有国家能源局发布的电力行业标准：DLT 260-2016 燃煤电厂烟气脱硝装置性能验收规范，本规范为水泥行业规范，借鉴了电力行业规范的一些做法，但与其无直接关联。</w:t>
            </w:r>
          </w:p>
          <w:p>
            <w:pPr>
              <w:keepNext w:val="0"/>
              <w:keepLines w:val="0"/>
              <w:numPr>
                <w:ilvl w:val="0"/>
                <w:numId w:val="1"/>
              </w:numPr>
              <w:suppressLineNumbers w:val="0"/>
              <w:snapToGrid w:val="0"/>
              <w:spacing w:before="0" w:beforeAutospacing="0" w:after="0" w:afterAutospacing="0" w:line="360" w:lineRule="auto"/>
              <w:ind w:left="0" w:leftChars="0" w:right="0" w:firstLine="0" w:firstLineChars="0"/>
              <w:rPr>
                <w:rFonts w:hint="eastAsia" w:ascii="宋体" w:hAnsi="宋体" w:eastAsia="宋体"/>
                <w:sz w:val="18"/>
                <w:szCs w:val="18"/>
              </w:rPr>
            </w:pPr>
            <w:r>
              <w:rPr>
                <w:rFonts w:hint="eastAsia" w:ascii="宋体" w:hAnsi="宋体" w:eastAsia="宋体"/>
                <w:sz w:val="18"/>
                <w:szCs w:val="18"/>
                <w:u w:val="single"/>
              </w:rPr>
              <w:t>项目与</w:t>
            </w:r>
            <w:r>
              <w:rPr>
                <w:rFonts w:hint="eastAsia" w:ascii="宋体" w:hAnsi="宋体" w:eastAsia="宋体"/>
                <w:sz w:val="18"/>
                <w:szCs w:val="18"/>
                <w:u w:val="single"/>
                <w:lang w:val="en-US" w:eastAsia="zh-CN"/>
              </w:rPr>
              <w:t>国内、</w:t>
            </w:r>
            <w:r>
              <w:rPr>
                <w:rFonts w:hint="eastAsia" w:ascii="宋体" w:hAnsi="宋体" w:eastAsia="宋体"/>
                <w:sz w:val="18"/>
                <w:szCs w:val="18"/>
                <w:u w:val="single"/>
              </w:rPr>
              <w:t>国际标准或国外先进标准采用程度的考虑：</w:t>
            </w:r>
            <w:r>
              <w:rPr>
                <w:rFonts w:hint="eastAsia" w:ascii="宋体" w:hAnsi="宋体" w:eastAsia="宋体"/>
                <w:sz w:val="18"/>
                <w:szCs w:val="18"/>
              </w:rPr>
              <w:t>该标准项目是否有对应的国际标准或国外先进标准，标准制定过程中如何考虑采用的问题；</w:t>
            </w:r>
          </w:p>
          <w:p>
            <w:pPr>
              <w:keepNext w:val="0"/>
              <w:keepLines w:val="0"/>
              <w:numPr>
                <w:ilvl w:val="0"/>
                <w:numId w:val="2"/>
              </w:numPr>
              <w:suppressLineNumbers w:val="0"/>
              <w:spacing w:before="0" w:beforeAutospacing="0" w:after="0" w:afterAutospacing="0"/>
              <w:ind w:left="425" w:leftChars="0" w:right="0" w:hanging="425" w:firstLineChars="0"/>
              <w:rPr>
                <w:rFonts w:hint="eastAsia" w:ascii="宋体"/>
                <w:sz w:val="18"/>
                <w:szCs w:val="18"/>
                <w:highlight w:val="none"/>
                <w:u w:val="single"/>
                <w:lang w:val="en-US" w:eastAsia="zh-CN"/>
              </w:rPr>
            </w:pPr>
            <w:r>
              <w:rPr>
                <w:rFonts w:hint="eastAsia" w:ascii="宋体"/>
                <w:sz w:val="18"/>
                <w:szCs w:val="18"/>
                <w:highlight w:val="none"/>
                <w:lang w:val="en-US" w:eastAsia="zh-CN"/>
              </w:rPr>
              <w:t>项目与现有国标GB 51045-2014《水泥工厂脱硝工程技术规范》的差异：</w:t>
            </w:r>
          </w:p>
          <w:p>
            <w:pPr>
              <w:keepNext w:val="0"/>
              <w:keepLines w:val="0"/>
              <w:suppressLineNumbers w:val="0"/>
              <w:spacing w:before="0" w:beforeAutospacing="0" w:after="0" w:afterAutospacing="0"/>
              <w:ind w:left="0" w:right="0" w:firstLine="368" w:firstLineChars="205"/>
              <w:rPr>
                <w:rFonts w:hint="eastAsia" w:ascii="宋体"/>
                <w:sz w:val="18"/>
                <w:szCs w:val="18"/>
                <w:highlight w:val="none"/>
                <w:lang w:val="en-US" w:eastAsia="zh-CN"/>
              </w:rPr>
            </w:pPr>
            <w:r>
              <w:rPr>
                <w:rFonts w:hint="eastAsia" w:ascii="宋体"/>
                <w:sz w:val="18"/>
                <w:szCs w:val="18"/>
                <w:highlight w:val="none"/>
                <w:lang w:val="en-US" w:eastAsia="zh-CN"/>
              </w:rPr>
              <w:t>国标GB 51045-2014《水泥工厂脱硝工程技术规范》规定了一些验收项目，但没有给出具体的性能验收试验的时间、条件、内容、方法、数据处理和检测结果的评价等内容，本项目将对此进行明确。例如本项目将明确氨逃逸单项的具体测试时间、条件和方法等具体要求；另外本项目还将补充SCR催化剂的检验方法和参数指标。总之，本项目将是对GB 51045-2014《水泥工厂脱硝工程技术规范》的中关于性能考核报告或性能测试报告所要求内容的具体细化、补充和完善，明确参数定义，统一考核和测试方法，使得考核结果可以用于横向比较，对该国标的具体实施提供指导。</w:t>
            </w:r>
          </w:p>
          <w:p>
            <w:pPr>
              <w:keepNext w:val="0"/>
              <w:keepLines w:val="0"/>
              <w:numPr>
                <w:ilvl w:val="0"/>
                <w:numId w:val="2"/>
              </w:numPr>
              <w:suppressLineNumbers w:val="0"/>
              <w:spacing w:before="0" w:beforeAutospacing="0" w:after="0" w:afterAutospacing="0"/>
              <w:ind w:left="425" w:leftChars="0" w:right="0" w:hanging="425" w:firstLineChars="0"/>
              <w:rPr>
                <w:rFonts w:hint="eastAsia" w:ascii="宋体"/>
                <w:sz w:val="18"/>
                <w:szCs w:val="18"/>
                <w:highlight w:val="none"/>
                <w:lang w:val="en-US" w:eastAsia="zh-CN"/>
              </w:rPr>
            </w:pPr>
            <w:r>
              <w:rPr>
                <w:rFonts w:hint="eastAsia" w:ascii="宋体"/>
                <w:sz w:val="18"/>
                <w:szCs w:val="18"/>
                <w:highlight w:val="none"/>
                <w:lang w:val="en-US" w:eastAsia="zh-CN"/>
              </w:rPr>
              <w:t>本项目与GB/T 21509-2008《燃煤烟气脱硝技术装备》的关系：</w:t>
            </w:r>
          </w:p>
          <w:p>
            <w:pPr>
              <w:keepNext w:val="0"/>
              <w:keepLines w:val="0"/>
              <w:suppressLineNumbers w:val="0"/>
              <w:spacing w:before="0" w:beforeAutospacing="0" w:after="0" w:afterAutospacing="0"/>
              <w:ind w:left="0" w:right="0" w:firstLine="368" w:firstLineChars="205"/>
              <w:rPr>
                <w:rFonts w:hint="default" w:ascii="宋体"/>
                <w:sz w:val="18"/>
                <w:szCs w:val="18"/>
                <w:highlight w:val="none"/>
                <w:lang w:val="en-US" w:eastAsia="zh-CN"/>
              </w:rPr>
            </w:pPr>
            <w:r>
              <w:rPr>
                <w:rFonts w:hint="eastAsia" w:ascii="宋体"/>
                <w:sz w:val="18"/>
                <w:szCs w:val="18"/>
                <w:highlight w:val="none"/>
                <w:lang w:val="en-US" w:eastAsia="zh-CN"/>
              </w:rPr>
              <w:t>该标准规定了燃煤烟气脱硝技术装备性能试验至少应包括：脱硝效率，氨逃逸，SO</w:t>
            </w:r>
            <w:r>
              <w:rPr>
                <w:rFonts w:hint="eastAsia" w:ascii="宋体"/>
                <w:sz w:val="18"/>
                <w:szCs w:val="18"/>
                <w:highlight w:val="none"/>
                <w:vertAlign w:val="subscript"/>
                <w:lang w:val="en-US" w:eastAsia="zh-CN"/>
              </w:rPr>
              <w:t>2</w:t>
            </w:r>
            <w:r>
              <w:rPr>
                <w:rFonts w:hint="eastAsia" w:ascii="宋体"/>
                <w:sz w:val="18"/>
                <w:szCs w:val="18"/>
                <w:highlight w:val="none"/>
                <w:lang w:val="en-US" w:eastAsia="zh-CN"/>
              </w:rPr>
              <w:t>／SO</w:t>
            </w:r>
            <w:r>
              <w:rPr>
                <w:rFonts w:hint="eastAsia" w:ascii="宋体"/>
                <w:sz w:val="18"/>
                <w:szCs w:val="18"/>
                <w:highlight w:val="none"/>
                <w:vertAlign w:val="subscript"/>
                <w:lang w:val="en-US" w:eastAsia="zh-CN"/>
              </w:rPr>
              <w:t>3</w:t>
            </w:r>
            <w:r>
              <w:rPr>
                <w:rFonts w:hint="eastAsia" w:ascii="宋体"/>
                <w:sz w:val="18"/>
                <w:szCs w:val="18"/>
                <w:highlight w:val="none"/>
                <w:lang w:val="en-US" w:eastAsia="zh-CN"/>
              </w:rPr>
              <w:t>转化率，装备压力降以及电、水、氨的消耗等。本项目将遵守这些要求，但该标准没有给出具体的性能验收试验的时间、条件、内容、方法、数据处理和检测结果的评价等内容，本项目将对此进行明确。</w:t>
            </w:r>
          </w:p>
          <w:p>
            <w:pPr>
              <w:keepNext w:val="0"/>
              <w:keepLines w:val="0"/>
              <w:numPr>
                <w:ilvl w:val="0"/>
                <w:numId w:val="2"/>
              </w:numPr>
              <w:suppressLineNumbers w:val="0"/>
              <w:spacing w:before="0" w:beforeAutospacing="0" w:after="0" w:afterAutospacing="0"/>
              <w:ind w:left="425" w:leftChars="0" w:right="0" w:hanging="425" w:firstLineChars="0"/>
              <w:rPr>
                <w:rFonts w:hint="default" w:ascii="宋体"/>
                <w:sz w:val="18"/>
                <w:szCs w:val="18"/>
                <w:highlight w:val="none"/>
                <w:lang w:val="en-US" w:eastAsia="zh-CN"/>
              </w:rPr>
            </w:pPr>
            <w:r>
              <w:rPr>
                <w:rFonts w:hint="eastAsia" w:ascii="宋体"/>
                <w:sz w:val="18"/>
                <w:szCs w:val="18"/>
                <w:highlight w:val="none"/>
                <w:lang w:val="en-US" w:eastAsia="zh-CN"/>
              </w:rPr>
              <w:t>本项目与现有行标 JC/T 2303-2015《</w:t>
            </w:r>
            <w:r>
              <w:rPr>
                <w:rFonts w:hint="default" w:ascii="宋体"/>
                <w:sz w:val="18"/>
                <w:szCs w:val="18"/>
                <w:highlight w:val="none"/>
                <w:lang w:val="en-US" w:eastAsia="zh-CN"/>
              </w:rPr>
              <w:t>水泥</w:t>
            </w:r>
            <w:r>
              <w:rPr>
                <w:rFonts w:hint="eastAsia" w:ascii="宋体"/>
                <w:sz w:val="18"/>
                <w:szCs w:val="18"/>
                <w:highlight w:val="none"/>
                <w:lang w:val="en-US" w:eastAsia="zh-CN"/>
              </w:rPr>
              <w:t>熟料烧成系统</w:t>
            </w:r>
            <w:r>
              <w:rPr>
                <w:rFonts w:hint="default" w:ascii="宋体"/>
                <w:sz w:val="18"/>
                <w:szCs w:val="18"/>
                <w:highlight w:val="none"/>
                <w:lang w:val="en-US" w:eastAsia="zh-CN"/>
              </w:rPr>
              <w:t>脱硝装置</w:t>
            </w:r>
            <w:r>
              <w:rPr>
                <w:rFonts w:hint="eastAsia" w:ascii="宋体"/>
                <w:sz w:val="18"/>
                <w:szCs w:val="18"/>
                <w:highlight w:val="none"/>
                <w:lang w:val="en-US" w:eastAsia="zh-CN"/>
              </w:rPr>
              <w:t>技术应用</w:t>
            </w:r>
            <w:r>
              <w:rPr>
                <w:rFonts w:hint="default" w:ascii="宋体"/>
                <w:sz w:val="18"/>
                <w:szCs w:val="18"/>
                <w:highlight w:val="none"/>
                <w:lang w:val="en-US" w:eastAsia="zh-CN"/>
              </w:rPr>
              <w:t>规范</w:t>
            </w:r>
            <w:r>
              <w:rPr>
                <w:rFonts w:hint="eastAsia" w:ascii="宋体"/>
                <w:sz w:val="18"/>
                <w:szCs w:val="18"/>
                <w:highlight w:val="none"/>
                <w:lang w:val="en-US" w:eastAsia="zh-CN"/>
              </w:rPr>
              <w:t>》关系：</w:t>
            </w:r>
          </w:p>
          <w:p>
            <w:pPr>
              <w:keepNext w:val="0"/>
              <w:keepLines w:val="0"/>
              <w:suppressLineNumbers w:val="0"/>
              <w:spacing w:before="0" w:beforeAutospacing="0" w:after="0" w:afterAutospacing="0"/>
              <w:ind w:left="0" w:right="0" w:firstLine="368" w:firstLineChars="205"/>
              <w:rPr>
                <w:rFonts w:hint="default" w:ascii="宋体"/>
                <w:sz w:val="18"/>
                <w:szCs w:val="18"/>
                <w:lang w:val="en-US" w:eastAsia="zh-CN"/>
              </w:rPr>
            </w:pPr>
            <w:r>
              <w:rPr>
                <w:rFonts w:hint="default" w:ascii="宋体"/>
                <w:sz w:val="18"/>
                <w:szCs w:val="18"/>
                <w:highlight w:val="none"/>
                <w:lang w:val="en-US" w:eastAsia="zh-CN"/>
              </w:rPr>
              <w:t>该标准规定了水泥</w:t>
            </w:r>
            <w:r>
              <w:rPr>
                <w:rFonts w:hint="eastAsia" w:ascii="宋体"/>
                <w:sz w:val="18"/>
                <w:szCs w:val="18"/>
                <w:highlight w:val="none"/>
                <w:lang w:val="en-US" w:eastAsia="zh-CN"/>
              </w:rPr>
              <w:t>熟料烧成系统</w:t>
            </w:r>
            <w:r>
              <w:rPr>
                <w:rFonts w:hint="default" w:ascii="宋体"/>
                <w:sz w:val="18"/>
                <w:szCs w:val="18"/>
                <w:lang w:val="en-US" w:eastAsia="zh-CN"/>
              </w:rPr>
              <w:t>脱硝</w:t>
            </w:r>
            <w:r>
              <w:rPr>
                <w:rFonts w:hint="eastAsia" w:ascii="宋体"/>
                <w:sz w:val="18"/>
                <w:szCs w:val="18"/>
                <w:lang w:val="en-US" w:eastAsia="zh-CN"/>
              </w:rPr>
              <w:t>装置验收需要进行的三个内容：1，NO2排放浓度；2，脱硝效率（脱硝效率限值，氨逃逸限值）。本项目将遵守这些要求，但该标准没有给出具体的性能验收试验的时间、条件、内容、方法、数据处理和检测结果的评价等内容，本项目将对此进行明确。</w:t>
            </w:r>
          </w:p>
          <w:p>
            <w:pPr>
              <w:keepNext w:val="0"/>
              <w:keepLines w:val="0"/>
              <w:suppressLineNumbers w:val="0"/>
              <w:spacing w:before="0" w:beforeAutospacing="0" w:after="0" w:afterAutospacing="0"/>
              <w:ind w:left="0" w:right="0" w:firstLine="368" w:firstLineChars="205"/>
              <w:rPr>
                <w:rFonts w:ascii="宋体"/>
                <w:sz w:val="18"/>
                <w:szCs w:val="18"/>
              </w:rPr>
            </w:pPr>
            <w:r>
              <w:rPr>
                <w:rFonts w:hint="eastAsia" w:ascii="宋体"/>
                <w:sz w:val="18"/>
                <w:szCs w:val="18"/>
                <w:lang w:val="en-US" w:eastAsia="zh-CN"/>
              </w:rPr>
              <w:t>目前没有对应的水泥厂烟气脱硝装置性能验收的国际标准或国外先进标准。</w:t>
            </w:r>
          </w:p>
          <w:p>
            <w:pPr>
              <w:keepNext w:val="0"/>
              <w:keepLines w:val="0"/>
              <w:suppressLineNumbers w:val="0"/>
              <w:snapToGrid w:val="0"/>
              <w:spacing w:before="0" w:beforeAutospacing="0" w:after="0" w:afterAutospacing="0" w:line="360" w:lineRule="auto"/>
              <w:ind w:left="0" w:right="0"/>
              <w:rPr>
                <w:rFonts w:ascii="宋体" w:hAnsi="宋体" w:eastAsia="宋体"/>
                <w:sz w:val="18"/>
                <w:szCs w:val="18"/>
                <w:u w:val="single"/>
              </w:rPr>
            </w:pPr>
            <w:r>
              <w:rPr>
                <w:rFonts w:hint="eastAsia" w:ascii="宋体" w:hAnsi="宋体" w:eastAsia="宋体"/>
                <w:sz w:val="18"/>
                <w:szCs w:val="18"/>
                <w:u w:val="single"/>
              </w:rPr>
              <w:t>4. 指出是否发现有知识产权的问题。</w:t>
            </w:r>
          </w:p>
          <w:p>
            <w:pPr>
              <w:keepNext w:val="0"/>
              <w:keepLines w:val="0"/>
              <w:suppressLineNumbers w:val="0"/>
              <w:snapToGrid w:val="0"/>
              <w:spacing w:before="0" w:beforeAutospacing="0" w:after="0" w:afterAutospacing="0" w:line="360" w:lineRule="auto"/>
              <w:ind w:left="0" w:right="0" w:firstLine="360" w:firstLineChars="200"/>
              <w:rPr>
                <w:rFonts w:ascii="宋体" w:hAnsi="宋体" w:eastAsia="宋体"/>
                <w:sz w:val="18"/>
                <w:szCs w:val="18"/>
              </w:rPr>
            </w:pPr>
            <w:r>
              <w:rPr>
                <w:rFonts w:hint="eastAsia" w:ascii="宋体"/>
                <w:sz w:val="18"/>
                <w:szCs w:val="18"/>
                <w:lang w:val="en-US" w:eastAsia="zh-CN"/>
              </w:rPr>
              <w:t>未发现有知识产权问题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2" w:hRule="atLeast"/>
          <w:jc w:val="center"/>
        </w:trPr>
        <w:tc>
          <w:tcPr>
            <w:tcW w:w="2135" w:type="dxa"/>
            <w:vAlign w:val="center"/>
          </w:tcPr>
          <w:p>
            <w:pPr>
              <w:pStyle w:val="4"/>
              <w:keepNext w:val="0"/>
              <w:keepLines w:val="0"/>
              <w:suppressLineNumbers w:val="0"/>
              <w:tabs>
                <w:tab w:val="clear" w:pos="4153"/>
                <w:tab w:val="clear" w:pos="8306"/>
              </w:tabs>
              <w:spacing w:before="0" w:beforeAutospacing="0" w:after="0" w:afterAutospacing="0" w:line="360" w:lineRule="auto"/>
              <w:ind w:left="0" w:right="0"/>
              <w:rPr>
                <w:rFonts w:ascii="宋体" w:hAnsi="宋体" w:eastAsia="宋体"/>
              </w:rPr>
            </w:pPr>
            <w:r>
              <w:rPr>
                <w:rFonts w:hint="eastAsia" w:ascii="宋体" w:hAnsi="宋体" w:eastAsia="宋体"/>
              </w:rPr>
              <w:t>牵头单位</w:t>
            </w:r>
          </w:p>
        </w:tc>
        <w:tc>
          <w:tcPr>
            <w:tcW w:w="4004" w:type="dxa"/>
            <w:gridSpan w:val="5"/>
            <w:vAlign w:val="center"/>
          </w:tcPr>
          <w:p>
            <w:pPr>
              <w:keepNext w:val="0"/>
              <w:keepLines w:val="0"/>
              <w:suppressLineNumbers w:val="0"/>
              <w:snapToGrid w:val="0"/>
              <w:spacing w:before="0" w:beforeAutospacing="0" w:after="0" w:afterAutospacing="0" w:line="360" w:lineRule="auto"/>
              <w:ind w:left="0" w:right="0"/>
              <w:jc w:val="center"/>
              <w:rPr>
                <w:rFonts w:ascii="宋体" w:hAnsi="宋体" w:eastAsia="宋体"/>
                <w:sz w:val="18"/>
                <w:szCs w:val="18"/>
              </w:rPr>
            </w:pPr>
          </w:p>
          <w:p>
            <w:pPr>
              <w:keepNext w:val="0"/>
              <w:keepLines w:val="0"/>
              <w:suppressLineNumbers w:val="0"/>
              <w:snapToGrid w:val="0"/>
              <w:spacing w:before="0" w:beforeAutospacing="0" w:after="0" w:afterAutospacing="0" w:line="360" w:lineRule="auto"/>
              <w:ind w:left="0" w:right="0"/>
              <w:jc w:val="center"/>
              <w:rPr>
                <w:rFonts w:ascii="宋体" w:hAnsi="宋体" w:eastAsia="宋体"/>
                <w:sz w:val="18"/>
                <w:szCs w:val="18"/>
              </w:rPr>
            </w:pPr>
            <w:r>
              <w:rPr>
                <w:rFonts w:hint="eastAsia" w:ascii="宋体" w:hAnsi="宋体" w:eastAsia="宋体"/>
                <w:sz w:val="18"/>
                <w:szCs w:val="18"/>
              </w:rPr>
              <w:t>（签字、盖公章）月     日</w:t>
            </w:r>
          </w:p>
        </w:tc>
        <w:tc>
          <w:tcPr>
            <w:tcW w:w="1701" w:type="dxa"/>
            <w:gridSpan w:val="2"/>
            <w:vAlign w:val="center"/>
          </w:tcPr>
          <w:p>
            <w:pPr>
              <w:keepNext w:val="0"/>
              <w:keepLines w:val="0"/>
              <w:suppressLineNumbers w:val="0"/>
              <w:snapToGrid w:val="0"/>
              <w:spacing w:before="0" w:beforeAutospacing="0" w:after="0" w:afterAutospacing="0" w:line="360" w:lineRule="auto"/>
              <w:ind w:left="0" w:right="0"/>
              <w:jc w:val="center"/>
              <w:rPr>
                <w:rFonts w:ascii="宋体" w:hAnsi="宋体" w:eastAsia="宋体"/>
                <w:sz w:val="18"/>
                <w:szCs w:val="18"/>
              </w:rPr>
            </w:pPr>
            <w:r>
              <w:rPr>
                <w:rFonts w:hint="eastAsia" w:ascii="宋体" w:hAnsi="宋体" w:eastAsia="宋体"/>
                <w:sz w:val="18"/>
                <w:szCs w:val="18"/>
              </w:rPr>
              <w:t>归口管理部门</w:t>
            </w:r>
          </w:p>
        </w:tc>
        <w:tc>
          <w:tcPr>
            <w:tcW w:w="1900" w:type="dxa"/>
            <w:vAlign w:val="center"/>
          </w:tcPr>
          <w:p>
            <w:pPr>
              <w:keepNext w:val="0"/>
              <w:keepLines w:val="0"/>
              <w:suppressLineNumbers w:val="0"/>
              <w:snapToGrid w:val="0"/>
              <w:spacing w:before="0" w:beforeAutospacing="0" w:after="0" w:afterAutospacing="0" w:line="360" w:lineRule="auto"/>
              <w:ind w:left="0" w:right="0"/>
              <w:rPr>
                <w:rFonts w:ascii="宋体" w:hAnsi="宋体" w:eastAsia="宋体"/>
                <w:sz w:val="18"/>
                <w:szCs w:val="18"/>
              </w:rPr>
            </w:pPr>
          </w:p>
          <w:p>
            <w:pPr>
              <w:keepNext w:val="0"/>
              <w:keepLines w:val="0"/>
              <w:suppressLineNumbers w:val="0"/>
              <w:snapToGrid w:val="0"/>
              <w:spacing w:before="0" w:beforeAutospacing="0" w:after="0" w:afterAutospacing="0"/>
              <w:ind w:left="0" w:right="0"/>
              <w:rPr>
                <w:rFonts w:ascii="宋体" w:hAnsi="宋体" w:eastAsia="宋体"/>
                <w:sz w:val="18"/>
                <w:szCs w:val="18"/>
              </w:rPr>
            </w:pPr>
            <w:r>
              <w:rPr>
                <w:rFonts w:hint="eastAsia" w:ascii="宋体" w:hAnsi="宋体" w:eastAsia="宋体"/>
                <w:sz w:val="18"/>
                <w:szCs w:val="18"/>
              </w:rPr>
              <w:t>（签字、盖公章）</w:t>
            </w:r>
          </w:p>
          <w:p>
            <w:pPr>
              <w:keepNext w:val="0"/>
              <w:keepLines w:val="0"/>
              <w:suppressLineNumbers w:val="0"/>
              <w:snapToGrid w:val="0"/>
              <w:spacing w:before="0" w:beforeAutospacing="0" w:after="0" w:afterAutospacing="0"/>
              <w:ind w:left="0" w:right="0"/>
              <w:rPr>
                <w:rFonts w:ascii="宋体" w:hAnsi="宋体" w:eastAsia="宋体"/>
                <w:sz w:val="18"/>
                <w:szCs w:val="18"/>
              </w:rPr>
            </w:pPr>
            <w:r>
              <w:rPr>
                <w:rFonts w:hint="eastAsia" w:ascii="宋体" w:hAnsi="宋体" w:eastAsia="宋体"/>
                <w:sz w:val="18"/>
                <w:szCs w:val="18"/>
              </w:rPr>
              <w:t xml:space="preserve">    月     日</w:t>
            </w:r>
          </w:p>
        </w:tc>
      </w:tr>
    </w:tbl>
    <w:p>
      <w:pPr>
        <w:snapToGrid w:val="0"/>
        <w:spacing w:before="156" w:beforeLines="50"/>
        <w:ind w:firstLine="503" w:firstLineChars="280"/>
        <w:rPr>
          <w:rFonts w:ascii="宋体" w:hAnsi="宋体" w:eastAsia="宋体"/>
          <w:sz w:val="18"/>
          <w:szCs w:val="18"/>
        </w:rPr>
      </w:pPr>
      <w:r>
        <w:rPr>
          <w:rFonts w:ascii="宋体" w:hAnsi="宋体" w:eastAsia="宋体"/>
          <w:sz w:val="18"/>
          <w:szCs w:val="18"/>
        </w:rPr>
        <w:t>[</w:t>
      </w:r>
      <w:r>
        <w:rPr>
          <w:rFonts w:hint="eastAsia" w:ascii="宋体" w:hAnsi="宋体" w:eastAsia="宋体"/>
          <w:sz w:val="18"/>
          <w:szCs w:val="18"/>
        </w:rPr>
        <w:t>注1</w:t>
      </w:r>
      <w:r>
        <w:rPr>
          <w:rFonts w:ascii="宋体" w:hAnsi="宋体" w:eastAsia="宋体"/>
          <w:sz w:val="18"/>
          <w:szCs w:val="18"/>
        </w:rPr>
        <w:t xml:space="preserve">] </w:t>
      </w:r>
      <w:r>
        <w:rPr>
          <w:rFonts w:hint="eastAsia" w:ascii="宋体" w:hAnsi="宋体" w:eastAsia="宋体"/>
          <w:sz w:val="18"/>
          <w:szCs w:val="18"/>
        </w:rPr>
        <w:t xml:space="preserve"> 填写制定或修订项目中，若选择修订必须填写被修订标准号；</w:t>
      </w:r>
    </w:p>
    <w:p>
      <w:pPr>
        <w:snapToGrid w:val="0"/>
        <w:ind w:firstLine="503" w:firstLineChars="280"/>
        <w:rPr>
          <w:rFonts w:ascii="宋体" w:hAnsi="宋体" w:eastAsia="宋体"/>
          <w:sz w:val="18"/>
          <w:szCs w:val="18"/>
        </w:rPr>
      </w:pPr>
      <w:r>
        <w:rPr>
          <w:rFonts w:ascii="宋体" w:hAnsi="宋体" w:eastAsia="宋体"/>
          <w:sz w:val="18"/>
          <w:szCs w:val="18"/>
        </w:rPr>
        <w:t>[</w:t>
      </w:r>
      <w:r>
        <w:rPr>
          <w:rFonts w:hint="eastAsia" w:ascii="宋体" w:hAnsi="宋体" w:eastAsia="宋体"/>
          <w:sz w:val="18"/>
          <w:szCs w:val="18"/>
        </w:rPr>
        <w:t>注2</w:t>
      </w:r>
      <w:r>
        <w:rPr>
          <w:rFonts w:ascii="宋体" w:hAnsi="宋体" w:eastAsia="宋体"/>
          <w:sz w:val="18"/>
          <w:szCs w:val="18"/>
        </w:rPr>
        <w:t>]</w:t>
      </w:r>
      <w:r>
        <w:rPr>
          <w:rFonts w:hint="eastAsia" w:ascii="宋体" w:hAnsi="宋体" w:eastAsia="宋体"/>
          <w:sz w:val="18"/>
          <w:szCs w:val="18"/>
        </w:rPr>
        <w:t xml:space="preserve">  选择采用国际标准，必须填写采标号及采用程度；</w:t>
      </w:r>
    </w:p>
    <w:p>
      <w:pPr>
        <w:snapToGrid w:val="0"/>
        <w:ind w:left="448" w:leftChars="160" w:firstLine="54" w:firstLineChars="30"/>
        <w:rPr>
          <w:sz w:val="18"/>
          <w:szCs w:val="18"/>
        </w:rPr>
      </w:pPr>
      <w:r>
        <w:rPr>
          <w:rFonts w:ascii="宋体" w:hAnsi="宋体" w:eastAsia="宋体"/>
          <w:sz w:val="18"/>
          <w:szCs w:val="18"/>
        </w:rPr>
        <w:t>[</w:t>
      </w:r>
      <w:r>
        <w:rPr>
          <w:rFonts w:hint="eastAsia" w:ascii="宋体" w:hAnsi="宋体" w:eastAsia="宋体"/>
          <w:sz w:val="18"/>
          <w:szCs w:val="18"/>
        </w:rPr>
        <w:t>注3</w:t>
      </w:r>
      <w:r>
        <w:rPr>
          <w:rFonts w:ascii="宋体" w:hAnsi="宋体" w:eastAsia="宋体"/>
          <w:sz w:val="18"/>
          <w:szCs w:val="18"/>
        </w:rPr>
        <w:t>]</w:t>
      </w:r>
      <w:r>
        <w:rPr>
          <w:rFonts w:hint="eastAsia" w:ascii="宋体" w:hAnsi="宋体" w:eastAsia="宋体"/>
          <w:sz w:val="18"/>
          <w:szCs w:val="18"/>
        </w:rPr>
        <w:t xml:space="preserve">  选择采用快速程序，必须填写快速程序代码。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8AE010"/>
    <w:multiLevelType w:val="singleLevel"/>
    <w:tmpl w:val="968AE010"/>
    <w:lvl w:ilvl="0" w:tentative="0">
      <w:start w:val="1"/>
      <w:numFmt w:val="decimal"/>
      <w:lvlText w:val="(%1)"/>
      <w:lvlJc w:val="left"/>
      <w:pPr>
        <w:ind w:left="425" w:hanging="425"/>
      </w:pPr>
      <w:rPr>
        <w:rFonts w:hint="default"/>
      </w:rPr>
    </w:lvl>
  </w:abstractNum>
  <w:abstractNum w:abstractNumId="1">
    <w:nsid w:val="AC7A5AAB"/>
    <w:multiLevelType w:val="singleLevel"/>
    <w:tmpl w:val="AC7A5AAB"/>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kMDNiODg2ODk5Yjk3OGRhMDE2MjQ0ZDI5ODk2ODIifQ=="/>
  </w:docVars>
  <w:rsids>
    <w:rsidRoot w:val="00747499"/>
    <w:rsid w:val="00095318"/>
    <w:rsid w:val="000B5DAF"/>
    <w:rsid w:val="000C3E00"/>
    <w:rsid w:val="001258F7"/>
    <w:rsid w:val="0017787A"/>
    <w:rsid w:val="00187EF0"/>
    <w:rsid w:val="001B3D0E"/>
    <w:rsid w:val="001D2DC8"/>
    <w:rsid w:val="00205B08"/>
    <w:rsid w:val="00277C24"/>
    <w:rsid w:val="00285761"/>
    <w:rsid w:val="00314295"/>
    <w:rsid w:val="0032471C"/>
    <w:rsid w:val="003258F0"/>
    <w:rsid w:val="00365C4C"/>
    <w:rsid w:val="00374490"/>
    <w:rsid w:val="0039725B"/>
    <w:rsid w:val="0040191B"/>
    <w:rsid w:val="004C3C26"/>
    <w:rsid w:val="004D02D2"/>
    <w:rsid w:val="0051151F"/>
    <w:rsid w:val="00526C73"/>
    <w:rsid w:val="00532F1D"/>
    <w:rsid w:val="00580F4E"/>
    <w:rsid w:val="00631028"/>
    <w:rsid w:val="00635C66"/>
    <w:rsid w:val="006837D1"/>
    <w:rsid w:val="006A43AC"/>
    <w:rsid w:val="006D7DCF"/>
    <w:rsid w:val="006E5ADF"/>
    <w:rsid w:val="006F0654"/>
    <w:rsid w:val="0073473E"/>
    <w:rsid w:val="0074534E"/>
    <w:rsid w:val="00747499"/>
    <w:rsid w:val="007B4B16"/>
    <w:rsid w:val="007B53DF"/>
    <w:rsid w:val="007C1E77"/>
    <w:rsid w:val="007C4CE8"/>
    <w:rsid w:val="00825BB5"/>
    <w:rsid w:val="00895F6F"/>
    <w:rsid w:val="008E77F9"/>
    <w:rsid w:val="009465F5"/>
    <w:rsid w:val="009623AB"/>
    <w:rsid w:val="009C1EBD"/>
    <w:rsid w:val="00A35A12"/>
    <w:rsid w:val="00A370CD"/>
    <w:rsid w:val="00A618D0"/>
    <w:rsid w:val="00A862EF"/>
    <w:rsid w:val="00AB4074"/>
    <w:rsid w:val="00AC1D66"/>
    <w:rsid w:val="00AD583E"/>
    <w:rsid w:val="00B17F48"/>
    <w:rsid w:val="00B448FC"/>
    <w:rsid w:val="00BA4DE8"/>
    <w:rsid w:val="00BB423A"/>
    <w:rsid w:val="00BC6842"/>
    <w:rsid w:val="00BF7300"/>
    <w:rsid w:val="00C15678"/>
    <w:rsid w:val="00C6797A"/>
    <w:rsid w:val="00C75AB7"/>
    <w:rsid w:val="00CA7FC0"/>
    <w:rsid w:val="00CC1E3D"/>
    <w:rsid w:val="00CD3E8D"/>
    <w:rsid w:val="00CE4205"/>
    <w:rsid w:val="00D10543"/>
    <w:rsid w:val="00D223EA"/>
    <w:rsid w:val="00D539C5"/>
    <w:rsid w:val="00D57123"/>
    <w:rsid w:val="00D66942"/>
    <w:rsid w:val="00D76EC5"/>
    <w:rsid w:val="00DD4FC5"/>
    <w:rsid w:val="00DE44B3"/>
    <w:rsid w:val="00E03E1D"/>
    <w:rsid w:val="00E364E5"/>
    <w:rsid w:val="00E443F0"/>
    <w:rsid w:val="00EB5909"/>
    <w:rsid w:val="00ED0143"/>
    <w:rsid w:val="00F22882"/>
    <w:rsid w:val="00F56FF8"/>
    <w:rsid w:val="00F7264B"/>
    <w:rsid w:val="00F7399E"/>
    <w:rsid w:val="00F82A02"/>
    <w:rsid w:val="03B53623"/>
    <w:rsid w:val="0D150B66"/>
    <w:rsid w:val="12B677C2"/>
    <w:rsid w:val="189E4EAD"/>
    <w:rsid w:val="1AD937CE"/>
    <w:rsid w:val="282D0768"/>
    <w:rsid w:val="2BF61FAE"/>
    <w:rsid w:val="3B693B3E"/>
    <w:rsid w:val="3F2141FA"/>
    <w:rsid w:val="48D30D7D"/>
    <w:rsid w:val="512A590C"/>
    <w:rsid w:val="52A713E2"/>
    <w:rsid w:val="562035D8"/>
    <w:rsid w:val="5A0A04CC"/>
    <w:rsid w:val="5F13572D"/>
    <w:rsid w:val="605A6FE1"/>
    <w:rsid w:val="6435341B"/>
    <w:rsid w:val="6E5031A6"/>
    <w:rsid w:val="71CD2621"/>
    <w:rsid w:val="761C7017"/>
    <w:rsid w:val="7DC74F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28"/>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pPr>
      <w:keepNext w:val="0"/>
      <w:keepLines w:val="0"/>
      <w:widowControl/>
      <w:suppressLineNumbers w:val="0"/>
      <w:spacing w:before="0" w:beforeAutospacing="0" w:after="0" w:afterAutospacing="0"/>
      <w:ind w:left="0" w:right="0"/>
    </w:pPr>
    <w:rPr>
      <w:rFonts w:ascii="Calibri" w:hAnsi="Calibri" w:cs="Times New Roman"/>
      <w:kern w:val="2"/>
      <w:sz w:val="21"/>
      <w:szCs w:val="22"/>
    </w:rPr>
    <w:tblPr>
      <w:tblCellMar>
        <w:top w:w="0" w:type="dxa"/>
        <w:left w:w="108" w:type="dxa"/>
        <w:bottom w:w="0" w:type="dxa"/>
        <w:right w:w="108" w:type="dxa"/>
      </w:tblCellMar>
    </w:tblPr>
  </w:style>
  <w:style w:type="paragraph" w:styleId="2">
    <w:name w:val="annotation text"/>
    <w:basedOn w:val="1"/>
    <w:link w:val="12"/>
    <w:autoRedefine/>
    <w:semiHidden/>
    <w:unhideWhenUsed/>
    <w:qFormat/>
    <w:uiPriority w:val="99"/>
    <w:pPr>
      <w:jc w:val="left"/>
    </w:pPr>
  </w:style>
  <w:style w:type="paragraph" w:styleId="3">
    <w:name w:val="footer"/>
    <w:basedOn w:val="1"/>
    <w:link w:val="10"/>
    <w:autoRedefine/>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annotation subject"/>
    <w:basedOn w:val="2"/>
    <w:next w:val="2"/>
    <w:link w:val="13"/>
    <w:semiHidden/>
    <w:unhideWhenUsed/>
    <w:uiPriority w:val="99"/>
    <w:rPr>
      <w:b/>
      <w:bCs/>
    </w:rPr>
  </w:style>
  <w:style w:type="character" w:styleId="8">
    <w:name w:val="annotation reference"/>
    <w:basedOn w:val="7"/>
    <w:autoRedefine/>
    <w:semiHidden/>
    <w:unhideWhenUsed/>
    <w:qFormat/>
    <w:uiPriority w:val="99"/>
    <w:rPr>
      <w:sz w:val="21"/>
      <w:szCs w:val="21"/>
    </w:rPr>
  </w:style>
  <w:style w:type="character" w:customStyle="1" w:styleId="9">
    <w:name w:val="页眉 字符"/>
    <w:basedOn w:val="7"/>
    <w:link w:val="4"/>
    <w:qFormat/>
    <w:uiPriority w:val="0"/>
    <w:rPr>
      <w:sz w:val="18"/>
      <w:szCs w:val="18"/>
    </w:rPr>
  </w:style>
  <w:style w:type="character" w:customStyle="1" w:styleId="10">
    <w:name w:val="页脚 字符"/>
    <w:basedOn w:val="7"/>
    <w:link w:val="3"/>
    <w:semiHidden/>
    <w:qFormat/>
    <w:uiPriority w:val="99"/>
    <w:rPr>
      <w:sz w:val="18"/>
      <w:szCs w:val="18"/>
    </w:rPr>
  </w:style>
  <w:style w:type="paragraph" w:customStyle="1" w:styleId="11">
    <w:name w:val="Revision"/>
    <w:autoRedefine/>
    <w:hidden/>
    <w:unhideWhenUsed/>
    <w:qFormat/>
    <w:uiPriority w:val="99"/>
    <w:rPr>
      <w:rFonts w:ascii="Times New Roman" w:hAnsi="Times New Roman" w:eastAsia="仿宋_GB2312" w:cs="Times New Roman"/>
      <w:kern w:val="2"/>
      <w:sz w:val="28"/>
      <w:lang w:val="en-US" w:eastAsia="zh-CN" w:bidi="ar-SA"/>
    </w:rPr>
  </w:style>
  <w:style w:type="character" w:customStyle="1" w:styleId="12">
    <w:name w:val="批注文字 字符"/>
    <w:basedOn w:val="7"/>
    <w:link w:val="2"/>
    <w:autoRedefine/>
    <w:semiHidden/>
    <w:qFormat/>
    <w:uiPriority w:val="99"/>
    <w:rPr>
      <w:rFonts w:ascii="Times New Roman" w:hAnsi="Times New Roman" w:eastAsia="仿宋_GB2312" w:cs="Times New Roman"/>
      <w:kern w:val="2"/>
      <w:sz w:val="28"/>
    </w:rPr>
  </w:style>
  <w:style w:type="character" w:customStyle="1" w:styleId="13">
    <w:name w:val="批注主题 字符"/>
    <w:basedOn w:val="12"/>
    <w:link w:val="5"/>
    <w:semiHidden/>
    <w:uiPriority w:val="99"/>
    <w:rPr>
      <w:rFonts w:ascii="Times New Roman" w:hAnsi="Times New Roman" w:eastAsia="仿宋_GB2312" w:cs="Times New Roman"/>
      <w:b/>
      <w:bCs/>
      <w:kern w:val="2"/>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3E925-47CF-474D-9F6F-A05909F2272F}">
  <ds:schemaRefs/>
</ds:datastoreItem>
</file>

<file path=docProps/app.xml><?xml version="1.0" encoding="utf-8"?>
<Properties xmlns="http://schemas.openxmlformats.org/officeDocument/2006/extended-properties" xmlns:vt="http://schemas.openxmlformats.org/officeDocument/2006/docPropsVTypes">
  <Template>Normal</Template>
  <Pages>3</Pages>
  <Words>594</Words>
  <Characters>3386</Characters>
  <Lines>28</Lines>
  <Paragraphs>7</Paragraphs>
  <TotalTime>226</TotalTime>
  <ScaleCrop>false</ScaleCrop>
  <LinksUpToDate>false</LinksUpToDate>
  <CharactersWithSpaces>3973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2018-05-31T09:17:00Z</dcterms:created>
  <dc:creator>bz</dc:creator>
  <cp:lastModifiedBy>郑云生</cp:lastModifiedBy>
  <dcterms:modified xsi:type="dcterms:W3CDTF">2024-05-21T12:01:07Z</dcterms:modified>
  <cp:revision>131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ABE0E877B88549098DB55265F32368AC_13</vt:lpwstr>
  </property>
</Properties>
</file>