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napToGrid w:val="0"/>
        <w:spacing w:line="360" w:lineRule="auto"/>
        <w:rPr>
          <w:rFonts w:ascii="宋体" w:hAnsi="宋体"/>
          <w:b/>
          <w:sz w:val="32"/>
          <w:szCs w:val="32"/>
        </w:rPr>
      </w:pPr>
      <w:r>
        <w:rPr>
          <w:rFonts w:hint="eastAsia" w:ascii="仿宋_GB2312" w:eastAsiaTheme="majorEastAsia"/>
          <w:color w:val="000000"/>
          <w:sz w:val="32"/>
          <w:szCs w:val="32"/>
        </w:rPr>
        <w:t>附件1</w:t>
      </w:r>
    </w:p>
    <w:p>
      <w:pPr>
        <w:snapToGrid w:val="0"/>
        <w:spacing w:line="360" w:lineRule="auto"/>
        <w:jc w:val="center"/>
        <w:rPr>
          <w:rFonts w:ascii="宋体" w:hAnsi="宋体"/>
          <w:b/>
          <w:sz w:val="32"/>
          <w:szCs w:val="32"/>
        </w:rPr>
      </w:pPr>
      <w:r>
        <w:rPr>
          <w:rFonts w:hint="eastAsia" w:ascii="宋体" w:hAnsi="宋体"/>
          <w:b/>
          <w:sz w:val="32"/>
          <w:szCs w:val="32"/>
        </w:rPr>
        <w:t>协会标准项目建议书</w:t>
      </w:r>
    </w:p>
    <w:tbl>
      <w:tblPr>
        <w:tblStyle w:val="8"/>
        <w:tblW w:w="97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0"/>
        <w:gridCol w:w="1077"/>
        <w:gridCol w:w="425"/>
        <w:gridCol w:w="567"/>
        <w:gridCol w:w="993"/>
        <w:gridCol w:w="482"/>
        <w:gridCol w:w="1360"/>
        <w:gridCol w:w="475"/>
        <w:gridCol w:w="25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84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18"/>
                <w:szCs w:val="18"/>
              </w:rPr>
            </w:pPr>
            <w:r>
              <w:rPr>
                <w:rFonts w:hint="eastAsia" w:ascii="宋体" w:hAnsi="宋体"/>
                <w:sz w:val="18"/>
                <w:szCs w:val="18"/>
              </w:rPr>
              <w:t>建议项目名称</w:t>
            </w:r>
          </w:p>
          <w:p>
            <w:pPr>
              <w:snapToGrid w:val="0"/>
              <w:ind w:leftChars="-6" w:hanging="12" w:hangingChars="7"/>
              <w:jc w:val="center"/>
              <w:rPr>
                <w:rFonts w:ascii="宋体" w:hAnsi="宋体"/>
                <w:sz w:val="18"/>
                <w:szCs w:val="18"/>
              </w:rPr>
            </w:pPr>
            <w:r>
              <w:rPr>
                <w:rFonts w:hint="eastAsia" w:ascii="宋体" w:hAnsi="宋体"/>
                <w:sz w:val="18"/>
                <w:szCs w:val="18"/>
              </w:rPr>
              <w:t>(中文)</w:t>
            </w:r>
          </w:p>
        </w:tc>
        <w:tc>
          <w:tcPr>
            <w:tcW w:w="3062" w:type="dxa"/>
            <w:gridSpan w:val="4"/>
            <w:tcBorders>
              <w:top w:val="single" w:color="auto" w:sz="4" w:space="0"/>
              <w:left w:val="single" w:color="auto" w:sz="4" w:space="0"/>
              <w:bottom w:val="single" w:color="auto" w:sz="4" w:space="0"/>
              <w:right w:val="single" w:color="auto" w:sz="4" w:space="0"/>
            </w:tcBorders>
            <w:vAlign w:val="center"/>
          </w:tcPr>
          <w:p>
            <w:pPr>
              <w:snapToGrid w:val="0"/>
              <w:jc w:val="left"/>
              <w:rPr>
                <w:rFonts w:ascii="宋体" w:hAnsi="宋体"/>
                <w:sz w:val="18"/>
                <w:szCs w:val="18"/>
              </w:rPr>
            </w:pPr>
            <w:r>
              <w:rPr>
                <w:rFonts w:hint="eastAsia" w:ascii="宋体" w:hAnsi="宋体"/>
                <w:sz w:val="18"/>
                <w:szCs w:val="18"/>
              </w:rPr>
              <w:t>沙漠砂混凝土应用技术规程</w:t>
            </w:r>
          </w:p>
        </w:tc>
        <w:tc>
          <w:tcPr>
            <w:tcW w:w="1842"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18"/>
                <w:szCs w:val="18"/>
              </w:rPr>
            </w:pPr>
            <w:r>
              <w:rPr>
                <w:rFonts w:hint="eastAsia" w:ascii="宋体" w:hAnsi="宋体"/>
                <w:sz w:val="18"/>
                <w:szCs w:val="18"/>
              </w:rPr>
              <w:t>建议项目名称</w:t>
            </w:r>
          </w:p>
          <w:p>
            <w:pPr>
              <w:snapToGrid w:val="0"/>
              <w:jc w:val="center"/>
              <w:rPr>
                <w:rFonts w:ascii="宋体" w:hAnsi="宋体"/>
                <w:sz w:val="18"/>
                <w:szCs w:val="18"/>
              </w:rPr>
            </w:pPr>
            <w:r>
              <w:rPr>
                <w:rFonts w:hint="eastAsia" w:ascii="宋体" w:hAnsi="宋体"/>
                <w:sz w:val="18"/>
                <w:szCs w:val="18"/>
              </w:rPr>
              <w:t>(英文)</w:t>
            </w:r>
          </w:p>
        </w:tc>
        <w:tc>
          <w:tcPr>
            <w:tcW w:w="3000" w:type="dxa"/>
            <w:gridSpan w:val="2"/>
            <w:tcBorders>
              <w:top w:val="single" w:color="auto" w:sz="4" w:space="0"/>
              <w:left w:val="single" w:color="auto" w:sz="4" w:space="0"/>
              <w:bottom w:val="single" w:color="auto" w:sz="4" w:space="0"/>
              <w:right w:val="single" w:color="auto" w:sz="4" w:space="0"/>
            </w:tcBorders>
            <w:vAlign w:val="center"/>
          </w:tcPr>
          <w:p>
            <w:pPr>
              <w:snapToGrid w:val="0"/>
              <w:jc w:val="left"/>
              <w:rPr>
                <w:rFonts w:ascii="宋体" w:hAnsi="宋体"/>
                <w:sz w:val="18"/>
                <w:szCs w:val="18"/>
              </w:rPr>
            </w:pPr>
            <w:r>
              <w:rPr>
                <w:sz w:val="18"/>
                <w:szCs w:val="18"/>
              </w:rPr>
              <w:t xml:space="preserve">Technical specification </w:t>
            </w:r>
            <w:r>
              <w:rPr>
                <w:rFonts w:hint="eastAsia"/>
                <w:sz w:val="18"/>
                <w:szCs w:val="18"/>
              </w:rPr>
              <w:t>f</w:t>
            </w:r>
            <w:r>
              <w:rPr>
                <w:sz w:val="18"/>
                <w:szCs w:val="18"/>
              </w:rPr>
              <w:t>or application of desert sand concrete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84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18"/>
                <w:szCs w:val="18"/>
              </w:rPr>
            </w:pPr>
            <w:r>
              <w:rPr>
                <w:rFonts w:hint="eastAsia" w:ascii="宋体" w:hAnsi="宋体"/>
                <w:sz w:val="18"/>
                <w:szCs w:val="18"/>
              </w:rPr>
              <w:t>制定或修订</w:t>
            </w:r>
          </w:p>
        </w:tc>
        <w:tc>
          <w:tcPr>
            <w:tcW w:w="1502" w:type="dxa"/>
            <w:gridSpan w:val="2"/>
            <w:tcBorders>
              <w:top w:val="single" w:color="auto" w:sz="4" w:space="0"/>
              <w:left w:val="single" w:color="auto" w:sz="4" w:space="0"/>
              <w:bottom w:val="single" w:color="auto" w:sz="4" w:space="0"/>
              <w:right w:val="single" w:color="auto" w:sz="4" w:space="0"/>
            </w:tcBorders>
            <w:vAlign w:val="center"/>
          </w:tcPr>
          <w:p>
            <w:pPr>
              <w:snapToGrid w:val="0"/>
              <w:jc w:val="left"/>
              <w:rPr>
                <w:rFonts w:ascii="宋体" w:hAnsi="宋体"/>
                <w:sz w:val="18"/>
                <w:szCs w:val="18"/>
              </w:rPr>
            </w:pPr>
            <w:r>
              <w:rPr>
                <w:rFonts w:hint="eastAsia" w:ascii="宋体" w:hAnsi="宋体"/>
                <w:sz w:val="18"/>
                <w:szCs w:val="18"/>
              </w:rPr>
              <w:sym w:font="Wingdings 2" w:char="0052"/>
            </w:r>
            <w:r>
              <w:rPr>
                <w:rFonts w:hint="eastAsia" w:ascii="宋体" w:hAnsi="宋体"/>
                <w:sz w:val="18"/>
                <w:szCs w:val="18"/>
              </w:rPr>
              <w:t xml:space="preserve"> 制定</w:t>
            </w:r>
          </w:p>
        </w:tc>
        <w:tc>
          <w:tcPr>
            <w:tcW w:w="1560" w:type="dxa"/>
            <w:gridSpan w:val="2"/>
            <w:tcBorders>
              <w:top w:val="single" w:color="auto" w:sz="4" w:space="0"/>
              <w:left w:val="single" w:color="auto" w:sz="4" w:space="0"/>
              <w:bottom w:val="single" w:color="auto" w:sz="4" w:space="0"/>
              <w:right w:val="single" w:color="auto" w:sz="4" w:space="0"/>
            </w:tcBorders>
            <w:vAlign w:val="center"/>
          </w:tcPr>
          <w:p>
            <w:pPr>
              <w:snapToGrid w:val="0"/>
              <w:jc w:val="left"/>
              <w:rPr>
                <w:rFonts w:ascii="宋体" w:hAnsi="宋体"/>
                <w:sz w:val="18"/>
                <w:szCs w:val="18"/>
              </w:rPr>
            </w:pPr>
            <w:r>
              <w:rPr>
                <w:rFonts w:hint="eastAsia" w:ascii="宋体" w:hAnsi="宋体"/>
                <w:sz w:val="18"/>
                <w:szCs w:val="18"/>
              </w:rPr>
              <w:t>□ 修订</w:t>
            </w:r>
          </w:p>
        </w:tc>
        <w:tc>
          <w:tcPr>
            <w:tcW w:w="1842"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18"/>
                <w:szCs w:val="18"/>
              </w:rPr>
            </w:pPr>
            <w:r>
              <w:rPr>
                <w:rFonts w:hint="eastAsia" w:ascii="宋体" w:hAnsi="宋体"/>
                <w:sz w:val="18"/>
                <w:szCs w:val="18"/>
              </w:rPr>
              <w:t>被修订标准号</w:t>
            </w:r>
          </w:p>
        </w:tc>
        <w:tc>
          <w:tcPr>
            <w:tcW w:w="3000"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84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18"/>
                <w:szCs w:val="18"/>
              </w:rPr>
            </w:pPr>
            <w:r>
              <w:rPr>
                <w:rFonts w:hint="eastAsia" w:ascii="宋体" w:hAnsi="宋体"/>
                <w:sz w:val="18"/>
                <w:szCs w:val="18"/>
              </w:rPr>
              <w:t>采用程度</w:t>
            </w:r>
          </w:p>
        </w:tc>
        <w:tc>
          <w:tcPr>
            <w:tcW w:w="1077"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宋体" w:hAnsi="宋体"/>
                <w:sz w:val="18"/>
                <w:szCs w:val="18"/>
              </w:rPr>
            </w:pPr>
            <w:r>
              <w:rPr>
                <w:rFonts w:hint="eastAsia" w:ascii="宋体" w:hAnsi="宋体"/>
                <w:sz w:val="18"/>
                <w:szCs w:val="18"/>
              </w:rPr>
              <w:t>□ IDT</w:t>
            </w:r>
          </w:p>
        </w:tc>
        <w:tc>
          <w:tcPr>
            <w:tcW w:w="992" w:type="dxa"/>
            <w:gridSpan w:val="2"/>
            <w:tcBorders>
              <w:top w:val="single" w:color="auto" w:sz="4" w:space="0"/>
              <w:left w:val="single" w:color="auto" w:sz="4" w:space="0"/>
              <w:bottom w:val="single" w:color="auto" w:sz="4" w:space="0"/>
              <w:right w:val="single" w:color="auto" w:sz="4" w:space="0"/>
            </w:tcBorders>
            <w:vAlign w:val="center"/>
          </w:tcPr>
          <w:p>
            <w:pPr>
              <w:snapToGrid w:val="0"/>
              <w:jc w:val="left"/>
              <w:rPr>
                <w:rFonts w:ascii="宋体" w:hAnsi="宋体"/>
                <w:sz w:val="18"/>
                <w:szCs w:val="18"/>
              </w:rPr>
            </w:pPr>
            <w:r>
              <w:rPr>
                <w:rFonts w:hint="eastAsia" w:ascii="宋体" w:hAnsi="宋体"/>
                <w:sz w:val="18"/>
                <w:szCs w:val="18"/>
              </w:rPr>
              <w:t>□ MOD</w:t>
            </w:r>
          </w:p>
        </w:tc>
        <w:tc>
          <w:tcPr>
            <w:tcW w:w="993"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宋体" w:hAnsi="宋体"/>
                <w:sz w:val="18"/>
                <w:szCs w:val="18"/>
              </w:rPr>
            </w:pPr>
            <w:r>
              <w:rPr>
                <w:rFonts w:hint="eastAsia" w:ascii="宋体" w:hAnsi="宋体"/>
                <w:sz w:val="18"/>
                <w:szCs w:val="18"/>
              </w:rPr>
              <w:t>□ NEQ</w:t>
            </w:r>
          </w:p>
        </w:tc>
        <w:tc>
          <w:tcPr>
            <w:tcW w:w="1842"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18"/>
                <w:szCs w:val="18"/>
              </w:rPr>
            </w:pPr>
            <w:r>
              <w:rPr>
                <w:rFonts w:hint="eastAsia" w:ascii="宋体" w:hAnsi="宋体"/>
                <w:sz w:val="18"/>
                <w:szCs w:val="18"/>
              </w:rPr>
              <w:t>采标号</w:t>
            </w:r>
          </w:p>
        </w:tc>
        <w:tc>
          <w:tcPr>
            <w:tcW w:w="3000"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84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18"/>
                <w:szCs w:val="18"/>
              </w:rPr>
            </w:pPr>
            <w:r>
              <w:rPr>
                <w:rFonts w:hint="eastAsia" w:ascii="宋体" w:hAnsi="宋体"/>
                <w:sz w:val="18"/>
                <w:szCs w:val="18"/>
              </w:rPr>
              <w:t>国际标准名称（中文）</w:t>
            </w:r>
          </w:p>
        </w:tc>
        <w:tc>
          <w:tcPr>
            <w:tcW w:w="3062"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18"/>
                <w:szCs w:val="18"/>
              </w:rPr>
            </w:pPr>
            <w:r>
              <w:rPr>
                <w:rFonts w:hint="eastAsia" w:ascii="宋体" w:hAnsi="宋体"/>
                <w:sz w:val="18"/>
                <w:szCs w:val="18"/>
              </w:rPr>
              <w:t>/</w:t>
            </w:r>
          </w:p>
        </w:tc>
        <w:tc>
          <w:tcPr>
            <w:tcW w:w="1842"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18"/>
                <w:szCs w:val="18"/>
              </w:rPr>
            </w:pPr>
            <w:r>
              <w:rPr>
                <w:rFonts w:hint="eastAsia" w:ascii="宋体" w:hAnsi="宋体"/>
                <w:sz w:val="18"/>
                <w:szCs w:val="18"/>
              </w:rPr>
              <w:t>国际标准名称（英文）</w:t>
            </w:r>
          </w:p>
        </w:tc>
        <w:tc>
          <w:tcPr>
            <w:tcW w:w="3000"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84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18"/>
                <w:szCs w:val="18"/>
              </w:rPr>
            </w:pPr>
            <w:r>
              <w:rPr>
                <w:rFonts w:hint="eastAsia" w:ascii="宋体" w:hAnsi="宋体"/>
                <w:sz w:val="18"/>
                <w:szCs w:val="18"/>
              </w:rPr>
              <w:t>ICS分类号</w:t>
            </w:r>
          </w:p>
        </w:tc>
        <w:tc>
          <w:tcPr>
            <w:tcW w:w="3062"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宋体" w:hAnsi="宋体"/>
                <w:sz w:val="18"/>
                <w:szCs w:val="18"/>
              </w:rPr>
            </w:pPr>
            <w:r>
              <w:rPr>
                <w:rFonts w:hint="eastAsia" w:ascii="宋体" w:hAnsi="宋体"/>
                <w:sz w:val="18"/>
                <w:szCs w:val="18"/>
              </w:rPr>
              <w:t>91.100.10</w:t>
            </w:r>
          </w:p>
        </w:tc>
        <w:tc>
          <w:tcPr>
            <w:tcW w:w="1842"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18"/>
                <w:szCs w:val="18"/>
              </w:rPr>
            </w:pPr>
            <w:r>
              <w:rPr>
                <w:rFonts w:hint="eastAsia" w:ascii="宋体" w:hAnsi="宋体"/>
                <w:sz w:val="18"/>
                <w:szCs w:val="18"/>
              </w:rPr>
              <w:t>中国标准分类号</w:t>
            </w:r>
          </w:p>
        </w:tc>
        <w:tc>
          <w:tcPr>
            <w:tcW w:w="30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宋体" w:hAnsi="宋体"/>
                <w:sz w:val="18"/>
                <w:szCs w:val="18"/>
              </w:rPr>
            </w:pPr>
            <w:r>
              <w:rPr>
                <w:rFonts w:hint="eastAsia" w:ascii="宋体" w:hAnsi="宋体"/>
                <w:sz w:val="18"/>
                <w:szCs w:val="18"/>
              </w:rPr>
              <w:t>Q 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84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18"/>
                <w:szCs w:val="18"/>
              </w:rPr>
            </w:pPr>
            <w:r>
              <w:rPr>
                <w:rFonts w:hint="eastAsia" w:ascii="宋体" w:hAnsi="宋体"/>
                <w:sz w:val="18"/>
                <w:szCs w:val="18"/>
              </w:rPr>
              <w:t>标准主要起草单位</w:t>
            </w:r>
          </w:p>
        </w:tc>
        <w:tc>
          <w:tcPr>
            <w:tcW w:w="3062" w:type="dxa"/>
            <w:gridSpan w:val="4"/>
            <w:tcBorders>
              <w:top w:val="single" w:color="auto" w:sz="4" w:space="0"/>
              <w:left w:val="single" w:color="auto" w:sz="4" w:space="0"/>
              <w:bottom w:val="single" w:color="auto" w:sz="4" w:space="0"/>
              <w:right w:val="single" w:color="auto" w:sz="4" w:space="0"/>
            </w:tcBorders>
            <w:vAlign w:val="center"/>
          </w:tcPr>
          <w:p>
            <w:pPr>
              <w:snapToGrid w:val="0"/>
              <w:jc w:val="left"/>
              <w:rPr>
                <w:rFonts w:ascii="宋体" w:hAnsi="宋体"/>
                <w:sz w:val="18"/>
                <w:szCs w:val="18"/>
              </w:rPr>
            </w:pPr>
            <w:r>
              <w:rPr>
                <w:rFonts w:hint="eastAsia" w:ascii="宋体" w:hAnsi="宋体"/>
                <w:sz w:val="18"/>
                <w:szCs w:val="18"/>
              </w:rPr>
              <w:t>中国混凝土与水泥制品协会、中铁二十局集团有限公司、哈尔滨工业大学、西安科技大学、铁一院工程检测有限公司等</w:t>
            </w:r>
          </w:p>
        </w:tc>
        <w:tc>
          <w:tcPr>
            <w:tcW w:w="1842"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18"/>
                <w:szCs w:val="18"/>
              </w:rPr>
            </w:pPr>
            <w:r>
              <w:rPr>
                <w:rFonts w:hint="eastAsia" w:ascii="宋体" w:hAnsi="宋体"/>
                <w:sz w:val="18"/>
                <w:szCs w:val="18"/>
              </w:rPr>
              <w:t>计划起止时间</w:t>
            </w:r>
          </w:p>
        </w:tc>
        <w:tc>
          <w:tcPr>
            <w:tcW w:w="3000"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18"/>
                <w:szCs w:val="18"/>
              </w:rPr>
            </w:pPr>
            <w:r>
              <w:rPr>
                <w:rFonts w:hint="eastAsia" w:ascii="宋体" w:hAnsi="宋体"/>
                <w:sz w:val="18"/>
                <w:szCs w:val="18"/>
              </w:rPr>
              <w:t>2024年5月</w:t>
            </w:r>
            <w:r>
              <w:rPr>
                <w:rFonts w:hint="eastAsia" w:ascii="黑体" w:hAnsi="黑体" w:eastAsia="黑体"/>
                <w:sz w:val="18"/>
                <w:szCs w:val="18"/>
              </w:rPr>
              <w:t>～</w:t>
            </w:r>
            <w:r>
              <w:rPr>
                <w:rFonts w:hint="eastAsia" w:ascii="宋体" w:hAnsi="宋体"/>
                <w:sz w:val="18"/>
                <w:szCs w:val="18"/>
              </w:rPr>
              <w:t>2025年5月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2" w:hRule="atLeast"/>
          <w:jc w:val="center"/>
        </w:trPr>
        <w:tc>
          <w:tcPr>
            <w:tcW w:w="1840"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sz w:val="18"/>
                <w:szCs w:val="18"/>
              </w:rPr>
            </w:pPr>
            <w:r>
              <w:rPr>
                <w:rFonts w:hint="eastAsia" w:ascii="宋体" w:hAnsi="宋体"/>
                <w:sz w:val="18"/>
                <w:szCs w:val="18"/>
              </w:rPr>
              <w:t>目的﹑意义或</w:t>
            </w:r>
          </w:p>
          <w:p>
            <w:pPr>
              <w:snapToGrid w:val="0"/>
              <w:spacing w:line="360" w:lineRule="auto"/>
              <w:jc w:val="center"/>
              <w:rPr>
                <w:rFonts w:ascii="宋体" w:hAnsi="宋体"/>
                <w:sz w:val="18"/>
                <w:szCs w:val="18"/>
              </w:rPr>
            </w:pPr>
            <w:r>
              <w:rPr>
                <w:rFonts w:hint="eastAsia" w:ascii="宋体" w:hAnsi="宋体"/>
                <w:sz w:val="18"/>
                <w:szCs w:val="18"/>
              </w:rPr>
              <w:t>必要性</w:t>
            </w:r>
          </w:p>
        </w:tc>
        <w:tc>
          <w:tcPr>
            <w:tcW w:w="7904" w:type="dxa"/>
            <w:gridSpan w:val="8"/>
            <w:tcBorders>
              <w:top w:val="single" w:color="auto" w:sz="4" w:space="0"/>
              <w:left w:val="single" w:color="auto" w:sz="4" w:space="0"/>
              <w:bottom w:val="single" w:color="auto" w:sz="4" w:space="0"/>
              <w:right w:val="single" w:color="auto" w:sz="4" w:space="0"/>
            </w:tcBorders>
            <w:vAlign w:val="center"/>
          </w:tcPr>
          <w:p>
            <w:pPr>
              <w:snapToGrid w:val="0"/>
              <w:spacing w:line="360" w:lineRule="auto"/>
              <w:ind w:firstLine="360" w:firstLineChars="200"/>
              <w:rPr>
                <w:rFonts w:ascii="宋体" w:hAnsi="宋体"/>
                <w:sz w:val="18"/>
                <w:szCs w:val="18"/>
              </w:rPr>
            </w:pPr>
            <w:r>
              <w:rPr>
                <w:rFonts w:hint="eastAsia" w:ascii="宋体" w:hAnsi="宋体"/>
                <w:sz w:val="18"/>
                <w:szCs w:val="18"/>
              </w:rPr>
              <w:t>目前，</w:t>
            </w:r>
            <w:bookmarkStart w:id="0" w:name="_Hlk116032359"/>
            <w:r>
              <w:rPr>
                <w:rFonts w:hint="eastAsia" w:ascii="宋体" w:hAnsi="宋体"/>
                <w:sz w:val="18"/>
                <w:szCs w:val="18"/>
              </w:rPr>
              <w:t>建设用天然砂资源日趋匮乏，开山采石加工机制砂或开挖河砂给环境带来的负面影响日益明显。为科学、合理利用沙漠砂资源，引导绿色、低碳环保混凝土技术发展，确保工程质量，促进建设工程可持续发展，</w:t>
            </w:r>
            <w:bookmarkEnd w:id="0"/>
            <w:r>
              <w:rPr>
                <w:rFonts w:hint="eastAsia" w:ascii="宋体" w:hAnsi="宋体"/>
                <w:sz w:val="18"/>
                <w:szCs w:val="18"/>
              </w:rPr>
              <w:t>将企业所积累的技术和经验通过标准的形式加以规范和推广，进一步将经济效益转化为社会效益和环境效益，制定本规程。同时，通过制定《沙漠砂混凝土应用技术规程》，不仅填补了沙漠砂混凝土领域工程技术标准的空白，且使沙漠砂混凝土工程结构的安全性和适用性得到保障，满足了可持续发展和生态环境保护的需要。</w:t>
            </w:r>
          </w:p>
          <w:p>
            <w:pPr>
              <w:snapToGrid w:val="0"/>
              <w:spacing w:line="360" w:lineRule="auto"/>
              <w:ind w:firstLine="360" w:firstLineChars="200"/>
              <w:rPr>
                <w:rFonts w:ascii="宋体" w:hAnsi="宋体"/>
                <w:sz w:val="18"/>
                <w:szCs w:val="18"/>
              </w:rPr>
            </w:pPr>
            <w:r>
              <w:rPr>
                <w:rFonts w:hint="eastAsia" w:ascii="宋体" w:hAnsi="宋体"/>
                <w:sz w:val="18"/>
                <w:szCs w:val="18"/>
              </w:rPr>
              <w:t>用砂量与日俱增：我国建设工程量增加，施工水平逐步提高。</w:t>
            </w:r>
          </w:p>
          <w:p>
            <w:pPr>
              <w:snapToGrid w:val="0"/>
              <w:spacing w:line="360" w:lineRule="auto"/>
              <w:ind w:firstLine="360" w:firstLineChars="200"/>
              <w:rPr>
                <w:rFonts w:ascii="宋体" w:hAnsi="宋体"/>
                <w:sz w:val="18"/>
                <w:szCs w:val="18"/>
              </w:rPr>
            </w:pPr>
            <w:r>
              <w:rPr>
                <w:rFonts w:hint="eastAsia" w:ascii="宋体" w:hAnsi="宋体"/>
                <w:sz w:val="18"/>
                <w:szCs w:val="18"/>
              </w:rPr>
              <w:t>（1）以江、河、湖泊为主的天然砂资源存量急剧减少，甚至濒临枯竭；为避免生态环境的破坏，国家对环境治理力度的加强，天然砂开采受到限制或禁采，天然砂石的价格持续走高，工程建设成本增加，严重影响基础设施的建设及发展。</w:t>
            </w:r>
          </w:p>
          <w:p>
            <w:pPr>
              <w:snapToGrid w:val="0"/>
              <w:spacing w:line="360" w:lineRule="auto"/>
              <w:ind w:firstLine="360" w:firstLineChars="200"/>
              <w:rPr>
                <w:rFonts w:ascii="宋体" w:hAnsi="宋体"/>
                <w:sz w:val="18"/>
                <w:szCs w:val="18"/>
              </w:rPr>
            </w:pPr>
            <w:r>
              <w:rPr>
                <w:rFonts w:hint="eastAsia" w:ascii="宋体" w:hAnsi="宋体"/>
                <w:sz w:val="18"/>
                <w:szCs w:val="18"/>
              </w:rPr>
              <w:t>（2）沙漠砂资源丰富：我国沙漠集中于西北干旱区，约占全国沙漠总面积的80%，总面积约70万km</w:t>
            </w:r>
            <w:r>
              <w:rPr>
                <w:rFonts w:hint="eastAsia" w:ascii="宋体" w:hAnsi="宋体"/>
                <w:sz w:val="18"/>
                <w:szCs w:val="18"/>
                <w:vertAlign w:val="superscript"/>
              </w:rPr>
              <w:t>2</w:t>
            </w:r>
            <w:r>
              <w:rPr>
                <w:rFonts w:hint="eastAsia" w:ascii="宋体" w:hAnsi="宋体"/>
                <w:sz w:val="18"/>
                <w:szCs w:val="18"/>
              </w:rPr>
              <w:t>，可利用沙漠砂平均按3m厚计，约有21万亿m</w:t>
            </w:r>
            <w:r>
              <w:rPr>
                <w:rFonts w:hint="eastAsia" w:ascii="宋体" w:hAnsi="宋体"/>
                <w:sz w:val="18"/>
                <w:szCs w:val="18"/>
                <w:vertAlign w:val="superscript"/>
              </w:rPr>
              <w:t>3</w:t>
            </w:r>
            <w:r>
              <w:rPr>
                <w:rFonts w:hint="eastAsia" w:ascii="宋体" w:hAnsi="宋体"/>
                <w:sz w:val="18"/>
                <w:szCs w:val="18"/>
              </w:rPr>
              <w:t>。全国每年用砂量约60亿吨计算，若用沙漠砂代替20%的其他砂，可替代12亿吨的其他砂源，每吨砂节约成本按20元计，每年可节约240亿元人民币。</w:t>
            </w:r>
          </w:p>
          <w:p>
            <w:pPr>
              <w:pStyle w:val="21"/>
              <w:snapToGrid w:val="0"/>
              <w:spacing w:line="360" w:lineRule="auto"/>
              <w:ind w:firstLine="360"/>
              <w:rPr>
                <w:rFonts w:ascii="宋体" w:hAnsi="宋体"/>
                <w:bCs/>
                <w:sz w:val="18"/>
                <w:szCs w:val="18"/>
              </w:rPr>
            </w:pPr>
            <w:r>
              <w:rPr>
                <w:rFonts w:hint="eastAsia" w:ascii="宋体" w:hAnsi="宋体"/>
                <w:sz w:val="18"/>
                <w:szCs w:val="18"/>
              </w:rPr>
              <w:t>可参考的研究基础：天然砂与机制砂混合使用已有较多研究，利用沙浊砂与其他砂配制成混合砂，可以改善不同凝土用砂的性能。</w:t>
            </w:r>
            <w:r>
              <w:rPr>
                <w:rFonts w:hint="eastAsia" w:ascii="宋体" w:hAnsi="宋体"/>
                <w:sz w:val="18"/>
                <w:szCs w:val="18"/>
              </w:rPr>
              <w:br w:type="textWrapping"/>
            </w:r>
            <w:r>
              <w:rPr>
                <w:rFonts w:hint="eastAsia" w:ascii="宋体" w:hAnsi="宋体"/>
                <w:sz w:val="18"/>
                <w:szCs w:val="18"/>
              </w:rPr>
              <w:t xml:space="preserve">    </w:t>
            </w:r>
            <w:r>
              <w:rPr>
                <w:rFonts w:hint="eastAsia" w:ascii="宋体" w:hAnsi="宋体"/>
                <w:b/>
                <w:sz w:val="18"/>
                <w:szCs w:val="18"/>
              </w:rPr>
              <w:t>力求解决如下问题：</w:t>
            </w:r>
          </w:p>
          <w:p>
            <w:pPr>
              <w:pStyle w:val="21"/>
              <w:snapToGrid w:val="0"/>
              <w:spacing w:line="360" w:lineRule="auto"/>
              <w:ind w:firstLine="360"/>
              <w:rPr>
                <w:rFonts w:ascii="宋体" w:hAnsi="宋体"/>
                <w:bCs/>
                <w:sz w:val="18"/>
                <w:szCs w:val="18"/>
              </w:rPr>
            </w:pPr>
            <w:r>
              <w:rPr>
                <w:rFonts w:hint="eastAsia" w:ascii="宋体" w:hAnsi="宋体"/>
                <w:bCs/>
                <w:sz w:val="18"/>
                <w:szCs w:val="18"/>
              </w:rPr>
              <w:t>(1) 为解决当下混凝土用砂紧张问题，同时合理利用沙漠砂资源，规范沙漠砂在水泥混凝土中的应用。</w:t>
            </w:r>
          </w:p>
          <w:p>
            <w:pPr>
              <w:pStyle w:val="21"/>
              <w:snapToGrid w:val="0"/>
              <w:spacing w:line="360" w:lineRule="auto"/>
              <w:ind w:firstLine="360"/>
              <w:rPr>
                <w:rFonts w:ascii="宋体" w:hAnsi="宋体"/>
                <w:bCs/>
                <w:sz w:val="18"/>
                <w:szCs w:val="18"/>
              </w:rPr>
            </w:pPr>
            <w:r>
              <w:rPr>
                <w:rFonts w:hint="eastAsia" w:ascii="宋体" w:hAnsi="宋体"/>
                <w:bCs/>
                <w:sz w:val="18"/>
                <w:szCs w:val="18"/>
              </w:rPr>
              <w:t>(2) 将企业所积累的技术和经验通过标准的形式加以规范和推广，通过与高校、地方政府、大型工程建设项目合作，进一步将经济效益转化为社会效益和环境效益，积极承担社会责任。</w:t>
            </w:r>
          </w:p>
          <w:p>
            <w:pPr>
              <w:pStyle w:val="21"/>
              <w:snapToGrid w:val="0"/>
              <w:spacing w:line="360" w:lineRule="auto"/>
              <w:ind w:firstLine="360"/>
              <w:rPr>
                <w:rFonts w:ascii="宋体" w:hAnsi="宋体"/>
                <w:bCs/>
                <w:sz w:val="18"/>
                <w:szCs w:val="18"/>
              </w:rPr>
            </w:pPr>
            <w:r>
              <w:rPr>
                <w:rFonts w:hint="eastAsia" w:ascii="宋体" w:hAnsi="宋体"/>
                <w:bCs/>
                <w:sz w:val="18"/>
                <w:szCs w:val="18"/>
              </w:rPr>
              <w:t>(3) 通过制定《沙漠砂混凝土应用技术规程》团体标准，为沙漠砂混凝土未来在西北地区乃至全国范围内的推广应用提供相应的参考，进而为形成行业标准或国家标准奠定基础。</w:t>
            </w:r>
          </w:p>
          <w:p>
            <w:pPr>
              <w:pStyle w:val="21"/>
              <w:snapToGrid w:val="0"/>
              <w:spacing w:line="360" w:lineRule="auto"/>
              <w:ind w:firstLine="361"/>
              <w:rPr>
                <w:rFonts w:ascii="宋体" w:hAnsi="宋体"/>
                <w:bCs/>
                <w:sz w:val="18"/>
                <w:szCs w:val="18"/>
              </w:rPr>
            </w:pPr>
            <w:r>
              <w:rPr>
                <w:rFonts w:hint="eastAsia" w:ascii="宋体" w:hAnsi="宋体"/>
                <w:b/>
                <w:sz w:val="18"/>
                <w:szCs w:val="18"/>
              </w:rPr>
              <w:t>本标准制定的意义旨在：</w:t>
            </w:r>
          </w:p>
          <w:p>
            <w:pPr>
              <w:pStyle w:val="21"/>
              <w:snapToGrid w:val="0"/>
              <w:spacing w:line="360" w:lineRule="auto"/>
              <w:ind w:firstLine="360"/>
              <w:rPr>
                <w:rFonts w:ascii="宋体" w:hAnsi="宋体"/>
                <w:bCs/>
                <w:sz w:val="18"/>
                <w:szCs w:val="18"/>
              </w:rPr>
            </w:pPr>
            <w:r>
              <w:rPr>
                <w:rFonts w:hint="eastAsia" w:ascii="宋体" w:hAnsi="宋体"/>
                <w:bCs/>
                <w:sz w:val="18"/>
                <w:szCs w:val="18"/>
              </w:rPr>
              <w:t>(1) 填补沙漠砂混凝土领域工程技术标准的缺失。沙漠砂作为普通砂的潜在替代物，其用于混凝土的室内研究已较完善，国外亦存在少数沙漠砂混凝土的应用案例，亟待填补国内沙漠砂混凝土领域工程技术标准空白。</w:t>
            </w:r>
          </w:p>
          <w:p>
            <w:pPr>
              <w:pStyle w:val="21"/>
              <w:snapToGrid w:val="0"/>
              <w:spacing w:line="360" w:lineRule="auto"/>
              <w:ind w:firstLine="360"/>
              <w:rPr>
                <w:rFonts w:ascii="宋体" w:hAnsi="宋体"/>
                <w:bCs/>
                <w:sz w:val="18"/>
                <w:szCs w:val="18"/>
              </w:rPr>
            </w:pPr>
            <w:r>
              <w:rPr>
                <w:rFonts w:hint="eastAsia" w:ascii="宋体" w:hAnsi="宋体"/>
                <w:bCs/>
                <w:sz w:val="18"/>
                <w:szCs w:val="18"/>
              </w:rPr>
              <w:t>(2) 为沙漠砂混凝土安全服役提供科学依据。合理利用沙漠砂资源，规范沙漠砂在水泥混凝土中的应用，做到技术先进、经济合理、安全适用，保证沙漠砂混凝土工程质量，确保沙漠砂在混凝土领域的正确使用。</w:t>
            </w:r>
          </w:p>
          <w:p>
            <w:pPr>
              <w:pStyle w:val="21"/>
              <w:snapToGrid w:val="0"/>
              <w:spacing w:line="360" w:lineRule="auto"/>
              <w:ind w:firstLine="360"/>
              <w:rPr>
                <w:rFonts w:ascii="宋体" w:hAnsi="宋体"/>
                <w:bCs/>
                <w:sz w:val="18"/>
                <w:szCs w:val="18"/>
              </w:rPr>
            </w:pPr>
            <w:r>
              <w:rPr>
                <w:rFonts w:hint="eastAsia" w:ascii="宋体" w:hAnsi="宋体"/>
                <w:bCs/>
                <w:sz w:val="18"/>
                <w:szCs w:val="18"/>
              </w:rPr>
              <w:t>(3) 实现可持续发展和生态环境保护要求。开展沙漠砂制备混凝土系统性技术研发，将沙漠砂运用于混凝土制备行业替代或部分替代传统砂石，对于破解混凝土制备行业砂石短缺难题具有重要现实意义。</w:t>
            </w:r>
          </w:p>
          <w:p>
            <w:pPr>
              <w:pStyle w:val="21"/>
              <w:snapToGrid w:val="0"/>
              <w:spacing w:line="360" w:lineRule="auto"/>
              <w:ind w:firstLine="360"/>
              <w:rPr>
                <w:rFonts w:ascii="宋体" w:hAnsi="宋体"/>
                <w:sz w:val="18"/>
                <w:szCs w:val="18"/>
              </w:rPr>
            </w:pPr>
            <w:r>
              <w:rPr>
                <w:rFonts w:hint="eastAsia" w:ascii="宋体" w:hAnsi="宋体"/>
                <w:bCs/>
                <w:sz w:val="18"/>
                <w:szCs w:val="18"/>
              </w:rPr>
              <w:t>(4) 经济价值和社会价值显著。变废为宝，减少了砂的采集与运输，降低工程造价。“一举两得”，避免了开山采石、挖取河砂对环境的破坏，并减缓我国西北沙漠化进程，具有显著的经济效益、环境效益和社会价值。</w:t>
            </w:r>
          </w:p>
          <w:p>
            <w:pPr>
              <w:snapToGrid w:val="0"/>
              <w:spacing w:line="360" w:lineRule="auto"/>
              <w:jc w:val="center"/>
              <w:rPr>
                <w:rFonts w:ascii="宋体" w:hAnsi="宋体"/>
                <w:sz w:val="18"/>
                <w:szCs w:val="18"/>
              </w:rPr>
            </w:pPr>
            <w:r>
              <w:rPr>
                <w:rFonts w:hint="eastAsia" w:ascii="宋体" w:hAnsi="宋体"/>
                <w:b/>
                <w:bCs/>
                <w:sz w:val="18"/>
                <w:szCs w:val="18"/>
              </w:rPr>
              <w:t>表1  我国典型沙漠介绍</w:t>
            </w:r>
          </w:p>
          <w:tbl>
            <w:tblPr>
              <w:tblStyle w:val="9"/>
              <w:tblW w:w="76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6"/>
              <w:gridCol w:w="982"/>
              <w:gridCol w:w="1686"/>
              <w:gridCol w:w="918"/>
              <w:gridCol w:w="3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6" w:type="dxa"/>
                  <w:vAlign w:val="center"/>
                </w:tcPr>
                <w:p>
                  <w:pPr>
                    <w:pStyle w:val="7"/>
                    <w:widowControl/>
                    <w:jc w:val="center"/>
                    <w:rPr>
                      <w:rFonts w:ascii="黑体" w:hAnsi="黑体" w:eastAsia="黑体" w:cs="黑体"/>
                      <w:b/>
                      <w:bCs/>
                      <w:color w:val="333333"/>
                      <w:sz w:val="18"/>
                      <w:szCs w:val="18"/>
                    </w:rPr>
                  </w:pPr>
                  <w:r>
                    <w:rPr>
                      <w:rFonts w:hint="eastAsia" w:ascii="黑体" w:hAnsi="黑体" w:eastAsia="黑体" w:cs="黑体"/>
                      <w:b/>
                      <w:bCs/>
                      <w:color w:val="333333"/>
                      <w:sz w:val="18"/>
                      <w:szCs w:val="18"/>
                    </w:rPr>
                    <w:t>序号</w:t>
                  </w:r>
                </w:p>
              </w:tc>
              <w:tc>
                <w:tcPr>
                  <w:tcW w:w="982" w:type="dxa"/>
                  <w:vAlign w:val="center"/>
                </w:tcPr>
                <w:p>
                  <w:pPr>
                    <w:pStyle w:val="7"/>
                    <w:widowControl/>
                    <w:jc w:val="center"/>
                    <w:rPr>
                      <w:rFonts w:ascii="黑体" w:hAnsi="黑体" w:eastAsia="黑体" w:cs="黑体"/>
                      <w:b/>
                      <w:bCs/>
                      <w:color w:val="333333"/>
                      <w:sz w:val="18"/>
                      <w:szCs w:val="18"/>
                    </w:rPr>
                  </w:pPr>
                  <w:r>
                    <w:rPr>
                      <w:rFonts w:hint="eastAsia" w:ascii="黑体" w:hAnsi="黑体" w:eastAsia="黑体" w:cs="黑体"/>
                      <w:b/>
                      <w:bCs/>
                      <w:color w:val="333333"/>
                      <w:sz w:val="18"/>
                      <w:szCs w:val="18"/>
                    </w:rPr>
                    <w:t>沙漠名称</w:t>
                  </w:r>
                </w:p>
              </w:tc>
              <w:tc>
                <w:tcPr>
                  <w:tcW w:w="1686" w:type="dxa"/>
                  <w:vAlign w:val="center"/>
                </w:tcPr>
                <w:p>
                  <w:pPr>
                    <w:pStyle w:val="7"/>
                    <w:widowControl/>
                    <w:jc w:val="center"/>
                    <w:rPr>
                      <w:rFonts w:ascii="黑体" w:hAnsi="黑体" w:eastAsia="黑体" w:cs="黑体"/>
                      <w:sz w:val="18"/>
                      <w:szCs w:val="18"/>
                    </w:rPr>
                  </w:pPr>
                  <w:r>
                    <w:rPr>
                      <w:rFonts w:hint="eastAsia" w:ascii="黑体" w:hAnsi="黑体" w:eastAsia="黑体" w:cs="黑体"/>
                      <w:b/>
                      <w:bCs/>
                      <w:color w:val="333333"/>
                      <w:sz w:val="18"/>
                      <w:szCs w:val="18"/>
                    </w:rPr>
                    <w:t>位置</w:t>
                  </w:r>
                </w:p>
              </w:tc>
              <w:tc>
                <w:tcPr>
                  <w:tcW w:w="918" w:type="dxa"/>
                  <w:vAlign w:val="center"/>
                </w:tcPr>
                <w:p>
                  <w:pPr>
                    <w:pStyle w:val="7"/>
                    <w:widowControl/>
                    <w:jc w:val="center"/>
                    <w:rPr>
                      <w:rFonts w:ascii="黑体" w:hAnsi="黑体" w:eastAsia="黑体" w:cs="黑体"/>
                      <w:sz w:val="18"/>
                      <w:szCs w:val="18"/>
                    </w:rPr>
                  </w:pPr>
                  <w:r>
                    <w:rPr>
                      <w:rFonts w:hint="eastAsia" w:ascii="黑体" w:hAnsi="黑体" w:eastAsia="黑体" w:cs="黑体"/>
                      <w:b/>
                      <w:bCs/>
                      <w:color w:val="333333"/>
                      <w:sz w:val="18"/>
                      <w:szCs w:val="18"/>
                    </w:rPr>
                    <w:t>面积(万km</w:t>
                  </w:r>
                  <w:r>
                    <w:rPr>
                      <w:rFonts w:hint="eastAsia" w:ascii="黑体" w:hAnsi="黑体" w:eastAsia="黑体" w:cs="黑体"/>
                      <w:b/>
                      <w:bCs/>
                      <w:color w:val="333333"/>
                      <w:sz w:val="18"/>
                      <w:szCs w:val="18"/>
                      <w:vertAlign w:val="superscript"/>
                    </w:rPr>
                    <w:t>2</w:t>
                  </w:r>
                  <w:r>
                    <w:rPr>
                      <w:rFonts w:hint="eastAsia" w:ascii="黑体" w:hAnsi="黑体" w:eastAsia="黑体" w:cs="黑体"/>
                      <w:b/>
                      <w:bCs/>
                      <w:color w:val="333333"/>
                      <w:sz w:val="18"/>
                      <w:szCs w:val="18"/>
                    </w:rPr>
                    <w:t>)</w:t>
                  </w:r>
                </w:p>
              </w:tc>
              <w:tc>
                <w:tcPr>
                  <w:tcW w:w="3696" w:type="dxa"/>
                  <w:vAlign w:val="center"/>
                </w:tcPr>
                <w:p>
                  <w:pPr>
                    <w:pStyle w:val="7"/>
                    <w:widowControl/>
                    <w:jc w:val="center"/>
                    <w:rPr>
                      <w:rFonts w:ascii="黑体" w:hAnsi="黑体" w:eastAsia="黑体" w:cs="黑体"/>
                      <w:sz w:val="18"/>
                      <w:szCs w:val="18"/>
                    </w:rPr>
                  </w:pPr>
                  <w:r>
                    <w:rPr>
                      <w:rFonts w:hint="eastAsia" w:ascii="黑体" w:hAnsi="黑体" w:eastAsia="黑体" w:cs="黑体"/>
                      <w:b/>
                      <w:bCs/>
                      <w:color w:val="333333"/>
                      <w:sz w:val="18"/>
                      <w:szCs w:val="18"/>
                    </w:rPr>
                    <w:t>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406" w:type="dxa"/>
                  <w:vAlign w:val="center"/>
                </w:tcPr>
                <w:p>
                  <w:pPr>
                    <w:snapToGrid w:val="0"/>
                    <w:spacing w:line="360" w:lineRule="auto"/>
                    <w:rPr>
                      <w:rFonts w:ascii="宋体" w:hAnsi="宋体"/>
                      <w:sz w:val="18"/>
                      <w:szCs w:val="18"/>
                    </w:rPr>
                  </w:pPr>
                  <w:r>
                    <w:rPr>
                      <w:rFonts w:hint="eastAsia" w:ascii="宋体" w:hAnsi="宋体"/>
                      <w:sz w:val="18"/>
                      <w:szCs w:val="18"/>
                    </w:rPr>
                    <w:t>1</w:t>
                  </w:r>
                </w:p>
              </w:tc>
              <w:tc>
                <w:tcPr>
                  <w:tcW w:w="982" w:type="dxa"/>
                  <w:vAlign w:val="center"/>
                </w:tcPr>
                <w:p>
                  <w:pPr>
                    <w:pStyle w:val="7"/>
                    <w:widowControl/>
                    <w:jc w:val="both"/>
                    <w:rPr>
                      <w:rFonts w:ascii="宋体" w:hAnsi="宋体" w:cs="宋体"/>
                      <w:sz w:val="18"/>
                      <w:szCs w:val="18"/>
                    </w:rPr>
                  </w:pPr>
                  <w:r>
                    <w:rPr>
                      <w:rFonts w:hint="eastAsia" w:ascii="宋体" w:hAnsi="宋体" w:cs="宋体"/>
                      <w:b w:val="0"/>
                      <w:bCs w:val="0"/>
                      <w:color w:val="000000"/>
                      <w:sz w:val="18"/>
                      <w:szCs w:val="18"/>
                    </w:rPr>
                    <w:t>塔克拉玛干</w:t>
                  </w:r>
                </w:p>
              </w:tc>
              <w:tc>
                <w:tcPr>
                  <w:tcW w:w="1686" w:type="dxa"/>
                  <w:vAlign w:val="center"/>
                </w:tcPr>
                <w:p>
                  <w:pPr>
                    <w:pStyle w:val="7"/>
                    <w:widowControl/>
                    <w:jc w:val="both"/>
                    <w:rPr>
                      <w:rFonts w:ascii="宋体" w:hAnsi="宋体" w:cs="宋体"/>
                      <w:sz w:val="18"/>
                      <w:szCs w:val="18"/>
                    </w:rPr>
                  </w:pPr>
                  <w:r>
                    <w:rPr>
                      <w:rFonts w:hint="eastAsia" w:ascii="宋体" w:hAnsi="宋体" w:cs="宋体"/>
                      <w:b w:val="0"/>
                      <w:bCs w:val="0"/>
                      <w:color w:val="000000"/>
                      <w:sz w:val="18"/>
                      <w:szCs w:val="18"/>
                    </w:rPr>
                    <w:t>新疆塔里木盆地</w:t>
                  </w:r>
                </w:p>
              </w:tc>
              <w:tc>
                <w:tcPr>
                  <w:tcW w:w="918" w:type="dxa"/>
                  <w:vAlign w:val="center"/>
                </w:tcPr>
                <w:p>
                  <w:pPr>
                    <w:pStyle w:val="7"/>
                    <w:widowControl/>
                    <w:jc w:val="both"/>
                    <w:rPr>
                      <w:rFonts w:ascii="宋体" w:hAnsi="宋体" w:cs="宋体"/>
                      <w:sz w:val="18"/>
                      <w:szCs w:val="18"/>
                    </w:rPr>
                  </w:pPr>
                  <w:r>
                    <w:rPr>
                      <w:rFonts w:hint="eastAsia" w:ascii="宋体" w:hAnsi="宋体" w:cs="宋体"/>
                      <w:b w:val="0"/>
                      <w:bCs w:val="0"/>
                      <w:color w:val="333333"/>
                      <w:sz w:val="18"/>
                      <w:szCs w:val="18"/>
                    </w:rPr>
                    <w:t>33.76</w:t>
                  </w:r>
                </w:p>
              </w:tc>
              <w:tc>
                <w:tcPr>
                  <w:tcW w:w="3696" w:type="dxa"/>
                  <w:vAlign w:val="center"/>
                </w:tcPr>
                <w:p>
                  <w:pPr>
                    <w:pStyle w:val="7"/>
                    <w:widowControl/>
                    <w:jc w:val="both"/>
                    <w:rPr>
                      <w:rFonts w:ascii="宋体" w:hAnsi="宋体" w:cs="宋体"/>
                      <w:sz w:val="18"/>
                      <w:szCs w:val="18"/>
                    </w:rPr>
                  </w:pPr>
                  <w:r>
                    <w:rPr>
                      <w:rFonts w:hint="eastAsia" w:ascii="宋体" w:hAnsi="宋体" w:cs="宋体"/>
                      <w:b w:val="0"/>
                      <w:bCs w:val="0"/>
                      <w:color w:val="333333"/>
                      <w:sz w:val="18"/>
                      <w:szCs w:val="18"/>
                    </w:rPr>
                    <w:t>“塔克拉玛干”是波斯语，“就连无叶小树也不能生长”的意思。年均降水量25</w:t>
                  </w:r>
                  <w:r>
                    <w:rPr>
                      <w:rFonts w:hint="eastAsia" w:ascii="宋体" w:hAnsi="宋体" w:cs="宋体"/>
                      <w:b w:val="0"/>
                      <w:bCs w:val="0"/>
                      <w:color w:val="333333"/>
                      <w:sz w:val="18"/>
                      <w:szCs w:val="18"/>
                    </w:rPr>
                    <w:t>mm</w:t>
                  </w:r>
                  <w:r>
                    <w:rPr>
                      <w:rFonts w:hint="eastAsia" w:ascii="宋体" w:hAnsi="宋体" w:cs="宋体"/>
                      <w:b w:val="0"/>
                      <w:bCs w:val="0"/>
                      <w:color w:val="333333"/>
                      <w:sz w:val="18"/>
                      <w:szCs w:val="18"/>
                    </w:rPr>
                    <w:t>~50mm，有的地方10mm，植物非常稀少，属于生命的禁区。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6" w:type="dxa"/>
                  <w:vAlign w:val="center"/>
                </w:tcPr>
                <w:p>
                  <w:pPr>
                    <w:snapToGrid w:val="0"/>
                    <w:spacing w:line="360" w:lineRule="auto"/>
                    <w:rPr>
                      <w:rFonts w:ascii="宋体" w:hAnsi="宋体"/>
                      <w:sz w:val="18"/>
                      <w:szCs w:val="18"/>
                    </w:rPr>
                  </w:pPr>
                  <w:r>
                    <w:rPr>
                      <w:rFonts w:hint="eastAsia" w:ascii="宋体" w:hAnsi="宋体"/>
                      <w:sz w:val="18"/>
                      <w:szCs w:val="18"/>
                    </w:rPr>
                    <w:t>2</w:t>
                  </w:r>
                </w:p>
              </w:tc>
              <w:tc>
                <w:tcPr>
                  <w:tcW w:w="982" w:type="dxa"/>
                  <w:vAlign w:val="center"/>
                </w:tcPr>
                <w:p>
                  <w:pPr>
                    <w:pStyle w:val="7"/>
                    <w:widowControl/>
                    <w:jc w:val="both"/>
                    <w:rPr>
                      <w:rFonts w:ascii="宋体" w:hAnsi="宋体" w:cs="宋体"/>
                      <w:sz w:val="18"/>
                      <w:szCs w:val="18"/>
                    </w:rPr>
                  </w:pPr>
                  <w:r>
                    <w:rPr>
                      <w:rFonts w:hint="eastAsia" w:ascii="宋体" w:hAnsi="宋体" w:cs="宋体"/>
                      <w:b w:val="0"/>
                      <w:bCs w:val="0"/>
                      <w:color w:val="333333"/>
                      <w:sz w:val="18"/>
                      <w:szCs w:val="18"/>
                    </w:rPr>
                    <w:t>古尔班通古特</w:t>
                  </w:r>
                </w:p>
              </w:tc>
              <w:tc>
                <w:tcPr>
                  <w:tcW w:w="1686" w:type="dxa"/>
                  <w:vAlign w:val="center"/>
                </w:tcPr>
                <w:p>
                  <w:pPr>
                    <w:pStyle w:val="7"/>
                    <w:widowControl/>
                    <w:jc w:val="both"/>
                    <w:rPr>
                      <w:rFonts w:ascii="宋体" w:hAnsi="宋体" w:cs="宋体"/>
                      <w:sz w:val="18"/>
                      <w:szCs w:val="18"/>
                    </w:rPr>
                  </w:pPr>
                  <w:r>
                    <w:rPr>
                      <w:rFonts w:hint="eastAsia" w:ascii="宋体" w:hAnsi="宋体" w:cs="宋体"/>
                      <w:b w:val="0"/>
                      <w:bCs w:val="0"/>
                      <w:color w:val="333333"/>
                      <w:sz w:val="18"/>
                      <w:szCs w:val="18"/>
                    </w:rPr>
                    <w:t>新疆准格尔盆地</w:t>
                  </w:r>
                </w:p>
              </w:tc>
              <w:tc>
                <w:tcPr>
                  <w:tcW w:w="918" w:type="dxa"/>
                  <w:vAlign w:val="center"/>
                </w:tcPr>
                <w:p>
                  <w:pPr>
                    <w:pStyle w:val="7"/>
                    <w:widowControl/>
                    <w:jc w:val="both"/>
                    <w:rPr>
                      <w:rFonts w:ascii="宋体" w:hAnsi="宋体" w:cs="宋体"/>
                      <w:sz w:val="18"/>
                      <w:szCs w:val="18"/>
                    </w:rPr>
                  </w:pPr>
                  <w:r>
                    <w:rPr>
                      <w:rFonts w:hint="eastAsia" w:ascii="宋体" w:hAnsi="宋体" w:cs="宋体"/>
                      <w:b w:val="0"/>
                      <w:bCs w:val="0"/>
                      <w:color w:val="333333"/>
                      <w:sz w:val="18"/>
                      <w:szCs w:val="18"/>
                    </w:rPr>
                    <w:t>4.88</w:t>
                  </w:r>
                </w:p>
              </w:tc>
              <w:tc>
                <w:tcPr>
                  <w:tcW w:w="3696" w:type="dxa"/>
                  <w:vAlign w:val="center"/>
                </w:tcPr>
                <w:p>
                  <w:pPr>
                    <w:pStyle w:val="7"/>
                    <w:widowControl/>
                    <w:jc w:val="both"/>
                    <w:rPr>
                      <w:rFonts w:ascii="宋体" w:hAnsi="宋体" w:cs="宋体"/>
                      <w:sz w:val="18"/>
                      <w:szCs w:val="18"/>
                    </w:rPr>
                  </w:pPr>
                  <w:r>
                    <w:rPr>
                      <w:rFonts w:hint="eastAsia" w:ascii="宋体" w:hAnsi="宋体" w:cs="宋体"/>
                      <w:b w:val="0"/>
                      <w:bCs w:val="0"/>
                      <w:color w:val="333333"/>
                      <w:sz w:val="18"/>
                      <w:szCs w:val="18"/>
                    </w:rPr>
                    <w:t>"古尔班通古特"是蒙语，"古尔班"表示三个的意思；"通古特"义不详。原以固定半固定沙丘为主，自1958年开始出现流动沙丘。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6" w:type="dxa"/>
                  <w:vAlign w:val="center"/>
                </w:tcPr>
                <w:p>
                  <w:pPr>
                    <w:snapToGrid w:val="0"/>
                    <w:spacing w:line="360" w:lineRule="auto"/>
                    <w:rPr>
                      <w:rFonts w:ascii="宋体" w:hAnsi="宋体"/>
                      <w:sz w:val="18"/>
                      <w:szCs w:val="18"/>
                    </w:rPr>
                  </w:pPr>
                  <w:r>
                    <w:rPr>
                      <w:rFonts w:hint="eastAsia" w:ascii="宋体" w:hAnsi="宋体"/>
                      <w:sz w:val="18"/>
                      <w:szCs w:val="18"/>
                    </w:rPr>
                    <w:t>3</w:t>
                  </w:r>
                </w:p>
              </w:tc>
              <w:tc>
                <w:tcPr>
                  <w:tcW w:w="982" w:type="dxa"/>
                  <w:vAlign w:val="center"/>
                </w:tcPr>
                <w:p>
                  <w:pPr>
                    <w:pStyle w:val="7"/>
                    <w:widowControl/>
                    <w:jc w:val="both"/>
                    <w:rPr>
                      <w:rFonts w:ascii="宋体" w:hAnsi="宋体" w:cs="宋体"/>
                      <w:color w:val="auto"/>
                      <w:sz w:val="18"/>
                      <w:szCs w:val="18"/>
                    </w:rPr>
                  </w:pPr>
                  <w:r>
                    <w:rPr>
                      <w:rFonts w:hint="eastAsia" w:ascii="宋体" w:hAnsi="宋体" w:cs="宋体"/>
                      <w:b w:val="0"/>
                      <w:bCs w:val="0"/>
                      <w:color w:val="auto"/>
                      <w:sz w:val="18"/>
                      <w:szCs w:val="18"/>
                    </w:rPr>
                    <w:t>腾格里</w:t>
                  </w:r>
                </w:p>
              </w:tc>
              <w:tc>
                <w:tcPr>
                  <w:tcW w:w="1686" w:type="dxa"/>
                  <w:vAlign w:val="center"/>
                </w:tcPr>
                <w:p>
                  <w:pPr>
                    <w:pStyle w:val="7"/>
                    <w:widowControl/>
                    <w:jc w:val="both"/>
                    <w:rPr>
                      <w:rFonts w:ascii="宋体" w:hAnsi="宋体" w:cs="宋体"/>
                      <w:color w:val="auto"/>
                      <w:sz w:val="18"/>
                      <w:szCs w:val="18"/>
                    </w:rPr>
                  </w:pPr>
                  <w:r>
                    <w:rPr>
                      <w:rFonts w:hint="eastAsia" w:ascii="宋体" w:hAnsi="宋体" w:cs="宋体"/>
                      <w:b w:val="0"/>
                      <w:bCs w:val="0"/>
                      <w:color w:val="auto"/>
                      <w:sz w:val="18"/>
                      <w:szCs w:val="18"/>
                    </w:rPr>
                    <w:t>阿拉善左旗西南部和甘肃省中部</w:t>
                  </w:r>
                </w:p>
              </w:tc>
              <w:tc>
                <w:tcPr>
                  <w:tcW w:w="918" w:type="dxa"/>
                  <w:vAlign w:val="center"/>
                </w:tcPr>
                <w:p>
                  <w:pPr>
                    <w:pStyle w:val="7"/>
                    <w:widowControl/>
                    <w:jc w:val="both"/>
                    <w:rPr>
                      <w:rFonts w:ascii="宋体" w:hAnsi="宋体" w:cs="宋体"/>
                      <w:color w:val="auto"/>
                      <w:sz w:val="18"/>
                      <w:szCs w:val="18"/>
                    </w:rPr>
                  </w:pPr>
                  <w:r>
                    <w:rPr>
                      <w:rFonts w:hint="eastAsia" w:ascii="宋体" w:hAnsi="宋体" w:cs="宋体"/>
                      <w:b w:val="0"/>
                      <w:bCs w:val="0"/>
                      <w:color w:val="auto"/>
                      <w:sz w:val="18"/>
                      <w:szCs w:val="18"/>
                    </w:rPr>
                    <w:t>3.67</w:t>
                  </w:r>
                </w:p>
              </w:tc>
              <w:tc>
                <w:tcPr>
                  <w:tcW w:w="3696" w:type="dxa"/>
                  <w:vAlign w:val="center"/>
                </w:tcPr>
                <w:p>
                  <w:pPr>
                    <w:pStyle w:val="7"/>
                    <w:widowControl/>
                    <w:jc w:val="both"/>
                    <w:rPr>
                      <w:rFonts w:ascii="宋体" w:hAnsi="宋体" w:cs="宋体"/>
                      <w:color w:val="auto"/>
                      <w:sz w:val="18"/>
                      <w:szCs w:val="18"/>
                    </w:rPr>
                  </w:pPr>
                  <w:r>
                    <w:rPr>
                      <w:rFonts w:hint="eastAsia" w:ascii="宋体" w:hAnsi="宋体" w:cs="宋体"/>
                      <w:b w:val="0"/>
                      <w:bCs w:val="0"/>
                      <w:color w:val="auto"/>
                      <w:sz w:val="18"/>
                      <w:szCs w:val="18"/>
                    </w:rPr>
                    <w:t>腾格里为蒙古语，意思是象天一样浩渺无际。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6" w:type="dxa"/>
                  <w:vAlign w:val="center"/>
                </w:tcPr>
                <w:p>
                  <w:pPr>
                    <w:snapToGrid w:val="0"/>
                    <w:spacing w:line="360" w:lineRule="auto"/>
                    <w:rPr>
                      <w:rFonts w:ascii="宋体" w:hAnsi="宋体"/>
                      <w:sz w:val="18"/>
                      <w:szCs w:val="18"/>
                    </w:rPr>
                  </w:pPr>
                  <w:r>
                    <w:rPr>
                      <w:rFonts w:hint="eastAsia" w:ascii="宋体" w:hAnsi="宋体"/>
                      <w:sz w:val="18"/>
                      <w:szCs w:val="18"/>
                    </w:rPr>
                    <w:t>4</w:t>
                  </w:r>
                </w:p>
              </w:tc>
              <w:tc>
                <w:tcPr>
                  <w:tcW w:w="982" w:type="dxa"/>
                  <w:vAlign w:val="center"/>
                </w:tcPr>
                <w:p>
                  <w:pPr>
                    <w:pStyle w:val="7"/>
                    <w:widowControl/>
                    <w:jc w:val="both"/>
                    <w:rPr>
                      <w:rFonts w:ascii="宋体" w:hAnsi="宋体" w:cs="宋体"/>
                      <w:color w:val="auto"/>
                      <w:sz w:val="18"/>
                      <w:szCs w:val="18"/>
                    </w:rPr>
                  </w:pPr>
                  <w:r>
                    <w:rPr>
                      <w:rFonts w:hint="eastAsia" w:ascii="宋体" w:hAnsi="宋体" w:cs="宋体"/>
                      <w:b w:val="0"/>
                      <w:bCs w:val="0"/>
                      <w:color w:val="auto"/>
                      <w:sz w:val="18"/>
                      <w:szCs w:val="18"/>
                    </w:rPr>
                    <w:t>乌兰布和</w:t>
                  </w:r>
                </w:p>
              </w:tc>
              <w:tc>
                <w:tcPr>
                  <w:tcW w:w="1686" w:type="dxa"/>
                  <w:vAlign w:val="center"/>
                </w:tcPr>
                <w:p>
                  <w:pPr>
                    <w:pStyle w:val="7"/>
                    <w:widowControl/>
                    <w:jc w:val="both"/>
                    <w:rPr>
                      <w:rFonts w:ascii="宋体" w:hAnsi="宋体" w:cs="宋体"/>
                      <w:color w:val="auto"/>
                      <w:sz w:val="18"/>
                      <w:szCs w:val="18"/>
                    </w:rPr>
                  </w:pPr>
                  <w:r>
                    <w:rPr>
                      <w:rFonts w:hint="eastAsia" w:ascii="宋体" w:hAnsi="宋体" w:cs="宋体"/>
                      <w:b w:val="0"/>
                      <w:bCs w:val="0"/>
                      <w:color w:val="auto"/>
                      <w:sz w:val="18"/>
                      <w:szCs w:val="18"/>
                    </w:rPr>
                    <w:t>内蒙古西部、宁夏东部、黄河西岸的，横跨阿拉善盟和巴彦淖尔盟</w:t>
                  </w:r>
                </w:p>
              </w:tc>
              <w:tc>
                <w:tcPr>
                  <w:tcW w:w="918" w:type="dxa"/>
                  <w:vAlign w:val="center"/>
                </w:tcPr>
                <w:p>
                  <w:pPr>
                    <w:pStyle w:val="7"/>
                    <w:widowControl/>
                    <w:jc w:val="both"/>
                    <w:rPr>
                      <w:rFonts w:ascii="宋体" w:hAnsi="宋体" w:cs="宋体"/>
                      <w:color w:val="auto"/>
                      <w:sz w:val="18"/>
                      <w:szCs w:val="18"/>
                    </w:rPr>
                  </w:pPr>
                  <w:r>
                    <w:rPr>
                      <w:rFonts w:hint="eastAsia" w:ascii="宋体" w:hAnsi="宋体" w:cs="宋体"/>
                      <w:b w:val="0"/>
                      <w:bCs w:val="0"/>
                      <w:color w:val="auto"/>
                      <w:sz w:val="18"/>
                      <w:szCs w:val="18"/>
                    </w:rPr>
                    <w:t>1.4</w:t>
                  </w:r>
                </w:p>
              </w:tc>
              <w:tc>
                <w:tcPr>
                  <w:tcW w:w="3696" w:type="dxa"/>
                  <w:vAlign w:val="center"/>
                </w:tcPr>
                <w:p>
                  <w:pPr>
                    <w:pStyle w:val="7"/>
                    <w:widowControl/>
                    <w:jc w:val="both"/>
                    <w:rPr>
                      <w:rFonts w:ascii="宋体" w:hAnsi="宋体" w:cs="宋体"/>
                      <w:color w:val="auto"/>
                      <w:sz w:val="18"/>
                      <w:szCs w:val="18"/>
                    </w:rPr>
                  </w:pPr>
                  <w:r>
                    <w:rPr>
                      <w:rFonts w:hint="eastAsia" w:ascii="宋体" w:hAnsi="宋体" w:cs="宋体"/>
                      <w:b w:val="0"/>
                      <w:bCs w:val="0"/>
                      <w:color w:val="auto"/>
                      <w:sz w:val="18"/>
                      <w:szCs w:val="18"/>
                    </w:rPr>
                    <w:t>历史上曾是"人民炽盛、牛马布野"、"将军塞外游，杏花撒满头"的绿荫冉冉的富庶草原。如今的土地类型由沙丘、沙荒地、耕地和小片草原组成。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6" w:type="dxa"/>
                  <w:vAlign w:val="center"/>
                </w:tcPr>
                <w:p>
                  <w:pPr>
                    <w:snapToGrid w:val="0"/>
                    <w:spacing w:line="360" w:lineRule="auto"/>
                    <w:rPr>
                      <w:rFonts w:ascii="宋体" w:hAnsi="宋体"/>
                      <w:sz w:val="18"/>
                      <w:szCs w:val="18"/>
                    </w:rPr>
                  </w:pPr>
                  <w:r>
                    <w:rPr>
                      <w:rFonts w:hint="eastAsia" w:ascii="宋体" w:hAnsi="宋体"/>
                      <w:sz w:val="18"/>
                      <w:szCs w:val="18"/>
                    </w:rPr>
                    <w:t>5</w:t>
                  </w:r>
                </w:p>
              </w:tc>
              <w:tc>
                <w:tcPr>
                  <w:tcW w:w="982" w:type="dxa"/>
                  <w:vAlign w:val="center"/>
                </w:tcPr>
                <w:p>
                  <w:pPr>
                    <w:pStyle w:val="7"/>
                    <w:widowControl/>
                    <w:jc w:val="both"/>
                    <w:rPr>
                      <w:rFonts w:ascii="宋体" w:hAnsi="宋体" w:cs="宋体"/>
                      <w:color w:val="auto"/>
                      <w:sz w:val="18"/>
                      <w:szCs w:val="18"/>
                    </w:rPr>
                  </w:pPr>
                  <w:r>
                    <w:rPr>
                      <w:rFonts w:hint="eastAsia" w:ascii="宋体" w:hAnsi="宋体" w:cs="宋体"/>
                      <w:b w:val="0"/>
                      <w:bCs w:val="0"/>
                      <w:color w:val="auto"/>
                      <w:sz w:val="18"/>
                      <w:szCs w:val="18"/>
                    </w:rPr>
                    <w:t>库布齐</w:t>
                  </w:r>
                </w:p>
              </w:tc>
              <w:tc>
                <w:tcPr>
                  <w:tcW w:w="1686" w:type="dxa"/>
                  <w:vAlign w:val="center"/>
                </w:tcPr>
                <w:p>
                  <w:pPr>
                    <w:pStyle w:val="7"/>
                    <w:widowControl/>
                    <w:jc w:val="both"/>
                    <w:rPr>
                      <w:rFonts w:ascii="宋体" w:hAnsi="宋体" w:cs="宋体"/>
                      <w:color w:val="auto"/>
                      <w:sz w:val="18"/>
                      <w:szCs w:val="18"/>
                    </w:rPr>
                  </w:pPr>
                  <w:r>
                    <w:rPr>
                      <w:rFonts w:hint="eastAsia" w:ascii="宋体" w:hAnsi="宋体" w:cs="宋体"/>
                      <w:b w:val="0"/>
                      <w:bCs w:val="0"/>
                      <w:color w:val="auto"/>
                      <w:sz w:val="18"/>
                      <w:szCs w:val="18"/>
                    </w:rPr>
                    <w:t>横卧在鄂尔多斯高原北部，横跨内蒙古三旗</w:t>
                  </w:r>
                </w:p>
              </w:tc>
              <w:tc>
                <w:tcPr>
                  <w:tcW w:w="918" w:type="dxa"/>
                  <w:vAlign w:val="center"/>
                </w:tcPr>
                <w:p>
                  <w:pPr>
                    <w:pStyle w:val="7"/>
                    <w:widowControl/>
                    <w:jc w:val="both"/>
                    <w:rPr>
                      <w:rFonts w:ascii="宋体" w:hAnsi="宋体" w:cs="宋体"/>
                      <w:color w:val="auto"/>
                      <w:sz w:val="18"/>
                      <w:szCs w:val="18"/>
                    </w:rPr>
                  </w:pPr>
                  <w:r>
                    <w:rPr>
                      <w:rFonts w:hint="eastAsia" w:ascii="宋体" w:hAnsi="宋体" w:cs="宋体"/>
                      <w:b w:val="0"/>
                      <w:bCs w:val="0"/>
                      <w:color w:val="auto"/>
                      <w:sz w:val="18"/>
                      <w:szCs w:val="18"/>
                    </w:rPr>
                    <w:t>1.61</w:t>
                  </w:r>
                </w:p>
              </w:tc>
              <w:tc>
                <w:tcPr>
                  <w:tcW w:w="3696" w:type="dxa"/>
                  <w:vAlign w:val="center"/>
                </w:tcPr>
                <w:p>
                  <w:pPr>
                    <w:pStyle w:val="7"/>
                    <w:widowControl/>
                    <w:jc w:val="both"/>
                    <w:rPr>
                      <w:rFonts w:ascii="宋体" w:hAnsi="宋体" w:cs="宋体"/>
                      <w:color w:val="auto"/>
                      <w:sz w:val="18"/>
                      <w:szCs w:val="18"/>
                    </w:rPr>
                  </w:pPr>
                  <w:r>
                    <w:rPr>
                      <w:rFonts w:hint="eastAsia" w:ascii="宋体" w:hAnsi="宋体" w:cs="宋体"/>
                      <w:b w:val="0"/>
                      <w:bCs w:val="0"/>
                      <w:color w:val="auto"/>
                      <w:sz w:val="18"/>
                      <w:szCs w:val="18"/>
                    </w:rPr>
                    <w:t>库布齐在蒙语中意为"弓弦"，库布齐沙漠是中国第六大沙漠，也是距北京最近的沙漠。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6" w:type="dxa"/>
                  <w:vAlign w:val="center"/>
                </w:tcPr>
                <w:p>
                  <w:pPr>
                    <w:snapToGrid w:val="0"/>
                    <w:spacing w:line="360" w:lineRule="auto"/>
                    <w:rPr>
                      <w:rFonts w:ascii="宋体" w:hAnsi="宋体"/>
                      <w:sz w:val="18"/>
                      <w:szCs w:val="18"/>
                    </w:rPr>
                  </w:pPr>
                  <w:r>
                    <w:rPr>
                      <w:rFonts w:hint="eastAsia" w:ascii="宋体" w:hAnsi="宋体"/>
                      <w:sz w:val="18"/>
                      <w:szCs w:val="18"/>
                    </w:rPr>
                    <w:t>6</w:t>
                  </w:r>
                </w:p>
              </w:tc>
              <w:tc>
                <w:tcPr>
                  <w:tcW w:w="982" w:type="dxa"/>
                  <w:vAlign w:val="center"/>
                </w:tcPr>
                <w:p>
                  <w:pPr>
                    <w:pStyle w:val="7"/>
                    <w:widowControl/>
                    <w:jc w:val="both"/>
                    <w:rPr>
                      <w:rFonts w:ascii="宋体" w:hAnsi="宋体" w:cs="宋体"/>
                      <w:color w:val="auto"/>
                      <w:sz w:val="18"/>
                      <w:szCs w:val="18"/>
                    </w:rPr>
                  </w:pPr>
                  <w:r>
                    <w:rPr>
                      <w:rFonts w:hint="eastAsia" w:ascii="宋体" w:hAnsi="宋体" w:cs="宋体"/>
                      <w:b w:val="0"/>
                      <w:bCs w:val="0"/>
                      <w:color w:val="auto"/>
                      <w:sz w:val="18"/>
                      <w:szCs w:val="18"/>
                    </w:rPr>
                    <w:t>巴丹吉林</w:t>
                  </w:r>
                </w:p>
              </w:tc>
              <w:tc>
                <w:tcPr>
                  <w:tcW w:w="1686" w:type="dxa"/>
                  <w:vAlign w:val="center"/>
                </w:tcPr>
                <w:p>
                  <w:pPr>
                    <w:pStyle w:val="7"/>
                    <w:widowControl/>
                    <w:jc w:val="both"/>
                    <w:rPr>
                      <w:rFonts w:ascii="宋体" w:hAnsi="宋体" w:cs="宋体"/>
                      <w:color w:val="auto"/>
                      <w:sz w:val="18"/>
                      <w:szCs w:val="18"/>
                    </w:rPr>
                  </w:pPr>
                  <w:r>
                    <w:rPr>
                      <w:rFonts w:hint="eastAsia" w:ascii="宋体" w:hAnsi="宋体" w:cs="宋体"/>
                      <w:b w:val="0"/>
                      <w:bCs w:val="0"/>
                      <w:color w:val="auto"/>
                      <w:sz w:val="18"/>
                      <w:szCs w:val="18"/>
                    </w:rPr>
                    <w:t>内蒙古西部阿拉善高原</w:t>
                  </w:r>
                </w:p>
              </w:tc>
              <w:tc>
                <w:tcPr>
                  <w:tcW w:w="918" w:type="dxa"/>
                  <w:vAlign w:val="center"/>
                </w:tcPr>
                <w:p>
                  <w:pPr>
                    <w:pStyle w:val="7"/>
                    <w:widowControl/>
                    <w:jc w:val="both"/>
                    <w:rPr>
                      <w:rFonts w:ascii="宋体" w:hAnsi="宋体" w:cs="宋体"/>
                      <w:color w:val="auto"/>
                      <w:sz w:val="18"/>
                      <w:szCs w:val="18"/>
                    </w:rPr>
                  </w:pPr>
                  <w:r>
                    <w:rPr>
                      <w:rFonts w:hint="eastAsia" w:ascii="宋体" w:hAnsi="宋体" w:cs="宋体"/>
                      <w:b w:val="0"/>
                      <w:bCs w:val="0"/>
                      <w:color w:val="auto"/>
                      <w:sz w:val="18"/>
                      <w:szCs w:val="18"/>
                    </w:rPr>
                    <w:t>4.9</w:t>
                  </w:r>
                </w:p>
              </w:tc>
              <w:tc>
                <w:tcPr>
                  <w:tcW w:w="3696" w:type="dxa"/>
                  <w:vAlign w:val="center"/>
                </w:tcPr>
                <w:p>
                  <w:pPr>
                    <w:pStyle w:val="7"/>
                    <w:widowControl/>
                    <w:jc w:val="both"/>
                    <w:rPr>
                      <w:rFonts w:ascii="宋体" w:hAnsi="宋体" w:cs="宋体"/>
                      <w:color w:val="auto"/>
                      <w:sz w:val="18"/>
                      <w:szCs w:val="18"/>
                    </w:rPr>
                  </w:pPr>
                  <w:r>
                    <w:rPr>
                      <w:rFonts w:hint="eastAsia" w:ascii="宋体" w:hAnsi="宋体" w:cs="宋体"/>
                      <w:b w:val="0"/>
                      <w:bCs w:val="0"/>
                      <w:color w:val="auto"/>
                      <w:sz w:val="18"/>
                      <w:szCs w:val="18"/>
                    </w:rPr>
                    <w:t>"巴丹吉林"旧作"巴丹扎兰格"，为蒙语，其义不详。巴丹吉林沙漠几乎全是流动沙丘，一般高200</w:t>
                  </w:r>
                  <w:r>
                    <w:rPr>
                      <w:rFonts w:hint="eastAsia" w:ascii="宋体" w:hAnsi="宋体" w:cs="宋体"/>
                      <w:b w:val="0"/>
                      <w:bCs w:val="0"/>
                      <w:color w:val="333333"/>
                      <w:sz w:val="18"/>
                      <w:szCs w:val="18"/>
                    </w:rPr>
                    <w:t>mm</w:t>
                  </w:r>
                  <w:r>
                    <w:rPr>
                      <w:rFonts w:hint="eastAsia" w:ascii="宋体" w:hAnsi="宋体" w:cs="宋体"/>
                      <w:b w:val="0"/>
                      <w:bCs w:val="0"/>
                      <w:color w:val="auto"/>
                      <w:sz w:val="18"/>
                      <w:szCs w:val="18"/>
                    </w:rPr>
                    <w:t>~300m，最高近500m，是我国最高大的流动沙丘。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6" w:type="dxa"/>
                  <w:vAlign w:val="center"/>
                </w:tcPr>
                <w:p>
                  <w:pPr>
                    <w:snapToGrid w:val="0"/>
                    <w:spacing w:line="360" w:lineRule="auto"/>
                    <w:rPr>
                      <w:rFonts w:ascii="宋体" w:hAnsi="宋体"/>
                      <w:sz w:val="18"/>
                      <w:szCs w:val="18"/>
                    </w:rPr>
                  </w:pPr>
                  <w:r>
                    <w:rPr>
                      <w:rFonts w:hint="eastAsia" w:ascii="宋体" w:hAnsi="宋体"/>
                      <w:sz w:val="18"/>
                      <w:szCs w:val="18"/>
                    </w:rPr>
                    <w:t>7</w:t>
                  </w:r>
                </w:p>
              </w:tc>
              <w:tc>
                <w:tcPr>
                  <w:tcW w:w="982" w:type="dxa"/>
                  <w:vAlign w:val="center"/>
                </w:tcPr>
                <w:p>
                  <w:pPr>
                    <w:pStyle w:val="7"/>
                    <w:widowControl/>
                    <w:jc w:val="both"/>
                    <w:rPr>
                      <w:rFonts w:ascii="宋体" w:hAnsi="宋体" w:cs="宋体"/>
                      <w:color w:val="auto"/>
                      <w:sz w:val="18"/>
                      <w:szCs w:val="18"/>
                    </w:rPr>
                  </w:pPr>
                  <w:r>
                    <w:rPr>
                      <w:rFonts w:hint="eastAsia" w:ascii="宋体" w:hAnsi="宋体" w:cs="宋体"/>
                      <w:b w:val="0"/>
                      <w:bCs w:val="0"/>
                      <w:color w:val="auto"/>
                      <w:sz w:val="18"/>
                      <w:szCs w:val="18"/>
                    </w:rPr>
                    <w:t>柴达木</w:t>
                  </w:r>
                </w:p>
              </w:tc>
              <w:tc>
                <w:tcPr>
                  <w:tcW w:w="1686" w:type="dxa"/>
                  <w:vAlign w:val="center"/>
                </w:tcPr>
                <w:p>
                  <w:pPr>
                    <w:pStyle w:val="7"/>
                    <w:widowControl/>
                    <w:jc w:val="both"/>
                    <w:rPr>
                      <w:rFonts w:ascii="宋体" w:hAnsi="宋体" w:cs="宋体"/>
                      <w:color w:val="auto"/>
                      <w:sz w:val="18"/>
                      <w:szCs w:val="18"/>
                    </w:rPr>
                  </w:pPr>
                  <w:r>
                    <w:rPr>
                      <w:rFonts w:hint="eastAsia" w:ascii="宋体" w:hAnsi="宋体" w:cs="宋体"/>
                      <w:b w:val="0"/>
                      <w:bCs w:val="0"/>
                      <w:color w:val="auto"/>
                      <w:sz w:val="18"/>
                      <w:szCs w:val="18"/>
                    </w:rPr>
                    <w:t> 位于青海西北部柴达木盆地之中</w:t>
                  </w:r>
                </w:p>
              </w:tc>
              <w:tc>
                <w:tcPr>
                  <w:tcW w:w="918" w:type="dxa"/>
                  <w:vAlign w:val="center"/>
                </w:tcPr>
                <w:p>
                  <w:pPr>
                    <w:pStyle w:val="7"/>
                    <w:widowControl/>
                    <w:jc w:val="both"/>
                    <w:rPr>
                      <w:rFonts w:ascii="宋体" w:hAnsi="宋体" w:cs="宋体"/>
                      <w:color w:val="auto"/>
                      <w:sz w:val="18"/>
                      <w:szCs w:val="18"/>
                    </w:rPr>
                  </w:pPr>
                  <w:r>
                    <w:rPr>
                      <w:rFonts w:hint="eastAsia" w:ascii="宋体" w:hAnsi="宋体" w:cs="宋体"/>
                      <w:b w:val="0"/>
                      <w:bCs w:val="0"/>
                      <w:color w:val="auto"/>
                      <w:sz w:val="18"/>
                      <w:szCs w:val="18"/>
                    </w:rPr>
                    <w:t>3.49</w:t>
                  </w:r>
                </w:p>
              </w:tc>
              <w:tc>
                <w:tcPr>
                  <w:tcW w:w="3696" w:type="dxa"/>
                  <w:vAlign w:val="center"/>
                </w:tcPr>
                <w:p>
                  <w:pPr>
                    <w:pStyle w:val="7"/>
                    <w:widowControl/>
                    <w:jc w:val="both"/>
                    <w:rPr>
                      <w:rFonts w:ascii="宋体" w:hAnsi="宋体" w:cs="宋体"/>
                      <w:color w:val="auto"/>
                      <w:sz w:val="18"/>
                      <w:szCs w:val="18"/>
                    </w:rPr>
                  </w:pPr>
                  <w:r>
                    <w:rPr>
                      <w:rFonts w:hint="eastAsia" w:ascii="宋体" w:hAnsi="宋体" w:cs="宋体"/>
                      <w:b w:val="0"/>
                      <w:bCs w:val="0"/>
                      <w:color w:val="auto"/>
                      <w:sz w:val="18"/>
                      <w:szCs w:val="18"/>
                    </w:rPr>
                    <w:t>全称柴达木盆地沙漠，是中国第五大沙漠。海拔2500</w:t>
                  </w:r>
                  <w:r>
                    <w:rPr>
                      <w:rFonts w:hint="eastAsia" w:ascii="宋体" w:hAnsi="宋体" w:cs="宋体"/>
                      <w:b w:val="0"/>
                      <w:bCs w:val="0"/>
                      <w:color w:val="333333"/>
                      <w:sz w:val="18"/>
                      <w:szCs w:val="18"/>
                    </w:rPr>
                    <w:t>m</w:t>
                  </w:r>
                  <w:r>
                    <w:rPr>
                      <w:rFonts w:hint="eastAsia" w:ascii="宋体" w:hAnsi="宋体" w:cs="宋体"/>
                      <w:b w:val="0"/>
                      <w:bCs w:val="0"/>
                      <w:color w:val="auto"/>
                      <w:sz w:val="18"/>
                      <w:szCs w:val="18"/>
                    </w:rPr>
                    <w:t>~3000m，是中国沙漠分布最高的地区。干旱程度由东向西增大，东部年降水量在50</w:t>
                  </w:r>
                  <w:r>
                    <w:rPr>
                      <w:rFonts w:hint="eastAsia" w:ascii="宋体" w:hAnsi="宋体" w:cs="宋体"/>
                      <w:b w:val="0"/>
                      <w:bCs w:val="0"/>
                      <w:color w:val="333333"/>
                      <w:sz w:val="18"/>
                      <w:szCs w:val="18"/>
                    </w:rPr>
                    <w:t>mm</w:t>
                  </w:r>
                  <w:r>
                    <w:rPr>
                      <w:rFonts w:hint="eastAsia" w:ascii="宋体" w:hAnsi="宋体" w:cs="宋体"/>
                      <w:b w:val="0"/>
                      <w:bCs w:val="0"/>
                      <w:color w:val="auto"/>
                      <w:sz w:val="18"/>
                      <w:szCs w:val="18"/>
                    </w:rPr>
                    <w:t>~170mm，干燥度2.1~9.0；西部年降水量仅10</w:t>
                  </w:r>
                  <w:r>
                    <w:rPr>
                      <w:rFonts w:hint="eastAsia" w:ascii="宋体" w:hAnsi="宋体" w:cs="宋体"/>
                      <w:b w:val="0"/>
                      <w:bCs w:val="0"/>
                      <w:color w:val="333333"/>
                      <w:sz w:val="18"/>
                      <w:szCs w:val="18"/>
                    </w:rPr>
                    <w:t>mm</w:t>
                  </w:r>
                  <w:r>
                    <w:rPr>
                      <w:rFonts w:hint="eastAsia" w:ascii="宋体" w:hAnsi="宋体" w:cs="宋体"/>
                      <w:b w:val="0"/>
                      <w:bCs w:val="0"/>
                      <w:color w:val="auto"/>
                      <w:sz w:val="18"/>
                      <w:szCs w:val="18"/>
                    </w:rPr>
                    <w:t>~25mm，干燥度在9.0~20.0。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6" w:type="dxa"/>
                  <w:vAlign w:val="center"/>
                </w:tcPr>
                <w:p>
                  <w:pPr>
                    <w:snapToGrid w:val="0"/>
                    <w:spacing w:line="360" w:lineRule="auto"/>
                    <w:rPr>
                      <w:rFonts w:ascii="宋体" w:hAnsi="宋体"/>
                      <w:sz w:val="18"/>
                      <w:szCs w:val="18"/>
                    </w:rPr>
                  </w:pPr>
                  <w:r>
                    <w:rPr>
                      <w:rFonts w:hint="eastAsia" w:ascii="宋体" w:hAnsi="宋体"/>
                      <w:sz w:val="18"/>
                      <w:szCs w:val="18"/>
                    </w:rPr>
                    <w:t>8</w:t>
                  </w:r>
                </w:p>
              </w:tc>
              <w:tc>
                <w:tcPr>
                  <w:tcW w:w="982" w:type="dxa"/>
                  <w:vAlign w:val="center"/>
                </w:tcPr>
                <w:p>
                  <w:pPr>
                    <w:pStyle w:val="7"/>
                    <w:widowControl/>
                    <w:jc w:val="both"/>
                    <w:rPr>
                      <w:rFonts w:ascii="宋体" w:hAnsi="宋体" w:cs="宋体"/>
                      <w:color w:val="auto"/>
                      <w:sz w:val="18"/>
                      <w:szCs w:val="18"/>
                    </w:rPr>
                  </w:pPr>
                  <w:r>
                    <w:rPr>
                      <w:rFonts w:hint="eastAsia" w:ascii="宋体" w:hAnsi="宋体" w:cs="宋体"/>
                      <w:b w:val="0"/>
                      <w:bCs w:val="0"/>
                      <w:color w:val="auto"/>
                      <w:sz w:val="18"/>
                      <w:szCs w:val="18"/>
                    </w:rPr>
                    <w:t>库木塔格</w:t>
                  </w:r>
                </w:p>
              </w:tc>
              <w:tc>
                <w:tcPr>
                  <w:tcW w:w="1686" w:type="dxa"/>
                  <w:vAlign w:val="center"/>
                </w:tcPr>
                <w:p>
                  <w:pPr>
                    <w:pStyle w:val="7"/>
                    <w:widowControl/>
                    <w:jc w:val="both"/>
                    <w:rPr>
                      <w:rFonts w:ascii="宋体" w:hAnsi="宋体" w:cs="宋体"/>
                      <w:color w:val="auto"/>
                      <w:sz w:val="18"/>
                      <w:szCs w:val="18"/>
                    </w:rPr>
                  </w:pPr>
                  <w:r>
                    <w:rPr>
                      <w:rFonts w:hint="eastAsia" w:ascii="宋体" w:hAnsi="宋体" w:cs="宋体"/>
                      <w:b w:val="0"/>
                      <w:bCs w:val="0"/>
                      <w:color w:val="auto"/>
                      <w:sz w:val="18"/>
                      <w:szCs w:val="18"/>
                    </w:rPr>
                    <w:t>位于甘肃省西部和新疆东南部交界处(简称甘新库木塔格沙漠)，</w:t>
                  </w:r>
                </w:p>
              </w:tc>
              <w:tc>
                <w:tcPr>
                  <w:tcW w:w="918" w:type="dxa"/>
                  <w:vAlign w:val="center"/>
                </w:tcPr>
                <w:p>
                  <w:pPr>
                    <w:pStyle w:val="7"/>
                    <w:widowControl/>
                    <w:jc w:val="both"/>
                    <w:rPr>
                      <w:rFonts w:ascii="宋体" w:hAnsi="宋体" w:cs="宋体"/>
                      <w:color w:val="auto"/>
                      <w:sz w:val="18"/>
                      <w:szCs w:val="18"/>
                    </w:rPr>
                  </w:pPr>
                  <w:r>
                    <w:rPr>
                      <w:rFonts w:hint="eastAsia" w:ascii="宋体" w:hAnsi="宋体" w:cs="宋体"/>
                      <w:b w:val="0"/>
                      <w:bCs w:val="0"/>
                      <w:color w:val="auto"/>
                      <w:sz w:val="18"/>
                      <w:szCs w:val="18"/>
                    </w:rPr>
                    <w:t>2.2</w:t>
                  </w:r>
                </w:p>
              </w:tc>
              <w:tc>
                <w:tcPr>
                  <w:tcW w:w="3696" w:type="dxa"/>
                  <w:vAlign w:val="center"/>
                </w:tcPr>
                <w:p>
                  <w:pPr>
                    <w:pStyle w:val="7"/>
                    <w:widowControl/>
                    <w:jc w:val="both"/>
                    <w:rPr>
                      <w:rFonts w:ascii="宋体" w:hAnsi="宋体" w:cs="宋体"/>
                      <w:color w:val="auto"/>
                      <w:sz w:val="18"/>
                      <w:szCs w:val="18"/>
                    </w:rPr>
                  </w:pPr>
                  <w:r>
                    <w:rPr>
                      <w:rFonts w:hint="eastAsia" w:ascii="宋体" w:hAnsi="宋体" w:cs="宋体"/>
                      <w:b w:val="0"/>
                      <w:bCs w:val="0"/>
                      <w:color w:val="auto"/>
                      <w:sz w:val="18"/>
                      <w:szCs w:val="18"/>
                    </w:rPr>
                    <w:t>中国西部有两个同名同姓的库木塔格沙漠：一个位于甘肃省西部和新疆东南部交界处（简称甘新库木塔格沙漠），沙漠面积约2.2万km</w:t>
                  </w:r>
                  <w:r>
                    <w:rPr>
                      <w:rFonts w:hint="eastAsia" w:ascii="宋体" w:hAnsi="宋体" w:cs="宋体"/>
                      <w:b w:val="0"/>
                      <w:bCs w:val="0"/>
                      <w:color w:val="auto"/>
                      <w:sz w:val="18"/>
                      <w:szCs w:val="18"/>
                      <w:vertAlign w:val="superscript"/>
                    </w:rPr>
                    <w:t>2</w:t>
                  </w:r>
                  <w:r>
                    <w:rPr>
                      <w:rFonts w:hint="eastAsia" w:ascii="宋体" w:hAnsi="宋体" w:cs="宋体"/>
                      <w:b w:val="0"/>
                      <w:bCs w:val="0"/>
                      <w:color w:val="auto"/>
                      <w:sz w:val="18"/>
                      <w:szCs w:val="18"/>
                    </w:rPr>
                    <w:t>。另一个位于新疆维吾尔自治区吐鲁番盆地东缘，全称为“鄯善县库姆塔格沙漠风景名胜区”（简称鄯善库木塔格沙漠），沙漠面积约1880km</w:t>
                  </w:r>
                  <w:r>
                    <w:rPr>
                      <w:rFonts w:hint="eastAsia" w:ascii="宋体" w:hAnsi="宋体" w:cs="宋体"/>
                      <w:b w:val="0"/>
                      <w:bCs w:val="0"/>
                      <w:color w:val="auto"/>
                      <w:sz w:val="18"/>
                      <w:szCs w:val="18"/>
                      <w:vertAlign w:val="superscript"/>
                    </w:rPr>
                    <w:t>2</w:t>
                  </w:r>
                  <w:r>
                    <w:rPr>
                      <w:rFonts w:hint="eastAsia" w:ascii="宋体" w:hAnsi="宋体" w:cs="宋体"/>
                      <w:b w:val="0"/>
                      <w:bCs w:val="0"/>
                      <w:color w:val="auto"/>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6" w:type="dxa"/>
                  <w:vAlign w:val="center"/>
                </w:tcPr>
                <w:p>
                  <w:pPr>
                    <w:snapToGrid w:val="0"/>
                    <w:spacing w:line="360" w:lineRule="auto"/>
                    <w:rPr>
                      <w:rFonts w:ascii="宋体" w:hAnsi="宋体"/>
                      <w:sz w:val="18"/>
                      <w:szCs w:val="18"/>
                    </w:rPr>
                  </w:pPr>
                  <w:r>
                    <w:rPr>
                      <w:rFonts w:hint="eastAsia" w:ascii="宋体" w:hAnsi="宋体"/>
                      <w:sz w:val="18"/>
                      <w:szCs w:val="18"/>
                    </w:rPr>
                    <w:t>9</w:t>
                  </w:r>
                </w:p>
              </w:tc>
              <w:tc>
                <w:tcPr>
                  <w:tcW w:w="982" w:type="dxa"/>
                  <w:vAlign w:val="center"/>
                </w:tcPr>
                <w:p>
                  <w:pPr>
                    <w:pStyle w:val="7"/>
                    <w:widowControl/>
                    <w:jc w:val="both"/>
                    <w:rPr>
                      <w:rFonts w:ascii="宋体" w:hAnsi="宋体" w:cs="宋体"/>
                      <w:color w:val="auto"/>
                      <w:sz w:val="18"/>
                      <w:szCs w:val="18"/>
                    </w:rPr>
                  </w:pPr>
                  <w:r>
                    <w:rPr>
                      <w:rFonts w:hint="eastAsia" w:ascii="宋体" w:hAnsi="宋体" w:cs="宋体"/>
                      <w:b w:val="0"/>
                      <w:bCs w:val="0"/>
                      <w:color w:val="auto"/>
                      <w:sz w:val="18"/>
                      <w:szCs w:val="18"/>
                    </w:rPr>
                    <w:t>毛乌素</w:t>
                  </w:r>
                </w:p>
              </w:tc>
              <w:tc>
                <w:tcPr>
                  <w:tcW w:w="1686" w:type="dxa"/>
                  <w:vAlign w:val="center"/>
                </w:tcPr>
                <w:p>
                  <w:pPr>
                    <w:pStyle w:val="7"/>
                    <w:widowControl/>
                    <w:jc w:val="both"/>
                    <w:rPr>
                      <w:rFonts w:ascii="宋体" w:hAnsi="宋体" w:cs="宋体"/>
                      <w:color w:val="auto"/>
                      <w:sz w:val="18"/>
                      <w:szCs w:val="18"/>
                    </w:rPr>
                  </w:pPr>
                  <w:r>
                    <w:rPr>
                      <w:rFonts w:hint="eastAsia" w:ascii="宋体" w:hAnsi="宋体" w:cs="宋体"/>
                      <w:b w:val="0"/>
                      <w:bCs w:val="0"/>
                      <w:color w:val="auto"/>
                      <w:sz w:val="18"/>
                      <w:szCs w:val="18"/>
                    </w:rPr>
                    <w:t>榆林地区和内蒙古鄂尔多斯市之间</w:t>
                  </w:r>
                </w:p>
              </w:tc>
              <w:tc>
                <w:tcPr>
                  <w:tcW w:w="918" w:type="dxa"/>
                  <w:vAlign w:val="center"/>
                </w:tcPr>
                <w:p>
                  <w:pPr>
                    <w:pStyle w:val="7"/>
                    <w:widowControl/>
                    <w:jc w:val="both"/>
                    <w:rPr>
                      <w:rFonts w:ascii="宋体" w:hAnsi="宋体" w:cs="宋体"/>
                      <w:color w:val="auto"/>
                      <w:sz w:val="18"/>
                      <w:szCs w:val="18"/>
                    </w:rPr>
                  </w:pPr>
                  <w:r>
                    <w:rPr>
                      <w:rFonts w:hint="eastAsia" w:ascii="宋体" w:hAnsi="宋体" w:cs="宋体"/>
                      <w:b w:val="0"/>
                      <w:bCs w:val="0"/>
                      <w:color w:val="auto"/>
                      <w:sz w:val="18"/>
                      <w:szCs w:val="18"/>
                    </w:rPr>
                    <w:t>4.22万</w:t>
                  </w:r>
                </w:p>
              </w:tc>
              <w:tc>
                <w:tcPr>
                  <w:tcW w:w="3696" w:type="dxa"/>
                  <w:vAlign w:val="center"/>
                </w:tcPr>
                <w:p>
                  <w:pPr>
                    <w:pStyle w:val="7"/>
                    <w:widowControl/>
                    <w:jc w:val="both"/>
                    <w:rPr>
                      <w:rFonts w:ascii="宋体" w:hAnsi="宋体" w:cs="宋体"/>
                      <w:color w:val="auto"/>
                      <w:sz w:val="18"/>
                      <w:szCs w:val="18"/>
                    </w:rPr>
                  </w:pPr>
                  <w:r>
                    <w:rPr>
                      <w:rFonts w:hint="eastAsia" w:ascii="宋体" w:hAnsi="宋体" w:cs="宋体"/>
                      <w:b w:val="0"/>
                      <w:bCs w:val="0"/>
                      <w:color w:val="auto"/>
                      <w:sz w:val="18"/>
                      <w:szCs w:val="18"/>
                    </w:rPr>
                    <w:t>位于陕西省榆林市长城一线以北，因此榆林市也被称为，意为沙漠之城。靖边县走包茂高速公路，距西安市距西安市约440km，也可通过铁路运输。</w:t>
                  </w:r>
                </w:p>
              </w:tc>
            </w:tr>
          </w:tbl>
          <w:p>
            <w:pPr>
              <w:snapToGrid w:val="0"/>
              <w:spacing w:line="360" w:lineRule="auto"/>
              <w:ind w:firstLine="361" w:firstLineChars="200"/>
              <w:rPr>
                <w:rFonts w:ascii="宋体" w:hAnsi="宋体"/>
                <w:b/>
                <w:bCs/>
                <w:sz w:val="18"/>
                <w:szCs w:val="18"/>
              </w:rPr>
            </w:pPr>
            <w:r>
              <w:rPr>
                <w:rFonts w:hint="eastAsia" w:ascii="宋体" w:hAnsi="宋体"/>
                <w:b/>
                <w:bCs/>
                <w:sz w:val="18"/>
                <w:szCs w:val="18"/>
              </w:rPr>
              <w:t>工程应用实例</w:t>
            </w:r>
          </w:p>
          <w:p>
            <w:pPr>
              <w:snapToGrid w:val="0"/>
              <w:spacing w:line="360" w:lineRule="auto"/>
              <w:ind w:firstLine="360" w:firstLineChars="200"/>
              <w:rPr>
                <w:rFonts w:ascii="宋体" w:hAnsi="宋体"/>
                <w:sz w:val="18"/>
                <w:szCs w:val="18"/>
              </w:rPr>
            </w:pPr>
            <w:r>
              <w:rPr>
                <w:rFonts w:hint="eastAsia" w:ascii="宋体" w:hAnsi="宋体"/>
                <w:sz w:val="18"/>
                <w:szCs w:val="18"/>
              </w:rPr>
              <w:t>三座隧道：马宋梁隧道、庄科卯隧道、庙沟梁隧道，纯黄土隧道，单洞长度4472m。</w:t>
            </w:r>
          </w:p>
          <w:p>
            <w:pPr>
              <w:snapToGrid w:val="0"/>
              <w:spacing w:line="360" w:lineRule="auto"/>
              <w:ind w:firstLine="360" w:firstLineChars="200"/>
              <w:rPr>
                <w:rFonts w:ascii="宋体" w:hAnsi="宋体"/>
                <w:sz w:val="18"/>
                <w:szCs w:val="18"/>
              </w:rPr>
            </w:pPr>
            <w:r>
              <w:rPr>
                <w:rFonts w:hint="eastAsia" w:ascii="宋体" w:hAnsi="宋体"/>
                <w:sz w:val="18"/>
                <w:szCs w:val="18"/>
              </w:rPr>
              <w:t>设计初支喷射混凝土约43304m</w:t>
            </w:r>
            <w:r>
              <w:rPr>
                <w:rFonts w:hint="eastAsia" w:ascii="宋体" w:hAnsi="宋体"/>
                <w:sz w:val="18"/>
                <w:szCs w:val="18"/>
                <w:vertAlign w:val="superscript"/>
              </w:rPr>
              <w:t>3</w:t>
            </w:r>
            <w:r>
              <w:rPr>
                <w:rFonts w:hint="eastAsia" w:ascii="宋体" w:hAnsi="宋体"/>
                <w:sz w:val="18"/>
                <w:szCs w:val="18"/>
              </w:rPr>
              <w:t>，设计混凝土强度等级为C25。2020年3月进入正洞施工，2020年7月采用沙漠砂配制的C25喷射混凝土对3座隧道进行施工：①马宋梁隧道左洞ZK4+441～ZK4+665，224m约2420m</w:t>
            </w:r>
            <w:r>
              <w:rPr>
                <w:rFonts w:hint="eastAsia" w:ascii="宋体" w:hAnsi="宋体"/>
                <w:sz w:val="18"/>
                <w:szCs w:val="18"/>
                <w:vertAlign w:val="superscript"/>
              </w:rPr>
              <w:t>3</w:t>
            </w:r>
            <w:r>
              <w:rPr>
                <w:rFonts w:hint="eastAsia" w:ascii="宋体" w:hAnsi="宋体"/>
                <w:sz w:val="18"/>
                <w:szCs w:val="18"/>
              </w:rPr>
              <w:t>，右洞YK4+452～YK4+680，228m约2690m</w:t>
            </w:r>
            <w:r>
              <w:rPr>
                <w:rFonts w:hint="eastAsia" w:ascii="宋体" w:hAnsi="宋体"/>
                <w:sz w:val="18"/>
                <w:szCs w:val="18"/>
                <w:vertAlign w:val="superscript"/>
              </w:rPr>
              <w:t>3</w:t>
            </w:r>
            <w:r>
              <w:rPr>
                <w:rFonts w:hint="eastAsia" w:ascii="宋体" w:hAnsi="宋体"/>
                <w:sz w:val="18"/>
                <w:szCs w:val="18"/>
              </w:rPr>
              <w:t>；②庄科卯隧道左洞ZK6+634～ZK6+900，266m约2190m</w:t>
            </w:r>
            <w:r>
              <w:rPr>
                <w:rFonts w:hint="eastAsia" w:ascii="宋体" w:hAnsi="宋体"/>
                <w:sz w:val="18"/>
                <w:szCs w:val="18"/>
                <w:vertAlign w:val="superscript"/>
              </w:rPr>
              <w:t>3</w:t>
            </w:r>
            <w:r>
              <w:rPr>
                <w:rFonts w:hint="eastAsia" w:ascii="宋体" w:hAnsi="宋体"/>
                <w:sz w:val="18"/>
                <w:szCs w:val="18"/>
              </w:rPr>
              <w:t>，右洞YK6+712～YK4+906，194m约1100m</w:t>
            </w:r>
            <w:r>
              <w:rPr>
                <w:rFonts w:hint="eastAsia" w:ascii="宋体" w:hAnsi="宋体"/>
                <w:sz w:val="18"/>
                <w:szCs w:val="18"/>
                <w:vertAlign w:val="superscript"/>
              </w:rPr>
              <w:t>3</w:t>
            </w:r>
            <w:r>
              <w:rPr>
                <w:rFonts w:hint="eastAsia" w:ascii="宋体" w:hAnsi="宋体"/>
                <w:sz w:val="18"/>
                <w:szCs w:val="18"/>
              </w:rPr>
              <w:t>；③庙沟梁隧道左洞ZK9+102～ZK9+416，314m约3090m</w:t>
            </w:r>
            <w:r>
              <w:rPr>
                <w:rFonts w:hint="eastAsia" w:ascii="宋体" w:hAnsi="宋体"/>
                <w:sz w:val="18"/>
                <w:szCs w:val="18"/>
                <w:vertAlign w:val="superscript"/>
              </w:rPr>
              <w:t>3</w:t>
            </w:r>
            <w:r>
              <w:rPr>
                <w:rFonts w:hint="eastAsia" w:ascii="宋体" w:hAnsi="宋体"/>
                <w:sz w:val="18"/>
                <w:szCs w:val="18"/>
              </w:rPr>
              <w:t>，右洞YK9+112～YK9+436，324m约3370m</w:t>
            </w:r>
            <w:r>
              <w:rPr>
                <w:rFonts w:hint="eastAsia" w:ascii="宋体" w:hAnsi="宋体"/>
                <w:sz w:val="18"/>
                <w:szCs w:val="18"/>
                <w:vertAlign w:val="superscript"/>
              </w:rPr>
              <w:t>3</w:t>
            </w:r>
            <w:r>
              <w:rPr>
                <w:rFonts w:hint="eastAsia" w:ascii="宋体" w:hAnsi="宋体"/>
                <w:sz w:val="18"/>
                <w:szCs w:val="18"/>
              </w:rPr>
              <w:t>；3座隧道共施工沙漠砂喷射混凝土15760m</w:t>
            </w:r>
            <w:r>
              <w:rPr>
                <w:rFonts w:hint="eastAsia" w:ascii="宋体" w:hAnsi="宋体"/>
                <w:sz w:val="18"/>
                <w:szCs w:val="18"/>
                <w:vertAlign w:val="superscript"/>
              </w:rPr>
              <w:t>3</w:t>
            </w:r>
            <w:r>
              <w:rPr>
                <w:rFonts w:hint="eastAsia" w:ascii="宋体" w:hAnsi="宋体"/>
                <w:sz w:val="18"/>
                <w:szCs w:val="18"/>
              </w:rPr>
              <w:t>。</w:t>
            </w:r>
          </w:p>
          <w:p>
            <w:pPr>
              <w:snapToGrid w:val="0"/>
              <w:spacing w:line="360" w:lineRule="auto"/>
              <w:ind w:firstLine="360" w:firstLineChars="200"/>
              <w:rPr>
                <w:rFonts w:ascii="宋体" w:hAnsi="宋体"/>
                <w:sz w:val="18"/>
                <w:szCs w:val="18"/>
              </w:rPr>
            </w:pPr>
            <w:r>
              <w:rPr>
                <w:rFonts w:hint="eastAsia" w:ascii="宋体" w:hAnsi="宋体"/>
                <w:sz w:val="18"/>
                <w:szCs w:val="18"/>
              </w:rPr>
              <w:t>经对喷射混凝土实体表面采用射钉法检测，24h强度达到13.6MPa，大板试件1d强度达到14.1MPa，28d强度为32.9MPa，均达到设计强度要求。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jc w:val="center"/>
        </w:trPr>
        <w:tc>
          <w:tcPr>
            <w:tcW w:w="1840"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sz w:val="18"/>
                <w:szCs w:val="18"/>
              </w:rPr>
            </w:pPr>
            <w:r>
              <w:rPr>
                <w:rFonts w:hint="eastAsia" w:ascii="宋体" w:hAnsi="宋体"/>
                <w:sz w:val="18"/>
                <w:szCs w:val="18"/>
              </w:rPr>
              <w:t>范围和主要</w:t>
            </w:r>
          </w:p>
          <w:p>
            <w:pPr>
              <w:snapToGrid w:val="0"/>
              <w:spacing w:line="360" w:lineRule="auto"/>
              <w:jc w:val="center"/>
              <w:rPr>
                <w:rFonts w:ascii="宋体" w:hAnsi="宋体"/>
                <w:sz w:val="18"/>
                <w:szCs w:val="18"/>
              </w:rPr>
            </w:pPr>
            <w:r>
              <w:rPr>
                <w:rFonts w:hint="eastAsia" w:ascii="宋体" w:hAnsi="宋体"/>
                <w:sz w:val="18"/>
                <w:szCs w:val="18"/>
              </w:rPr>
              <w:t>技术内容</w:t>
            </w:r>
          </w:p>
        </w:tc>
        <w:tc>
          <w:tcPr>
            <w:tcW w:w="7904" w:type="dxa"/>
            <w:gridSpan w:val="8"/>
            <w:tcBorders>
              <w:top w:val="single" w:color="auto" w:sz="4" w:space="0"/>
              <w:left w:val="single" w:color="auto" w:sz="4" w:space="0"/>
              <w:bottom w:val="single" w:color="auto" w:sz="4" w:space="0"/>
              <w:right w:val="single" w:color="auto" w:sz="4" w:space="0"/>
            </w:tcBorders>
            <w:vAlign w:val="center"/>
          </w:tcPr>
          <w:p>
            <w:pPr>
              <w:snapToGrid w:val="0"/>
              <w:spacing w:line="360" w:lineRule="auto"/>
              <w:ind w:firstLine="361" w:firstLineChars="200"/>
              <w:rPr>
                <w:rFonts w:ascii="宋体" w:hAnsi="宋体"/>
                <w:sz w:val="18"/>
                <w:szCs w:val="18"/>
              </w:rPr>
            </w:pPr>
            <w:r>
              <w:rPr>
                <w:rFonts w:hint="eastAsia" w:ascii="宋体" w:hAnsi="宋体"/>
                <w:b/>
                <w:bCs/>
                <w:sz w:val="18"/>
                <w:szCs w:val="18"/>
              </w:rPr>
              <w:t>本规程适用范围：</w:t>
            </w:r>
            <w:r>
              <w:rPr>
                <w:rFonts w:hint="eastAsia" w:ascii="宋体" w:hAnsi="宋体"/>
                <w:sz w:val="18"/>
                <w:szCs w:val="18"/>
              </w:rPr>
              <w:t>本标准适用于以沙漠砂作为混凝土的细集料，用于铁路、公路、工业与民用建筑、市政基础设施，适用于C50及以下沙漠砂混凝土。</w:t>
            </w:r>
          </w:p>
          <w:p>
            <w:pPr>
              <w:snapToGrid w:val="0"/>
              <w:spacing w:line="360" w:lineRule="auto"/>
              <w:ind w:firstLine="361" w:firstLineChars="200"/>
              <w:rPr>
                <w:rFonts w:ascii="宋体" w:hAnsi="宋体"/>
                <w:sz w:val="18"/>
                <w:szCs w:val="18"/>
              </w:rPr>
            </w:pPr>
            <w:r>
              <w:rPr>
                <w:rFonts w:hint="eastAsia" w:ascii="宋体" w:hAnsi="宋体"/>
                <w:b/>
                <w:bCs/>
                <w:sz w:val="18"/>
                <w:szCs w:val="18"/>
              </w:rPr>
              <w:t>本规程主要包括：</w:t>
            </w:r>
            <w:r>
              <w:rPr>
                <w:rFonts w:hint="eastAsia" w:ascii="宋体" w:hAnsi="宋体"/>
                <w:sz w:val="18"/>
                <w:szCs w:val="18"/>
              </w:rPr>
              <w:t>本规程涉及沙漠砂颗粒分级、有害物质指标及混凝土相关的原材料控制、沙漠砂配合比设计、制备与施工、质量检验评定。主要技术内容为：</w:t>
            </w:r>
          </w:p>
          <w:p>
            <w:pPr>
              <w:snapToGrid w:val="0"/>
              <w:spacing w:line="360" w:lineRule="auto"/>
              <w:ind w:firstLine="360" w:firstLineChars="200"/>
              <w:rPr>
                <w:rFonts w:ascii="宋体" w:hAnsi="宋体"/>
                <w:sz w:val="18"/>
                <w:szCs w:val="18"/>
              </w:rPr>
            </w:pPr>
            <w:r>
              <w:rPr>
                <w:rFonts w:hint="eastAsia" w:ascii="宋体" w:hAnsi="宋体"/>
                <w:sz w:val="18"/>
                <w:szCs w:val="18"/>
              </w:rPr>
              <w:t>1  总则</w:t>
            </w:r>
          </w:p>
          <w:p>
            <w:pPr>
              <w:snapToGrid w:val="0"/>
              <w:spacing w:line="360" w:lineRule="auto"/>
              <w:ind w:firstLine="360" w:firstLineChars="200"/>
              <w:rPr>
                <w:rFonts w:ascii="宋体" w:hAnsi="宋体"/>
                <w:sz w:val="18"/>
                <w:szCs w:val="18"/>
              </w:rPr>
            </w:pPr>
            <w:r>
              <w:rPr>
                <w:rFonts w:hint="eastAsia" w:ascii="宋体" w:hAnsi="宋体"/>
                <w:sz w:val="18"/>
                <w:szCs w:val="18"/>
              </w:rPr>
              <w:t>2  术语和符号</w:t>
            </w:r>
          </w:p>
          <w:p>
            <w:pPr>
              <w:snapToGrid w:val="0"/>
              <w:spacing w:line="360" w:lineRule="auto"/>
              <w:ind w:firstLine="360" w:firstLineChars="200"/>
              <w:rPr>
                <w:rFonts w:ascii="宋体" w:hAnsi="宋体"/>
                <w:sz w:val="18"/>
                <w:szCs w:val="18"/>
              </w:rPr>
            </w:pPr>
            <w:r>
              <w:rPr>
                <w:rFonts w:hint="eastAsia" w:ascii="宋体" w:hAnsi="宋体"/>
                <w:sz w:val="18"/>
                <w:szCs w:val="18"/>
              </w:rPr>
              <w:t>2.1 术语</w:t>
            </w:r>
          </w:p>
          <w:p>
            <w:pPr>
              <w:snapToGrid w:val="0"/>
              <w:spacing w:line="360" w:lineRule="auto"/>
              <w:ind w:firstLine="360" w:firstLineChars="200"/>
              <w:rPr>
                <w:rFonts w:ascii="宋体" w:hAnsi="宋体"/>
                <w:sz w:val="18"/>
                <w:szCs w:val="18"/>
              </w:rPr>
            </w:pPr>
            <w:r>
              <w:rPr>
                <w:rFonts w:hint="eastAsia" w:ascii="宋体" w:hAnsi="宋体"/>
                <w:sz w:val="18"/>
                <w:szCs w:val="18"/>
              </w:rPr>
              <w:t>2.2 符号</w:t>
            </w:r>
          </w:p>
          <w:p>
            <w:pPr>
              <w:snapToGrid w:val="0"/>
              <w:spacing w:line="360" w:lineRule="auto"/>
              <w:ind w:firstLine="360" w:firstLineChars="200"/>
              <w:rPr>
                <w:rFonts w:ascii="宋体" w:hAnsi="宋体"/>
                <w:sz w:val="18"/>
                <w:szCs w:val="18"/>
              </w:rPr>
            </w:pPr>
            <w:r>
              <w:rPr>
                <w:rFonts w:hint="eastAsia" w:ascii="宋体" w:hAnsi="宋体"/>
                <w:sz w:val="18"/>
                <w:szCs w:val="18"/>
              </w:rPr>
              <w:t>3  基本规定</w:t>
            </w:r>
          </w:p>
          <w:p>
            <w:pPr>
              <w:snapToGrid w:val="0"/>
              <w:spacing w:line="360" w:lineRule="auto"/>
              <w:ind w:firstLine="360" w:firstLineChars="200"/>
              <w:rPr>
                <w:rFonts w:ascii="宋体" w:hAnsi="宋体"/>
                <w:sz w:val="18"/>
                <w:szCs w:val="18"/>
              </w:rPr>
            </w:pPr>
            <w:r>
              <w:rPr>
                <w:rFonts w:hint="eastAsia" w:ascii="宋体" w:hAnsi="宋体"/>
                <w:sz w:val="18"/>
                <w:szCs w:val="18"/>
              </w:rPr>
              <w:t>4  沙漠砂混凝土用原材料</w:t>
            </w:r>
          </w:p>
          <w:p>
            <w:pPr>
              <w:snapToGrid w:val="0"/>
              <w:spacing w:line="360" w:lineRule="auto"/>
              <w:ind w:firstLine="360" w:firstLineChars="200"/>
              <w:rPr>
                <w:rFonts w:ascii="宋体" w:hAnsi="宋体"/>
                <w:sz w:val="18"/>
                <w:szCs w:val="18"/>
              </w:rPr>
            </w:pPr>
            <w:r>
              <w:rPr>
                <w:rFonts w:hint="eastAsia" w:ascii="宋体" w:hAnsi="宋体"/>
                <w:sz w:val="18"/>
                <w:szCs w:val="18"/>
              </w:rPr>
              <w:t>4.1 水泥</w:t>
            </w:r>
          </w:p>
          <w:p>
            <w:pPr>
              <w:snapToGrid w:val="0"/>
              <w:spacing w:line="360" w:lineRule="auto"/>
              <w:ind w:firstLine="360" w:firstLineChars="200"/>
              <w:rPr>
                <w:rFonts w:ascii="宋体" w:hAnsi="宋体"/>
                <w:sz w:val="18"/>
                <w:szCs w:val="18"/>
              </w:rPr>
            </w:pPr>
            <w:r>
              <w:rPr>
                <w:rFonts w:hint="eastAsia" w:ascii="宋体" w:hAnsi="宋体"/>
                <w:sz w:val="18"/>
                <w:szCs w:val="18"/>
              </w:rPr>
              <w:t>4.2 粗骨料</w:t>
            </w:r>
          </w:p>
          <w:p>
            <w:pPr>
              <w:snapToGrid w:val="0"/>
              <w:spacing w:line="360" w:lineRule="auto"/>
              <w:ind w:firstLine="360" w:firstLineChars="200"/>
              <w:rPr>
                <w:rFonts w:ascii="宋体" w:hAnsi="宋体"/>
                <w:sz w:val="18"/>
                <w:szCs w:val="18"/>
              </w:rPr>
            </w:pPr>
            <w:r>
              <w:rPr>
                <w:rFonts w:hint="eastAsia" w:ascii="宋体" w:hAnsi="宋体"/>
                <w:sz w:val="18"/>
                <w:szCs w:val="18"/>
              </w:rPr>
              <w:t>4.3 细骨料</w:t>
            </w:r>
          </w:p>
          <w:p>
            <w:pPr>
              <w:snapToGrid w:val="0"/>
              <w:spacing w:line="360" w:lineRule="auto"/>
              <w:ind w:firstLine="360" w:firstLineChars="200"/>
              <w:rPr>
                <w:rFonts w:ascii="宋体" w:hAnsi="宋体"/>
                <w:sz w:val="18"/>
                <w:szCs w:val="18"/>
              </w:rPr>
            </w:pPr>
            <w:r>
              <w:rPr>
                <w:rFonts w:hint="eastAsia" w:ascii="宋体" w:hAnsi="宋体"/>
                <w:sz w:val="18"/>
                <w:szCs w:val="18"/>
              </w:rPr>
              <w:t>4.4 矿物掺合料</w:t>
            </w:r>
          </w:p>
          <w:p>
            <w:pPr>
              <w:snapToGrid w:val="0"/>
              <w:spacing w:line="360" w:lineRule="auto"/>
              <w:ind w:firstLine="360" w:firstLineChars="200"/>
              <w:rPr>
                <w:rFonts w:ascii="宋体" w:hAnsi="宋体"/>
                <w:sz w:val="18"/>
                <w:szCs w:val="18"/>
              </w:rPr>
            </w:pPr>
            <w:r>
              <w:rPr>
                <w:rFonts w:hint="eastAsia" w:ascii="宋体" w:hAnsi="宋体"/>
                <w:sz w:val="18"/>
                <w:szCs w:val="18"/>
              </w:rPr>
              <w:t>4.5 外加剂</w:t>
            </w:r>
          </w:p>
          <w:p>
            <w:pPr>
              <w:snapToGrid w:val="0"/>
              <w:spacing w:line="360" w:lineRule="auto"/>
              <w:ind w:firstLine="360" w:firstLineChars="200"/>
              <w:rPr>
                <w:rFonts w:ascii="宋体" w:hAnsi="宋体"/>
                <w:sz w:val="18"/>
                <w:szCs w:val="18"/>
              </w:rPr>
            </w:pPr>
            <w:r>
              <w:rPr>
                <w:rFonts w:hint="eastAsia" w:ascii="宋体" w:hAnsi="宋体"/>
                <w:sz w:val="18"/>
                <w:szCs w:val="18"/>
              </w:rPr>
              <w:t>4.6 拌和水</w:t>
            </w:r>
          </w:p>
          <w:p>
            <w:pPr>
              <w:snapToGrid w:val="0"/>
              <w:spacing w:line="360" w:lineRule="auto"/>
              <w:ind w:firstLine="360" w:firstLineChars="200"/>
              <w:rPr>
                <w:rFonts w:ascii="宋体" w:hAnsi="宋体"/>
                <w:sz w:val="18"/>
                <w:szCs w:val="18"/>
              </w:rPr>
            </w:pPr>
            <w:r>
              <w:rPr>
                <w:rFonts w:hint="eastAsia" w:ascii="宋体" w:hAnsi="宋体"/>
                <w:sz w:val="18"/>
                <w:szCs w:val="18"/>
              </w:rPr>
              <w:t>5  沙漠砂混凝土的配合比设计</w:t>
            </w:r>
          </w:p>
          <w:p>
            <w:pPr>
              <w:snapToGrid w:val="0"/>
              <w:spacing w:line="360" w:lineRule="auto"/>
              <w:ind w:firstLine="360" w:firstLineChars="200"/>
              <w:rPr>
                <w:rFonts w:ascii="宋体" w:hAnsi="宋体"/>
                <w:sz w:val="18"/>
                <w:szCs w:val="18"/>
              </w:rPr>
            </w:pPr>
            <w:r>
              <w:rPr>
                <w:rFonts w:hint="eastAsia" w:ascii="宋体" w:hAnsi="宋体"/>
                <w:sz w:val="18"/>
                <w:szCs w:val="18"/>
              </w:rPr>
              <w:t>5.1 混凝土配合比设计原则</w:t>
            </w:r>
          </w:p>
          <w:p>
            <w:pPr>
              <w:snapToGrid w:val="0"/>
              <w:spacing w:line="360" w:lineRule="auto"/>
              <w:ind w:firstLine="360" w:firstLineChars="200"/>
              <w:rPr>
                <w:rFonts w:ascii="宋体" w:hAnsi="宋体"/>
                <w:sz w:val="18"/>
                <w:szCs w:val="18"/>
              </w:rPr>
            </w:pPr>
            <w:r>
              <w:rPr>
                <w:rFonts w:hint="eastAsia" w:ascii="宋体" w:hAnsi="宋体"/>
                <w:sz w:val="18"/>
                <w:szCs w:val="18"/>
              </w:rPr>
              <w:t>5.2 混凝土配合比设计步骤</w:t>
            </w:r>
          </w:p>
          <w:p>
            <w:pPr>
              <w:snapToGrid w:val="0"/>
              <w:spacing w:line="360" w:lineRule="auto"/>
              <w:ind w:firstLine="360" w:firstLineChars="200"/>
              <w:rPr>
                <w:rFonts w:ascii="宋体" w:hAnsi="宋体"/>
                <w:sz w:val="18"/>
                <w:szCs w:val="18"/>
              </w:rPr>
            </w:pPr>
            <w:r>
              <w:rPr>
                <w:rFonts w:hint="eastAsia" w:ascii="宋体" w:hAnsi="宋体"/>
                <w:sz w:val="18"/>
                <w:szCs w:val="18"/>
              </w:rPr>
              <w:t>6  沙漠砂混凝土性能要求</w:t>
            </w:r>
          </w:p>
          <w:p>
            <w:pPr>
              <w:snapToGrid w:val="0"/>
              <w:spacing w:line="360" w:lineRule="auto"/>
              <w:ind w:firstLine="360" w:firstLineChars="200"/>
              <w:rPr>
                <w:rFonts w:ascii="宋体" w:hAnsi="宋体"/>
                <w:sz w:val="18"/>
                <w:szCs w:val="18"/>
              </w:rPr>
            </w:pPr>
            <w:r>
              <w:rPr>
                <w:rFonts w:hint="eastAsia" w:ascii="宋体" w:hAnsi="宋体"/>
                <w:sz w:val="18"/>
                <w:szCs w:val="18"/>
              </w:rPr>
              <w:t>6.1 一般规定</w:t>
            </w:r>
          </w:p>
          <w:p>
            <w:pPr>
              <w:snapToGrid w:val="0"/>
              <w:spacing w:line="360" w:lineRule="auto"/>
              <w:ind w:firstLine="360" w:firstLineChars="200"/>
              <w:rPr>
                <w:rFonts w:ascii="宋体" w:hAnsi="宋体"/>
                <w:sz w:val="18"/>
                <w:szCs w:val="18"/>
              </w:rPr>
            </w:pPr>
            <w:r>
              <w:rPr>
                <w:rFonts w:hint="eastAsia" w:ascii="宋体" w:hAnsi="宋体"/>
                <w:sz w:val="18"/>
                <w:szCs w:val="18"/>
              </w:rPr>
              <w:t>6.2 拌合物性能</w:t>
            </w:r>
          </w:p>
          <w:p>
            <w:pPr>
              <w:snapToGrid w:val="0"/>
              <w:spacing w:line="360" w:lineRule="auto"/>
              <w:ind w:firstLine="360" w:firstLineChars="200"/>
              <w:rPr>
                <w:rFonts w:ascii="宋体" w:hAnsi="宋体"/>
                <w:sz w:val="18"/>
                <w:szCs w:val="18"/>
              </w:rPr>
            </w:pPr>
            <w:r>
              <w:rPr>
                <w:rFonts w:hint="eastAsia" w:ascii="宋体" w:hAnsi="宋体"/>
                <w:sz w:val="18"/>
                <w:szCs w:val="18"/>
              </w:rPr>
              <w:t>6.3 力学性能</w:t>
            </w:r>
          </w:p>
          <w:p>
            <w:pPr>
              <w:snapToGrid w:val="0"/>
              <w:spacing w:line="360" w:lineRule="auto"/>
              <w:ind w:firstLine="360" w:firstLineChars="200"/>
              <w:rPr>
                <w:rFonts w:ascii="宋体" w:hAnsi="宋体"/>
                <w:sz w:val="18"/>
                <w:szCs w:val="18"/>
              </w:rPr>
            </w:pPr>
            <w:r>
              <w:rPr>
                <w:rFonts w:hint="eastAsia" w:ascii="宋体" w:hAnsi="宋体"/>
                <w:sz w:val="18"/>
                <w:szCs w:val="18"/>
              </w:rPr>
              <w:t>6.4 长期性能和耐久性能</w:t>
            </w:r>
          </w:p>
          <w:p>
            <w:pPr>
              <w:snapToGrid w:val="0"/>
              <w:spacing w:line="360" w:lineRule="auto"/>
              <w:ind w:firstLine="360" w:firstLineChars="200"/>
              <w:rPr>
                <w:rFonts w:ascii="宋体" w:hAnsi="宋体"/>
                <w:sz w:val="18"/>
                <w:szCs w:val="18"/>
              </w:rPr>
            </w:pPr>
            <w:r>
              <w:rPr>
                <w:rFonts w:hint="eastAsia" w:ascii="宋体" w:hAnsi="宋体"/>
                <w:sz w:val="18"/>
                <w:szCs w:val="18"/>
              </w:rPr>
              <w:t>7  沙漠砂混凝土生产、施工及验收</w:t>
            </w:r>
          </w:p>
          <w:p>
            <w:pPr>
              <w:snapToGrid w:val="0"/>
              <w:spacing w:line="360" w:lineRule="auto"/>
              <w:ind w:firstLine="360" w:firstLineChars="200"/>
              <w:rPr>
                <w:rFonts w:ascii="宋体" w:hAnsi="宋体"/>
                <w:sz w:val="18"/>
                <w:szCs w:val="18"/>
              </w:rPr>
            </w:pPr>
            <w:r>
              <w:rPr>
                <w:rFonts w:hint="eastAsia" w:ascii="宋体" w:hAnsi="宋体"/>
                <w:sz w:val="18"/>
                <w:szCs w:val="18"/>
              </w:rPr>
              <w:t>7.1  一般规定</w:t>
            </w:r>
          </w:p>
          <w:p>
            <w:pPr>
              <w:snapToGrid w:val="0"/>
              <w:spacing w:line="360" w:lineRule="auto"/>
              <w:ind w:firstLine="360" w:firstLineChars="200"/>
              <w:rPr>
                <w:rFonts w:ascii="宋体" w:hAnsi="宋体"/>
                <w:sz w:val="18"/>
                <w:szCs w:val="18"/>
              </w:rPr>
            </w:pPr>
            <w:r>
              <w:rPr>
                <w:rFonts w:hint="eastAsia" w:ascii="宋体" w:hAnsi="宋体"/>
                <w:sz w:val="18"/>
                <w:szCs w:val="18"/>
              </w:rPr>
              <w:t>7.2  混凝土的制备与运输</w:t>
            </w:r>
          </w:p>
          <w:p>
            <w:pPr>
              <w:snapToGrid w:val="0"/>
              <w:spacing w:line="360" w:lineRule="auto"/>
              <w:ind w:firstLine="360" w:firstLineChars="200"/>
              <w:rPr>
                <w:rFonts w:ascii="宋体" w:hAnsi="宋体"/>
                <w:sz w:val="18"/>
                <w:szCs w:val="18"/>
              </w:rPr>
            </w:pPr>
            <w:r>
              <w:rPr>
                <w:rFonts w:hint="eastAsia" w:ascii="宋体" w:hAnsi="宋体"/>
                <w:sz w:val="18"/>
                <w:szCs w:val="18"/>
              </w:rPr>
              <w:t>7.3  混凝土浇筑与成型</w:t>
            </w:r>
          </w:p>
          <w:p>
            <w:pPr>
              <w:snapToGrid w:val="0"/>
              <w:spacing w:line="360" w:lineRule="auto"/>
              <w:ind w:firstLine="360" w:firstLineChars="200"/>
              <w:rPr>
                <w:rFonts w:ascii="宋体" w:hAnsi="宋体"/>
                <w:sz w:val="18"/>
                <w:szCs w:val="18"/>
              </w:rPr>
            </w:pPr>
            <w:r>
              <w:rPr>
                <w:rFonts w:hint="eastAsia" w:ascii="宋体" w:hAnsi="宋体"/>
                <w:sz w:val="18"/>
                <w:szCs w:val="18"/>
              </w:rPr>
              <w:t>7.4  混凝土施工与养护</w:t>
            </w:r>
          </w:p>
          <w:p>
            <w:pPr>
              <w:snapToGrid w:val="0"/>
              <w:spacing w:line="360" w:lineRule="auto"/>
              <w:ind w:firstLine="360" w:firstLineChars="200"/>
              <w:rPr>
                <w:rFonts w:ascii="宋体" w:hAnsi="宋体"/>
                <w:sz w:val="18"/>
                <w:szCs w:val="18"/>
              </w:rPr>
            </w:pPr>
            <w:r>
              <w:rPr>
                <w:rFonts w:hint="eastAsia" w:ascii="宋体" w:hAnsi="宋体"/>
                <w:sz w:val="18"/>
                <w:szCs w:val="18"/>
              </w:rPr>
              <w:t>7.5  质量验收</w:t>
            </w:r>
          </w:p>
          <w:p>
            <w:pPr>
              <w:snapToGrid w:val="0"/>
              <w:spacing w:line="360" w:lineRule="auto"/>
              <w:ind w:firstLine="360" w:firstLineChars="200"/>
              <w:rPr>
                <w:rFonts w:ascii="宋体" w:hAnsi="宋体"/>
                <w:sz w:val="18"/>
                <w:szCs w:val="18"/>
              </w:rPr>
            </w:pPr>
            <w:r>
              <w:rPr>
                <w:rFonts w:hint="eastAsia" w:ascii="宋体" w:hAnsi="宋体"/>
                <w:sz w:val="18"/>
                <w:szCs w:val="18"/>
              </w:rPr>
              <w:t xml:space="preserve">  7.5.1 力学性能评定</w:t>
            </w:r>
          </w:p>
          <w:p>
            <w:pPr>
              <w:snapToGrid w:val="0"/>
              <w:spacing w:line="360" w:lineRule="auto"/>
              <w:ind w:firstLine="360" w:firstLineChars="200"/>
              <w:rPr>
                <w:rFonts w:ascii="宋体" w:hAnsi="宋体"/>
                <w:sz w:val="18"/>
                <w:szCs w:val="18"/>
              </w:rPr>
            </w:pPr>
            <w:r>
              <w:rPr>
                <w:rFonts w:hint="eastAsia" w:ascii="宋体" w:hAnsi="宋体"/>
                <w:sz w:val="18"/>
                <w:szCs w:val="18"/>
              </w:rPr>
              <w:t xml:space="preserve">  7.5.2 外观验收</w:t>
            </w:r>
          </w:p>
          <w:p>
            <w:pPr>
              <w:snapToGrid w:val="0"/>
              <w:spacing w:line="360" w:lineRule="auto"/>
              <w:ind w:firstLine="360" w:firstLineChars="200"/>
              <w:rPr>
                <w:rFonts w:ascii="宋体" w:hAnsi="宋体"/>
                <w:sz w:val="18"/>
                <w:szCs w:val="18"/>
              </w:rPr>
            </w:pPr>
            <w:r>
              <w:rPr>
                <w:rFonts w:hint="eastAsia" w:ascii="宋体" w:hAnsi="宋体"/>
                <w:sz w:val="18"/>
                <w:szCs w:val="18"/>
              </w:rPr>
              <w:t>附录A～E  试验方法及相关记录表</w:t>
            </w:r>
          </w:p>
          <w:p>
            <w:pPr>
              <w:snapToGrid w:val="0"/>
              <w:spacing w:line="360" w:lineRule="auto"/>
              <w:ind w:firstLine="360" w:firstLineChars="200"/>
              <w:rPr>
                <w:rFonts w:ascii="宋体" w:hAnsi="宋体"/>
                <w:sz w:val="18"/>
                <w:szCs w:val="18"/>
              </w:rPr>
            </w:pPr>
            <w:r>
              <w:rPr>
                <w:rFonts w:hint="eastAsia" w:ascii="宋体" w:hAnsi="宋体"/>
                <w:sz w:val="18"/>
                <w:szCs w:val="18"/>
              </w:rPr>
              <w:t>本规程用词说明</w:t>
            </w:r>
          </w:p>
          <w:p>
            <w:pPr>
              <w:snapToGrid w:val="0"/>
              <w:spacing w:line="360" w:lineRule="auto"/>
              <w:ind w:firstLine="360" w:firstLineChars="200"/>
              <w:rPr>
                <w:rFonts w:ascii="宋体" w:hAnsi="宋体"/>
                <w:sz w:val="18"/>
                <w:szCs w:val="18"/>
              </w:rPr>
            </w:pPr>
            <w:r>
              <w:rPr>
                <w:rFonts w:hint="eastAsia" w:ascii="宋体" w:hAnsi="宋体"/>
                <w:sz w:val="18"/>
                <w:szCs w:val="18"/>
              </w:rPr>
              <w:t>附：条文说明</w:t>
            </w:r>
          </w:p>
          <w:p>
            <w:pPr>
              <w:snapToGrid w:val="0"/>
              <w:spacing w:line="360" w:lineRule="auto"/>
              <w:ind w:firstLine="360" w:firstLineChars="200"/>
              <w:rPr>
                <w:rFonts w:ascii="宋体" w:hAnsi="宋体"/>
                <w:sz w:val="18"/>
                <w:szCs w:val="18"/>
              </w:rPr>
            </w:pPr>
          </w:p>
          <w:p>
            <w:pPr>
              <w:snapToGrid w:val="0"/>
              <w:spacing w:line="360" w:lineRule="auto"/>
              <w:ind w:firstLine="361" w:firstLineChars="200"/>
              <w:rPr>
                <w:rFonts w:ascii="宋体" w:hAnsi="宋体"/>
                <w:sz w:val="18"/>
                <w:szCs w:val="18"/>
              </w:rPr>
            </w:pPr>
            <w:r>
              <w:rPr>
                <w:rFonts w:hint="eastAsia" w:ascii="宋体" w:hAnsi="宋体"/>
                <w:b/>
                <w:bCs/>
                <w:sz w:val="18"/>
                <w:szCs w:val="18"/>
              </w:rPr>
              <w:t>工作基础</w:t>
            </w:r>
          </w:p>
          <w:p>
            <w:pPr>
              <w:snapToGrid w:val="0"/>
              <w:spacing w:line="360" w:lineRule="auto"/>
              <w:ind w:firstLine="360" w:firstLineChars="200"/>
              <w:rPr>
                <w:rFonts w:ascii="宋体" w:hAnsi="宋体"/>
                <w:sz w:val="18"/>
                <w:szCs w:val="18"/>
              </w:rPr>
            </w:pPr>
            <w:r>
              <w:rPr>
                <w:rFonts w:hint="eastAsia" w:ascii="宋体" w:hAnsi="宋体"/>
                <w:sz w:val="18"/>
                <w:szCs w:val="18"/>
              </w:rPr>
              <w:t>(1) 依托中国铁建股份有限公司2019年立项课题“沙漠砂与机制砂混合配制高性能混凝土技术研究(合同编号：2019-B07)”。已完成腾格里沙漠、乌兰布和沙漠、库布齐沙漠、巴丹吉林沙漠、毛乌素沙漠砂为主的中国沙漠砂原材料表征、沙漠砂混凝土室内力学性能、耐久性能和微观结构试验，初步了克服沙漠砂混凝土存在的性能问题，完成现场隧道喷射混凝土初步试验，正在协调更多的应用场景，编制了针</w:t>
            </w:r>
            <w:r>
              <w:rPr>
                <w:rFonts w:hint="eastAsia" w:ascii="宋体" w:hAnsi="宋体"/>
                <w:color w:val="auto"/>
                <w:sz w:val="18"/>
                <w:szCs w:val="18"/>
              </w:rPr>
              <w:t>对不同场景的质量控制手段，完成了关键性能的研究报告。针对沙漠砂混凝土施工生产。</w:t>
            </w:r>
          </w:p>
          <w:p>
            <w:pPr>
              <w:snapToGrid w:val="0"/>
              <w:spacing w:line="360" w:lineRule="auto"/>
              <w:ind w:firstLine="360" w:firstLineChars="200"/>
              <w:rPr>
                <w:rFonts w:ascii="宋体" w:hAnsi="宋体"/>
                <w:sz w:val="18"/>
                <w:szCs w:val="18"/>
              </w:rPr>
            </w:pPr>
            <w:r>
              <w:rPr>
                <w:rFonts w:hint="eastAsia" w:ascii="宋体" w:hAnsi="宋体"/>
                <w:sz w:val="18"/>
                <w:szCs w:val="18"/>
              </w:rPr>
              <w:t>(2) 邀请担任过《铁路工程结构混凝土强度检测规程》（TB 10426-2019）等标准的主编、参编人员及对混凝土材料等方面研究成果丰富</w:t>
            </w:r>
            <w:bookmarkStart w:id="1" w:name="_GoBack"/>
            <w:bookmarkEnd w:id="1"/>
            <w:r>
              <w:rPr>
                <w:rFonts w:hint="eastAsia" w:ascii="宋体" w:hAnsi="宋体"/>
                <w:sz w:val="18"/>
                <w:szCs w:val="18"/>
              </w:rPr>
              <w:t>的哈尔滨工业大学参与编制工作；利用本集团公司计测中心（检测公司）现有试验检测设备进行试验研究。依托“机制砂加特细砂配制泵送混凝土的应用”等研究成果作为编制基础。</w:t>
            </w:r>
          </w:p>
          <w:p>
            <w:pPr>
              <w:snapToGrid w:val="0"/>
              <w:spacing w:line="360" w:lineRule="auto"/>
              <w:ind w:firstLine="360" w:firstLineChars="200"/>
              <w:rPr>
                <w:rFonts w:ascii="宋体" w:hAnsi="宋体"/>
                <w:sz w:val="18"/>
                <w:szCs w:val="18"/>
              </w:rPr>
            </w:pPr>
            <w:r>
              <w:rPr>
                <w:rFonts w:hint="eastAsia" w:ascii="宋体" w:hAnsi="宋体"/>
                <w:sz w:val="18"/>
                <w:szCs w:val="18"/>
              </w:rPr>
              <w:t>(3) 西安科技大学先后获批国家自然科学基金、科技部国家重点研发课题、陕西省科技统筹计划项目、陕西省工业攻关重点课题等项目，围绕沙漠砂混凝土开展了大量前期研究，具有较好的研究基础。铁一院检测公司在水泥混凝土配合比、性能与影响因素、高性能化、质量控制、再生利用等方面具有较好的研究积累与丰富经验。</w:t>
            </w:r>
          </w:p>
          <w:p>
            <w:pPr>
              <w:snapToGrid w:val="0"/>
              <w:spacing w:line="360" w:lineRule="auto"/>
              <w:ind w:firstLine="361" w:firstLineChars="200"/>
              <w:rPr>
                <w:rFonts w:ascii="宋体" w:hAnsi="宋体"/>
                <w:sz w:val="18"/>
                <w:szCs w:val="18"/>
              </w:rPr>
            </w:pPr>
            <w:r>
              <w:rPr>
                <w:rFonts w:hint="eastAsia" w:ascii="宋体" w:hAnsi="宋体"/>
                <w:b/>
                <w:bCs/>
                <w:sz w:val="18"/>
                <w:szCs w:val="18"/>
              </w:rPr>
              <w:t>需解决的问题</w:t>
            </w:r>
          </w:p>
          <w:p>
            <w:pPr>
              <w:snapToGrid w:val="0"/>
              <w:spacing w:line="360" w:lineRule="auto"/>
              <w:ind w:firstLine="360" w:firstLineChars="200"/>
              <w:rPr>
                <w:rFonts w:ascii="宋体" w:hAnsi="宋体"/>
                <w:sz w:val="18"/>
                <w:szCs w:val="18"/>
              </w:rPr>
            </w:pPr>
            <w:r>
              <w:rPr>
                <w:rFonts w:hint="eastAsia" w:ascii="宋体" w:hAnsi="宋体"/>
                <w:sz w:val="18"/>
                <w:szCs w:val="18"/>
              </w:rPr>
              <w:t>通过后续征求意见稿、专家论证和验证试验，完善下述工作内容：</w:t>
            </w:r>
          </w:p>
          <w:p>
            <w:pPr>
              <w:snapToGrid w:val="0"/>
              <w:spacing w:line="360" w:lineRule="auto"/>
              <w:ind w:firstLine="360" w:firstLineChars="200"/>
              <w:rPr>
                <w:rFonts w:ascii="宋体" w:hAnsi="宋体"/>
                <w:sz w:val="18"/>
                <w:szCs w:val="18"/>
              </w:rPr>
            </w:pPr>
            <w:r>
              <w:rPr>
                <w:rFonts w:hint="eastAsia" w:ascii="宋体" w:hAnsi="宋体"/>
                <w:sz w:val="18"/>
                <w:szCs w:val="18"/>
              </w:rPr>
              <w:t>(1) 不同区域沙漠砂性能差异较大，进一步完善沙漠砂质量控制条文。</w:t>
            </w:r>
          </w:p>
          <w:p>
            <w:pPr>
              <w:snapToGrid w:val="0"/>
              <w:spacing w:line="360" w:lineRule="auto"/>
              <w:ind w:firstLine="360" w:firstLineChars="200"/>
              <w:rPr>
                <w:rFonts w:ascii="宋体" w:hAnsi="宋体"/>
                <w:sz w:val="18"/>
                <w:szCs w:val="18"/>
              </w:rPr>
            </w:pPr>
            <w:r>
              <w:rPr>
                <w:rFonts w:hint="eastAsia" w:ascii="宋体" w:hAnsi="宋体"/>
                <w:sz w:val="18"/>
                <w:szCs w:val="18"/>
              </w:rPr>
              <w:t>(2) 对不同强度等级下沙漠砂的最大替代率予以限定。</w:t>
            </w:r>
          </w:p>
          <w:p>
            <w:pPr>
              <w:snapToGrid w:val="0"/>
              <w:spacing w:line="360" w:lineRule="auto"/>
              <w:ind w:firstLine="360" w:firstLineChars="200"/>
              <w:rPr>
                <w:rFonts w:ascii="宋体" w:hAnsi="宋体"/>
                <w:sz w:val="18"/>
                <w:szCs w:val="18"/>
              </w:rPr>
            </w:pPr>
            <w:r>
              <w:rPr>
                <w:rFonts w:hint="eastAsia" w:ascii="宋体" w:hAnsi="宋体"/>
                <w:sz w:val="18"/>
                <w:szCs w:val="18"/>
              </w:rPr>
              <w:t>(3) 对沙漠砂混凝土耐久性进行全面评估，选取数据较离散或劣化显著的试验项目，针对该项目设置适用于沙漠砂混凝土的适宜试验方法及规范限值。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8" w:hRule="atLeast"/>
          <w:jc w:val="center"/>
        </w:trPr>
        <w:tc>
          <w:tcPr>
            <w:tcW w:w="1840"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sz w:val="18"/>
                <w:szCs w:val="18"/>
              </w:rPr>
            </w:pPr>
            <w:r>
              <w:rPr>
                <w:rFonts w:hint="eastAsia" w:ascii="宋体" w:hAnsi="宋体"/>
                <w:sz w:val="18"/>
                <w:szCs w:val="18"/>
              </w:rPr>
              <w:t>国内外情况</w:t>
            </w:r>
          </w:p>
          <w:p>
            <w:pPr>
              <w:snapToGrid w:val="0"/>
              <w:spacing w:line="360" w:lineRule="auto"/>
              <w:jc w:val="center"/>
              <w:rPr>
                <w:rFonts w:ascii="宋体" w:hAnsi="宋体"/>
                <w:sz w:val="18"/>
                <w:szCs w:val="18"/>
              </w:rPr>
            </w:pPr>
            <w:r>
              <w:rPr>
                <w:rFonts w:hint="eastAsia" w:ascii="宋体" w:hAnsi="宋体"/>
                <w:sz w:val="18"/>
                <w:szCs w:val="18"/>
              </w:rPr>
              <w:t>简要说明</w:t>
            </w:r>
          </w:p>
        </w:tc>
        <w:tc>
          <w:tcPr>
            <w:tcW w:w="7904" w:type="dxa"/>
            <w:gridSpan w:val="8"/>
            <w:tcBorders>
              <w:top w:val="single" w:color="auto" w:sz="4" w:space="0"/>
              <w:left w:val="single" w:color="auto" w:sz="4" w:space="0"/>
              <w:bottom w:val="single" w:color="auto" w:sz="4" w:space="0"/>
              <w:right w:val="single" w:color="auto" w:sz="4" w:space="0"/>
            </w:tcBorders>
            <w:vAlign w:val="center"/>
          </w:tcPr>
          <w:p>
            <w:pPr>
              <w:pStyle w:val="21"/>
              <w:numPr>
                <w:ilvl w:val="0"/>
                <w:numId w:val="1"/>
              </w:numPr>
              <w:snapToGrid w:val="0"/>
              <w:spacing w:line="360" w:lineRule="auto"/>
              <w:ind w:firstLineChars="0"/>
              <w:rPr>
                <w:rFonts w:ascii="宋体" w:hAnsi="宋体"/>
                <w:b/>
                <w:sz w:val="18"/>
                <w:szCs w:val="18"/>
              </w:rPr>
            </w:pPr>
            <w:r>
              <w:rPr>
                <w:rFonts w:hint="eastAsia" w:ascii="宋体" w:hAnsi="宋体"/>
                <w:b/>
                <w:sz w:val="18"/>
                <w:szCs w:val="18"/>
              </w:rPr>
              <w:t>国内外对该技术研究情况简要说明：</w:t>
            </w:r>
          </w:p>
          <w:p>
            <w:pPr>
              <w:pStyle w:val="21"/>
              <w:snapToGrid w:val="0"/>
              <w:spacing w:line="360" w:lineRule="auto"/>
              <w:ind w:firstLine="360"/>
              <w:rPr>
                <w:rFonts w:ascii="宋体" w:hAnsi="宋体"/>
                <w:bCs/>
                <w:sz w:val="18"/>
                <w:szCs w:val="18"/>
              </w:rPr>
            </w:pPr>
            <w:r>
              <w:rPr>
                <w:rFonts w:hint="eastAsia" w:ascii="宋体" w:hAnsi="宋体"/>
                <w:bCs/>
                <w:sz w:val="18"/>
                <w:szCs w:val="18"/>
              </w:rPr>
              <w:t>相对于国外，在我国，沙漠砂混凝土的研究和应用规模已形成了远远领先的局面，实现了从沙漠砂特性到沙漠砂混凝土性质的完整研究历程。国内相关研究由我单位与哈尔滨工业大学、宁夏大学、西安科技大学和榆林大学共同牵头完成，通过数年前的先期布局已基本形成技术闭环，形成了企业技术标准、专利、论文等大量成果支撑。其他研究方向主要由新疆大学、石河子大学和南京林业大学等贡献完成。随着近年国内各高校对此领域的深耕，沙漠砂混凝土相关研究数据已极其详实，研究结果均具备高度可复现性。现我方已牵头完成4大型应用示范工程，并开发了不同应用场景的各类沙漠砂混凝土产品，开创了沙漠砂混凝土应用于工程结构的先例。研究成果和实践均表明，沙漠砂混凝土产品性能已完全具备安全服役和大规模推广应用的条件。</w:t>
            </w:r>
          </w:p>
          <w:p>
            <w:pPr>
              <w:pStyle w:val="21"/>
              <w:numPr>
                <w:ilvl w:val="0"/>
                <w:numId w:val="1"/>
              </w:numPr>
              <w:snapToGrid w:val="0"/>
              <w:spacing w:line="360" w:lineRule="auto"/>
              <w:ind w:firstLineChars="0"/>
              <w:rPr>
                <w:rFonts w:ascii="宋体" w:hAnsi="宋体"/>
                <w:b/>
                <w:sz w:val="18"/>
                <w:szCs w:val="18"/>
              </w:rPr>
            </w:pPr>
            <w:r>
              <w:rPr>
                <w:rFonts w:hint="eastAsia" w:ascii="宋体" w:hAnsi="宋体"/>
                <w:b/>
                <w:sz w:val="18"/>
                <w:szCs w:val="18"/>
              </w:rPr>
              <w:t>项目与国际标准或国外先进标准采用程度的考虑；</w:t>
            </w:r>
          </w:p>
          <w:p>
            <w:pPr>
              <w:pStyle w:val="21"/>
              <w:snapToGrid w:val="0"/>
              <w:spacing w:line="360" w:lineRule="auto"/>
              <w:ind w:firstLine="360"/>
              <w:rPr>
                <w:rFonts w:ascii="宋体" w:hAnsi="宋体"/>
                <w:sz w:val="18"/>
                <w:szCs w:val="18"/>
              </w:rPr>
            </w:pPr>
            <w:r>
              <w:rPr>
                <w:rFonts w:hint="eastAsia" w:ascii="宋体" w:hAnsi="宋体"/>
                <w:sz w:val="18"/>
                <w:szCs w:val="18"/>
              </w:rPr>
              <w:t>在《沙漠砂混凝土应用技术规程》的前期预研中，经检索，目前没有相对应的国际标准或国外先进标准可以采用，本规程的编制主要依据本编制单位内的研究成果支撑与先前研究者的经验总结。</w:t>
            </w:r>
          </w:p>
          <w:p>
            <w:pPr>
              <w:pStyle w:val="21"/>
              <w:numPr>
                <w:ilvl w:val="0"/>
                <w:numId w:val="1"/>
              </w:numPr>
              <w:snapToGrid w:val="0"/>
              <w:spacing w:line="360" w:lineRule="auto"/>
              <w:ind w:firstLineChars="0"/>
              <w:rPr>
                <w:rFonts w:ascii="宋体" w:hAnsi="宋体"/>
                <w:b/>
                <w:sz w:val="18"/>
                <w:szCs w:val="18"/>
              </w:rPr>
            </w:pPr>
            <w:r>
              <w:rPr>
                <w:rFonts w:hint="eastAsia" w:ascii="宋体" w:hAnsi="宋体"/>
                <w:b/>
                <w:sz w:val="18"/>
                <w:szCs w:val="18"/>
              </w:rPr>
              <w:t>与国内相关标准间的关系：</w:t>
            </w:r>
          </w:p>
          <w:p>
            <w:pPr>
              <w:pStyle w:val="21"/>
              <w:snapToGrid w:val="0"/>
              <w:spacing w:line="360" w:lineRule="auto"/>
              <w:ind w:firstLine="360"/>
              <w:rPr>
                <w:bCs/>
                <w:sz w:val="18"/>
                <w:szCs w:val="18"/>
              </w:rPr>
            </w:pPr>
            <w:r>
              <w:rPr>
                <w:rFonts w:hint="eastAsia"/>
                <w:bCs/>
                <w:sz w:val="18"/>
                <w:szCs w:val="18"/>
              </w:rPr>
              <w:t>本标准相关的标准有</w:t>
            </w:r>
            <w:r>
              <w:rPr>
                <w:bCs/>
                <w:sz w:val="18"/>
                <w:szCs w:val="18"/>
              </w:rPr>
              <w:t>《混凝土物理力学性能试验方法标准》GB/T 50081-2019、《特细砂混凝土应用技术标准》DBJ50/287-2018、《人工砂混凝土应用技术规程》JGJ/T 241-2011、《建设用砂》GB/T 14684-2022、《普通混凝土配合比设计规程》JGJ 55-2011、《铁路混凝土结构耐久性设计规范》TB 10005-2010、《建筑砂浆基本性能试验方法标准》JGJ/T 70-2009、《普通混凝土长期性能和耐久性能试验方法标准》GB/T 50082-2009、《普通混凝土用砂、石质量及检验方法标准》JGJ 52-2006、沙漠砂混凝土应用调研和试验研究资料（包括对沙漠地区、建设单位、监理单位、施工企业、科研院所等各方的调研）</w:t>
            </w:r>
            <w:r>
              <w:rPr>
                <w:rFonts w:hint="eastAsia"/>
                <w:bCs/>
                <w:sz w:val="18"/>
                <w:szCs w:val="18"/>
              </w:rPr>
              <w:t>等</w:t>
            </w:r>
            <w:r>
              <w:rPr>
                <w:bCs/>
                <w:sz w:val="18"/>
                <w:szCs w:val="18"/>
              </w:rPr>
              <w:t>法律、法规和标准具有较好的匹配性。</w:t>
            </w:r>
          </w:p>
          <w:p>
            <w:pPr>
              <w:pStyle w:val="21"/>
              <w:snapToGrid w:val="0"/>
              <w:spacing w:line="360" w:lineRule="auto"/>
              <w:ind w:firstLine="360"/>
              <w:rPr>
                <w:bCs/>
                <w:sz w:val="18"/>
                <w:szCs w:val="18"/>
              </w:rPr>
            </w:pPr>
            <w:r>
              <w:rPr>
                <w:rFonts w:hint="eastAsia"/>
                <w:bCs/>
                <w:sz w:val="18"/>
                <w:szCs w:val="18"/>
              </w:rPr>
              <w:t>本标准与以上法律、法规和标准具有较好的匹配性。</w:t>
            </w:r>
          </w:p>
          <w:p>
            <w:pPr>
              <w:pStyle w:val="21"/>
              <w:snapToGrid w:val="0"/>
              <w:spacing w:line="360" w:lineRule="auto"/>
              <w:ind w:firstLine="360"/>
              <w:rPr>
                <w:bCs/>
                <w:sz w:val="18"/>
                <w:szCs w:val="18"/>
              </w:rPr>
            </w:pPr>
            <w:r>
              <w:rPr>
                <w:rFonts w:hint="eastAsia"/>
                <w:bCs/>
                <w:sz w:val="18"/>
                <w:szCs w:val="18"/>
              </w:rPr>
              <w:t>在以上标准、规范及相关研究成果的基础上，本标准拟修改多项适用于沙漠砂混凝土的试验方法和技术指标，以使原方法适用于沙漠砂及沙漠砂混凝土。涉及：沙漠砂的取样方法、颗粒级配试验、碱骨料反应试验、坚固性试验等，具体修改内容包括试验仪器、工具、计算方法等。试验方法均有完备的基础研究成果支撑。</w:t>
            </w:r>
          </w:p>
          <w:p>
            <w:pPr>
              <w:pStyle w:val="21"/>
              <w:numPr>
                <w:ilvl w:val="0"/>
                <w:numId w:val="1"/>
              </w:numPr>
              <w:snapToGrid w:val="0"/>
              <w:spacing w:line="360" w:lineRule="auto"/>
              <w:ind w:firstLineChars="0"/>
              <w:rPr>
                <w:rFonts w:ascii="宋体" w:hAnsi="宋体"/>
                <w:b/>
                <w:sz w:val="18"/>
                <w:szCs w:val="18"/>
              </w:rPr>
            </w:pPr>
            <w:r>
              <w:rPr>
                <w:rFonts w:hint="eastAsia" w:ascii="宋体" w:hAnsi="宋体"/>
                <w:b/>
                <w:sz w:val="18"/>
                <w:szCs w:val="18"/>
              </w:rPr>
              <w:t>指出是否发现有知识产权的问题：</w:t>
            </w:r>
          </w:p>
          <w:p>
            <w:pPr>
              <w:pStyle w:val="21"/>
              <w:snapToGrid w:val="0"/>
              <w:spacing w:line="360" w:lineRule="auto"/>
              <w:ind w:left="360" w:firstLine="0" w:firstLineChars="0"/>
              <w:rPr>
                <w:rFonts w:ascii="宋体" w:hAnsi="宋体"/>
                <w:sz w:val="18"/>
                <w:szCs w:val="18"/>
              </w:rPr>
            </w:pPr>
            <w:r>
              <w:rPr>
                <w:rFonts w:hint="eastAsia"/>
                <w:bCs/>
                <w:sz w:val="18"/>
                <w:szCs w:val="1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atLeast"/>
          <w:jc w:val="center"/>
        </w:trPr>
        <w:tc>
          <w:tcPr>
            <w:tcW w:w="1840"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sz w:val="18"/>
                <w:szCs w:val="18"/>
              </w:rPr>
            </w:pPr>
            <w:r>
              <w:rPr>
                <w:rFonts w:hint="eastAsia" w:ascii="宋体" w:hAnsi="宋体"/>
                <w:sz w:val="18"/>
                <w:szCs w:val="18"/>
              </w:rPr>
              <w:t>牵头单位</w:t>
            </w:r>
          </w:p>
        </w:tc>
        <w:tc>
          <w:tcPr>
            <w:tcW w:w="3544" w:type="dxa"/>
            <w:gridSpan w:val="5"/>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sz w:val="18"/>
                <w:szCs w:val="18"/>
              </w:rPr>
            </w:pPr>
          </w:p>
          <w:p>
            <w:pPr>
              <w:snapToGrid w:val="0"/>
              <w:spacing w:line="360" w:lineRule="auto"/>
              <w:jc w:val="center"/>
              <w:rPr>
                <w:rFonts w:ascii="宋体" w:hAnsi="宋体"/>
                <w:b/>
                <w:sz w:val="18"/>
                <w:szCs w:val="18"/>
              </w:rPr>
            </w:pPr>
            <w:r>
              <w:rPr>
                <w:rFonts w:hint="eastAsia" w:ascii="宋体" w:hAnsi="宋体"/>
                <w:sz w:val="18"/>
                <w:szCs w:val="18"/>
              </w:rPr>
              <w:t xml:space="preserve">（签字、盖公章） </w:t>
            </w:r>
            <w:r>
              <w:rPr>
                <w:rFonts w:ascii="宋体" w:hAnsi="宋体"/>
                <w:sz w:val="18"/>
                <w:szCs w:val="18"/>
              </w:rPr>
              <w:t xml:space="preserve">  </w:t>
            </w:r>
            <w:r>
              <w:rPr>
                <w:rFonts w:hint="eastAsia" w:ascii="宋体" w:hAnsi="宋体"/>
                <w:sz w:val="18"/>
                <w:szCs w:val="18"/>
              </w:rPr>
              <w:t>月   日</w:t>
            </w:r>
          </w:p>
        </w:tc>
        <w:tc>
          <w:tcPr>
            <w:tcW w:w="183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b/>
                <w:sz w:val="18"/>
                <w:szCs w:val="18"/>
              </w:rPr>
            </w:pPr>
            <w:r>
              <w:rPr>
                <w:rFonts w:hint="eastAsia" w:ascii="宋体" w:hAnsi="宋体"/>
                <w:sz w:val="18"/>
                <w:szCs w:val="18"/>
              </w:rPr>
              <w:t>归口管理部门</w:t>
            </w:r>
          </w:p>
        </w:tc>
        <w:tc>
          <w:tcPr>
            <w:tcW w:w="2525"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sz w:val="18"/>
                <w:szCs w:val="18"/>
              </w:rPr>
            </w:pPr>
          </w:p>
          <w:p>
            <w:pPr>
              <w:snapToGrid w:val="0"/>
              <w:jc w:val="center"/>
              <w:rPr>
                <w:rFonts w:ascii="宋体" w:hAnsi="宋体"/>
                <w:sz w:val="18"/>
                <w:szCs w:val="18"/>
              </w:rPr>
            </w:pPr>
            <w:r>
              <w:rPr>
                <w:rFonts w:hint="eastAsia" w:ascii="宋体" w:hAnsi="宋体"/>
                <w:sz w:val="18"/>
                <w:szCs w:val="18"/>
              </w:rPr>
              <w:t>（签字、盖公章）</w:t>
            </w:r>
          </w:p>
          <w:p>
            <w:pPr>
              <w:snapToGrid w:val="0"/>
              <w:spacing w:line="360" w:lineRule="auto"/>
              <w:jc w:val="center"/>
              <w:rPr>
                <w:rFonts w:ascii="宋体" w:hAnsi="宋体"/>
                <w:b/>
                <w:sz w:val="18"/>
                <w:szCs w:val="18"/>
              </w:rPr>
            </w:pPr>
            <w:r>
              <w:rPr>
                <w:rFonts w:hint="eastAsia" w:ascii="宋体" w:hAnsi="宋体"/>
                <w:sz w:val="18"/>
                <w:szCs w:val="18"/>
              </w:rPr>
              <w:t xml:space="preserve"> 月   日</w:t>
            </w:r>
          </w:p>
        </w:tc>
      </w:tr>
    </w:tbl>
    <w:p>
      <w:pPr>
        <w:snapToGrid w:val="0"/>
        <w:spacing w:before="156" w:beforeLines="50"/>
        <w:ind w:firstLine="503" w:firstLineChars="280"/>
        <w:rPr>
          <w:rFonts w:ascii="宋体" w:hAnsi="宋体"/>
          <w:sz w:val="18"/>
          <w:szCs w:val="18"/>
        </w:rPr>
      </w:pPr>
      <w:r>
        <w:rPr>
          <w:rFonts w:hint="eastAsia" w:ascii="宋体" w:hAnsi="宋体"/>
          <w:sz w:val="18"/>
          <w:szCs w:val="18"/>
        </w:rPr>
        <w:t>[注1]  填写制定或修订项目中，若选择修订必须填写被修订标准号；</w:t>
      </w:r>
    </w:p>
    <w:p>
      <w:pPr>
        <w:snapToGrid w:val="0"/>
        <w:ind w:firstLine="503" w:firstLineChars="280"/>
        <w:rPr>
          <w:rFonts w:ascii="宋体" w:hAnsi="宋体"/>
          <w:sz w:val="18"/>
          <w:szCs w:val="18"/>
        </w:rPr>
      </w:pPr>
      <w:r>
        <w:rPr>
          <w:rFonts w:hint="eastAsia" w:ascii="宋体" w:hAnsi="宋体"/>
          <w:sz w:val="18"/>
          <w:szCs w:val="18"/>
        </w:rPr>
        <w:t>[注2]  选择采用国际标准，必须填写采标号及采用程度；</w:t>
      </w:r>
    </w:p>
    <w:p>
      <w:pPr>
        <w:snapToGrid w:val="0"/>
        <w:ind w:firstLine="503" w:firstLineChars="280"/>
        <w:rPr>
          <w:rFonts w:ascii="仿宋" w:hAnsi="仿宋" w:eastAsia="仿宋"/>
          <w:sz w:val="24"/>
        </w:rPr>
      </w:pPr>
      <w:r>
        <w:rPr>
          <w:rFonts w:hint="eastAsia" w:ascii="宋体" w:hAnsi="宋体"/>
          <w:sz w:val="18"/>
          <w:szCs w:val="18"/>
        </w:rPr>
        <w:t>[注3]  选择采用快速程序，必须填写快速程序代码。</w:t>
      </w:r>
    </w:p>
    <w:sectPr>
      <w:headerReference r:id="rId3" w:type="default"/>
      <w:footerReference r:id="rId4" w:type="default"/>
      <w:footerReference r:id="rId5" w:type="even"/>
      <w:pgSz w:w="11906" w:h="16838"/>
      <w:pgMar w:top="1587" w:right="1588" w:bottom="1588" w:left="1588" w:header="851" w:footer="113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Style w:val="12"/>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4</w:t>
                    </w:r>
                    <w:r>
                      <w:fldChar w:fldCharType="end"/>
                    </w:r>
                  </w:p>
                </w:txbxContent>
              </v:textbox>
            </v:shape>
          </w:pict>
        </mc:Fallback>
      </mc:AlternateContent>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2"/>
      </w:rPr>
    </w:pPr>
    <w:r>
      <w:fldChar w:fldCharType="begin"/>
    </w:r>
    <w:r>
      <w:rPr>
        <w:rStyle w:val="12"/>
      </w:rPr>
      <w:instrText xml:space="preserve">PAGE  </w:instrText>
    </w:r>
    <w: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FB2957"/>
    <w:multiLevelType w:val="multilevel"/>
    <w:tmpl w:val="65FB2957"/>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trackRevisions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g4YzY2NzVhODI5MTczYjgwZGFiYThkNGY1Nzg4YmEifQ=="/>
  </w:docVars>
  <w:rsids>
    <w:rsidRoot w:val="005F7AF8"/>
    <w:rsid w:val="00011F41"/>
    <w:rsid w:val="00023102"/>
    <w:rsid w:val="000336A1"/>
    <w:rsid w:val="00036210"/>
    <w:rsid w:val="00040340"/>
    <w:rsid w:val="00042F0C"/>
    <w:rsid w:val="00055895"/>
    <w:rsid w:val="00056433"/>
    <w:rsid w:val="00062543"/>
    <w:rsid w:val="00065260"/>
    <w:rsid w:val="00066CB2"/>
    <w:rsid w:val="00091E3C"/>
    <w:rsid w:val="000B3CDC"/>
    <w:rsid w:val="000B7E8D"/>
    <w:rsid w:val="000C10F5"/>
    <w:rsid w:val="000C1982"/>
    <w:rsid w:val="000D607F"/>
    <w:rsid w:val="000E1188"/>
    <w:rsid w:val="000E3C40"/>
    <w:rsid w:val="000F1A68"/>
    <w:rsid w:val="000F46E6"/>
    <w:rsid w:val="00120329"/>
    <w:rsid w:val="00121C77"/>
    <w:rsid w:val="001252C5"/>
    <w:rsid w:val="00127B3C"/>
    <w:rsid w:val="001301EA"/>
    <w:rsid w:val="00141C11"/>
    <w:rsid w:val="0014581E"/>
    <w:rsid w:val="001469C8"/>
    <w:rsid w:val="00147F4A"/>
    <w:rsid w:val="00150B8E"/>
    <w:rsid w:val="00151FC5"/>
    <w:rsid w:val="00152E12"/>
    <w:rsid w:val="00171D52"/>
    <w:rsid w:val="00176FBC"/>
    <w:rsid w:val="00180CC6"/>
    <w:rsid w:val="001833B2"/>
    <w:rsid w:val="001A3A04"/>
    <w:rsid w:val="001B63DA"/>
    <w:rsid w:val="001D1F8C"/>
    <w:rsid w:val="001D5BEE"/>
    <w:rsid w:val="001F10F1"/>
    <w:rsid w:val="00202E29"/>
    <w:rsid w:val="002074BE"/>
    <w:rsid w:val="00207F40"/>
    <w:rsid w:val="00216105"/>
    <w:rsid w:val="00252C6D"/>
    <w:rsid w:val="0027644C"/>
    <w:rsid w:val="00280A32"/>
    <w:rsid w:val="002925B1"/>
    <w:rsid w:val="002A1E61"/>
    <w:rsid w:val="002A70FF"/>
    <w:rsid w:val="002B29A2"/>
    <w:rsid w:val="002B4D2F"/>
    <w:rsid w:val="002C32DD"/>
    <w:rsid w:val="002C35B1"/>
    <w:rsid w:val="002D2425"/>
    <w:rsid w:val="002D4944"/>
    <w:rsid w:val="002D54B2"/>
    <w:rsid w:val="002D7A00"/>
    <w:rsid w:val="002D7F2E"/>
    <w:rsid w:val="002F0DD4"/>
    <w:rsid w:val="002F3E5F"/>
    <w:rsid w:val="00300BE5"/>
    <w:rsid w:val="0030265E"/>
    <w:rsid w:val="00302BC7"/>
    <w:rsid w:val="00304240"/>
    <w:rsid w:val="00304DFF"/>
    <w:rsid w:val="0031171F"/>
    <w:rsid w:val="00316C8C"/>
    <w:rsid w:val="003268C3"/>
    <w:rsid w:val="00330CD8"/>
    <w:rsid w:val="00332BDD"/>
    <w:rsid w:val="00347776"/>
    <w:rsid w:val="00350527"/>
    <w:rsid w:val="0035556E"/>
    <w:rsid w:val="003570D4"/>
    <w:rsid w:val="00367EF0"/>
    <w:rsid w:val="0037331C"/>
    <w:rsid w:val="00373B46"/>
    <w:rsid w:val="003853B6"/>
    <w:rsid w:val="00395EC0"/>
    <w:rsid w:val="003A6416"/>
    <w:rsid w:val="003B1D47"/>
    <w:rsid w:val="003C6100"/>
    <w:rsid w:val="003D4AD1"/>
    <w:rsid w:val="003D6077"/>
    <w:rsid w:val="003D7695"/>
    <w:rsid w:val="003E60B1"/>
    <w:rsid w:val="00411C13"/>
    <w:rsid w:val="00412455"/>
    <w:rsid w:val="00412CFF"/>
    <w:rsid w:val="00421E14"/>
    <w:rsid w:val="00427DC3"/>
    <w:rsid w:val="0045593E"/>
    <w:rsid w:val="00480384"/>
    <w:rsid w:val="004818D2"/>
    <w:rsid w:val="004B2A38"/>
    <w:rsid w:val="004B49AA"/>
    <w:rsid w:val="004B6CAE"/>
    <w:rsid w:val="004C2A1D"/>
    <w:rsid w:val="004C71A9"/>
    <w:rsid w:val="004D1476"/>
    <w:rsid w:val="004D59D6"/>
    <w:rsid w:val="004D75FE"/>
    <w:rsid w:val="004E09A4"/>
    <w:rsid w:val="004E1EF1"/>
    <w:rsid w:val="004E3910"/>
    <w:rsid w:val="004F5568"/>
    <w:rsid w:val="004F5746"/>
    <w:rsid w:val="00500A0F"/>
    <w:rsid w:val="0050566E"/>
    <w:rsid w:val="00507700"/>
    <w:rsid w:val="005110F4"/>
    <w:rsid w:val="005119C0"/>
    <w:rsid w:val="00512905"/>
    <w:rsid w:val="00513A5C"/>
    <w:rsid w:val="005200D6"/>
    <w:rsid w:val="00536BE8"/>
    <w:rsid w:val="00537A2A"/>
    <w:rsid w:val="0054326A"/>
    <w:rsid w:val="00554445"/>
    <w:rsid w:val="00560939"/>
    <w:rsid w:val="0056370F"/>
    <w:rsid w:val="00566473"/>
    <w:rsid w:val="00597469"/>
    <w:rsid w:val="0059780D"/>
    <w:rsid w:val="005B2A5F"/>
    <w:rsid w:val="005B3957"/>
    <w:rsid w:val="005B46B6"/>
    <w:rsid w:val="005B75AF"/>
    <w:rsid w:val="005C25B8"/>
    <w:rsid w:val="005C4CDA"/>
    <w:rsid w:val="005C5F60"/>
    <w:rsid w:val="005D1B91"/>
    <w:rsid w:val="005D3744"/>
    <w:rsid w:val="005D485B"/>
    <w:rsid w:val="005D75FF"/>
    <w:rsid w:val="005E49FB"/>
    <w:rsid w:val="005F7AF8"/>
    <w:rsid w:val="00604C46"/>
    <w:rsid w:val="00622EC4"/>
    <w:rsid w:val="00627800"/>
    <w:rsid w:val="00633E5A"/>
    <w:rsid w:val="00634C6C"/>
    <w:rsid w:val="00643D98"/>
    <w:rsid w:val="00645847"/>
    <w:rsid w:val="00651BDD"/>
    <w:rsid w:val="00654F2E"/>
    <w:rsid w:val="006614DA"/>
    <w:rsid w:val="00661E76"/>
    <w:rsid w:val="006646F9"/>
    <w:rsid w:val="00666796"/>
    <w:rsid w:val="006671DB"/>
    <w:rsid w:val="00667EAE"/>
    <w:rsid w:val="0068154D"/>
    <w:rsid w:val="00691061"/>
    <w:rsid w:val="00694C00"/>
    <w:rsid w:val="006A6B05"/>
    <w:rsid w:val="006C7072"/>
    <w:rsid w:val="006D0FA0"/>
    <w:rsid w:val="006E7B08"/>
    <w:rsid w:val="006F27B0"/>
    <w:rsid w:val="00715637"/>
    <w:rsid w:val="00716218"/>
    <w:rsid w:val="00720CC1"/>
    <w:rsid w:val="00734183"/>
    <w:rsid w:val="00734742"/>
    <w:rsid w:val="007437F5"/>
    <w:rsid w:val="00745CAF"/>
    <w:rsid w:val="0075156A"/>
    <w:rsid w:val="00767AB7"/>
    <w:rsid w:val="0078537E"/>
    <w:rsid w:val="00786980"/>
    <w:rsid w:val="00797021"/>
    <w:rsid w:val="007A4EC2"/>
    <w:rsid w:val="007B04FE"/>
    <w:rsid w:val="007B69A6"/>
    <w:rsid w:val="007E1AA7"/>
    <w:rsid w:val="007E67E4"/>
    <w:rsid w:val="007E73FD"/>
    <w:rsid w:val="007F4D0B"/>
    <w:rsid w:val="00811259"/>
    <w:rsid w:val="0081787D"/>
    <w:rsid w:val="00822E1B"/>
    <w:rsid w:val="008254F1"/>
    <w:rsid w:val="00832E8D"/>
    <w:rsid w:val="00837BB0"/>
    <w:rsid w:val="00840A9D"/>
    <w:rsid w:val="00841836"/>
    <w:rsid w:val="00841945"/>
    <w:rsid w:val="00855393"/>
    <w:rsid w:val="00864532"/>
    <w:rsid w:val="00867B7C"/>
    <w:rsid w:val="00874812"/>
    <w:rsid w:val="00876828"/>
    <w:rsid w:val="00882F0F"/>
    <w:rsid w:val="008854EF"/>
    <w:rsid w:val="00891812"/>
    <w:rsid w:val="008A3130"/>
    <w:rsid w:val="008A47FA"/>
    <w:rsid w:val="008A72C9"/>
    <w:rsid w:val="008C388E"/>
    <w:rsid w:val="008D229D"/>
    <w:rsid w:val="008E3202"/>
    <w:rsid w:val="008F0F48"/>
    <w:rsid w:val="008F5F8A"/>
    <w:rsid w:val="0090046D"/>
    <w:rsid w:val="00907AB5"/>
    <w:rsid w:val="00917915"/>
    <w:rsid w:val="009179E6"/>
    <w:rsid w:val="00922790"/>
    <w:rsid w:val="00926CD3"/>
    <w:rsid w:val="00926D63"/>
    <w:rsid w:val="00931333"/>
    <w:rsid w:val="009332F9"/>
    <w:rsid w:val="009360D0"/>
    <w:rsid w:val="00946510"/>
    <w:rsid w:val="00953420"/>
    <w:rsid w:val="009644F2"/>
    <w:rsid w:val="0097268C"/>
    <w:rsid w:val="009852C0"/>
    <w:rsid w:val="00991125"/>
    <w:rsid w:val="009A622B"/>
    <w:rsid w:val="009A6FD0"/>
    <w:rsid w:val="009C2C40"/>
    <w:rsid w:val="009D2C6D"/>
    <w:rsid w:val="009D6F7C"/>
    <w:rsid w:val="009F6746"/>
    <w:rsid w:val="00A05CA4"/>
    <w:rsid w:val="00A26DD7"/>
    <w:rsid w:val="00A27586"/>
    <w:rsid w:val="00A35369"/>
    <w:rsid w:val="00A40369"/>
    <w:rsid w:val="00A639F6"/>
    <w:rsid w:val="00A64483"/>
    <w:rsid w:val="00A64E01"/>
    <w:rsid w:val="00A81D4C"/>
    <w:rsid w:val="00A84F85"/>
    <w:rsid w:val="00A92372"/>
    <w:rsid w:val="00AA01C1"/>
    <w:rsid w:val="00AA108F"/>
    <w:rsid w:val="00AA286B"/>
    <w:rsid w:val="00AB55E2"/>
    <w:rsid w:val="00AC0272"/>
    <w:rsid w:val="00AE0C51"/>
    <w:rsid w:val="00AE2DE6"/>
    <w:rsid w:val="00AF2641"/>
    <w:rsid w:val="00AF69DE"/>
    <w:rsid w:val="00B065A8"/>
    <w:rsid w:val="00B23C4D"/>
    <w:rsid w:val="00B32360"/>
    <w:rsid w:val="00B40BBC"/>
    <w:rsid w:val="00B45694"/>
    <w:rsid w:val="00B479EA"/>
    <w:rsid w:val="00B646D1"/>
    <w:rsid w:val="00B66965"/>
    <w:rsid w:val="00B82215"/>
    <w:rsid w:val="00B9113B"/>
    <w:rsid w:val="00BA77FC"/>
    <w:rsid w:val="00BA7CF5"/>
    <w:rsid w:val="00BB2ACD"/>
    <w:rsid w:val="00BC0262"/>
    <w:rsid w:val="00BD0ED0"/>
    <w:rsid w:val="00BD5CBC"/>
    <w:rsid w:val="00BF2227"/>
    <w:rsid w:val="00C00FBB"/>
    <w:rsid w:val="00C03141"/>
    <w:rsid w:val="00C047EC"/>
    <w:rsid w:val="00C05312"/>
    <w:rsid w:val="00C1019E"/>
    <w:rsid w:val="00C17F2D"/>
    <w:rsid w:val="00C203BE"/>
    <w:rsid w:val="00C24077"/>
    <w:rsid w:val="00C347FD"/>
    <w:rsid w:val="00C44B62"/>
    <w:rsid w:val="00C44C84"/>
    <w:rsid w:val="00C45DDB"/>
    <w:rsid w:val="00C57354"/>
    <w:rsid w:val="00C6340F"/>
    <w:rsid w:val="00C8089C"/>
    <w:rsid w:val="00C93EC2"/>
    <w:rsid w:val="00CA6845"/>
    <w:rsid w:val="00CB5060"/>
    <w:rsid w:val="00CC2EC2"/>
    <w:rsid w:val="00CD3F3D"/>
    <w:rsid w:val="00CE3A21"/>
    <w:rsid w:val="00CE42B3"/>
    <w:rsid w:val="00CE6441"/>
    <w:rsid w:val="00CE6F56"/>
    <w:rsid w:val="00CE7C42"/>
    <w:rsid w:val="00CF04DE"/>
    <w:rsid w:val="00CF44B8"/>
    <w:rsid w:val="00D00C2C"/>
    <w:rsid w:val="00D01D60"/>
    <w:rsid w:val="00D076D0"/>
    <w:rsid w:val="00D1152B"/>
    <w:rsid w:val="00D22B62"/>
    <w:rsid w:val="00D34367"/>
    <w:rsid w:val="00D34A5D"/>
    <w:rsid w:val="00D465FB"/>
    <w:rsid w:val="00D51C84"/>
    <w:rsid w:val="00D61931"/>
    <w:rsid w:val="00D76666"/>
    <w:rsid w:val="00D91E96"/>
    <w:rsid w:val="00D94B0F"/>
    <w:rsid w:val="00DA343C"/>
    <w:rsid w:val="00DC5DE7"/>
    <w:rsid w:val="00DD3433"/>
    <w:rsid w:val="00DE339C"/>
    <w:rsid w:val="00DF34E8"/>
    <w:rsid w:val="00DF4297"/>
    <w:rsid w:val="00E03F95"/>
    <w:rsid w:val="00E127BE"/>
    <w:rsid w:val="00E134B9"/>
    <w:rsid w:val="00E17876"/>
    <w:rsid w:val="00E25A7C"/>
    <w:rsid w:val="00E265F6"/>
    <w:rsid w:val="00E268F0"/>
    <w:rsid w:val="00E66BCE"/>
    <w:rsid w:val="00EB1053"/>
    <w:rsid w:val="00EB1F2F"/>
    <w:rsid w:val="00EC3CB1"/>
    <w:rsid w:val="00ED257D"/>
    <w:rsid w:val="00ED43B8"/>
    <w:rsid w:val="00EE1DDB"/>
    <w:rsid w:val="00EF26AE"/>
    <w:rsid w:val="00F05D77"/>
    <w:rsid w:val="00F20168"/>
    <w:rsid w:val="00F20C6D"/>
    <w:rsid w:val="00F27E94"/>
    <w:rsid w:val="00F30FF4"/>
    <w:rsid w:val="00F33046"/>
    <w:rsid w:val="00F3581E"/>
    <w:rsid w:val="00F37A6C"/>
    <w:rsid w:val="00F47E67"/>
    <w:rsid w:val="00F52D2C"/>
    <w:rsid w:val="00F5408B"/>
    <w:rsid w:val="00F5409F"/>
    <w:rsid w:val="00F56478"/>
    <w:rsid w:val="00F607C3"/>
    <w:rsid w:val="00F65A3C"/>
    <w:rsid w:val="00F66261"/>
    <w:rsid w:val="00F67C3B"/>
    <w:rsid w:val="00F7274C"/>
    <w:rsid w:val="00F827AA"/>
    <w:rsid w:val="00F92345"/>
    <w:rsid w:val="00FA42DE"/>
    <w:rsid w:val="00FC16E7"/>
    <w:rsid w:val="00FC6469"/>
    <w:rsid w:val="00FD04EA"/>
    <w:rsid w:val="00FD0E11"/>
    <w:rsid w:val="00FD4B70"/>
    <w:rsid w:val="00FF599E"/>
    <w:rsid w:val="180513B0"/>
    <w:rsid w:val="186961A6"/>
    <w:rsid w:val="1C1A08EE"/>
    <w:rsid w:val="1FBC4A4A"/>
    <w:rsid w:val="25005AE2"/>
    <w:rsid w:val="25286CD6"/>
    <w:rsid w:val="2DD65871"/>
    <w:rsid w:val="34024234"/>
    <w:rsid w:val="37AA1690"/>
    <w:rsid w:val="3C724B98"/>
    <w:rsid w:val="3F367F1D"/>
    <w:rsid w:val="417252FB"/>
    <w:rsid w:val="469603FF"/>
    <w:rsid w:val="47DF2526"/>
    <w:rsid w:val="4F610FE6"/>
    <w:rsid w:val="4F960564"/>
    <w:rsid w:val="53447305"/>
    <w:rsid w:val="53542C10"/>
    <w:rsid w:val="5C2E40DB"/>
    <w:rsid w:val="623676A5"/>
    <w:rsid w:val="62731F0A"/>
    <w:rsid w:val="64D94D23"/>
    <w:rsid w:val="67561950"/>
    <w:rsid w:val="69C97A5C"/>
    <w:rsid w:val="6C446671"/>
    <w:rsid w:val="6D7D6164"/>
    <w:rsid w:val="6ECF6A28"/>
    <w:rsid w:val="7CCF3B26"/>
    <w:rsid w:val="7E29067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99" w:semiHidden="0" w:name="Strong"/>
    <w:lsdException w:qFormat="1" w:unhideWhenUsed="0" w:uiPriority="0" w:semiHidden="0" w:name="Emphasis" w:locked="1"/>
    <w:lsdException w:qFormat="1" w:unhideWhenUsed="0"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7"/>
    <w:qFormat/>
    <w:uiPriority w:val="99"/>
    <w:rPr>
      <w:rFonts w:ascii="宋体"/>
      <w:sz w:val="18"/>
      <w:szCs w:val="18"/>
    </w:rPr>
  </w:style>
  <w:style w:type="paragraph" w:styleId="3">
    <w:name w:val="Body Text"/>
    <w:basedOn w:val="1"/>
    <w:link w:val="18"/>
    <w:qFormat/>
    <w:uiPriority w:val="0"/>
    <w:rPr>
      <w:rFonts w:ascii="仿宋_GB2312" w:eastAsia="仿宋_GB2312"/>
      <w:sz w:val="32"/>
      <w:szCs w:val="20"/>
    </w:rPr>
  </w:style>
  <w:style w:type="paragraph" w:styleId="4">
    <w:name w:val="Balloon Text"/>
    <w:basedOn w:val="1"/>
    <w:link w:val="22"/>
    <w:semiHidden/>
    <w:unhideWhenUsed/>
    <w:uiPriority w:val="99"/>
    <w:rPr>
      <w:sz w:val="18"/>
      <w:szCs w:val="18"/>
    </w:rPr>
  </w:style>
  <w:style w:type="paragraph" w:styleId="5">
    <w:name w:val="footer"/>
    <w:basedOn w:val="1"/>
    <w:link w:val="16"/>
    <w:qFormat/>
    <w:uiPriority w:val="99"/>
    <w:pPr>
      <w:tabs>
        <w:tab w:val="center" w:pos="4153"/>
        <w:tab w:val="right" w:pos="8306"/>
      </w:tabs>
      <w:snapToGrid w:val="0"/>
      <w:jc w:val="left"/>
    </w:pPr>
    <w:rPr>
      <w:sz w:val="18"/>
      <w:szCs w:val="18"/>
    </w:rPr>
  </w:style>
  <w:style w:type="paragraph" w:styleId="6">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uiPriority w:val="99"/>
    <w:pPr>
      <w:spacing w:beforeAutospacing="1" w:afterAutospacing="1"/>
      <w:jc w:val="left"/>
    </w:pPr>
    <w:rPr>
      <w:kern w:val="0"/>
      <w:sz w:val="24"/>
    </w:rPr>
  </w:style>
  <w:style w:type="table" w:styleId="9">
    <w:name w:val="Table Grid"/>
    <w:basedOn w:val="8"/>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99"/>
    <w:rPr>
      <w:rFonts w:cs="Times New Roman"/>
      <w:b/>
      <w:bCs/>
    </w:rPr>
  </w:style>
  <w:style w:type="character" w:styleId="12">
    <w:name w:val="page number"/>
    <w:basedOn w:val="10"/>
    <w:qFormat/>
    <w:uiPriority w:val="99"/>
    <w:rPr>
      <w:rFonts w:cs="Times New Roman"/>
    </w:rPr>
  </w:style>
  <w:style w:type="character" w:styleId="13">
    <w:name w:val="FollowedHyperlink"/>
    <w:basedOn w:val="10"/>
    <w:semiHidden/>
    <w:unhideWhenUsed/>
    <w:qFormat/>
    <w:uiPriority w:val="99"/>
    <w:rPr>
      <w:color w:val="800080" w:themeColor="followedHyperlink"/>
      <w:u w:val="single"/>
      <w14:textFill>
        <w14:solidFill>
          <w14:schemeClr w14:val="folHlink"/>
        </w14:solidFill>
      </w14:textFill>
    </w:rPr>
  </w:style>
  <w:style w:type="character" w:styleId="14">
    <w:name w:val="Hyperlink"/>
    <w:basedOn w:val="10"/>
    <w:qFormat/>
    <w:uiPriority w:val="99"/>
    <w:rPr>
      <w:rFonts w:cs="Times New Roman"/>
      <w:color w:val="003366"/>
      <w:u w:val="none"/>
    </w:rPr>
  </w:style>
  <w:style w:type="character" w:customStyle="1" w:styleId="15">
    <w:name w:val="页眉 字符"/>
    <w:basedOn w:val="10"/>
    <w:link w:val="6"/>
    <w:qFormat/>
    <w:uiPriority w:val="0"/>
    <w:rPr>
      <w:sz w:val="18"/>
      <w:szCs w:val="18"/>
    </w:rPr>
  </w:style>
  <w:style w:type="character" w:customStyle="1" w:styleId="16">
    <w:name w:val="页脚 字符"/>
    <w:basedOn w:val="10"/>
    <w:link w:val="5"/>
    <w:semiHidden/>
    <w:qFormat/>
    <w:uiPriority w:val="99"/>
    <w:rPr>
      <w:sz w:val="18"/>
      <w:szCs w:val="18"/>
    </w:rPr>
  </w:style>
  <w:style w:type="character" w:customStyle="1" w:styleId="17">
    <w:name w:val="文档结构图 字符"/>
    <w:basedOn w:val="10"/>
    <w:link w:val="2"/>
    <w:locked/>
    <w:uiPriority w:val="99"/>
    <w:rPr>
      <w:rFonts w:ascii="宋体" w:cs="Times New Roman"/>
      <w:kern w:val="2"/>
      <w:sz w:val="18"/>
      <w:szCs w:val="18"/>
    </w:rPr>
  </w:style>
  <w:style w:type="character" w:customStyle="1" w:styleId="18">
    <w:name w:val="正文文本 字符"/>
    <w:basedOn w:val="10"/>
    <w:link w:val="3"/>
    <w:qFormat/>
    <w:uiPriority w:val="0"/>
    <w:rPr>
      <w:rFonts w:ascii="仿宋_GB2312" w:eastAsia="仿宋_GB2312"/>
      <w:kern w:val="2"/>
      <w:sz w:val="32"/>
    </w:rPr>
  </w:style>
  <w:style w:type="character" w:customStyle="1" w:styleId="19">
    <w:name w:val="未处理的提及1"/>
    <w:basedOn w:val="10"/>
    <w:semiHidden/>
    <w:unhideWhenUsed/>
    <w:qFormat/>
    <w:uiPriority w:val="99"/>
    <w:rPr>
      <w:color w:val="605E5C"/>
      <w:shd w:val="clear" w:color="auto" w:fill="E1DFDD"/>
    </w:rPr>
  </w:style>
  <w:style w:type="paragraph" w:customStyle="1" w:styleId="20">
    <w:name w:val="修订1"/>
    <w:hidden/>
    <w:semiHidden/>
    <w:qFormat/>
    <w:uiPriority w:val="99"/>
    <w:rPr>
      <w:rFonts w:ascii="Times New Roman" w:hAnsi="Times New Roman" w:eastAsia="宋体" w:cs="Times New Roman"/>
      <w:kern w:val="2"/>
      <w:sz w:val="21"/>
      <w:szCs w:val="24"/>
      <w:lang w:val="en-US" w:eastAsia="zh-CN" w:bidi="ar-SA"/>
    </w:rPr>
  </w:style>
  <w:style w:type="paragraph" w:styleId="21">
    <w:name w:val="List Paragraph"/>
    <w:basedOn w:val="1"/>
    <w:qFormat/>
    <w:uiPriority w:val="99"/>
    <w:pPr>
      <w:ind w:firstLine="420" w:firstLineChars="200"/>
    </w:pPr>
  </w:style>
  <w:style w:type="character" w:customStyle="1" w:styleId="22">
    <w:name w:val="批注框文本 字符"/>
    <w:basedOn w:val="10"/>
    <w:link w:val="4"/>
    <w:semiHidden/>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D403A17-B773-43CE-A0E8-59EE3335CB1D}">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787</Words>
  <Characters>4489</Characters>
  <Lines>37</Lines>
  <Paragraphs>10</Paragraphs>
  <TotalTime>2</TotalTime>
  <ScaleCrop>false</ScaleCrop>
  <LinksUpToDate>false</LinksUpToDate>
  <CharactersWithSpaces>5266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2023-04-04T06:22:00Z</dcterms:created>
  <dc:creator>Qinghuan</dc:creator>
  <cp:lastModifiedBy>徐曦</cp:lastModifiedBy>
  <cp:lastPrinted>2020-12-16T01:18:00Z</cp:lastPrinted>
  <dcterms:modified xsi:type="dcterms:W3CDTF">2024-05-20T09:38:28Z</dcterms:modified>
  <dc:title>关于申报和推荐2011年度建材行业技术革新奖奖励项目的通知</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AD01EED6BE704B3682E91B51EFD56592</vt:lpwstr>
  </property>
</Properties>
</file>