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94D4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EE7B3DA">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4BEE2FA">
            <w:pPr>
              <w:pStyle w:val="19"/>
              <w:framePr w:wrap="notBeside" w:vAnchor="page" w:hAnchor="page" w:x="1372" w:y="568"/>
              <w:tabs>
                <w:tab w:val="clear" w:pos="4153"/>
                <w:tab w:val="clear" w:pos="8306"/>
              </w:tabs>
              <w:spacing w:line="240" w:lineRule="auto"/>
              <w:ind w:left="3"/>
              <w:jc w:val="both"/>
              <w:rPr>
                <w:rFonts w:ascii="黑体" w:hAnsi="黑体" w:eastAsia="黑体"/>
                <w:sz w:val="21"/>
                <w:szCs w:val="21"/>
              </w:rPr>
            </w:pPr>
          </w:p>
        </w:tc>
      </w:tr>
      <w:tr w14:paraId="377D7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8232A1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B064005">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p>
        </w:tc>
      </w:tr>
    </w:tbl>
    <w:tbl>
      <w:tblPr>
        <w:tblStyle w:val="30"/>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14:paraId="0EE2977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14:paraId="6B0DE3ED">
            <w:pPr>
              <w:pStyle w:val="53"/>
              <w:framePr w:w="0" w:hRule="auto" w:wrap="auto" w:vAnchor="margin" w:hAnchor="text" w:xAlign="left" w:yAlign="inline"/>
              <w:ind w:firstLine="420"/>
            </w:pPr>
            <w:bookmarkStart w:id="0" w:name="_Hlk26473981"/>
            <w:r>
              <w:rPr>
                <w:rFonts w:hint="eastAsia"/>
              </w:rPr>
              <w:t>CBFM</w:t>
            </w:r>
          </w:p>
        </w:tc>
      </w:tr>
    </w:tbl>
    <w:p w14:paraId="729945BF">
      <w:pPr>
        <w:pStyle w:val="54"/>
        <w:framePr w:w="9639" w:h="624" w:hRule="exact" w:hSpace="181" w:vSpace="181" w:wrap="around" w:hAnchor="page" w:x="1305" w:y="2269"/>
        <w:rPr>
          <w:rFonts w:ascii="黑体" w:hAnsi="黑体" w:eastAsia="黑体"/>
          <w:b w:val="0"/>
          <w:bCs w:val="0"/>
          <w:w w:val="100"/>
          <w:sz w:val="48"/>
          <w:szCs w:val="48"/>
        </w:rPr>
      </w:pPr>
      <w:r>
        <w:rPr>
          <w:rFonts w:hint="eastAsia" w:ascii="黑体" w:hAnsi="黑体" w:eastAsia="黑体"/>
          <w:b w:val="0"/>
          <w:bCs w:val="0"/>
          <w:w w:val="100"/>
          <w:sz w:val="48"/>
          <w:szCs w:val="48"/>
        </w:rPr>
        <w:t>中国建筑材料协会标准</w:t>
      </w:r>
    </w:p>
    <w:bookmarkEnd w:id="0"/>
    <w:p w14:paraId="6DD2D621">
      <w:pPr>
        <w:pStyle w:val="199"/>
      </w:pPr>
      <w:r>
        <w:rPr>
          <w:rFonts w:hint="eastAsia"/>
        </w:rPr>
        <w:t>T/CBMF</w:t>
      </w:r>
      <w:r>
        <w:rPr>
          <w:lang w:val="fr-FR"/>
        </w:rPr>
        <w:t xml:space="preserve"> </w:t>
      </w:r>
      <w:r>
        <w:rPr>
          <w:rFonts w:hAnsi="黑体"/>
          <w:lang w:val="fr-FR"/>
        </w:rPr>
        <w:t>—</w:t>
      </w:r>
      <w:r>
        <w:rPr>
          <w:rFonts w:hint="eastAsia"/>
        </w:rPr>
        <w:t>2024</w:t>
      </w:r>
    </w:p>
    <w:p w14:paraId="59956C7D">
      <w:pPr>
        <w:pStyle w:val="200"/>
        <w:rPr>
          <w:rFonts w:hAnsi="黑体"/>
          <w:lang w:val="fr-FR"/>
        </w:rPr>
      </w:pPr>
    </w:p>
    <w:p w14:paraId="300658EE">
      <w:pPr>
        <w:spacing w:line="240" w:lineRule="auto"/>
        <w:rPr>
          <w:rFonts w:ascii="黑体" w:hAnsi="黑体" w:eastAsia="黑体"/>
          <w:kern w:val="0"/>
          <w:sz w:val="10"/>
          <w:szCs w:val="10"/>
          <w:lang w:val="fr-FR"/>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A61AFC7">
      <w:pPr>
        <w:pStyle w:val="54"/>
        <w:framePr w:w="9639" w:h="6976" w:hRule="exact" w:hSpace="0" w:vSpace="0" w:wrap="around" w:hAnchor="page" w:y="6408"/>
        <w:jc w:val="center"/>
        <w:rPr>
          <w:rFonts w:ascii="黑体" w:hAnsi="黑体" w:eastAsia="黑体"/>
          <w:b w:val="0"/>
          <w:bCs w:val="0"/>
          <w:w w:val="100"/>
          <w:lang w:val="fr-FR"/>
        </w:rPr>
      </w:pPr>
    </w:p>
    <w:p w14:paraId="5D33D0B2">
      <w:pPr>
        <w:pStyle w:val="201"/>
        <w:framePr w:h="6974" w:hRule="exact" w:wrap="around" w:x="1419" w:anchorLock="1"/>
        <w:rPr>
          <w:b/>
          <w:szCs w:val="52"/>
        </w:rPr>
      </w:pPr>
      <w:r>
        <w:rPr>
          <w:rFonts w:hint="eastAsia"/>
          <w:b/>
          <w:szCs w:val="52"/>
        </w:rPr>
        <w:t>高粘结聚合物沥青防水涂料</w:t>
      </w:r>
    </w:p>
    <w:p w14:paraId="09477145">
      <w:pPr>
        <w:pStyle w:val="201"/>
        <w:framePr w:h="6974" w:hRule="exact" w:wrap="around" w:x="1419" w:anchorLock="1"/>
        <w:rPr>
          <w:lang w:val="fr-FR"/>
        </w:rPr>
      </w:pPr>
      <w:r>
        <w:rPr>
          <w:rFonts w:hint="eastAsia"/>
          <w:b/>
          <w:sz w:val="28"/>
          <w:szCs w:val="28"/>
        </w:rPr>
        <w:t>High adhesion polymer asphalt waterproof coating</w:t>
      </w:r>
    </w:p>
    <w:p w14:paraId="1B7ECADA">
      <w:pPr>
        <w:pStyle w:val="129"/>
        <w:framePr w:w="9639" w:h="6974" w:hRule="exact" w:wrap="around" w:vAnchor="page" w:hAnchor="page" w:x="1419" w:y="6408" w:anchorLock="1"/>
        <w:textAlignment w:val="bottom"/>
        <w:rPr>
          <w:rFonts w:eastAsia="黑体"/>
          <w:szCs w:val="28"/>
          <w:lang w:val="fr-FR"/>
        </w:rPr>
      </w:pPr>
      <w:r>
        <w:rPr>
          <w:rFonts w:eastAsia="黑体"/>
          <w:szCs w:val="28"/>
        </w:rPr>
        <w:fldChar w:fldCharType="begin">
          <w:ffData>
            <w:name w:val="IN_STD_CODE"/>
            <w:enabled/>
            <w:calcOnExit w:val="0"/>
            <w:textInput>
              <w:default w:val="(点击此处添加与国际标准一致性程度的标识)"/>
            </w:textInput>
          </w:ffData>
        </w:fldChar>
      </w:r>
      <w:bookmarkStart w:id="1" w:name="IN_STD_CODE"/>
      <w:r>
        <w:rPr>
          <w:rFonts w:eastAsia="黑体"/>
          <w:szCs w:val="28"/>
          <w:lang w:val="fr-FR"/>
        </w:rPr>
        <w:instrText xml:space="preserve"> FORMTEXT </w:instrText>
      </w:r>
      <w:r>
        <w:rPr>
          <w:rFonts w:eastAsia="黑体"/>
          <w:szCs w:val="28"/>
        </w:rPr>
        <w:fldChar w:fldCharType="separate"/>
      </w:r>
      <w:r>
        <w:rPr>
          <w:rFonts w:hint="eastAsia" w:eastAsia="黑体"/>
          <w:szCs w:val="28"/>
          <w:lang w:val="fr-FR"/>
        </w:rPr>
        <w:t>(</w:t>
      </w:r>
      <w:r>
        <w:rPr>
          <w:rFonts w:hint="eastAsia" w:eastAsia="黑体"/>
          <w:szCs w:val="28"/>
        </w:rPr>
        <w:t>点击此处添加与国际标准一致性程度的标识</w:t>
      </w:r>
      <w:r>
        <w:rPr>
          <w:rFonts w:hint="eastAsia" w:eastAsia="黑体"/>
          <w:szCs w:val="28"/>
          <w:lang w:val="fr-FR"/>
        </w:rPr>
        <w:t>)</w:t>
      </w:r>
      <w:r>
        <w:rPr>
          <w:rFonts w:eastAsia="黑体"/>
          <w:szCs w:val="28"/>
        </w:rPr>
        <w:fldChar w:fldCharType="end"/>
      </w:r>
      <w:bookmarkEnd w:id="1"/>
    </w:p>
    <w:p w14:paraId="7AD54F8E">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w:instrText>
      </w:r>
      <w:bookmarkStart w:id="2" w:name="下拉1"/>
      <w:r>
        <w:rPr>
          <w:sz w:val="24"/>
          <w:szCs w:val="28"/>
        </w:rPr>
        <w:instrText xml:space="preserve">FORMDROPDOWN </w:instrText>
      </w:r>
      <w:r>
        <w:rPr>
          <w:sz w:val="24"/>
          <w:szCs w:val="28"/>
        </w:rPr>
        <w:fldChar w:fldCharType="separate"/>
      </w:r>
      <w:r>
        <w:rPr>
          <w:sz w:val="24"/>
          <w:szCs w:val="28"/>
        </w:rPr>
        <w:fldChar w:fldCharType="end"/>
      </w:r>
      <w:bookmarkEnd w:id="2"/>
    </w:p>
    <w:p w14:paraId="1A889BF9">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3"/>
    </w:p>
    <w:p w14:paraId="7D5B891A">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4" w:name="下拉2"/>
      <w:r>
        <w:rPr>
          <w:b/>
          <w:sz w:val="21"/>
          <w:szCs w:val="28"/>
        </w:rPr>
        <w:instrText xml:space="preserve"> FORMDROPDOWN </w:instrText>
      </w:r>
      <w:r>
        <w:rPr>
          <w:b/>
          <w:sz w:val="21"/>
          <w:szCs w:val="28"/>
        </w:rPr>
        <w:fldChar w:fldCharType="separate"/>
      </w:r>
      <w:r>
        <w:rPr>
          <w:b/>
          <w:sz w:val="21"/>
          <w:szCs w:val="28"/>
        </w:rPr>
        <w:fldChar w:fldCharType="end"/>
      </w:r>
      <w:bookmarkEnd w:id="4"/>
    </w:p>
    <w:p w14:paraId="16852D17">
      <w:pPr>
        <w:pStyle w:val="197"/>
        <w:framePr w:wrap="around" w:y="14176"/>
      </w:pPr>
      <w:r>
        <w:rPr>
          <w:rFonts w:ascii="黑体"/>
        </w:rPr>
        <w:fldChar w:fldCharType="begin">
          <w:ffData>
            <w:name w:val="PLSH_DATE_Y"/>
            <w:enabled/>
            <w:calcOnExit w:val="0"/>
            <w:textInput>
              <w:default w:val="XXXX"/>
              <w:maxLength w:val="4"/>
            </w:textInput>
          </w:ffData>
        </w:fldChar>
      </w:r>
      <w:bookmarkStart w:id="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50925851">
      <w:pPr>
        <w:pStyle w:val="198"/>
        <w:framePr w:wrap="around" w:y="14176"/>
      </w:pPr>
      <w:r>
        <w:rPr>
          <w:rFonts w:ascii="黑体"/>
        </w:rPr>
        <w:fldChar w:fldCharType="begin">
          <w:ffData>
            <w:name w:val="CROT_DATE_Y"/>
            <w:enabled/>
            <w:calcOnExit w:val="0"/>
            <w:textInput>
              <w:default w:val="XXXX"/>
              <w:maxLength w:val="4"/>
            </w:textInput>
          </w:ffData>
        </w:fldChar>
      </w:r>
      <w:bookmarkStart w:id="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14:paraId="2420C5D1">
      <w:pPr>
        <w:pStyle w:val="155"/>
        <w:framePr w:h="584" w:hRule="exact" w:hSpace="181" w:vSpace="181" w:wrap="around" w:y="14800"/>
        <w:rPr>
          <w:rFonts w:hAnsi="黑体"/>
        </w:rPr>
      </w:pPr>
      <w:r>
        <w:rPr>
          <w:rFonts w:hint="eastAsia" w:ascii="Times New Roman"/>
          <w:w w:val="100"/>
          <w:sz w:val="28"/>
          <w:szCs w:val="28"/>
        </w:rPr>
        <w:t xml:space="preserve">中国建筑材料联合会 </w:t>
      </w:r>
      <w:r>
        <w:rPr>
          <w:rStyle w:val="233"/>
          <w:rFonts w:hint="eastAsia" w:hAnsi="黑体"/>
          <w:position w:val="0"/>
        </w:rPr>
        <w:t>发</w:t>
      </w:r>
      <w:r>
        <w:rPr>
          <w:rStyle w:val="233"/>
          <w:rFonts w:hint="eastAsia" w:hAnsi="黑体"/>
          <w:spacing w:val="0"/>
          <w:position w:val="0"/>
        </w:rPr>
        <w:t>布</w:t>
      </w:r>
    </w:p>
    <w:p w14:paraId="0A71BA9D">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021"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4AB8C53">
      <w:pPr>
        <w:pStyle w:val="93"/>
        <w:spacing w:before="900" w:after="360"/>
      </w:pPr>
      <w:bookmarkStart w:id="11" w:name="BookMark2"/>
      <w:r>
        <w:rPr>
          <w:rFonts w:hint="eastAsia"/>
          <w:spacing w:val="320"/>
        </w:rPr>
        <w:t>前</w:t>
      </w:r>
      <w:r>
        <w:t>言</w:t>
      </w:r>
    </w:p>
    <w:p w14:paraId="50A2924B">
      <w:pPr>
        <w:pStyle w:val="60"/>
        <w:ind w:firstLine="420"/>
      </w:pPr>
      <w:r>
        <w:rPr>
          <w:rFonts w:hint="eastAsia"/>
        </w:rPr>
        <w:t>本文件按照GB/T 1.1—2020《标准化工作导则  第1部分：标准化文件的结构和起草规则》的规定起草。</w:t>
      </w:r>
    </w:p>
    <w:p w14:paraId="2DD9D770">
      <w:pPr>
        <w:pStyle w:val="60"/>
        <w:ind w:firstLine="420"/>
      </w:pPr>
      <w:r>
        <w:rPr>
          <w:rFonts w:hint="eastAsia"/>
        </w:rPr>
        <w:t>请注意本文件的某些内容可能涉及专利。本文件的发布机构不承担识别专利的责任。</w:t>
      </w:r>
    </w:p>
    <w:p w14:paraId="30AEAF96">
      <w:pPr>
        <w:pStyle w:val="60"/>
        <w:ind w:firstLine="420"/>
      </w:pPr>
      <w:r>
        <w:rPr>
          <w:rFonts w:hint="eastAsia"/>
        </w:rPr>
        <w:t>本文件由中国建筑材料联合会提出并归口。</w:t>
      </w:r>
    </w:p>
    <w:p w14:paraId="62403399">
      <w:pPr>
        <w:pStyle w:val="60"/>
        <w:ind w:firstLine="420"/>
      </w:pPr>
      <w:r>
        <w:rPr>
          <w:rFonts w:hint="eastAsia"/>
        </w:rPr>
        <w:t>本文件起草单位：</w:t>
      </w:r>
      <w:r>
        <w:rPr>
          <w:rFonts w:hint="eastAsia" w:ascii="Times New Roman"/>
          <w:color w:val="000000"/>
          <w:szCs w:val="21"/>
        </w:rPr>
        <w:t>天津市建筑材料科学研究院有限公司、北京东方雨虹防水技术股份有限公司、唐山东方雨虹防水技术有限责任公司、天津市贰拾壹站检测技术有限公司、天津大学、天津市禹神建筑防水材料有限公司</w:t>
      </w:r>
    </w:p>
    <w:p w14:paraId="104AE6D7">
      <w:pPr>
        <w:pStyle w:val="60"/>
        <w:ind w:firstLine="420"/>
        <w:rPr>
          <w:color w:val="4472C4" w:themeColor="accent1"/>
          <w14:textFill>
            <w14:solidFill>
              <w14:schemeClr w14:val="accent1"/>
            </w14:solidFill>
          </w14:textFill>
        </w:rPr>
      </w:pPr>
      <w:r>
        <w:rPr>
          <w:rFonts w:hint="eastAsia"/>
        </w:rPr>
        <w:t>本文件主要起草人：李慧、张鹏宇、陈晓文、许长利、胡小侠、杨建国、郭义兵、于猛、曹策、马晓辉、刘涛、孙倩、郝宁、郭安然、王菲</w:t>
      </w:r>
    </w:p>
    <w:p w14:paraId="534C534A">
      <w:pPr>
        <w:pStyle w:val="60"/>
        <w:ind w:firstLine="420"/>
      </w:pPr>
    </w:p>
    <w:p w14:paraId="787A618F">
      <w:pPr>
        <w:pStyle w:val="60"/>
        <w:spacing w:line="20" w:lineRule="exact"/>
        <w:ind w:firstLine="420"/>
        <w:jc w:val="cente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p>
    <w:bookmarkEnd w:id="11"/>
    <w:p w14:paraId="1776E92C">
      <w:pPr>
        <w:spacing w:line="20" w:lineRule="exact"/>
        <w:jc w:val="center"/>
        <w:rPr>
          <w:rFonts w:ascii="黑体" w:hAnsi="黑体" w:eastAsia="黑体"/>
          <w:sz w:val="32"/>
          <w:szCs w:val="32"/>
        </w:rPr>
      </w:pPr>
      <w:bookmarkStart w:id="12" w:name="BookMark4"/>
    </w:p>
    <w:p w14:paraId="53C12CFA">
      <w:pPr>
        <w:spacing w:line="20" w:lineRule="exact"/>
        <w:jc w:val="center"/>
        <w:rPr>
          <w:rFonts w:ascii="黑体" w:hAnsi="黑体" w:eastAsia="黑体"/>
          <w:sz w:val="32"/>
          <w:szCs w:val="32"/>
        </w:rPr>
      </w:pPr>
    </w:p>
    <w:bookmarkEnd w:id="12"/>
    <w:p w14:paraId="6D8F92DA">
      <w:pPr>
        <w:pStyle w:val="26"/>
        <w:spacing w:before="240" w:beforeAutospacing="0" w:line="400" w:lineRule="exact"/>
        <w:jc w:val="center"/>
        <w:rPr>
          <w:rFonts w:hAnsi="Times New Roman"/>
          <w:b/>
          <w:sz w:val="32"/>
          <w:szCs w:val="32"/>
        </w:rPr>
      </w:pPr>
      <w:bookmarkStart w:id="13" w:name="BookMark8"/>
      <w:r>
        <w:rPr>
          <w:rFonts w:hint="eastAsia" w:cs="宋体"/>
          <w:b/>
          <w:sz w:val="32"/>
          <w:szCs w:val="32"/>
          <w:lang w:bidi="ar"/>
        </w:rPr>
        <w:t>高粘结聚合物沥青防水涂料</w:t>
      </w:r>
    </w:p>
    <w:p w14:paraId="417A793C">
      <w:pPr>
        <w:pStyle w:val="26"/>
        <w:numPr>
          <w:ilvl w:val="0"/>
          <w:numId w:val="33"/>
        </w:numPr>
        <w:spacing w:before="240" w:beforeLines="100" w:beforeAutospacing="0" w:after="240" w:afterLines="100" w:afterAutospacing="0"/>
        <w:jc w:val="both"/>
        <w:outlineLvl w:val="1"/>
        <w:rPr>
          <w:rFonts w:ascii="黑体" w:hAnsi="Times New Roman" w:eastAsia="黑体"/>
          <w:sz w:val="21"/>
          <w:szCs w:val="21"/>
        </w:rPr>
      </w:pPr>
      <w:r>
        <w:rPr>
          <w:rFonts w:hint="eastAsia" w:ascii="黑体" w:eastAsia="黑体" w:cs="黑体"/>
          <w:sz w:val="21"/>
          <w:szCs w:val="21"/>
          <w:lang w:bidi="ar"/>
        </w:rPr>
        <w:t>范围</w:t>
      </w:r>
    </w:p>
    <w:p w14:paraId="30C8D8F6">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本标准规定了高粘结聚合物沥青防水涂料的术语和定义、标记、一般要求、技术要求、试验方法、检验规则、包装、标志、运输与贮存。</w:t>
      </w:r>
    </w:p>
    <w:p w14:paraId="34F6F89F">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本标准适用于建设工程用的高粘结聚合物沥青防水涂料。</w:t>
      </w:r>
    </w:p>
    <w:p w14:paraId="603AB809">
      <w:pPr>
        <w:pStyle w:val="26"/>
        <w:numPr>
          <w:ilvl w:val="0"/>
          <w:numId w:val="33"/>
        </w:numPr>
        <w:spacing w:before="240" w:beforeLines="100" w:beforeAutospacing="0" w:after="240" w:afterLines="100" w:afterAutospacing="0"/>
        <w:jc w:val="both"/>
        <w:outlineLvl w:val="1"/>
        <w:rPr>
          <w:rFonts w:ascii="黑体" w:hAnsi="Times New Roman" w:eastAsia="黑体"/>
          <w:sz w:val="21"/>
          <w:szCs w:val="21"/>
        </w:rPr>
      </w:pPr>
      <w:r>
        <w:rPr>
          <w:rFonts w:hint="eastAsia" w:ascii="黑体" w:eastAsia="黑体" w:cs="黑体"/>
          <w:sz w:val="21"/>
          <w:szCs w:val="21"/>
          <w:lang w:bidi="ar"/>
        </w:rPr>
        <w:t>规范性引用文件</w:t>
      </w:r>
    </w:p>
    <w:p w14:paraId="3D111B20">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14:paraId="22D3C034">
      <w:pPr>
        <w:pStyle w:val="26"/>
        <w:autoSpaceDE w:val="0"/>
        <w:autoSpaceDN w:val="0"/>
        <w:spacing w:beforeAutospacing="0" w:afterAutospacing="0"/>
        <w:ind w:firstLine="420" w:firstLineChars="200"/>
        <w:jc w:val="both"/>
        <w:rPr>
          <w:rFonts w:hint="eastAsia" w:cs="宋体"/>
          <w:sz w:val="21"/>
          <w:szCs w:val="21"/>
          <w:lang w:bidi="ar"/>
        </w:rPr>
      </w:pPr>
      <w:r>
        <w:rPr>
          <w:rFonts w:hint="eastAsia" w:cs="宋体"/>
          <w:sz w:val="21"/>
          <w:szCs w:val="21"/>
          <w:lang w:bidi="ar"/>
        </w:rPr>
        <w:t>GB</w:t>
      </w:r>
      <w:r>
        <w:rPr>
          <w:rFonts w:hint="eastAsia" w:hAnsi="Times New Roman"/>
          <w:sz w:val="21"/>
          <w:szCs w:val="21"/>
          <w:lang w:bidi="ar"/>
        </w:rPr>
        <w:t xml:space="preserve"> </w:t>
      </w:r>
      <w:r>
        <w:rPr>
          <w:rFonts w:hint="eastAsia" w:cs="宋体"/>
          <w:sz w:val="21"/>
          <w:szCs w:val="21"/>
          <w:lang w:bidi="ar"/>
        </w:rPr>
        <w:t>18242</w:t>
      </w:r>
      <w:r>
        <w:rPr>
          <w:rFonts w:hint="eastAsia" w:cs="宋体"/>
          <w:sz w:val="21"/>
          <w:szCs w:val="21"/>
          <w:lang w:val="en-US" w:eastAsia="zh-CN" w:bidi="ar"/>
        </w:rPr>
        <w:t xml:space="preserve">    </w:t>
      </w:r>
      <w:r>
        <w:rPr>
          <w:rFonts w:hint="eastAsia" w:cs="宋体"/>
          <w:sz w:val="21"/>
          <w:szCs w:val="21"/>
          <w:lang w:bidi="ar"/>
        </w:rPr>
        <w:t>弹性体改性沥青防水卷材</w:t>
      </w:r>
    </w:p>
    <w:p w14:paraId="2B375B62">
      <w:pPr>
        <w:pStyle w:val="26"/>
        <w:autoSpaceDE w:val="0"/>
        <w:autoSpaceDN w:val="0"/>
        <w:spacing w:beforeAutospacing="0" w:afterAutospacing="0"/>
        <w:ind w:firstLine="420" w:firstLineChars="200"/>
        <w:jc w:val="both"/>
        <w:rPr>
          <w:rFonts w:hint="eastAsia" w:hAnsi="Times New Roman"/>
          <w:sz w:val="21"/>
          <w:szCs w:val="21"/>
        </w:rPr>
      </w:pPr>
      <w:r>
        <w:rPr>
          <w:rFonts w:hint="eastAsia" w:hAnsi="Times New Roman"/>
          <w:sz w:val="21"/>
          <w:szCs w:val="21"/>
          <w:lang w:bidi="ar"/>
        </w:rPr>
        <w:t xml:space="preserve">GB 3186 </w:t>
      </w:r>
      <w:r>
        <w:rPr>
          <w:rFonts w:hint="eastAsia" w:hAnsi="Times New Roman"/>
          <w:sz w:val="21"/>
          <w:szCs w:val="21"/>
          <w:lang w:val="en-US" w:eastAsia="zh-CN" w:bidi="ar"/>
        </w:rPr>
        <w:t xml:space="preserve">    </w:t>
      </w:r>
      <w:r>
        <w:rPr>
          <w:rFonts w:hint="eastAsia" w:hAnsi="Times New Roman"/>
          <w:sz w:val="21"/>
          <w:szCs w:val="21"/>
        </w:rPr>
        <w:t>色漆、清漆和色漆与清漆用原材料</w:t>
      </w:r>
      <w:r>
        <w:rPr>
          <w:rFonts w:hint="eastAsia" w:hAnsi="Times New Roman"/>
          <w:sz w:val="21"/>
          <w:szCs w:val="21"/>
          <w:lang w:val="en-US" w:eastAsia="zh-CN"/>
        </w:rPr>
        <w:t xml:space="preserve"> </w:t>
      </w:r>
      <w:r>
        <w:rPr>
          <w:rFonts w:hint="eastAsia" w:hAnsi="Times New Roman"/>
          <w:sz w:val="21"/>
          <w:szCs w:val="21"/>
        </w:rPr>
        <w:t>取样</w:t>
      </w:r>
    </w:p>
    <w:p w14:paraId="5232438B">
      <w:pPr>
        <w:pStyle w:val="26"/>
        <w:autoSpaceDE w:val="0"/>
        <w:autoSpaceDN w:val="0"/>
        <w:spacing w:beforeAutospacing="0" w:afterAutospacing="0"/>
        <w:ind w:firstLine="420" w:firstLineChars="200"/>
        <w:jc w:val="both"/>
        <w:rPr>
          <w:rFonts w:hint="default" w:hAnsi="Times New Roman" w:eastAsia="宋体"/>
          <w:sz w:val="21"/>
          <w:szCs w:val="21"/>
          <w:lang w:val="en-US" w:eastAsia="zh-CN"/>
        </w:rPr>
      </w:pPr>
      <w:r>
        <w:rPr>
          <w:rFonts w:hint="eastAsia" w:hAnsi="Times New Roman"/>
          <w:sz w:val="21"/>
          <w:szCs w:val="21"/>
          <w:lang w:val="en-US" w:eastAsia="zh-CN"/>
        </w:rPr>
        <w:t>GB 23441    自粘聚合物改性沥青防水卷材</w:t>
      </w:r>
    </w:p>
    <w:p w14:paraId="0DD1E15F">
      <w:pPr>
        <w:pStyle w:val="26"/>
        <w:autoSpaceDE w:val="0"/>
        <w:autoSpaceDN w:val="0"/>
        <w:spacing w:beforeAutospacing="0" w:afterAutospacing="0"/>
        <w:ind w:firstLine="420" w:firstLineChars="200"/>
        <w:jc w:val="both"/>
        <w:rPr>
          <w:rFonts w:cs="宋体"/>
          <w:sz w:val="21"/>
          <w:szCs w:val="21"/>
          <w:lang w:bidi="ar"/>
        </w:rPr>
      </w:pPr>
      <w:r>
        <w:rPr>
          <w:rFonts w:hint="eastAsia" w:hAnsi="Times New Roman"/>
          <w:sz w:val="21"/>
          <w:szCs w:val="21"/>
        </w:rPr>
        <w:t>GB/T 23457</w:t>
      </w:r>
      <w:r>
        <w:rPr>
          <w:rFonts w:hint="eastAsia" w:hAnsi="Times New Roman"/>
          <w:sz w:val="21"/>
          <w:szCs w:val="21"/>
          <w:lang w:val="en-US" w:eastAsia="zh-CN"/>
        </w:rPr>
        <w:t xml:space="preserve">  </w:t>
      </w:r>
      <w:r>
        <w:rPr>
          <w:rFonts w:hint="eastAsia" w:hAnsi="Times New Roman"/>
          <w:sz w:val="21"/>
          <w:szCs w:val="21"/>
        </w:rPr>
        <w:t>预铺湿铺防水卷材</w:t>
      </w:r>
    </w:p>
    <w:p w14:paraId="6AB3A059">
      <w:pPr>
        <w:pStyle w:val="26"/>
        <w:autoSpaceDE w:val="0"/>
        <w:autoSpaceDN w:val="0"/>
        <w:spacing w:beforeAutospacing="0" w:afterAutospacing="0"/>
        <w:ind w:firstLine="420" w:firstLineChars="200"/>
        <w:jc w:val="both"/>
        <w:rPr>
          <w:rFonts w:hint="eastAsia" w:cs="宋体"/>
          <w:sz w:val="21"/>
          <w:szCs w:val="21"/>
          <w:lang w:bidi="ar"/>
        </w:rPr>
      </w:pPr>
      <w:r>
        <w:rPr>
          <w:rFonts w:hint="eastAsia" w:cs="宋体"/>
          <w:sz w:val="21"/>
          <w:szCs w:val="21"/>
          <w:lang w:bidi="ar"/>
        </w:rPr>
        <w:t>GB/T</w:t>
      </w:r>
      <w:r>
        <w:rPr>
          <w:rFonts w:hint="eastAsia" w:hAnsi="Times New Roman"/>
          <w:sz w:val="21"/>
          <w:szCs w:val="21"/>
          <w:lang w:bidi="ar"/>
        </w:rPr>
        <w:t xml:space="preserve"> </w:t>
      </w:r>
      <w:r>
        <w:rPr>
          <w:rFonts w:hint="eastAsia" w:cs="宋体"/>
          <w:sz w:val="21"/>
          <w:szCs w:val="21"/>
          <w:lang w:bidi="ar"/>
        </w:rPr>
        <w:t>16777</w:t>
      </w:r>
      <w:r>
        <w:rPr>
          <w:rFonts w:hint="eastAsia" w:hAnsi="Times New Roman"/>
          <w:sz w:val="21"/>
          <w:szCs w:val="21"/>
          <w:lang w:bidi="ar"/>
        </w:rPr>
        <w:t xml:space="preserve">  </w:t>
      </w:r>
      <w:r>
        <w:rPr>
          <w:rFonts w:hint="eastAsia" w:cs="宋体"/>
          <w:sz w:val="21"/>
          <w:szCs w:val="21"/>
          <w:lang w:bidi="ar"/>
        </w:rPr>
        <w:t>建筑防水涂料试验方法</w:t>
      </w:r>
    </w:p>
    <w:p w14:paraId="2211668B">
      <w:pPr>
        <w:pStyle w:val="26"/>
        <w:autoSpaceDE w:val="0"/>
        <w:autoSpaceDN w:val="0"/>
        <w:spacing w:beforeAutospacing="0" w:afterAutospacing="0"/>
        <w:ind w:firstLine="420" w:firstLineChars="200"/>
        <w:jc w:val="both"/>
        <w:rPr>
          <w:rFonts w:hint="default" w:hAnsi="宋体" w:cs="宋体"/>
          <w:sz w:val="21"/>
          <w:szCs w:val="21"/>
          <w:lang w:bidi="ar"/>
        </w:rPr>
      </w:pPr>
      <w:r>
        <w:rPr>
          <w:rFonts w:hint="eastAsia" w:cs="宋体"/>
          <w:sz w:val="21"/>
          <w:szCs w:val="21"/>
          <w:lang w:bidi="ar"/>
        </w:rPr>
        <w:t>GB/T 23457</w:t>
      </w:r>
      <w:r>
        <w:rPr>
          <w:rFonts w:hint="eastAsia" w:cs="宋体"/>
          <w:sz w:val="21"/>
          <w:szCs w:val="21"/>
          <w:lang w:val="en-US" w:eastAsia="zh-CN" w:bidi="ar"/>
        </w:rPr>
        <w:t xml:space="preserve">  预铺防水卷材</w:t>
      </w:r>
    </w:p>
    <w:p w14:paraId="12091EC8">
      <w:pPr>
        <w:pStyle w:val="26"/>
        <w:autoSpaceDE w:val="0"/>
        <w:autoSpaceDN w:val="0"/>
        <w:spacing w:beforeAutospacing="0" w:afterAutospacing="0"/>
        <w:ind w:firstLine="420" w:firstLineChars="200"/>
        <w:jc w:val="both"/>
        <w:rPr>
          <w:rFonts w:hint="eastAsia" w:cs="宋体"/>
          <w:sz w:val="21"/>
          <w:szCs w:val="21"/>
          <w:lang w:bidi="ar"/>
        </w:rPr>
      </w:pPr>
      <w:r>
        <w:rPr>
          <w:rFonts w:hint="eastAsia" w:cs="宋体"/>
          <w:sz w:val="21"/>
          <w:szCs w:val="21"/>
          <w:lang w:bidi="ar"/>
        </w:rPr>
        <w:t>J</w:t>
      </w:r>
      <w:r>
        <w:rPr>
          <w:rFonts w:hint="eastAsia" w:hAnsi="Times New Roman"/>
          <w:sz w:val="21"/>
          <w:szCs w:val="21"/>
          <w:lang w:bidi="ar"/>
        </w:rPr>
        <w:t>C</w:t>
      </w:r>
      <w:r>
        <w:rPr>
          <w:rFonts w:hint="eastAsia" w:hAnsi="Times New Roman"/>
          <w:sz w:val="21"/>
          <w:szCs w:val="21"/>
          <w:lang w:val="en-US" w:eastAsia="zh-CN" w:bidi="ar"/>
        </w:rPr>
        <w:t xml:space="preserve"> </w:t>
      </w:r>
      <w:r>
        <w:rPr>
          <w:rFonts w:hint="eastAsia" w:cs="宋体"/>
          <w:sz w:val="21"/>
          <w:szCs w:val="21"/>
          <w:lang w:bidi="ar"/>
        </w:rPr>
        <w:t>1066</w:t>
      </w:r>
      <w:r>
        <w:rPr>
          <w:rFonts w:hint="eastAsia" w:hAnsi="Times New Roman"/>
          <w:sz w:val="21"/>
          <w:szCs w:val="21"/>
          <w:lang w:bidi="ar"/>
        </w:rPr>
        <w:t xml:space="preserve">   </w:t>
      </w:r>
      <w:r>
        <w:rPr>
          <w:rFonts w:hint="eastAsia" w:hAnsi="Times New Roman"/>
          <w:sz w:val="21"/>
          <w:szCs w:val="21"/>
          <w:lang w:val="en-US" w:eastAsia="zh-CN" w:bidi="ar"/>
        </w:rPr>
        <w:t xml:space="preserve">  </w:t>
      </w:r>
      <w:r>
        <w:rPr>
          <w:rFonts w:hint="eastAsia" w:cs="宋体"/>
          <w:sz w:val="21"/>
          <w:szCs w:val="21"/>
          <w:lang w:bidi="ar"/>
        </w:rPr>
        <w:t>建筑防水涂料中有害物质限量</w:t>
      </w:r>
      <w:bookmarkStart w:id="14" w:name="_GoBack"/>
      <w:bookmarkEnd w:id="14"/>
    </w:p>
    <w:p w14:paraId="43ECD339">
      <w:pPr>
        <w:pStyle w:val="26"/>
        <w:autoSpaceDE w:val="0"/>
        <w:autoSpaceDN w:val="0"/>
        <w:spacing w:beforeAutospacing="0" w:afterAutospacing="0"/>
        <w:ind w:firstLine="420" w:firstLineChars="200"/>
        <w:jc w:val="both"/>
        <w:rPr>
          <w:rFonts w:hint="eastAsia" w:cs="宋体"/>
          <w:sz w:val="21"/>
          <w:szCs w:val="21"/>
          <w:lang w:val="en-US" w:eastAsia="zh-CN" w:bidi="ar"/>
        </w:rPr>
      </w:pPr>
      <w:r>
        <w:rPr>
          <w:rFonts w:hint="eastAsia" w:cs="宋体"/>
          <w:sz w:val="21"/>
          <w:szCs w:val="21"/>
          <w:lang w:bidi="ar"/>
        </w:rPr>
        <w:t>JC</w:t>
      </w:r>
      <w:r>
        <w:rPr>
          <w:rFonts w:hint="eastAsia" w:cs="宋体"/>
          <w:sz w:val="21"/>
          <w:szCs w:val="21"/>
          <w:lang w:val="en-US" w:eastAsia="zh-CN" w:bidi="ar"/>
        </w:rPr>
        <w:t>/T</w:t>
      </w:r>
      <w:r>
        <w:rPr>
          <w:rFonts w:hint="eastAsia" w:cs="宋体"/>
          <w:sz w:val="21"/>
          <w:szCs w:val="21"/>
          <w:lang w:bidi="ar"/>
        </w:rPr>
        <w:t xml:space="preserve"> 863</w:t>
      </w:r>
      <w:r>
        <w:rPr>
          <w:rFonts w:hint="eastAsia" w:cs="宋体"/>
          <w:sz w:val="21"/>
          <w:szCs w:val="21"/>
          <w:lang w:val="en-US" w:eastAsia="zh-CN" w:bidi="ar"/>
        </w:rPr>
        <w:t xml:space="preserve">    高分子防水卷材胶粘剂</w:t>
      </w:r>
    </w:p>
    <w:p w14:paraId="2A2567E5">
      <w:pPr>
        <w:pStyle w:val="26"/>
        <w:autoSpaceDE w:val="0"/>
        <w:autoSpaceDN w:val="0"/>
        <w:spacing w:beforeAutospacing="0" w:afterAutospacing="0"/>
        <w:ind w:firstLine="400" w:firstLineChars="200"/>
        <w:jc w:val="both"/>
        <w:rPr>
          <w:rFonts w:hint="default" w:eastAsia="宋体" w:cs="宋体"/>
          <w:sz w:val="21"/>
          <w:szCs w:val="21"/>
          <w:lang w:val="en-US" w:eastAsia="zh-CN" w:bidi="ar"/>
        </w:rPr>
      </w:pPr>
      <w:r>
        <w:rPr>
          <w:rFonts w:ascii="宋体" w:hAnsi="宋体" w:eastAsia="宋体" w:cs="宋体"/>
          <w:sz w:val="20"/>
          <w:lang w:bidi="ar"/>
        </w:rPr>
        <w:t>JC/T 1069</w:t>
      </w:r>
      <w:r>
        <w:rPr>
          <w:rFonts w:hint="eastAsia" w:cs="宋体"/>
          <w:sz w:val="20"/>
          <w:lang w:val="en-US" w:eastAsia="zh-CN" w:bidi="ar"/>
        </w:rPr>
        <w:t xml:space="preserve">    沥青基防水卷材用基层处理剂</w:t>
      </w:r>
    </w:p>
    <w:p w14:paraId="4994B7D9">
      <w:pPr>
        <w:pStyle w:val="26"/>
        <w:numPr>
          <w:ilvl w:val="0"/>
          <w:numId w:val="33"/>
        </w:numPr>
        <w:spacing w:before="240" w:beforeLines="100" w:beforeAutospacing="0" w:after="240" w:afterLines="100" w:afterAutospacing="0"/>
        <w:jc w:val="both"/>
        <w:outlineLvl w:val="1"/>
        <w:rPr>
          <w:rFonts w:ascii="黑体" w:hAnsi="Times New Roman" w:eastAsia="黑体"/>
          <w:sz w:val="21"/>
          <w:szCs w:val="21"/>
        </w:rPr>
      </w:pPr>
      <w:r>
        <w:rPr>
          <w:rFonts w:hint="eastAsia" w:ascii="黑体" w:eastAsia="黑体" w:cs="黑体"/>
          <w:sz w:val="21"/>
          <w:szCs w:val="21"/>
          <w:lang w:bidi="ar"/>
        </w:rPr>
        <w:t>术语和定义</w:t>
      </w:r>
    </w:p>
    <w:p w14:paraId="3D454435">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下列术语和定义适用于本文件。</w:t>
      </w:r>
    </w:p>
    <w:p w14:paraId="2CA83BF3">
      <w:pPr>
        <w:pStyle w:val="242"/>
        <w:spacing w:before="120" w:after="120"/>
        <w:ind w:firstLine="420" w:firstLineChars="200"/>
      </w:pPr>
      <w:r>
        <w:rPr>
          <w:rFonts w:hint="eastAsia" w:ascii="黑体" w:hAnsi="宋体" w:cs="黑体"/>
        </w:rPr>
        <w:t>高粘结聚合物沥青防水涂料</w:t>
      </w:r>
    </w:p>
    <w:p w14:paraId="63789F39">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以沥青、橡胶、水为主要组分，加入多种功能型助剂，利用高分子聚合物改性沥青技术制备的、具有高粘结特点的单组分防水涂料。</w:t>
      </w:r>
    </w:p>
    <w:p w14:paraId="7639C782">
      <w:pPr>
        <w:pStyle w:val="26"/>
        <w:numPr>
          <w:ilvl w:val="0"/>
          <w:numId w:val="33"/>
        </w:numPr>
        <w:spacing w:before="240" w:beforeLines="100" w:beforeAutospacing="0" w:after="240" w:afterLines="100" w:afterAutospacing="0"/>
        <w:jc w:val="both"/>
        <w:outlineLvl w:val="1"/>
        <w:rPr>
          <w:rFonts w:ascii="黑体" w:hAnsi="Times New Roman" w:eastAsia="黑体"/>
          <w:sz w:val="21"/>
          <w:szCs w:val="21"/>
        </w:rPr>
      </w:pPr>
      <w:r>
        <w:rPr>
          <w:rFonts w:hint="eastAsia" w:ascii="黑体" w:eastAsia="黑体" w:cs="黑体"/>
          <w:sz w:val="21"/>
          <w:szCs w:val="21"/>
          <w:lang w:bidi="ar"/>
        </w:rPr>
        <w:t>标记</w:t>
      </w:r>
      <w:r>
        <w:rPr>
          <w:rFonts w:hint="eastAsia" w:ascii="黑体" w:hAnsi="Times New Roman" w:eastAsia="黑体"/>
          <w:sz w:val="21"/>
          <w:szCs w:val="21"/>
          <w:lang w:bidi="ar"/>
        </w:rPr>
        <w:t xml:space="preserve"> </w:t>
      </w:r>
    </w:p>
    <w:p w14:paraId="704D5DB8">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按产品名称、产品类型和标准编号顺序标记。</w:t>
      </w:r>
    </w:p>
    <w:p w14:paraId="5D255C64">
      <w:pPr>
        <w:pStyle w:val="26"/>
        <w:widowControl w:val="0"/>
        <w:spacing w:beforeAutospacing="0" w:afterAutospacing="0" w:line="360" w:lineRule="auto"/>
        <w:ind w:firstLine="420" w:firstLineChars="200"/>
        <w:jc w:val="both"/>
        <w:rPr>
          <w:sz w:val="21"/>
          <w:szCs w:val="21"/>
        </w:rPr>
      </w:pPr>
      <w:r>
        <w:rPr>
          <w:rFonts w:hint="eastAsia" w:cs="宋体"/>
          <w:sz w:val="21"/>
          <w:szCs w:val="21"/>
          <w:lang w:bidi="ar"/>
        </w:rPr>
        <w:t>示例：高粘结聚合物沥青防水涂料的标记为：高粘结沥青涂料</w:t>
      </w:r>
      <w:r>
        <w:rPr>
          <w:rFonts w:hint="eastAsia"/>
          <w:sz w:val="21"/>
          <w:szCs w:val="21"/>
          <w:lang w:bidi="ar"/>
        </w:rPr>
        <w:t xml:space="preserve"> T</w:t>
      </w:r>
      <w:r>
        <w:rPr>
          <w:rFonts w:hint="eastAsia" w:cs="宋体"/>
          <w:sz w:val="21"/>
          <w:szCs w:val="21"/>
          <w:lang w:bidi="ar"/>
        </w:rPr>
        <w:t>/</w:t>
      </w:r>
      <w:r>
        <w:rPr>
          <w:rFonts w:hint="eastAsia"/>
          <w:sz w:val="21"/>
          <w:szCs w:val="21"/>
          <w:lang w:bidi="ar"/>
        </w:rPr>
        <w:t xml:space="preserve">CBMF </w:t>
      </w:r>
      <w:r>
        <w:rPr>
          <w:rFonts w:hint="eastAsia" w:cs="宋体"/>
          <w:sz w:val="21"/>
          <w:szCs w:val="21"/>
          <w:lang w:bidi="ar"/>
        </w:rPr>
        <w:t>XXX -XXX</w:t>
      </w:r>
    </w:p>
    <w:p w14:paraId="53BE9C90">
      <w:pPr>
        <w:pStyle w:val="26"/>
        <w:numPr>
          <w:ilvl w:val="0"/>
          <w:numId w:val="33"/>
        </w:numPr>
        <w:spacing w:before="240" w:beforeLines="100" w:beforeAutospacing="0" w:after="240" w:afterLines="100" w:afterAutospacing="0"/>
        <w:jc w:val="both"/>
        <w:outlineLvl w:val="1"/>
        <w:rPr>
          <w:rFonts w:ascii="黑体" w:hAnsi="Times New Roman" w:eastAsia="黑体"/>
          <w:sz w:val="21"/>
          <w:szCs w:val="21"/>
        </w:rPr>
      </w:pPr>
      <w:r>
        <w:rPr>
          <w:rFonts w:hint="eastAsia" w:ascii="黑体" w:eastAsia="黑体" w:cs="黑体"/>
          <w:sz w:val="21"/>
          <w:szCs w:val="21"/>
          <w:lang w:bidi="ar"/>
        </w:rPr>
        <w:t>一般要求</w:t>
      </w:r>
    </w:p>
    <w:p w14:paraId="03669D95">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产品的原料、生产和应用不应对人体、生物与环境造成有害的影响，所涉及与使用有关的安全与环保要求，应符合我国的相关国家标准和规范的规定。</w:t>
      </w:r>
    </w:p>
    <w:p w14:paraId="3E7F056E">
      <w:pPr>
        <w:pStyle w:val="26"/>
        <w:numPr>
          <w:ilvl w:val="0"/>
          <w:numId w:val="33"/>
        </w:numPr>
        <w:spacing w:before="240" w:beforeLines="100" w:beforeAutospacing="0" w:after="240" w:afterLines="100" w:afterAutospacing="0"/>
        <w:jc w:val="both"/>
        <w:outlineLvl w:val="1"/>
        <w:rPr>
          <w:rFonts w:ascii="黑体" w:hAnsi="Times New Roman" w:eastAsia="黑体"/>
          <w:sz w:val="21"/>
          <w:szCs w:val="21"/>
        </w:rPr>
      </w:pPr>
      <w:r>
        <w:rPr>
          <w:rFonts w:hint="eastAsia" w:ascii="黑体" w:eastAsia="黑体" w:cs="黑体"/>
          <w:sz w:val="21"/>
          <w:szCs w:val="21"/>
          <w:lang w:bidi="ar"/>
        </w:rPr>
        <w:t>技术要求</w:t>
      </w:r>
    </w:p>
    <w:p w14:paraId="24160B9A">
      <w:pPr>
        <w:pStyle w:val="242"/>
        <w:numPr>
          <w:ilvl w:val="1"/>
          <w:numId w:val="33"/>
        </w:numPr>
        <w:spacing w:before="120" w:beforeLines="50" w:after="120" w:afterLines="50"/>
      </w:pPr>
      <w:r>
        <w:rPr>
          <w:rFonts w:hint="eastAsia" w:ascii="黑体" w:hAnsi="宋体" w:cs="黑体"/>
        </w:rPr>
        <w:t>外观</w:t>
      </w:r>
    </w:p>
    <w:p w14:paraId="24094BC5">
      <w:pPr>
        <w:pStyle w:val="26"/>
        <w:autoSpaceDE w:val="0"/>
        <w:autoSpaceDN w:val="0"/>
        <w:spacing w:beforeAutospacing="0" w:afterAutospacing="0"/>
        <w:ind w:firstLine="420" w:firstLineChars="200"/>
        <w:jc w:val="both"/>
        <w:rPr>
          <w:sz w:val="21"/>
          <w:szCs w:val="21"/>
        </w:rPr>
      </w:pPr>
      <w:r>
        <w:rPr>
          <w:rFonts w:hint="eastAsia" w:cs="宋体"/>
          <w:sz w:val="21"/>
          <w:szCs w:val="21"/>
          <w:lang w:bidi="ar"/>
        </w:rPr>
        <w:t>样品搅拌后均匀无色差、无凝胶、无结块、无明显沥青丝。</w:t>
      </w:r>
    </w:p>
    <w:p w14:paraId="3F003ABE">
      <w:pPr>
        <w:pStyle w:val="242"/>
        <w:numPr>
          <w:ilvl w:val="1"/>
          <w:numId w:val="33"/>
        </w:numPr>
        <w:spacing w:before="120" w:beforeLines="50" w:after="120" w:afterLines="50"/>
      </w:pPr>
      <w:r>
        <w:rPr>
          <w:rFonts w:hint="eastAsia" w:ascii="黑体" w:hAnsi="宋体" w:cs="黑体"/>
        </w:rPr>
        <w:t>物理力学性能</w:t>
      </w:r>
    </w:p>
    <w:p w14:paraId="5B10C641">
      <w:pPr>
        <w:pStyle w:val="246"/>
        <w:ind w:right="210" w:firstLine="420"/>
        <w:rPr>
          <w:rFonts w:hint="default"/>
        </w:rPr>
      </w:pPr>
      <w:r>
        <w:rPr>
          <w:rFonts w:hAnsi="宋体" w:cs="宋体"/>
        </w:rPr>
        <w:t>物理力学性能应符合表1的规定。</w:t>
      </w:r>
    </w:p>
    <w:p w14:paraId="6017B7BB">
      <w:pPr>
        <w:pStyle w:val="247"/>
        <w:numPr>
          <w:ilvl w:val="0"/>
          <w:numId w:val="34"/>
        </w:numPr>
        <w:spacing w:before="120" w:beforeLines="50" w:after="120" w:afterLines="50"/>
        <w:rPr>
          <w:rFonts w:hint="default"/>
        </w:rPr>
      </w:pPr>
      <w:r>
        <w:rPr>
          <w:rFonts w:hAnsi="宋体" w:cs="黑体"/>
        </w:rPr>
        <w:t>物理力学性能</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3"/>
        <w:gridCol w:w="3313"/>
        <w:gridCol w:w="3974"/>
      </w:tblGrid>
      <w:tr w14:paraId="5846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A89272">
            <w:pPr>
              <w:snapToGrid w:val="0"/>
              <w:jc w:val="center"/>
              <w:rPr>
                <w:rFonts w:ascii="Times New Roman" w:hAnsi="Times New Roman"/>
                <w:b/>
              </w:rPr>
            </w:pPr>
            <w:r>
              <w:rPr>
                <w:rFonts w:hint="eastAsia" w:ascii="宋体" w:hAnsi="宋体" w:cs="宋体"/>
                <w:b/>
                <w:lang w:bidi="ar"/>
              </w:rPr>
              <w:t>项</w:t>
            </w:r>
            <w:r>
              <w:rPr>
                <w:rFonts w:ascii="Times New Roman" w:hAnsi="Times New Roman"/>
                <w:b/>
                <w:lang w:bidi="ar"/>
              </w:rPr>
              <w:t xml:space="preserve">    </w:t>
            </w:r>
            <w:r>
              <w:rPr>
                <w:rFonts w:hint="eastAsia" w:ascii="宋体" w:hAnsi="宋体" w:cs="宋体"/>
                <w:b/>
                <w:lang w:bidi="ar"/>
              </w:rPr>
              <w:t>目</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171D10CD">
            <w:pPr>
              <w:snapToGrid w:val="0"/>
              <w:jc w:val="center"/>
              <w:rPr>
                <w:rFonts w:ascii="Times New Roman" w:hAnsi="Times New Roman"/>
                <w:b/>
              </w:rPr>
            </w:pPr>
            <w:r>
              <w:rPr>
                <w:rFonts w:hint="eastAsia" w:ascii="宋体" w:hAnsi="宋体" w:cs="宋体"/>
                <w:b/>
                <w:lang w:bidi="ar"/>
              </w:rPr>
              <w:t>技术指标</w:t>
            </w:r>
          </w:p>
        </w:tc>
      </w:tr>
      <w:tr w14:paraId="5869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0B11F5">
            <w:pPr>
              <w:snapToGrid w:val="0"/>
              <w:jc w:val="center"/>
              <w:rPr>
                <w:rFonts w:ascii="Times New Roman" w:hAnsi="Times New Roman"/>
              </w:rPr>
            </w:pPr>
            <w:r>
              <w:rPr>
                <w:rFonts w:hint="eastAsia" w:ascii="宋体" w:hAnsi="宋体" w:cs="宋体"/>
                <w:lang w:bidi="ar"/>
              </w:rPr>
              <w:t>固体含量</w:t>
            </w:r>
            <w:r>
              <w:rPr>
                <w:rFonts w:ascii="Times New Roman" w:hAnsi="Times New Roman"/>
                <w:lang w:bidi="ar"/>
              </w:rPr>
              <w:t>/%</w:t>
            </w:r>
            <w:r>
              <w:rPr>
                <w:rFonts w:hint="eastAsia" w:ascii="宋体" w:hAnsi="宋体"/>
                <w:lang w:bidi="ar"/>
              </w:rPr>
              <w:t xml:space="preserve"> </w:t>
            </w:r>
            <w:r>
              <w:rPr>
                <w:rFonts w:hint="eastAsia" w:ascii="宋体" w:hAnsi="宋体" w:cs="宋体"/>
                <w:lang w:bidi="ar"/>
              </w:rPr>
              <w:t>≥</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01B0E972">
            <w:pPr>
              <w:snapToGrid w:val="0"/>
              <w:jc w:val="center"/>
              <w:rPr>
                <w:rFonts w:ascii="Times New Roman" w:hAnsi="Times New Roman"/>
              </w:rPr>
            </w:pPr>
            <w:r>
              <w:rPr>
                <w:rFonts w:ascii="Times New Roman" w:hAnsi="Times New Roman"/>
                <w:lang w:bidi="ar"/>
              </w:rPr>
              <w:t>50</w:t>
            </w:r>
          </w:p>
        </w:tc>
      </w:tr>
      <w:tr w14:paraId="4005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4"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0E0809C4">
            <w:pPr>
              <w:snapToGrid w:val="0"/>
              <w:jc w:val="center"/>
              <w:rPr>
                <w:rFonts w:ascii="Times New Roman" w:hAnsi="Times New Roman"/>
              </w:rPr>
            </w:pPr>
            <w:r>
              <w:rPr>
                <w:rFonts w:hint="eastAsia" w:ascii="宋体" w:hAnsi="宋体" w:cs="宋体"/>
                <w:lang w:bidi="ar"/>
              </w:rPr>
              <w:t>耐热性</w:t>
            </w:r>
            <w:r>
              <w:rPr>
                <w:rFonts w:ascii="Times New Roman" w:hAnsi="Times New Roman"/>
                <w:lang w:bidi="ar"/>
              </w:rPr>
              <w:t>/℃</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07757C76">
            <w:pPr>
              <w:snapToGrid w:val="0"/>
              <w:jc w:val="center"/>
              <w:rPr>
                <w:rFonts w:ascii="Times New Roman" w:hAnsi="Times New Roman"/>
              </w:rPr>
            </w:pPr>
            <w:r>
              <w:rPr>
                <w:rFonts w:ascii="Times New Roman" w:hAnsi="Times New Roman"/>
                <w:lang w:bidi="ar"/>
              </w:rPr>
              <w:t>110</w:t>
            </w:r>
          </w:p>
        </w:tc>
      </w:tr>
      <w:tr w14:paraId="5694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4" w:type="pct"/>
            <w:gridSpan w:val="2"/>
            <w:vMerge w:val="continue"/>
            <w:tcBorders>
              <w:top w:val="nil"/>
              <w:left w:val="single" w:color="auto" w:sz="4" w:space="0"/>
              <w:bottom w:val="single" w:color="auto" w:sz="4" w:space="0"/>
              <w:right w:val="single" w:color="auto" w:sz="4" w:space="0"/>
            </w:tcBorders>
            <w:shd w:val="clear" w:color="auto" w:fill="auto"/>
            <w:vAlign w:val="center"/>
          </w:tcPr>
          <w:p w14:paraId="3462B9DB">
            <w:pPr>
              <w:rPr>
                <w:rFonts w:ascii="Times New Roman" w:hAnsi="Times New Roman"/>
                <w:sz w:val="20"/>
                <w:szCs w:val="20"/>
              </w:rPr>
            </w:pP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61991C46">
            <w:pPr>
              <w:snapToGrid w:val="0"/>
              <w:jc w:val="center"/>
              <w:rPr>
                <w:rFonts w:ascii="Times New Roman" w:hAnsi="Times New Roman"/>
              </w:rPr>
            </w:pPr>
            <w:r>
              <w:rPr>
                <w:rFonts w:hint="eastAsia" w:ascii="宋体" w:hAnsi="宋体" w:cs="宋体"/>
                <w:lang w:bidi="ar"/>
              </w:rPr>
              <w:t>无流淌、滑动、滴落</w:t>
            </w:r>
          </w:p>
        </w:tc>
      </w:tr>
      <w:tr w14:paraId="32B6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AAEC57">
            <w:pPr>
              <w:snapToGrid w:val="0"/>
              <w:jc w:val="center"/>
              <w:rPr>
                <w:rFonts w:ascii="Times New Roman" w:hAnsi="Times New Roman"/>
              </w:rPr>
            </w:pPr>
            <w:r>
              <w:rPr>
                <w:rFonts w:hint="eastAsia" w:ascii="宋体" w:hAnsi="宋体" w:cs="宋体"/>
                <w:lang w:bidi="ar"/>
              </w:rPr>
              <w:t>不透水性</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1001C4BF">
            <w:pPr>
              <w:snapToGrid w:val="0"/>
              <w:jc w:val="center"/>
              <w:rPr>
                <w:rFonts w:ascii="Times New Roman" w:hAnsi="Times New Roman"/>
              </w:rPr>
            </w:pPr>
            <w:r>
              <w:rPr>
                <w:rFonts w:ascii="Times New Roman" w:hAnsi="Times New Roman"/>
                <w:lang w:bidi="ar"/>
              </w:rPr>
              <w:t>0.3MPa</w:t>
            </w:r>
            <w:r>
              <w:rPr>
                <w:rFonts w:hint="eastAsia" w:ascii="宋体" w:hAnsi="宋体" w:cs="宋体"/>
                <w:lang w:bidi="ar"/>
              </w:rPr>
              <w:t>，</w:t>
            </w:r>
            <w:r>
              <w:rPr>
                <w:rFonts w:ascii="Times New Roman" w:hAnsi="Times New Roman"/>
                <w:lang w:bidi="ar"/>
              </w:rPr>
              <w:t>120min</w:t>
            </w:r>
            <w:r>
              <w:rPr>
                <w:rFonts w:hint="eastAsia" w:ascii="宋体" w:hAnsi="宋体" w:cs="宋体"/>
                <w:lang w:bidi="ar"/>
              </w:rPr>
              <w:t>无渗水</w:t>
            </w:r>
          </w:p>
        </w:tc>
      </w:tr>
      <w:tr w14:paraId="6E56E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vMerge w:val="restart"/>
            <w:tcBorders>
              <w:top w:val="nil"/>
              <w:left w:val="single" w:color="auto" w:sz="4" w:space="0"/>
              <w:bottom w:val="single" w:color="auto" w:sz="4" w:space="0"/>
              <w:right w:val="single" w:color="auto" w:sz="4" w:space="0"/>
            </w:tcBorders>
            <w:shd w:val="clear" w:color="auto" w:fill="auto"/>
            <w:vAlign w:val="center"/>
          </w:tcPr>
          <w:p w14:paraId="1B9CB52B">
            <w:pPr>
              <w:snapToGrid w:val="0"/>
              <w:jc w:val="center"/>
              <w:rPr>
                <w:rFonts w:ascii="Times New Roman" w:hAnsi="Times New Roman"/>
              </w:rPr>
            </w:pPr>
            <w:r>
              <w:rPr>
                <w:rFonts w:hint="eastAsia" w:ascii="宋体" w:hAnsi="宋体" w:cs="宋体"/>
                <w:lang w:bidi="ar"/>
              </w:rPr>
              <w:t>粘结强度</w:t>
            </w:r>
            <w:r>
              <w:rPr>
                <w:rFonts w:ascii="Times New Roman" w:hAnsi="Times New Roman"/>
                <w:lang w:bidi="ar"/>
              </w:rPr>
              <w:t>/MPa ≥</w:t>
            </w: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375646E1">
            <w:pPr>
              <w:snapToGrid w:val="0"/>
              <w:jc w:val="center"/>
              <w:rPr>
                <w:rFonts w:ascii="Times New Roman" w:hAnsi="Times New Roman"/>
              </w:rPr>
            </w:pPr>
            <w:r>
              <w:rPr>
                <w:rFonts w:hint="eastAsia" w:ascii="宋体" w:hAnsi="宋体" w:cs="宋体"/>
                <w:lang w:bidi="ar"/>
              </w:rPr>
              <w:t>干燥基面</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25536EB0">
            <w:pPr>
              <w:snapToGrid w:val="0"/>
              <w:jc w:val="center"/>
              <w:rPr>
                <w:rFonts w:ascii="Times New Roman" w:hAnsi="Times New Roman"/>
              </w:rPr>
            </w:pPr>
            <w:r>
              <w:rPr>
                <w:rFonts w:ascii="Times New Roman" w:hAnsi="Times New Roman"/>
                <w:lang w:bidi="ar"/>
              </w:rPr>
              <w:t>0.5</w:t>
            </w:r>
          </w:p>
        </w:tc>
      </w:tr>
      <w:tr w14:paraId="177F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vMerge w:val="continue"/>
            <w:tcBorders>
              <w:top w:val="nil"/>
              <w:left w:val="single" w:color="auto" w:sz="4" w:space="0"/>
              <w:bottom w:val="single" w:color="auto" w:sz="4" w:space="0"/>
              <w:right w:val="single" w:color="auto" w:sz="4" w:space="0"/>
            </w:tcBorders>
            <w:shd w:val="clear" w:color="auto" w:fill="auto"/>
            <w:vAlign w:val="center"/>
          </w:tcPr>
          <w:p w14:paraId="4ACCFEAD">
            <w:pPr>
              <w:rPr>
                <w:rFonts w:ascii="Times New Roman" w:hAnsi="Times New Roman"/>
                <w:sz w:val="20"/>
                <w:szCs w:val="20"/>
              </w:rPr>
            </w:pP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4BEE646C">
            <w:pPr>
              <w:snapToGrid w:val="0"/>
              <w:jc w:val="center"/>
              <w:rPr>
                <w:rFonts w:ascii="Times New Roman" w:hAnsi="Times New Roman"/>
              </w:rPr>
            </w:pPr>
            <w:r>
              <w:rPr>
                <w:rFonts w:hint="eastAsia" w:ascii="宋体" w:hAnsi="宋体" w:cs="宋体"/>
                <w:lang w:bidi="ar"/>
              </w:rPr>
              <w:t>潮湿基面</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58982E8C">
            <w:pPr>
              <w:snapToGrid w:val="0"/>
              <w:jc w:val="center"/>
              <w:rPr>
                <w:rFonts w:ascii="Times New Roman" w:hAnsi="Times New Roman"/>
              </w:rPr>
            </w:pPr>
            <w:r>
              <w:rPr>
                <w:rFonts w:ascii="Times New Roman" w:hAnsi="Times New Roman"/>
                <w:lang w:bidi="ar"/>
              </w:rPr>
              <w:t>0.5</w:t>
            </w:r>
          </w:p>
        </w:tc>
      </w:tr>
      <w:tr w14:paraId="5E006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B0199F">
            <w:pPr>
              <w:autoSpaceDE w:val="0"/>
              <w:autoSpaceDN w:val="0"/>
              <w:snapToGrid w:val="0"/>
              <w:jc w:val="center"/>
              <w:rPr>
                <w:rFonts w:ascii="Times New Roman" w:hAnsi="Times New Roman"/>
                <w:kern w:val="0"/>
              </w:rPr>
            </w:pPr>
            <w:r>
              <w:rPr>
                <w:rFonts w:hint="eastAsia" w:ascii="宋体" w:hAnsi="宋体" w:cs="宋体"/>
                <w:kern w:val="0"/>
                <w:lang w:bidi="ar"/>
              </w:rPr>
              <w:t>表干时间</w:t>
            </w:r>
            <w:r>
              <w:rPr>
                <w:rFonts w:ascii="Times New Roman" w:hAnsi="Times New Roman"/>
                <w:kern w:val="0"/>
                <w:lang w:bidi="ar"/>
              </w:rPr>
              <w:t xml:space="preserve">/h </w:t>
            </w:r>
            <w:r>
              <w:rPr>
                <w:rFonts w:hint="eastAsia" w:ascii="宋体" w:hAnsi="宋体" w:cs="宋体"/>
                <w:kern w:val="0"/>
                <w:lang w:bidi="ar"/>
              </w:rPr>
              <w:t>≤</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2F66EF17">
            <w:pPr>
              <w:snapToGrid w:val="0"/>
              <w:jc w:val="center"/>
              <w:rPr>
                <w:rFonts w:ascii="Times New Roman" w:hAnsi="Times New Roman"/>
              </w:rPr>
            </w:pPr>
            <w:r>
              <w:rPr>
                <w:rFonts w:ascii="Times New Roman" w:hAnsi="Times New Roman"/>
                <w:lang w:bidi="ar"/>
              </w:rPr>
              <w:t>4</w:t>
            </w:r>
          </w:p>
        </w:tc>
      </w:tr>
      <w:tr w14:paraId="3E6A0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CCD48D">
            <w:pPr>
              <w:autoSpaceDE w:val="0"/>
              <w:autoSpaceDN w:val="0"/>
              <w:snapToGrid w:val="0"/>
              <w:jc w:val="center"/>
              <w:rPr>
                <w:rFonts w:ascii="Times New Roman" w:hAnsi="Times New Roman"/>
                <w:kern w:val="0"/>
              </w:rPr>
            </w:pPr>
            <w:r>
              <w:rPr>
                <w:rFonts w:hint="eastAsia" w:ascii="宋体" w:hAnsi="宋体" w:cs="宋体"/>
                <w:kern w:val="0"/>
                <w:lang w:bidi="ar"/>
              </w:rPr>
              <w:t>实干时间</w:t>
            </w:r>
            <w:r>
              <w:rPr>
                <w:rFonts w:ascii="Times New Roman" w:hAnsi="Times New Roman"/>
                <w:kern w:val="0"/>
                <w:lang w:bidi="ar"/>
              </w:rPr>
              <w:t xml:space="preserve">/h </w:t>
            </w:r>
            <w:r>
              <w:rPr>
                <w:rFonts w:hint="eastAsia" w:ascii="宋体" w:hAnsi="宋体" w:cs="宋体"/>
                <w:kern w:val="0"/>
                <w:lang w:bidi="ar"/>
              </w:rPr>
              <w:t>≤</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1B5EF603">
            <w:pPr>
              <w:snapToGrid w:val="0"/>
              <w:jc w:val="center"/>
              <w:rPr>
                <w:rFonts w:ascii="Times New Roman" w:hAnsi="Times New Roman"/>
              </w:rPr>
            </w:pPr>
            <w:r>
              <w:rPr>
                <w:rFonts w:ascii="Times New Roman" w:hAnsi="Times New Roman"/>
                <w:lang w:bidi="ar"/>
              </w:rPr>
              <w:t>8</w:t>
            </w:r>
          </w:p>
        </w:tc>
      </w:tr>
      <w:tr w14:paraId="3F8CB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vMerge w:val="restart"/>
            <w:tcBorders>
              <w:top w:val="nil"/>
              <w:left w:val="single" w:color="auto" w:sz="4" w:space="0"/>
              <w:bottom w:val="single" w:color="auto" w:sz="4" w:space="0"/>
              <w:right w:val="single" w:color="auto" w:sz="4" w:space="0"/>
            </w:tcBorders>
            <w:shd w:val="clear" w:color="auto" w:fill="auto"/>
            <w:vAlign w:val="center"/>
          </w:tcPr>
          <w:p w14:paraId="57FC8EBC">
            <w:pPr>
              <w:autoSpaceDE w:val="0"/>
              <w:autoSpaceDN w:val="0"/>
              <w:snapToGrid w:val="0"/>
              <w:jc w:val="center"/>
              <w:rPr>
                <w:rFonts w:ascii="Times New Roman" w:hAnsi="Times New Roman"/>
                <w:kern w:val="0"/>
              </w:rPr>
            </w:pPr>
            <w:r>
              <w:rPr>
                <w:rFonts w:hint="eastAsia" w:ascii="宋体" w:hAnsi="宋体" w:cs="宋体"/>
                <w:kern w:val="0"/>
                <w:lang w:bidi="ar"/>
              </w:rPr>
              <w:t>低温柔性</w:t>
            </w:r>
            <w:r>
              <w:rPr>
                <w:rFonts w:ascii="Times New Roman" w:hAnsi="Times New Roman"/>
                <w:kern w:val="0"/>
                <w:vertAlign w:val="superscript"/>
                <w:lang w:bidi="ar"/>
              </w:rPr>
              <w:t>a</w:t>
            </w:r>
            <w:r>
              <w:rPr>
                <w:rFonts w:ascii="Times New Roman" w:hAnsi="Times New Roman"/>
                <w:kern w:val="0"/>
                <w:lang w:bidi="ar"/>
              </w:rPr>
              <w:t>/℃</w:t>
            </w: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5F43EF41">
            <w:pPr>
              <w:autoSpaceDE w:val="0"/>
              <w:autoSpaceDN w:val="0"/>
              <w:snapToGrid w:val="0"/>
              <w:jc w:val="center"/>
              <w:rPr>
                <w:rFonts w:ascii="Times New Roman" w:hAnsi="Times New Roman"/>
                <w:kern w:val="0"/>
              </w:rPr>
            </w:pPr>
            <w:r>
              <w:rPr>
                <w:rFonts w:hint="eastAsia" w:ascii="宋体" w:hAnsi="宋体" w:cs="宋体"/>
                <w:kern w:val="0"/>
                <w:lang w:bidi="ar"/>
              </w:rPr>
              <w:t>标准条件</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213DAF80">
            <w:pPr>
              <w:snapToGrid w:val="0"/>
              <w:jc w:val="center"/>
              <w:rPr>
                <w:rFonts w:ascii="Times New Roman" w:hAnsi="Times New Roman"/>
              </w:rPr>
            </w:pPr>
            <w:r>
              <w:rPr>
                <w:rFonts w:ascii="Times New Roman" w:hAnsi="Times New Roman"/>
                <w:lang w:bidi="ar"/>
              </w:rPr>
              <w:t>-15</w:t>
            </w:r>
          </w:p>
        </w:tc>
      </w:tr>
      <w:tr w14:paraId="758E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vMerge w:val="continue"/>
            <w:tcBorders>
              <w:top w:val="nil"/>
              <w:left w:val="single" w:color="auto" w:sz="4" w:space="0"/>
              <w:bottom w:val="single" w:color="auto" w:sz="4" w:space="0"/>
              <w:right w:val="single" w:color="auto" w:sz="4" w:space="0"/>
            </w:tcBorders>
            <w:shd w:val="clear" w:color="auto" w:fill="auto"/>
            <w:vAlign w:val="center"/>
          </w:tcPr>
          <w:p w14:paraId="0EC5EE31">
            <w:pPr>
              <w:rPr>
                <w:rFonts w:ascii="Times New Roman" w:hAnsi="Times New Roman"/>
                <w:sz w:val="20"/>
                <w:szCs w:val="20"/>
              </w:rPr>
            </w:pP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4132847B">
            <w:pPr>
              <w:autoSpaceDE w:val="0"/>
              <w:autoSpaceDN w:val="0"/>
              <w:snapToGrid w:val="0"/>
              <w:jc w:val="center"/>
              <w:rPr>
                <w:rFonts w:ascii="Times New Roman" w:hAnsi="Times New Roman"/>
                <w:kern w:val="0"/>
              </w:rPr>
            </w:pPr>
            <w:r>
              <w:rPr>
                <w:rFonts w:hint="eastAsia" w:ascii="宋体" w:hAnsi="宋体" w:cs="宋体"/>
                <w:kern w:val="0"/>
                <w:lang w:bidi="ar"/>
              </w:rPr>
              <w:t>碱处理</w:t>
            </w:r>
          </w:p>
        </w:tc>
        <w:tc>
          <w:tcPr>
            <w:tcW w:w="2076" w:type="pct"/>
            <w:vMerge w:val="restart"/>
            <w:tcBorders>
              <w:top w:val="nil"/>
              <w:left w:val="single" w:color="auto" w:sz="4" w:space="0"/>
              <w:bottom w:val="single" w:color="auto" w:sz="4" w:space="0"/>
              <w:right w:val="single" w:color="auto" w:sz="4" w:space="0"/>
            </w:tcBorders>
            <w:shd w:val="clear" w:color="auto" w:fill="auto"/>
            <w:vAlign w:val="center"/>
          </w:tcPr>
          <w:p w14:paraId="461FFC7C">
            <w:pPr>
              <w:snapToGrid w:val="0"/>
              <w:jc w:val="center"/>
              <w:rPr>
                <w:rFonts w:ascii="Times New Roman" w:hAnsi="Times New Roman"/>
              </w:rPr>
            </w:pPr>
            <w:r>
              <w:rPr>
                <w:rFonts w:ascii="Times New Roman" w:hAnsi="Times New Roman"/>
                <w:lang w:bidi="ar"/>
              </w:rPr>
              <w:t>-13</w:t>
            </w:r>
          </w:p>
        </w:tc>
      </w:tr>
      <w:tr w14:paraId="4421F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vMerge w:val="continue"/>
            <w:tcBorders>
              <w:top w:val="nil"/>
              <w:left w:val="single" w:color="auto" w:sz="4" w:space="0"/>
              <w:bottom w:val="single" w:color="auto" w:sz="4" w:space="0"/>
              <w:right w:val="single" w:color="auto" w:sz="4" w:space="0"/>
            </w:tcBorders>
            <w:shd w:val="clear" w:color="auto" w:fill="auto"/>
            <w:vAlign w:val="center"/>
          </w:tcPr>
          <w:p w14:paraId="08FF1977">
            <w:pPr>
              <w:rPr>
                <w:rFonts w:ascii="Times New Roman" w:hAnsi="Times New Roman"/>
                <w:sz w:val="20"/>
                <w:szCs w:val="20"/>
              </w:rPr>
            </w:pP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2B0539D5">
            <w:pPr>
              <w:autoSpaceDE w:val="0"/>
              <w:autoSpaceDN w:val="0"/>
              <w:snapToGrid w:val="0"/>
              <w:jc w:val="center"/>
              <w:rPr>
                <w:rFonts w:ascii="Times New Roman" w:hAnsi="Times New Roman"/>
                <w:kern w:val="0"/>
              </w:rPr>
            </w:pPr>
            <w:r>
              <w:rPr>
                <w:rFonts w:hint="eastAsia" w:ascii="宋体" w:hAnsi="宋体" w:cs="宋体"/>
                <w:kern w:val="0"/>
                <w:lang w:bidi="ar"/>
              </w:rPr>
              <w:t>热处理</w:t>
            </w:r>
          </w:p>
        </w:tc>
        <w:tc>
          <w:tcPr>
            <w:tcW w:w="2076" w:type="pct"/>
            <w:vMerge w:val="continue"/>
            <w:tcBorders>
              <w:top w:val="nil"/>
              <w:left w:val="single" w:color="auto" w:sz="4" w:space="0"/>
              <w:bottom w:val="single" w:color="auto" w:sz="4" w:space="0"/>
              <w:right w:val="single" w:color="auto" w:sz="4" w:space="0"/>
            </w:tcBorders>
            <w:shd w:val="clear" w:color="auto" w:fill="auto"/>
            <w:vAlign w:val="center"/>
          </w:tcPr>
          <w:p w14:paraId="6E8150FC">
            <w:pPr>
              <w:rPr>
                <w:rFonts w:ascii="Times New Roman" w:hAnsi="Times New Roman"/>
                <w:sz w:val="20"/>
                <w:szCs w:val="20"/>
              </w:rPr>
            </w:pPr>
          </w:p>
        </w:tc>
      </w:tr>
      <w:tr w14:paraId="47E9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vMerge w:val="continue"/>
            <w:tcBorders>
              <w:top w:val="nil"/>
              <w:left w:val="single" w:color="auto" w:sz="4" w:space="0"/>
              <w:bottom w:val="single" w:color="auto" w:sz="4" w:space="0"/>
              <w:right w:val="single" w:color="auto" w:sz="4" w:space="0"/>
            </w:tcBorders>
            <w:shd w:val="clear" w:color="auto" w:fill="auto"/>
            <w:vAlign w:val="center"/>
          </w:tcPr>
          <w:p w14:paraId="47E02258">
            <w:pPr>
              <w:rPr>
                <w:rFonts w:ascii="Times New Roman" w:hAnsi="Times New Roman"/>
                <w:sz w:val="20"/>
                <w:szCs w:val="20"/>
              </w:rPr>
            </w:pP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175D107F">
            <w:pPr>
              <w:autoSpaceDE w:val="0"/>
              <w:autoSpaceDN w:val="0"/>
              <w:snapToGrid w:val="0"/>
              <w:jc w:val="center"/>
              <w:rPr>
                <w:rFonts w:ascii="Times New Roman" w:hAnsi="Times New Roman"/>
                <w:kern w:val="0"/>
              </w:rPr>
            </w:pPr>
            <w:r>
              <w:rPr>
                <w:rFonts w:hint="eastAsia" w:ascii="宋体" w:hAnsi="宋体" w:cs="宋体"/>
                <w:kern w:val="0"/>
                <w:lang w:bidi="ar"/>
              </w:rPr>
              <w:t>紫外线处理</w:t>
            </w:r>
          </w:p>
        </w:tc>
        <w:tc>
          <w:tcPr>
            <w:tcW w:w="2076" w:type="pct"/>
            <w:vMerge w:val="continue"/>
            <w:tcBorders>
              <w:top w:val="nil"/>
              <w:left w:val="single" w:color="auto" w:sz="4" w:space="0"/>
              <w:bottom w:val="single" w:color="auto" w:sz="4" w:space="0"/>
              <w:right w:val="single" w:color="auto" w:sz="4" w:space="0"/>
            </w:tcBorders>
            <w:shd w:val="clear" w:color="auto" w:fill="auto"/>
            <w:vAlign w:val="center"/>
          </w:tcPr>
          <w:p w14:paraId="290C7EFE">
            <w:pPr>
              <w:rPr>
                <w:rFonts w:ascii="Times New Roman" w:hAnsi="Times New Roman"/>
                <w:sz w:val="20"/>
                <w:szCs w:val="20"/>
              </w:rPr>
            </w:pPr>
          </w:p>
        </w:tc>
      </w:tr>
      <w:tr w14:paraId="67B2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vMerge w:val="restart"/>
            <w:tcBorders>
              <w:top w:val="nil"/>
              <w:left w:val="single" w:color="auto" w:sz="4" w:space="0"/>
              <w:bottom w:val="single" w:color="auto" w:sz="4" w:space="0"/>
              <w:right w:val="single" w:color="auto" w:sz="4" w:space="0"/>
            </w:tcBorders>
            <w:shd w:val="clear" w:color="auto" w:fill="auto"/>
            <w:vAlign w:val="center"/>
          </w:tcPr>
          <w:p w14:paraId="4ABB5F57">
            <w:pPr>
              <w:autoSpaceDE w:val="0"/>
              <w:autoSpaceDN w:val="0"/>
              <w:snapToGrid w:val="0"/>
              <w:jc w:val="center"/>
              <w:rPr>
                <w:rFonts w:ascii="Times New Roman" w:hAnsi="Times New Roman"/>
                <w:kern w:val="0"/>
              </w:rPr>
            </w:pPr>
            <w:r>
              <w:rPr>
                <w:rFonts w:hint="eastAsia" w:ascii="宋体" w:hAnsi="宋体" w:cs="宋体"/>
                <w:kern w:val="0"/>
                <w:lang w:bidi="ar"/>
              </w:rPr>
              <w:t>断裂伸长率</w:t>
            </w:r>
            <w:r>
              <w:rPr>
                <w:rFonts w:ascii="Times New Roman" w:hAnsi="Times New Roman"/>
                <w:kern w:val="0"/>
                <w:lang w:bidi="ar"/>
              </w:rPr>
              <w:t>/% ≥</w:t>
            </w: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78885974">
            <w:pPr>
              <w:autoSpaceDE w:val="0"/>
              <w:autoSpaceDN w:val="0"/>
              <w:snapToGrid w:val="0"/>
              <w:jc w:val="center"/>
              <w:rPr>
                <w:rFonts w:ascii="Times New Roman" w:hAnsi="Times New Roman"/>
                <w:kern w:val="0"/>
              </w:rPr>
            </w:pPr>
            <w:r>
              <w:rPr>
                <w:rFonts w:hint="eastAsia" w:ascii="宋体" w:hAnsi="宋体" w:cs="宋体"/>
                <w:kern w:val="0"/>
                <w:lang w:bidi="ar"/>
              </w:rPr>
              <w:t>标准条件</w:t>
            </w:r>
          </w:p>
        </w:tc>
        <w:tc>
          <w:tcPr>
            <w:tcW w:w="2076" w:type="pct"/>
            <w:vMerge w:val="restart"/>
            <w:tcBorders>
              <w:top w:val="nil"/>
              <w:left w:val="single" w:color="auto" w:sz="4" w:space="0"/>
              <w:bottom w:val="single" w:color="auto" w:sz="4" w:space="0"/>
              <w:right w:val="single" w:color="auto" w:sz="4" w:space="0"/>
            </w:tcBorders>
            <w:shd w:val="clear" w:color="auto" w:fill="auto"/>
            <w:vAlign w:val="center"/>
          </w:tcPr>
          <w:p w14:paraId="7919AB12">
            <w:pPr>
              <w:snapToGrid w:val="0"/>
              <w:jc w:val="center"/>
              <w:rPr>
                <w:rFonts w:ascii="Times New Roman" w:hAnsi="Times New Roman"/>
              </w:rPr>
            </w:pPr>
            <w:r>
              <w:rPr>
                <w:rFonts w:ascii="Times New Roman" w:hAnsi="Times New Roman"/>
                <w:lang w:bidi="ar"/>
              </w:rPr>
              <w:t>600</w:t>
            </w:r>
          </w:p>
        </w:tc>
      </w:tr>
      <w:tr w14:paraId="146C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vMerge w:val="continue"/>
            <w:tcBorders>
              <w:top w:val="nil"/>
              <w:left w:val="single" w:color="auto" w:sz="4" w:space="0"/>
              <w:bottom w:val="single" w:color="auto" w:sz="4" w:space="0"/>
              <w:right w:val="single" w:color="auto" w:sz="4" w:space="0"/>
            </w:tcBorders>
            <w:shd w:val="clear" w:color="auto" w:fill="auto"/>
            <w:vAlign w:val="center"/>
          </w:tcPr>
          <w:p w14:paraId="3D0606CB">
            <w:pPr>
              <w:rPr>
                <w:rFonts w:ascii="Times New Roman" w:hAnsi="Times New Roman"/>
                <w:sz w:val="20"/>
                <w:szCs w:val="20"/>
              </w:rPr>
            </w:pP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69E05287">
            <w:pPr>
              <w:autoSpaceDE w:val="0"/>
              <w:autoSpaceDN w:val="0"/>
              <w:snapToGrid w:val="0"/>
              <w:jc w:val="center"/>
              <w:rPr>
                <w:rFonts w:ascii="Times New Roman" w:hAnsi="Times New Roman"/>
                <w:kern w:val="0"/>
              </w:rPr>
            </w:pPr>
            <w:r>
              <w:rPr>
                <w:rFonts w:hint="eastAsia" w:ascii="宋体" w:hAnsi="宋体" w:cs="宋体"/>
                <w:kern w:val="0"/>
                <w:lang w:bidi="ar"/>
              </w:rPr>
              <w:t>碱处理</w:t>
            </w:r>
          </w:p>
        </w:tc>
        <w:tc>
          <w:tcPr>
            <w:tcW w:w="2076" w:type="pct"/>
            <w:vMerge w:val="continue"/>
            <w:tcBorders>
              <w:top w:val="nil"/>
              <w:left w:val="single" w:color="auto" w:sz="4" w:space="0"/>
              <w:bottom w:val="single" w:color="auto" w:sz="4" w:space="0"/>
              <w:right w:val="single" w:color="auto" w:sz="4" w:space="0"/>
            </w:tcBorders>
            <w:shd w:val="clear" w:color="auto" w:fill="auto"/>
            <w:vAlign w:val="center"/>
          </w:tcPr>
          <w:p w14:paraId="0FD29B86">
            <w:pPr>
              <w:rPr>
                <w:rFonts w:ascii="Times New Roman" w:hAnsi="Times New Roman"/>
                <w:sz w:val="20"/>
                <w:szCs w:val="20"/>
              </w:rPr>
            </w:pPr>
          </w:p>
        </w:tc>
      </w:tr>
      <w:tr w14:paraId="6AC7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vMerge w:val="continue"/>
            <w:tcBorders>
              <w:top w:val="nil"/>
              <w:left w:val="single" w:color="auto" w:sz="4" w:space="0"/>
              <w:bottom w:val="single" w:color="auto" w:sz="4" w:space="0"/>
              <w:right w:val="single" w:color="auto" w:sz="4" w:space="0"/>
            </w:tcBorders>
            <w:shd w:val="clear" w:color="auto" w:fill="auto"/>
            <w:vAlign w:val="center"/>
          </w:tcPr>
          <w:p w14:paraId="2635A52E">
            <w:pPr>
              <w:rPr>
                <w:rFonts w:ascii="Times New Roman" w:hAnsi="Times New Roman"/>
                <w:sz w:val="20"/>
                <w:szCs w:val="20"/>
              </w:rPr>
            </w:pP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4D77DE96">
            <w:pPr>
              <w:autoSpaceDE w:val="0"/>
              <w:autoSpaceDN w:val="0"/>
              <w:snapToGrid w:val="0"/>
              <w:jc w:val="center"/>
              <w:rPr>
                <w:rFonts w:ascii="Times New Roman" w:hAnsi="Times New Roman"/>
                <w:kern w:val="0"/>
              </w:rPr>
            </w:pPr>
            <w:r>
              <w:rPr>
                <w:rFonts w:hint="eastAsia" w:ascii="宋体" w:hAnsi="宋体" w:cs="宋体"/>
                <w:kern w:val="0"/>
                <w:lang w:bidi="ar"/>
              </w:rPr>
              <w:t>热处理</w:t>
            </w:r>
          </w:p>
        </w:tc>
        <w:tc>
          <w:tcPr>
            <w:tcW w:w="2076" w:type="pct"/>
            <w:vMerge w:val="continue"/>
            <w:tcBorders>
              <w:top w:val="nil"/>
              <w:left w:val="single" w:color="auto" w:sz="4" w:space="0"/>
              <w:bottom w:val="single" w:color="auto" w:sz="4" w:space="0"/>
              <w:right w:val="single" w:color="auto" w:sz="4" w:space="0"/>
            </w:tcBorders>
            <w:shd w:val="clear" w:color="auto" w:fill="auto"/>
            <w:vAlign w:val="center"/>
          </w:tcPr>
          <w:p w14:paraId="7996FC88">
            <w:pPr>
              <w:rPr>
                <w:rFonts w:ascii="Times New Roman" w:hAnsi="Times New Roman"/>
                <w:sz w:val="20"/>
                <w:szCs w:val="20"/>
              </w:rPr>
            </w:pPr>
          </w:p>
        </w:tc>
      </w:tr>
      <w:tr w14:paraId="57F3F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vMerge w:val="continue"/>
            <w:tcBorders>
              <w:top w:val="nil"/>
              <w:left w:val="single" w:color="auto" w:sz="4" w:space="0"/>
              <w:bottom w:val="single" w:color="auto" w:sz="4" w:space="0"/>
              <w:right w:val="single" w:color="auto" w:sz="4" w:space="0"/>
            </w:tcBorders>
            <w:shd w:val="clear" w:color="auto" w:fill="auto"/>
            <w:vAlign w:val="center"/>
          </w:tcPr>
          <w:p w14:paraId="48ABA697">
            <w:pPr>
              <w:rPr>
                <w:rFonts w:ascii="Times New Roman" w:hAnsi="Times New Roman"/>
                <w:sz w:val="20"/>
                <w:szCs w:val="20"/>
              </w:rPr>
            </w:pP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64212F89">
            <w:pPr>
              <w:autoSpaceDE w:val="0"/>
              <w:autoSpaceDN w:val="0"/>
              <w:snapToGrid w:val="0"/>
              <w:jc w:val="center"/>
              <w:rPr>
                <w:rFonts w:ascii="Times New Roman" w:hAnsi="Times New Roman"/>
                <w:kern w:val="0"/>
              </w:rPr>
            </w:pPr>
            <w:r>
              <w:rPr>
                <w:rFonts w:hint="eastAsia" w:ascii="宋体" w:hAnsi="宋体" w:cs="宋体"/>
                <w:kern w:val="0"/>
                <w:lang w:bidi="ar"/>
              </w:rPr>
              <w:t>紫外线处理</w:t>
            </w:r>
          </w:p>
        </w:tc>
        <w:tc>
          <w:tcPr>
            <w:tcW w:w="2076" w:type="pct"/>
            <w:vMerge w:val="continue"/>
            <w:tcBorders>
              <w:top w:val="nil"/>
              <w:left w:val="single" w:color="auto" w:sz="4" w:space="0"/>
              <w:bottom w:val="single" w:color="auto" w:sz="4" w:space="0"/>
              <w:right w:val="single" w:color="auto" w:sz="4" w:space="0"/>
            </w:tcBorders>
            <w:shd w:val="clear" w:color="auto" w:fill="auto"/>
            <w:vAlign w:val="center"/>
          </w:tcPr>
          <w:p w14:paraId="16D67CCB">
            <w:pPr>
              <w:rPr>
                <w:rFonts w:ascii="Times New Roman" w:hAnsi="Times New Roman"/>
                <w:sz w:val="20"/>
                <w:szCs w:val="20"/>
              </w:rPr>
            </w:pPr>
          </w:p>
        </w:tc>
      </w:tr>
      <w:tr w14:paraId="41AB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3" w:type="pct"/>
            <w:tcBorders>
              <w:top w:val="single" w:color="auto" w:sz="4" w:space="0"/>
              <w:left w:val="single" w:color="auto" w:sz="4" w:space="0"/>
              <w:bottom w:val="single" w:color="auto" w:sz="4" w:space="0"/>
              <w:right w:val="single" w:color="auto" w:sz="4" w:space="0"/>
            </w:tcBorders>
            <w:shd w:val="clear" w:color="auto" w:fill="auto"/>
            <w:vAlign w:val="center"/>
          </w:tcPr>
          <w:p w14:paraId="78D9C6F5">
            <w:pPr>
              <w:autoSpaceDE w:val="0"/>
              <w:autoSpaceDN w:val="0"/>
              <w:snapToGrid w:val="0"/>
              <w:jc w:val="center"/>
              <w:rPr>
                <w:rFonts w:ascii="Times New Roman" w:hAnsi="Times New Roman"/>
                <w:color w:val="FF0000"/>
                <w:kern w:val="0"/>
              </w:rPr>
            </w:pPr>
            <w:r>
              <w:rPr>
                <w:rFonts w:hint="eastAsia" w:ascii="宋体" w:hAnsi="宋体" w:cs="宋体"/>
                <w:kern w:val="0"/>
                <w:lang w:bidi="ar"/>
              </w:rPr>
              <w:t>耐水性</w:t>
            </w:r>
          </w:p>
        </w:tc>
        <w:tc>
          <w:tcPr>
            <w:tcW w:w="1730" w:type="pct"/>
            <w:tcBorders>
              <w:top w:val="single" w:color="auto" w:sz="4" w:space="0"/>
              <w:left w:val="single" w:color="auto" w:sz="4" w:space="0"/>
              <w:bottom w:val="single" w:color="auto" w:sz="4" w:space="0"/>
              <w:right w:val="single" w:color="auto" w:sz="4" w:space="0"/>
            </w:tcBorders>
            <w:shd w:val="clear" w:color="auto" w:fill="auto"/>
            <w:vAlign w:val="center"/>
          </w:tcPr>
          <w:p w14:paraId="0027E663">
            <w:pPr>
              <w:autoSpaceDE w:val="0"/>
              <w:autoSpaceDN w:val="0"/>
              <w:snapToGrid w:val="0"/>
              <w:jc w:val="center"/>
              <w:rPr>
                <w:rFonts w:ascii="Times New Roman" w:hAnsi="Times New Roman"/>
                <w:color w:val="FF0000"/>
                <w:kern w:val="0"/>
              </w:rPr>
            </w:pPr>
            <w:r>
              <w:rPr>
                <w:rFonts w:hint="eastAsia" w:ascii="宋体" w:hAnsi="宋体" w:cs="宋体"/>
                <w:kern w:val="0"/>
                <w:lang w:bidi="ar"/>
              </w:rPr>
              <w:t>外观</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63C4131C">
            <w:pPr>
              <w:snapToGrid w:val="0"/>
              <w:jc w:val="center"/>
              <w:rPr>
                <w:rFonts w:ascii="宋体" w:hAnsi="宋体"/>
                <w:color w:val="FF0000"/>
                <w:kern w:val="0"/>
              </w:rPr>
            </w:pPr>
            <w:r>
              <w:rPr>
                <w:rFonts w:ascii="Times New Roman" w:hAnsi="Times New Roman"/>
                <w:kern w:val="0"/>
                <w:lang w:bidi="ar"/>
              </w:rPr>
              <w:t>14d</w:t>
            </w:r>
            <w:r>
              <w:rPr>
                <w:rFonts w:hint="eastAsia" w:ascii="宋体" w:hAnsi="宋体" w:cs="宋体"/>
                <w:kern w:val="0"/>
                <w:lang w:bidi="ar"/>
              </w:rPr>
              <w:t>无裂纹、分层、起泡、破碎</w:t>
            </w:r>
          </w:p>
        </w:tc>
      </w:tr>
      <w:tr w14:paraId="53956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7ABAB4">
            <w:pPr>
              <w:autoSpaceDE w:val="0"/>
              <w:autoSpaceDN w:val="0"/>
              <w:snapToGrid w:val="0"/>
              <w:jc w:val="center"/>
              <w:rPr>
                <w:rFonts w:ascii="Times New Roman" w:hAnsi="Times New Roman"/>
                <w:kern w:val="0"/>
              </w:rPr>
            </w:pPr>
            <w:r>
              <w:rPr>
                <w:rFonts w:hint="eastAsia" w:ascii="宋体" w:hAnsi="宋体" w:cs="宋体"/>
                <w:kern w:val="0"/>
                <w:lang w:bidi="ar"/>
              </w:rPr>
              <w:t>剥离强度</w:t>
            </w:r>
            <w:r>
              <w:rPr>
                <w:rFonts w:ascii="Times New Roman" w:hAnsi="Times New Roman"/>
                <w:kern w:val="0"/>
                <w:lang w:bidi="ar"/>
              </w:rPr>
              <w:t>/</w:t>
            </w:r>
            <w:r>
              <w:rPr>
                <w:rFonts w:hint="eastAsia" w:ascii="宋体" w:hAnsi="宋体" w:cs="宋体"/>
                <w:kern w:val="0"/>
                <w:lang w:bidi="ar"/>
              </w:rPr>
              <w:t>（</w:t>
            </w:r>
            <w:r>
              <w:rPr>
                <w:rFonts w:ascii="Times New Roman" w:hAnsi="Times New Roman"/>
                <w:kern w:val="0"/>
                <w:lang w:bidi="ar"/>
              </w:rPr>
              <w:t>N/mm</w:t>
            </w:r>
            <w:r>
              <w:rPr>
                <w:rFonts w:hint="eastAsia" w:ascii="宋体" w:hAnsi="宋体" w:cs="宋体"/>
                <w:kern w:val="0"/>
                <w:lang w:bidi="ar"/>
              </w:rPr>
              <w:t>）</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68D10859">
            <w:pPr>
              <w:snapToGrid w:val="0"/>
              <w:jc w:val="center"/>
              <w:rPr>
                <w:rFonts w:ascii="Times New Roman" w:hAnsi="Times New Roman"/>
              </w:rPr>
            </w:pPr>
            <w:r>
              <w:rPr>
                <w:rFonts w:hint="eastAsia" w:ascii="宋体" w:hAnsi="宋体" w:cs="宋体"/>
                <w:kern w:val="0"/>
                <w:lang w:bidi="ar"/>
              </w:rPr>
              <w:t>≥</w:t>
            </w:r>
            <w:r>
              <w:rPr>
                <w:rFonts w:ascii="Times New Roman" w:hAnsi="Times New Roman"/>
                <w:lang w:bidi="ar"/>
              </w:rPr>
              <w:t>2</w:t>
            </w:r>
            <w:r>
              <w:rPr>
                <w:rFonts w:hint="eastAsia" w:ascii="宋体" w:hAnsi="宋体" w:cs="宋体"/>
                <w:lang w:bidi="ar"/>
              </w:rPr>
              <w:t>或卷材破坏</w:t>
            </w:r>
          </w:p>
        </w:tc>
      </w:tr>
      <w:tr w14:paraId="2F83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E80AB0">
            <w:pPr>
              <w:autoSpaceDE w:val="0"/>
              <w:autoSpaceDN w:val="0"/>
              <w:snapToGrid w:val="0"/>
              <w:jc w:val="center"/>
              <w:rPr>
                <w:rFonts w:ascii="Times New Roman" w:hAnsi="Times New Roman"/>
                <w:kern w:val="0"/>
              </w:rPr>
            </w:pPr>
            <w:r>
              <w:rPr>
                <w:rFonts w:hint="eastAsia" w:ascii="宋体" w:hAnsi="宋体" w:cs="宋体"/>
                <w:kern w:val="0"/>
                <w:lang w:bidi="ar"/>
              </w:rPr>
              <w:t>挥发性有机化合物（</w:t>
            </w:r>
            <w:r>
              <w:rPr>
                <w:rFonts w:ascii="Times New Roman" w:hAnsi="Times New Roman"/>
                <w:kern w:val="0"/>
                <w:lang w:bidi="ar"/>
              </w:rPr>
              <w:t>VOC</w:t>
            </w:r>
            <w:r>
              <w:rPr>
                <w:rFonts w:hint="eastAsia" w:ascii="宋体" w:hAnsi="宋体" w:cs="宋体"/>
                <w:kern w:val="0"/>
                <w:lang w:bidi="ar"/>
              </w:rPr>
              <w:t>）</w:t>
            </w:r>
            <w:r>
              <w:rPr>
                <w:rFonts w:ascii="Times New Roman" w:hAnsi="Times New Roman"/>
                <w:kern w:val="0"/>
                <w:lang w:bidi="ar"/>
              </w:rPr>
              <w:t>/g/L</w:t>
            </w:r>
            <w:r>
              <w:rPr>
                <w:rFonts w:ascii="Times New Roman" w:hAnsi="Times New Roman"/>
                <w:kern w:val="0"/>
                <w:vertAlign w:val="superscript"/>
                <w:lang w:bidi="ar"/>
              </w:rPr>
              <w:t xml:space="preserve"> </w:t>
            </w:r>
            <w:r>
              <w:rPr>
                <w:rFonts w:hint="eastAsia" w:ascii="宋体" w:hAnsi="宋体" w:cs="宋体"/>
                <w:kern w:val="0"/>
                <w:lang w:bidi="ar"/>
              </w:rPr>
              <w:t>≤</w:t>
            </w:r>
          </w:p>
        </w:tc>
        <w:tc>
          <w:tcPr>
            <w:tcW w:w="2076" w:type="pct"/>
            <w:tcBorders>
              <w:top w:val="single" w:color="auto" w:sz="4" w:space="0"/>
              <w:left w:val="single" w:color="auto" w:sz="4" w:space="0"/>
              <w:bottom w:val="single" w:color="auto" w:sz="4" w:space="0"/>
              <w:right w:val="single" w:color="auto" w:sz="4" w:space="0"/>
            </w:tcBorders>
            <w:shd w:val="clear" w:color="auto" w:fill="auto"/>
            <w:vAlign w:val="center"/>
          </w:tcPr>
          <w:p w14:paraId="1DA41FBA">
            <w:pPr>
              <w:snapToGrid w:val="0"/>
              <w:jc w:val="center"/>
              <w:rPr>
                <w:rFonts w:ascii="Times New Roman" w:hAnsi="Times New Roman"/>
              </w:rPr>
            </w:pPr>
            <w:r>
              <w:rPr>
                <w:rFonts w:ascii="Times New Roman" w:hAnsi="Times New Roman"/>
                <w:lang w:bidi="ar"/>
              </w:rPr>
              <w:t>8</w:t>
            </w:r>
          </w:p>
        </w:tc>
      </w:tr>
      <w:tr w14:paraId="6D53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6C19A62">
            <w:pPr>
              <w:snapToGrid w:val="0"/>
              <w:jc w:val="left"/>
              <w:rPr>
                <w:rFonts w:ascii="Times New Roman" w:hAnsi="Times New Roman"/>
              </w:rPr>
            </w:pPr>
            <w:r>
              <w:rPr>
                <w:rFonts w:ascii="Times New Roman" w:hAnsi="Times New Roman"/>
                <w:lang w:bidi="ar"/>
              </w:rPr>
              <w:t xml:space="preserve">a </w:t>
            </w:r>
            <w:r>
              <w:rPr>
                <w:rFonts w:hint="eastAsia" w:ascii="宋体" w:hAnsi="宋体" w:cs="宋体"/>
                <w:lang w:bidi="ar"/>
              </w:rPr>
              <w:t>供需双方可以商定温度更低的低温柔性指标。</w:t>
            </w:r>
          </w:p>
        </w:tc>
      </w:tr>
    </w:tbl>
    <w:p w14:paraId="10848702">
      <w:pPr>
        <w:pStyle w:val="26"/>
        <w:numPr>
          <w:ilvl w:val="0"/>
          <w:numId w:val="33"/>
        </w:numPr>
        <w:spacing w:before="240" w:beforeLines="100" w:beforeAutospacing="0" w:after="240" w:afterLines="100" w:afterAutospacing="0"/>
        <w:jc w:val="both"/>
        <w:outlineLvl w:val="1"/>
        <w:rPr>
          <w:rFonts w:ascii="黑体" w:hAnsi="Times New Roman" w:eastAsia="黑体"/>
          <w:sz w:val="21"/>
          <w:szCs w:val="21"/>
        </w:rPr>
      </w:pPr>
      <w:r>
        <w:rPr>
          <w:rFonts w:hint="eastAsia" w:ascii="黑体" w:eastAsia="黑体" w:cs="黑体"/>
          <w:sz w:val="21"/>
          <w:szCs w:val="21"/>
          <w:lang w:bidi="ar"/>
        </w:rPr>
        <w:t>试验方法</w:t>
      </w:r>
    </w:p>
    <w:p w14:paraId="767DDF47">
      <w:pPr>
        <w:pStyle w:val="242"/>
        <w:numPr>
          <w:ilvl w:val="1"/>
          <w:numId w:val="33"/>
        </w:numPr>
        <w:spacing w:before="120" w:beforeLines="50" w:after="120" w:afterLines="50"/>
      </w:pPr>
      <w:r>
        <w:rPr>
          <w:rFonts w:hint="eastAsia" w:ascii="黑体" w:hAnsi="宋体" w:cs="黑体"/>
        </w:rPr>
        <w:t>标准试验条件</w:t>
      </w:r>
    </w:p>
    <w:p w14:paraId="384F51E2">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 xml:space="preserve">实验室标准试验条件为：温度（23±2）℃，相对湿度（50±10）％。 </w:t>
      </w:r>
    </w:p>
    <w:p w14:paraId="2A1859F5">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试验前样品和所用试验器具应在标准试验条件下放置至少24h。</w:t>
      </w:r>
    </w:p>
    <w:p w14:paraId="50152B63">
      <w:pPr>
        <w:pStyle w:val="242"/>
        <w:numPr>
          <w:ilvl w:val="1"/>
          <w:numId w:val="33"/>
        </w:numPr>
        <w:spacing w:before="120" w:beforeLines="50" w:after="120" w:afterLines="50"/>
      </w:pPr>
      <w:r>
        <w:rPr>
          <w:rFonts w:hint="eastAsia" w:ascii="黑体" w:hAnsi="宋体" w:cs="黑体"/>
        </w:rPr>
        <w:t>试验设备</w:t>
      </w:r>
    </w:p>
    <w:p w14:paraId="51330A35">
      <w:pPr>
        <w:pStyle w:val="246"/>
        <w:numPr>
          <w:ilvl w:val="2"/>
          <w:numId w:val="33"/>
        </w:numPr>
        <w:ind w:right="210"/>
        <w:rPr>
          <w:rFonts w:hint="default"/>
        </w:rPr>
      </w:pPr>
      <w:r>
        <w:rPr>
          <w:rFonts w:hAnsi="宋体" w:cs="宋体"/>
        </w:rPr>
        <w:t>拉力试验机：试验荷载在量程（15～85）%之间，拉伸速度500</w:t>
      </w:r>
      <w:r>
        <w:t>m/</w:t>
      </w:r>
      <w:r>
        <w:rPr>
          <w:rFonts w:hAnsi="宋体" w:cs="宋体"/>
        </w:rPr>
        <w:t>min，伸长范围大于500mm。</w:t>
      </w:r>
    </w:p>
    <w:p w14:paraId="1DC76C83">
      <w:pPr>
        <w:pStyle w:val="246"/>
        <w:numPr>
          <w:ilvl w:val="2"/>
          <w:numId w:val="33"/>
        </w:numPr>
        <w:ind w:right="210"/>
        <w:rPr>
          <w:rFonts w:hint="default"/>
        </w:rPr>
      </w:pPr>
      <w:r>
        <w:rPr>
          <w:rFonts w:hAnsi="宋体" w:cs="宋体"/>
        </w:rPr>
        <w:t>低温冰柜：可控温度-20℃，精度±2℃。</w:t>
      </w:r>
    </w:p>
    <w:p w14:paraId="24A2906D">
      <w:pPr>
        <w:pStyle w:val="246"/>
        <w:numPr>
          <w:ilvl w:val="2"/>
          <w:numId w:val="33"/>
        </w:numPr>
        <w:ind w:right="210"/>
        <w:rPr>
          <w:rFonts w:hint="default"/>
        </w:rPr>
      </w:pPr>
      <w:r>
        <w:rPr>
          <w:rFonts w:hAnsi="宋体" w:cs="宋体"/>
        </w:rPr>
        <w:t>电热鼓风干燥箱：可控温度200℃，精度±2℃。</w:t>
      </w:r>
    </w:p>
    <w:p w14:paraId="31049E8B">
      <w:pPr>
        <w:pStyle w:val="246"/>
        <w:numPr>
          <w:ilvl w:val="2"/>
          <w:numId w:val="33"/>
        </w:numPr>
        <w:ind w:right="210"/>
        <w:rPr>
          <w:rFonts w:hint="default"/>
        </w:rPr>
      </w:pPr>
      <w:r>
        <w:rPr>
          <w:rFonts w:hAnsi="宋体" w:cs="宋体"/>
        </w:rPr>
        <w:t>紫外线箱：500W直管汞灯，灯管与箱底平行，与试件表面的距离为（47～50）cm。</w:t>
      </w:r>
    </w:p>
    <w:p w14:paraId="60BA0F1E">
      <w:pPr>
        <w:pStyle w:val="246"/>
        <w:numPr>
          <w:ilvl w:val="2"/>
          <w:numId w:val="33"/>
        </w:numPr>
        <w:ind w:right="210"/>
        <w:rPr>
          <w:rFonts w:hint="default"/>
        </w:rPr>
      </w:pPr>
      <w:r>
        <w:rPr>
          <w:rFonts w:hAnsi="宋体" w:cs="宋体"/>
        </w:rPr>
        <w:t>冲片机及符合G</w:t>
      </w:r>
      <w:r>
        <w:t>B/T 528</w:t>
      </w:r>
      <w:r>
        <w:rPr>
          <w:rFonts w:hAnsi="宋体" w:cs="宋体"/>
        </w:rPr>
        <w:t>要求的哑铃Ⅰ型裁刀。</w:t>
      </w:r>
    </w:p>
    <w:p w14:paraId="2A90EF1E">
      <w:pPr>
        <w:pStyle w:val="246"/>
        <w:numPr>
          <w:ilvl w:val="2"/>
          <w:numId w:val="33"/>
        </w:numPr>
        <w:ind w:right="210"/>
        <w:rPr>
          <w:rFonts w:hint="default"/>
        </w:rPr>
      </w:pPr>
      <w:r>
        <w:rPr>
          <w:rFonts w:hAnsi="宋体" w:cs="宋体"/>
        </w:rPr>
        <w:t>不透水仪：压力（0～0.4）M</w:t>
      </w:r>
      <w:r>
        <w:t>Pa</w:t>
      </w:r>
      <w:r>
        <w:rPr>
          <w:rFonts w:hAnsi="宋体" w:cs="宋体"/>
        </w:rPr>
        <w:t>，精度2.5级，三个七孔透水盘，内径92</w:t>
      </w:r>
      <w:r>
        <w:t>mm</w:t>
      </w:r>
      <w:r>
        <w:rPr>
          <w:rFonts w:hAnsi="宋体" w:cs="宋体"/>
        </w:rPr>
        <w:t>。</w:t>
      </w:r>
    </w:p>
    <w:p w14:paraId="5D50E24A">
      <w:pPr>
        <w:pStyle w:val="246"/>
        <w:numPr>
          <w:ilvl w:val="2"/>
          <w:numId w:val="33"/>
        </w:numPr>
        <w:ind w:right="210"/>
        <w:rPr>
          <w:rFonts w:hint="default"/>
        </w:rPr>
      </w:pPr>
      <w:r>
        <w:rPr>
          <w:rFonts w:hAnsi="宋体" w:cs="宋体"/>
        </w:rPr>
        <w:t>半导体温度计：量程（-20～70）℃，精度0.5℃。</w:t>
      </w:r>
    </w:p>
    <w:p w14:paraId="7F7B588E">
      <w:pPr>
        <w:pStyle w:val="246"/>
        <w:numPr>
          <w:ilvl w:val="2"/>
          <w:numId w:val="33"/>
        </w:numPr>
        <w:ind w:right="210"/>
        <w:rPr>
          <w:rFonts w:hint="default"/>
        </w:rPr>
      </w:pPr>
      <w:r>
        <w:rPr>
          <w:rFonts w:hAnsi="宋体" w:cs="宋体"/>
        </w:rPr>
        <w:t>铝板：厚度不小于2</w:t>
      </w:r>
      <w:r>
        <w:t>mm</w:t>
      </w:r>
      <w:r>
        <w:rPr>
          <w:rFonts w:hAnsi="宋体" w:cs="宋体"/>
        </w:rPr>
        <w:t>，面积大于100</w:t>
      </w:r>
      <w:r>
        <w:t>mm</w:t>
      </w:r>
      <w:r>
        <w:rPr>
          <w:rFonts w:hAnsi="宋体" w:cs="宋体"/>
        </w:rPr>
        <w:t>×50</w:t>
      </w:r>
      <w:r>
        <w:t>mm</w:t>
      </w:r>
      <w:r>
        <w:rPr>
          <w:rFonts w:hAnsi="宋体" w:cs="宋体"/>
        </w:rPr>
        <w:t>，中间上部有一小孔，便于悬挂。</w:t>
      </w:r>
    </w:p>
    <w:p w14:paraId="74BE53A5">
      <w:pPr>
        <w:pStyle w:val="246"/>
        <w:numPr>
          <w:ilvl w:val="2"/>
          <w:numId w:val="33"/>
        </w:numPr>
        <w:ind w:right="210"/>
        <w:rPr>
          <w:rFonts w:hint="default"/>
        </w:rPr>
      </w:pPr>
      <w:r>
        <w:rPr>
          <w:rFonts w:hAnsi="宋体" w:cs="宋体"/>
        </w:rPr>
        <w:t>水泥砂浆板：1</w:t>
      </w:r>
      <w:r>
        <w:t>50mm</w:t>
      </w:r>
      <w:r>
        <w:rPr>
          <w:rFonts w:hAnsi="宋体" w:cs="宋体"/>
        </w:rPr>
        <w:t>×</w:t>
      </w:r>
      <w:r>
        <w:t>60mm</w:t>
      </w:r>
      <w:r>
        <w:rPr>
          <w:rFonts w:hAnsi="宋体" w:cs="宋体"/>
        </w:rPr>
        <w:t>×</w:t>
      </w:r>
      <w:r>
        <w:t>10mm，符合JC</w:t>
      </w:r>
      <w:r>
        <w:rPr>
          <w:rFonts w:hint="eastAsia"/>
          <w:lang w:val="en-US" w:eastAsia="zh-CN"/>
        </w:rPr>
        <w:t>/T</w:t>
      </w:r>
      <w:r>
        <w:t xml:space="preserve"> 863中</w:t>
      </w:r>
      <w:r>
        <w:rPr>
          <w:rFonts w:hAnsi="宋体" w:cs="宋体"/>
        </w:rPr>
        <w:t>5</w:t>
      </w:r>
      <w:r>
        <w:t>.4.2要求。</w:t>
      </w:r>
    </w:p>
    <w:p w14:paraId="0C990D75">
      <w:pPr>
        <w:pStyle w:val="246"/>
        <w:numPr>
          <w:ilvl w:val="2"/>
          <w:numId w:val="33"/>
        </w:numPr>
        <w:ind w:right="210"/>
        <w:rPr>
          <w:rFonts w:hint="default"/>
        </w:rPr>
      </w:pPr>
      <w:r>
        <w:rPr>
          <w:rFonts w:hAnsi="宋体" w:cs="宋体"/>
        </w:rPr>
        <w:t>改性沥青防水卷材：满足GB</w:t>
      </w:r>
      <w:r>
        <w:t xml:space="preserve"> </w:t>
      </w:r>
      <w:r>
        <w:rPr>
          <w:rFonts w:hAnsi="宋体" w:cs="宋体"/>
        </w:rPr>
        <w:t>18242《弹性体改性沥青防水卷材》Ⅱ型标准要求。</w:t>
      </w:r>
    </w:p>
    <w:p w14:paraId="38A316FD">
      <w:pPr>
        <w:pStyle w:val="246"/>
        <w:numPr>
          <w:ilvl w:val="2"/>
          <w:numId w:val="33"/>
        </w:numPr>
        <w:ind w:right="210"/>
        <w:rPr>
          <w:rFonts w:hint="default"/>
        </w:rPr>
      </w:pPr>
      <w:r>
        <w:rPr>
          <w:rFonts w:hAnsi="宋体" w:cs="宋体"/>
        </w:rPr>
        <w:t>自粘改性沥青防水卷材：满足</w:t>
      </w:r>
      <w:r>
        <w:t>GB/T 23441《自粘聚合物改性沥青防水卷材》PY类标准要求。</w:t>
      </w:r>
    </w:p>
    <w:p w14:paraId="25F13632">
      <w:pPr>
        <w:pStyle w:val="246"/>
        <w:numPr>
          <w:ilvl w:val="2"/>
          <w:numId w:val="33"/>
        </w:numPr>
        <w:ind w:right="210"/>
        <w:rPr>
          <w:rFonts w:hint="default"/>
        </w:rPr>
      </w:pPr>
      <w:r>
        <w:rPr>
          <w:rFonts w:hAnsi="宋体" w:cs="宋体"/>
        </w:rPr>
        <w:t>培养皿：直径（6</w:t>
      </w:r>
      <w:r>
        <w:t>0</w:t>
      </w:r>
      <w:r>
        <w:rPr>
          <w:rFonts w:hAnsi="宋体" w:cs="宋体"/>
        </w:rPr>
        <w:t>～7</w:t>
      </w:r>
      <w:r>
        <w:t>5）mm。</w:t>
      </w:r>
    </w:p>
    <w:p w14:paraId="4501B124">
      <w:pPr>
        <w:pStyle w:val="242"/>
        <w:numPr>
          <w:ilvl w:val="1"/>
          <w:numId w:val="33"/>
        </w:numPr>
        <w:tabs>
          <w:tab w:val="center" w:pos="4677"/>
        </w:tabs>
        <w:spacing w:before="120" w:beforeLines="50" w:after="120" w:afterLines="50"/>
      </w:pPr>
      <w:r>
        <w:rPr>
          <w:rFonts w:hint="eastAsia" w:ascii="黑体" w:hAnsi="宋体" w:cs="黑体"/>
        </w:rPr>
        <w:t>涂膜制备</w:t>
      </w:r>
    </w:p>
    <w:p w14:paraId="51F08B8A">
      <w:pPr>
        <w:pStyle w:val="246"/>
        <w:numPr>
          <w:ilvl w:val="2"/>
          <w:numId w:val="33"/>
        </w:numPr>
        <w:ind w:right="210"/>
        <w:rPr>
          <w:rFonts w:hint="default"/>
        </w:rPr>
      </w:pPr>
      <w:r>
        <w:rPr>
          <w:rFonts w:hAnsi="宋体" w:cs="宋体"/>
        </w:rPr>
        <w:t>在涂膜制备前，试验样品及所用试验器具在标准试验条件下放置24h。</w:t>
      </w:r>
    </w:p>
    <w:p w14:paraId="603F41E1">
      <w:pPr>
        <w:pStyle w:val="246"/>
        <w:numPr>
          <w:ilvl w:val="2"/>
          <w:numId w:val="33"/>
        </w:numPr>
        <w:ind w:right="210"/>
        <w:rPr>
          <w:rFonts w:hint="default"/>
        </w:rPr>
      </w:pPr>
      <w:r>
        <w:rPr>
          <w:rFonts w:hAnsi="宋体" w:cs="宋体"/>
        </w:rPr>
        <w:t>在标准试验条件下称取所需的试验样品量，保证最终涂膜厚度(1.5±0.2)m</w:t>
      </w:r>
      <w:r>
        <w:t>m</w:t>
      </w:r>
      <w:r>
        <w:rPr>
          <w:rFonts w:hAnsi="宋体" w:cs="宋体"/>
        </w:rPr>
        <w:t>。</w:t>
      </w:r>
    </w:p>
    <w:p w14:paraId="439C894A">
      <w:pPr>
        <w:pStyle w:val="246"/>
        <w:numPr>
          <w:ilvl w:val="2"/>
          <w:numId w:val="33"/>
        </w:numPr>
        <w:ind w:right="210"/>
        <w:rPr>
          <w:rFonts w:hint="default"/>
        </w:rPr>
      </w:pPr>
      <w:r>
        <w:rPr>
          <w:rFonts w:hAnsi="宋体" w:cs="宋体"/>
        </w:rPr>
        <w:t>将样品在不混入气泡的情况下倒入模框中，模框不得翘曲，且表面平滑，为便于脱模，涂覆前可用脱模剂处理或采用易脱膜的模板(如光滑的聚乙烯、聚丙烯、聚四氟乙烯等)。</w:t>
      </w:r>
    </w:p>
    <w:p w14:paraId="43492384">
      <w:pPr>
        <w:pStyle w:val="246"/>
        <w:ind w:firstLine="420" w:firstLineChars="200"/>
        <w:rPr>
          <w:rFonts w:hint="default"/>
        </w:rPr>
      </w:pPr>
      <w:r>
        <w:rPr>
          <w:rFonts w:hAnsi="宋体" w:cs="宋体"/>
        </w:rPr>
        <w:t>样品分</w:t>
      </w:r>
      <w:r>
        <w:t>2</w:t>
      </w:r>
      <w:r>
        <w:rPr>
          <w:rFonts w:hAnsi="宋体" w:cs="宋体"/>
        </w:rPr>
        <w:t>～</w:t>
      </w:r>
      <w:r>
        <w:t>4</w:t>
      </w:r>
      <w:r>
        <w:rPr>
          <w:rFonts w:hAnsi="宋体" w:cs="宋体"/>
        </w:rPr>
        <w:t>次涂覆(每次间隔8h～24h)，最后一次将表面刮平，在标准试验条件下养护120h后脱膜，避免涂膜变形、开裂。为便于脱模可在低温下进行，但脱模温度不能低于低温柔性的温度。之后将涂膜翻面，底面朝上在(40±2)℃的电热鼓风干燥箱中养护48h，</w:t>
      </w:r>
      <w:r>
        <w:rPr>
          <w:rFonts w:hAnsi="宋体" w:cs="宋体"/>
          <w:highlight w:val="none"/>
        </w:rPr>
        <w:t>取出后</w:t>
      </w:r>
      <w:r>
        <w:rPr>
          <w:rFonts w:hAnsi="宋体" w:cs="宋体"/>
        </w:rPr>
        <w:t>再在标准试验条件下养护4h。</w:t>
      </w:r>
    </w:p>
    <w:p w14:paraId="26847EA3">
      <w:pPr>
        <w:pStyle w:val="246"/>
        <w:numPr>
          <w:ilvl w:val="2"/>
          <w:numId w:val="33"/>
        </w:numPr>
        <w:ind w:right="210"/>
        <w:rPr>
          <w:rFonts w:hint="default"/>
        </w:rPr>
      </w:pPr>
      <w:r>
        <w:rPr>
          <w:rFonts w:hAnsi="宋体" w:cs="宋体"/>
        </w:rPr>
        <w:t>试件形状及数量见表2。</w:t>
      </w:r>
    </w:p>
    <w:p w14:paraId="449E7593">
      <w:pPr>
        <w:pStyle w:val="247"/>
        <w:numPr>
          <w:ilvl w:val="0"/>
          <w:numId w:val="34"/>
        </w:numPr>
        <w:spacing w:before="120" w:beforeLines="50" w:after="120" w:afterLines="50"/>
        <w:rPr>
          <w:rFonts w:hint="default"/>
        </w:rPr>
      </w:pPr>
      <w:r>
        <w:rPr>
          <w:rFonts w:hAnsi="宋体" w:cs="黑体"/>
        </w:rPr>
        <w:t>试件形状及数量</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2"/>
        <w:gridCol w:w="1829"/>
        <w:gridCol w:w="2956"/>
        <w:gridCol w:w="2953"/>
      </w:tblGrid>
      <w:tr w14:paraId="769E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0AA8D9">
            <w:pPr>
              <w:wordWrap w:val="0"/>
              <w:snapToGrid w:val="0"/>
              <w:jc w:val="center"/>
              <w:rPr>
                <w:rFonts w:ascii="宋体" w:hAnsi="宋体"/>
              </w:rPr>
            </w:pPr>
            <w:r>
              <w:rPr>
                <w:rFonts w:hint="eastAsia" w:ascii="宋体" w:hAnsi="宋体" w:cs="宋体"/>
                <w:lang w:bidi="ar"/>
              </w:rPr>
              <w:t>项目</w:t>
            </w:r>
          </w:p>
        </w:tc>
        <w:tc>
          <w:tcPr>
            <w:tcW w:w="1544" w:type="pct"/>
            <w:tcBorders>
              <w:top w:val="single" w:color="auto" w:sz="4" w:space="0"/>
              <w:left w:val="single" w:color="auto" w:sz="4" w:space="0"/>
              <w:bottom w:val="single" w:color="auto" w:sz="4" w:space="0"/>
              <w:right w:val="single" w:color="auto" w:sz="4" w:space="0"/>
            </w:tcBorders>
            <w:shd w:val="clear" w:color="auto" w:fill="auto"/>
            <w:vAlign w:val="center"/>
          </w:tcPr>
          <w:p w14:paraId="776B5E43">
            <w:pPr>
              <w:snapToGrid w:val="0"/>
              <w:jc w:val="center"/>
              <w:rPr>
                <w:rFonts w:ascii="宋体" w:hAnsi="宋体"/>
              </w:rPr>
            </w:pPr>
            <w:r>
              <w:rPr>
                <w:rFonts w:hint="eastAsia" w:ascii="宋体" w:hAnsi="宋体" w:cs="宋体"/>
                <w:lang w:bidi="ar"/>
              </w:rPr>
              <w:t>试件形状</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11EDA55E">
            <w:pPr>
              <w:snapToGrid w:val="0"/>
              <w:jc w:val="center"/>
              <w:rPr>
                <w:rFonts w:ascii="宋体" w:hAnsi="宋体"/>
              </w:rPr>
            </w:pPr>
            <w:r>
              <w:rPr>
                <w:rFonts w:hint="eastAsia" w:ascii="宋体" w:hAnsi="宋体" w:cs="宋体"/>
                <w:lang w:bidi="ar"/>
              </w:rPr>
              <w:t>数量/个</w:t>
            </w:r>
          </w:p>
        </w:tc>
      </w:tr>
      <w:tr w14:paraId="2429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F85983">
            <w:pPr>
              <w:snapToGrid w:val="0"/>
              <w:jc w:val="center"/>
              <w:rPr>
                <w:rFonts w:ascii="宋体" w:hAnsi="宋体"/>
              </w:rPr>
            </w:pPr>
            <w:r>
              <w:rPr>
                <w:rFonts w:hint="eastAsia" w:ascii="宋体" w:hAnsi="宋体" w:cs="宋体"/>
                <w:lang w:bidi="ar"/>
              </w:rPr>
              <w:t>耐热性</w:t>
            </w:r>
          </w:p>
        </w:tc>
        <w:tc>
          <w:tcPr>
            <w:tcW w:w="1544" w:type="pct"/>
            <w:tcBorders>
              <w:top w:val="single" w:color="auto" w:sz="4" w:space="0"/>
              <w:left w:val="single" w:color="auto" w:sz="4" w:space="0"/>
              <w:bottom w:val="single" w:color="auto" w:sz="4" w:space="0"/>
              <w:right w:val="single" w:color="auto" w:sz="4" w:space="0"/>
            </w:tcBorders>
            <w:shd w:val="clear" w:color="auto" w:fill="auto"/>
            <w:vAlign w:val="center"/>
          </w:tcPr>
          <w:p w14:paraId="239472F2">
            <w:pPr>
              <w:snapToGrid w:val="0"/>
              <w:jc w:val="center"/>
              <w:rPr>
                <w:rFonts w:ascii="宋体" w:hAnsi="宋体"/>
              </w:rPr>
            </w:pPr>
            <w:r>
              <w:rPr>
                <w:rFonts w:hint="eastAsia" w:ascii="宋体" w:hAnsi="宋体" w:cs="宋体"/>
                <w:lang w:bidi="ar"/>
              </w:rPr>
              <w:t>100</w:t>
            </w:r>
            <w:r>
              <w:rPr>
                <w:rFonts w:hint="eastAsia" w:ascii="宋体" w:hAnsi="宋体"/>
                <w:lang w:bidi="ar"/>
              </w:rPr>
              <w:t>mm</w:t>
            </w:r>
            <w:r>
              <w:rPr>
                <w:rFonts w:hint="eastAsia" w:ascii="宋体" w:hAnsi="宋体" w:cs="宋体"/>
                <w:lang w:bidi="ar"/>
              </w:rPr>
              <w:t>×50</w:t>
            </w:r>
            <w:r>
              <w:rPr>
                <w:rFonts w:hint="eastAsia" w:ascii="宋体" w:hAnsi="宋体"/>
                <w:lang w:bidi="ar"/>
              </w:rPr>
              <w:t>mm</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67B392CF">
            <w:pPr>
              <w:snapToGrid w:val="0"/>
              <w:jc w:val="center"/>
              <w:rPr>
                <w:rFonts w:ascii="宋体" w:hAnsi="宋体"/>
              </w:rPr>
            </w:pPr>
            <w:r>
              <w:rPr>
                <w:rFonts w:hint="eastAsia" w:ascii="宋体" w:hAnsi="宋体" w:cs="宋体"/>
                <w:lang w:bidi="ar"/>
              </w:rPr>
              <w:t>3</w:t>
            </w:r>
          </w:p>
        </w:tc>
      </w:tr>
      <w:tr w14:paraId="2C2EA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D2190C">
            <w:pPr>
              <w:snapToGrid w:val="0"/>
              <w:jc w:val="center"/>
              <w:rPr>
                <w:rFonts w:ascii="宋体" w:hAnsi="宋体"/>
              </w:rPr>
            </w:pPr>
            <w:r>
              <w:rPr>
                <w:rFonts w:hint="eastAsia" w:ascii="宋体" w:hAnsi="宋体" w:cs="宋体"/>
                <w:lang w:bidi="ar"/>
              </w:rPr>
              <w:t>不透水性</w:t>
            </w:r>
          </w:p>
        </w:tc>
        <w:tc>
          <w:tcPr>
            <w:tcW w:w="1544" w:type="pct"/>
            <w:tcBorders>
              <w:top w:val="single" w:color="auto" w:sz="4" w:space="0"/>
              <w:left w:val="single" w:color="auto" w:sz="4" w:space="0"/>
              <w:bottom w:val="single" w:color="auto" w:sz="4" w:space="0"/>
              <w:right w:val="single" w:color="auto" w:sz="4" w:space="0"/>
            </w:tcBorders>
            <w:shd w:val="clear" w:color="auto" w:fill="auto"/>
            <w:vAlign w:val="center"/>
          </w:tcPr>
          <w:p w14:paraId="186A38A5">
            <w:pPr>
              <w:snapToGrid w:val="0"/>
              <w:jc w:val="center"/>
              <w:rPr>
                <w:rFonts w:ascii="宋体" w:hAnsi="宋体"/>
              </w:rPr>
            </w:pPr>
            <w:r>
              <w:rPr>
                <w:rFonts w:hint="eastAsia" w:ascii="宋体" w:hAnsi="宋体" w:cs="宋体"/>
                <w:lang w:bidi="ar"/>
              </w:rPr>
              <w:t>150</w:t>
            </w:r>
            <w:r>
              <w:rPr>
                <w:rFonts w:hint="eastAsia" w:ascii="宋体" w:hAnsi="宋体"/>
                <w:lang w:bidi="ar"/>
              </w:rPr>
              <w:t>mm</w:t>
            </w:r>
            <w:r>
              <w:rPr>
                <w:rFonts w:hint="eastAsia" w:ascii="宋体" w:hAnsi="宋体" w:cs="宋体"/>
                <w:lang w:bidi="ar"/>
              </w:rPr>
              <w:t>×150</w:t>
            </w:r>
            <w:r>
              <w:rPr>
                <w:rFonts w:hint="eastAsia" w:ascii="宋体" w:hAnsi="宋体"/>
                <w:lang w:bidi="ar"/>
              </w:rPr>
              <w:t>mm</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5CC38D66">
            <w:pPr>
              <w:snapToGrid w:val="0"/>
              <w:jc w:val="center"/>
              <w:rPr>
                <w:rFonts w:ascii="宋体" w:hAnsi="宋体"/>
              </w:rPr>
            </w:pPr>
            <w:r>
              <w:rPr>
                <w:rFonts w:hint="eastAsia" w:ascii="宋体" w:hAnsi="宋体" w:cs="宋体"/>
                <w:lang w:bidi="ar"/>
              </w:rPr>
              <w:t>3</w:t>
            </w:r>
          </w:p>
        </w:tc>
      </w:tr>
      <w:tr w14:paraId="7D77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7" w:type="pct"/>
            <w:vMerge w:val="restart"/>
            <w:tcBorders>
              <w:top w:val="nil"/>
              <w:left w:val="single" w:color="auto" w:sz="4" w:space="0"/>
              <w:bottom w:val="single" w:color="auto" w:sz="4" w:space="0"/>
              <w:right w:val="single" w:color="auto" w:sz="4" w:space="0"/>
            </w:tcBorders>
            <w:shd w:val="clear" w:color="auto" w:fill="auto"/>
            <w:vAlign w:val="center"/>
          </w:tcPr>
          <w:p w14:paraId="5F2884B3">
            <w:pPr>
              <w:snapToGrid w:val="0"/>
              <w:jc w:val="center"/>
              <w:rPr>
                <w:rFonts w:ascii="宋体" w:hAnsi="宋体"/>
              </w:rPr>
            </w:pPr>
            <w:r>
              <w:rPr>
                <w:rFonts w:hint="eastAsia" w:ascii="宋体" w:hAnsi="宋体" w:cs="宋体"/>
                <w:lang w:bidi="ar"/>
              </w:rPr>
              <w:t>粘结强度</w:t>
            </w:r>
          </w:p>
        </w:tc>
        <w:tc>
          <w:tcPr>
            <w:tcW w:w="955" w:type="pct"/>
            <w:tcBorders>
              <w:top w:val="single" w:color="auto" w:sz="4" w:space="0"/>
              <w:left w:val="single" w:color="auto" w:sz="4" w:space="0"/>
              <w:bottom w:val="single" w:color="auto" w:sz="4" w:space="0"/>
              <w:right w:val="single" w:color="auto" w:sz="4" w:space="0"/>
            </w:tcBorders>
            <w:shd w:val="clear" w:color="auto" w:fill="auto"/>
            <w:vAlign w:val="center"/>
          </w:tcPr>
          <w:p w14:paraId="4D75BA84">
            <w:pPr>
              <w:snapToGrid w:val="0"/>
              <w:jc w:val="center"/>
              <w:rPr>
                <w:rFonts w:ascii="宋体" w:hAnsi="宋体"/>
              </w:rPr>
            </w:pPr>
            <w:r>
              <w:rPr>
                <w:rFonts w:hint="eastAsia" w:ascii="宋体" w:hAnsi="宋体" w:cs="宋体"/>
                <w:lang w:bidi="ar"/>
              </w:rPr>
              <w:t>干燥基面</w:t>
            </w:r>
          </w:p>
        </w:tc>
        <w:tc>
          <w:tcPr>
            <w:tcW w:w="1544" w:type="pct"/>
            <w:vMerge w:val="restart"/>
            <w:tcBorders>
              <w:top w:val="nil"/>
              <w:left w:val="single" w:color="auto" w:sz="4" w:space="0"/>
              <w:bottom w:val="single" w:color="auto" w:sz="4" w:space="0"/>
              <w:right w:val="single" w:color="auto" w:sz="4" w:space="0"/>
            </w:tcBorders>
            <w:shd w:val="clear" w:color="auto" w:fill="auto"/>
            <w:vAlign w:val="center"/>
          </w:tcPr>
          <w:p w14:paraId="04DFC515">
            <w:pPr>
              <w:snapToGrid w:val="0"/>
              <w:jc w:val="center"/>
              <w:rPr>
                <w:rFonts w:ascii="宋体" w:hAnsi="宋体"/>
              </w:rPr>
            </w:pPr>
            <w:r>
              <w:rPr>
                <w:rFonts w:hint="eastAsia" w:ascii="宋体" w:hAnsi="宋体"/>
                <w:lang w:bidi="ar"/>
              </w:rPr>
              <w:t>70mm</w:t>
            </w:r>
            <w:r>
              <w:rPr>
                <w:rFonts w:hint="eastAsia" w:ascii="宋体" w:hAnsi="宋体" w:cs="宋体"/>
                <w:lang w:bidi="ar"/>
              </w:rPr>
              <w:t>×</w:t>
            </w:r>
            <w:r>
              <w:rPr>
                <w:rFonts w:hint="eastAsia" w:ascii="宋体" w:hAnsi="宋体"/>
                <w:lang w:bidi="ar"/>
              </w:rPr>
              <w:t>70mm</w:t>
            </w:r>
            <w:r>
              <w:rPr>
                <w:rFonts w:hint="eastAsia" w:ascii="宋体" w:hAnsi="宋体" w:cs="宋体"/>
                <w:lang w:bidi="ar"/>
              </w:rPr>
              <w:t>砂浆试件</w:t>
            </w:r>
          </w:p>
        </w:tc>
        <w:tc>
          <w:tcPr>
            <w:tcW w:w="154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97E17E">
            <w:pPr>
              <w:snapToGrid w:val="0"/>
              <w:jc w:val="center"/>
              <w:rPr>
                <w:rFonts w:ascii="宋体" w:hAnsi="宋体"/>
              </w:rPr>
            </w:pPr>
            <w:r>
              <w:rPr>
                <w:rFonts w:hint="eastAsia" w:ascii="宋体" w:hAnsi="宋体" w:cs="宋体"/>
                <w:lang w:bidi="ar"/>
              </w:rPr>
              <w:t>5</w:t>
            </w:r>
          </w:p>
        </w:tc>
      </w:tr>
      <w:tr w14:paraId="7C36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7" w:type="pct"/>
            <w:vMerge w:val="continue"/>
            <w:tcBorders>
              <w:top w:val="nil"/>
              <w:left w:val="single" w:color="auto" w:sz="4" w:space="0"/>
              <w:bottom w:val="single" w:color="auto" w:sz="4" w:space="0"/>
              <w:right w:val="single" w:color="auto" w:sz="4" w:space="0"/>
            </w:tcBorders>
            <w:shd w:val="clear" w:color="auto" w:fill="auto"/>
            <w:vAlign w:val="center"/>
          </w:tcPr>
          <w:p w14:paraId="2C86B1E6">
            <w:pPr>
              <w:rPr>
                <w:rFonts w:ascii="Times New Roman" w:hAnsi="Times New Roman"/>
                <w:sz w:val="20"/>
                <w:szCs w:val="20"/>
              </w:rPr>
            </w:pPr>
          </w:p>
        </w:tc>
        <w:tc>
          <w:tcPr>
            <w:tcW w:w="955" w:type="pct"/>
            <w:tcBorders>
              <w:top w:val="single" w:color="auto" w:sz="4" w:space="0"/>
              <w:left w:val="single" w:color="auto" w:sz="4" w:space="0"/>
              <w:bottom w:val="single" w:color="auto" w:sz="4" w:space="0"/>
              <w:right w:val="single" w:color="auto" w:sz="4" w:space="0"/>
            </w:tcBorders>
            <w:shd w:val="clear" w:color="auto" w:fill="auto"/>
            <w:vAlign w:val="center"/>
          </w:tcPr>
          <w:p w14:paraId="5AE30226">
            <w:pPr>
              <w:wordWrap w:val="0"/>
              <w:snapToGrid w:val="0"/>
              <w:jc w:val="center"/>
              <w:rPr>
                <w:rFonts w:ascii="宋体" w:hAnsi="宋体"/>
              </w:rPr>
            </w:pPr>
            <w:r>
              <w:rPr>
                <w:rFonts w:hint="eastAsia" w:ascii="宋体" w:hAnsi="宋体" w:cs="宋体"/>
                <w:lang w:bidi="ar"/>
              </w:rPr>
              <w:t>潮湿基面</w:t>
            </w:r>
          </w:p>
        </w:tc>
        <w:tc>
          <w:tcPr>
            <w:tcW w:w="1544" w:type="pct"/>
            <w:vMerge w:val="continue"/>
            <w:tcBorders>
              <w:top w:val="nil"/>
              <w:left w:val="single" w:color="auto" w:sz="4" w:space="0"/>
              <w:bottom w:val="single" w:color="auto" w:sz="4" w:space="0"/>
              <w:right w:val="single" w:color="auto" w:sz="4" w:space="0"/>
            </w:tcBorders>
            <w:shd w:val="clear" w:color="auto" w:fill="auto"/>
            <w:vAlign w:val="center"/>
          </w:tcPr>
          <w:p w14:paraId="7B15BF1A">
            <w:pPr>
              <w:rPr>
                <w:rFonts w:ascii="Times New Roman" w:hAnsi="Times New Roman"/>
                <w:sz w:val="20"/>
                <w:szCs w:val="20"/>
              </w:rPr>
            </w:pPr>
          </w:p>
        </w:tc>
        <w:tc>
          <w:tcPr>
            <w:tcW w:w="154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B5FC94">
            <w:pPr>
              <w:rPr>
                <w:rFonts w:ascii="Times New Roman" w:hAnsi="Times New Roman"/>
                <w:sz w:val="20"/>
                <w:szCs w:val="20"/>
              </w:rPr>
            </w:pPr>
          </w:p>
        </w:tc>
      </w:tr>
      <w:tr w14:paraId="1709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7" w:type="pct"/>
            <w:vMerge w:val="restart"/>
            <w:tcBorders>
              <w:top w:val="nil"/>
              <w:left w:val="single" w:color="auto" w:sz="4" w:space="0"/>
              <w:bottom w:val="single" w:color="auto" w:sz="4" w:space="0"/>
              <w:right w:val="single" w:color="auto" w:sz="4" w:space="0"/>
            </w:tcBorders>
            <w:shd w:val="clear" w:color="auto" w:fill="auto"/>
            <w:vAlign w:val="center"/>
          </w:tcPr>
          <w:p w14:paraId="797BA19C">
            <w:pPr>
              <w:autoSpaceDE w:val="0"/>
              <w:autoSpaceDN w:val="0"/>
              <w:snapToGrid w:val="0"/>
              <w:jc w:val="center"/>
              <w:rPr>
                <w:rFonts w:ascii="宋体" w:hAnsi="宋体"/>
                <w:kern w:val="0"/>
              </w:rPr>
            </w:pPr>
            <w:r>
              <w:rPr>
                <w:rFonts w:hint="eastAsia" w:ascii="宋体" w:hAnsi="宋体" w:cs="宋体"/>
                <w:kern w:val="0"/>
                <w:lang w:bidi="ar"/>
              </w:rPr>
              <w:t>低温柔性/℃</w:t>
            </w:r>
          </w:p>
        </w:tc>
        <w:tc>
          <w:tcPr>
            <w:tcW w:w="955" w:type="pct"/>
            <w:tcBorders>
              <w:top w:val="single" w:color="auto" w:sz="4" w:space="0"/>
              <w:left w:val="single" w:color="auto" w:sz="4" w:space="0"/>
              <w:bottom w:val="single" w:color="auto" w:sz="4" w:space="0"/>
              <w:right w:val="single" w:color="auto" w:sz="4" w:space="0"/>
            </w:tcBorders>
            <w:shd w:val="clear" w:color="auto" w:fill="auto"/>
            <w:vAlign w:val="center"/>
          </w:tcPr>
          <w:p w14:paraId="0E40E49C">
            <w:pPr>
              <w:autoSpaceDE w:val="0"/>
              <w:autoSpaceDN w:val="0"/>
              <w:snapToGrid w:val="0"/>
              <w:jc w:val="center"/>
              <w:rPr>
                <w:rFonts w:ascii="宋体" w:hAnsi="宋体"/>
                <w:kern w:val="0"/>
              </w:rPr>
            </w:pPr>
            <w:r>
              <w:rPr>
                <w:rFonts w:hint="eastAsia" w:ascii="宋体" w:hAnsi="宋体" w:cs="宋体"/>
                <w:kern w:val="0"/>
                <w:lang w:bidi="ar"/>
              </w:rPr>
              <w:t>标准条件</w:t>
            </w:r>
          </w:p>
        </w:tc>
        <w:tc>
          <w:tcPr>
            <w:tcW w:w="1544" w:type="pct"/>
            <w:vMerge w:val="restart"/>
            <w:tcBorders>
              <w:top w:val="nil"/>
              <w:left w:val="single" w:color="auto" w:sz="4" w:space="0"/>
              <w:bottom w:val="single" w:color="auto" w:sz="4" w:space="0"/>
              <w:right w:val="single" w:color="auto" w:sz="4" w:space="0"/>
            </w:tcBorders>
            <w:shd w:val="clear" w:color="auto" w:fill="auto"/>
            <w:vAlign w:val="center"/>
          </w:tcPr>
          <w:p w14:paraId="0DE91BF2">
            <w:pPr>
              <w:snapToGrid w:val="0"/>
              <w:jc w:val="center"/>
              <w:rPr>
                <w:rFonts w:ascii="宋体" w:hAnsi="宋体"/>
              </w:rPr>
            </w:pPr>
            <w:r>
              <w:rPr>
                <w:rFonts w:hint="eastAsia" w:ascii="宋体" w:hAnsi="宋体" w:cs="宋体"/>
                <w:lang w:bidi="ar"/>
              </w:rPr>
              <w:t>100</w:t>
            </w:r>
            <w:r>
              <w:rPr>
                <w:rFonts w:hint="eastAsia" w:ascii="宋体" w:hAnsi="宋体"/>
                <w:lang w:bidi="ar"/>
              </w:rPr>
              <w:t>mm</w:t>
            </w:r>
            <w:r>
              <w:rPr>
                <w:rFonts w:hint="eastAsia" w:ascii="宋体" w:hAnsi="宋体" w:cs="宋体"/>
                <w:lang w:bidi="ar"/>
              </w:rPr>
              <w:t>×25</w:t>
            </w:r>
            <w:r>
              <w:rPr>
                <w:rFonts w:hint="eastAsia" w:ascii="宋体" w:hAnsi="宋体"/>
                <w:lang w:bidi="ar"/>
              </w:rPr>
              <w:t>mm</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0782D3D9">
            <w:pPr>
              <w:snapToGrid w:val="0"/>
              <w:jc w:val="center"/>
              <w:rPr>
                <w:rFonts w:ascii="宋体" w:hAnsi="宋体"/>
              </w:rPr>
            </w:pPr>
            <w:r>
              <w:rPr>
                <w:rFonts w:hint="eastAsia" w:ascii="宋体" w:hAnsi="宋体" w:cs="宋体"/>
                <w:lang w:bidi="ar"/>
              </w:rPr>
              <w:t>3</w:t>
            </w:r>
          </w:p>
        </w:tc>
      </w:tr>
      <w:tr w14:paraId="119B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7" w:type="pct"/>
            <w:vMerge w:val="continue"/>
            <w:tcBorders>
              <w:top w:val="nil"/>
              <w:left w:val="single" w:color="auto" w:sz="4" w:space="0"/>
              <w:bottom w:val="single" w:color="auto" w:sz="4" w:space="0"/>
              <w:right w:val="single" w:color="auto" w:sz="4" w:space="0"/>
            </w:tcBorders>
            <w:shd w:val="clear" w:color="auto" w:fill="auto"/>
            <w:vAlign w:val="center"/>
          </w:tcPr>
          <w:p w14:paraId="6AED8C28">
            <w:pPr>
              <w:rPr>
                <w:rFonts w:ascii="Times New Roman" w:hAnsi="Times New Roman"/>
                <w:sz w:val="20"/>
                <w:szCs w:val="20"/>
              </w:rPr>
            </w:pPr>
          </w:p>
        </w:tc>
        <w:tc>
          <w:tcPr>
            <w:tcW w:w="955" w:type="pct"/>
            <w:tcBorders>
              <w:top w:val="single" w:color="auto" w:sz="4" w:space="0"/>
              <w:left w:val="single" w:color="auto" w:sz="4" w:space="0"/>
              <w:bottom w:val="single" w:color="auto" w:sz="4" w:space="0"/>
              <w:right w:val="single" w:color="auto" w:sz="4" w:space="0"/>
            </w:tcBorders>
            <w:shd w:val="clear" w:color="auto" w:fill="auto"/>
            <w:vAlign w:val="center"/>
          </w:tcPr>
          <w:p w14:paraId="287C2D95">
            <w:pPr>
              <w:autoSpaceDE w:val="0"/>
              <w:autoSpaceDN w:val="0"/>
              <w:snapToGrid w:val="0"/>
              <w:jc w:val="center"/>
              <w:rPr>
                <w:rFonts w:ascii="宋体" w:hAnsi="宋体"/>
                <w:kern w:val="0"/>
              </w:rPr>
            </w:pPr>
            <w:r>
              <w:rPr>
                <w:rFonts w:hint="eastAsia" w:ascii="宋体" w:hAnsi="宋体" w:cs="宋体"/>
                <w:kern w:val="0"/>
                <w:lang w:bidi="ar"/>
              </w:rPr>
              <w:t>碱处理</w:t>
            </w:r>
          </w:p>
        </w:tc>
        <w:tc>
          <w:tcPr>
            <w:tcW w:w="1544" w:type="pct"/>
            <w:vMerge w:val="continue"/>
            <w:tcBorders>
              <w:top w:val="nil"/>
              <w:left w:val="single" w:color="auto" w:sz="4" w:space="0"/>
              <w:bottom w:val="single" w:color="auto" w:sz="4" w:space="0"/>
              <w:right w:val="single" w:color="auto" w:sz="4" w:space="0"/>
            </w:tcBorders>
            <w:shd w:val="clear" w:color="auto" w:fill="auto"/>
            <w:vAlign w:val="center"/>
          </w:tcPr>
          <w:p w14:paraId="7FC7382B">
            <w:pPr>
              <w:rPr>
                <w:rFonts w:ascii="Times New Roman" w:hAnsi="Times New Roman"/>
                <w:sz w:val="20"/>
                <w:szCs w:val="20"/>
              </w:rPr>
            </w:pP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5149906F">
            <w:pPr>
              <w:snapToGrid w:val="0"/>
              <w:jc w:val="center"/>
              <w:rPr>
                <w:rFonts w:ascii="宋体" w:hAnsi="宋体"/>
              </w:rPr>
            </w:pPr>
            <w:r>
              <w:rPr>
                <w:rFonts w:hint="eastAsia" w:ascii="宋体" w:hAnsi="宋体" w:cs="宋体"/>
                <w:lang w:bidi="ar"/>
              </w:rPr>
              <w:t>3</w:t>
            </w:r>
          </w:p>
        </w:tc>
      </w:tr>
      <w:tr w14:paraId="3D656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7" w:type="pct"/>
            <w:vMerge w:val="continue"/>
            <w:tcBorders>
              <w:top w:val="nil"/>
              <w:left w:val="single" w:color="auto" w:sz="4" w:space="0"/>
              <w:bottom w:val="single" w:color="auto" w:sz="4" w:space="0"/>
              <w:right w:val="single" w:color="auto" w:sz="4" w:space="0"/>
            </w:tcBorders>
            <w:shd w:val="clear" w:color="auto" w:fill="auto"/>
            <w:vAlign w:val="center"/>
          </w:tcPr>
          <w:p w14:paraId="34BB2903">
            <w:pPr>
              <w:rPr>
                <w:rFonts w:ascii="Times New Roman" w:hAnsi="Times New Roman"/>
                <w:sz w:val="20"/>
                <w:szCs w:val="20"/>
              </w:rPr>
            </w:pPr>
          </w:p>
        </w:tc>
        <w:tc>
          <w:tcPr>
            <w:tcW w:w="955" w:type="pct"/>
            <w:tcBorders>
              <w:top w:val="single" w:color="auto" w:sz="4" w:space="0"/>
              <w:left w:val="single" w:color="auto" w:sz="4" w:space="0"/>
              <w:bottom w:val="single" w:color="auto" w:sz="4" w:space="0"/>
              <w:right w:val="single" w:color="auto" w:sz="4" w:space="0"/>
            </w:tcBorders>
            <w:shd w:val="clear" w:color="auto" w:fill="auto"/>
            <w:vAlign w:val="center"/>
          </w:tcPr>
          <w:p w14:paraId="2AA0A8DC">
            <w:pPr>
              <w:autoSpaceDE w:val="0"/>
              <w:autoSpaceDN w:val="0"/>
              <w:snapToGrid w:val="0"/>
              <w:jc w:val="center"/>
              <w:rPr>
                <w:rFonts w:ascii="宋体" w:hAnsi="宋体"/>
                <w:kern w:val="0"/>
              </w:rPr>
            </w:pPr>
            <w:r>
              <w:rPr>
                <w:rFonts w:hint="eastAsia" w:ascii="宋体" w:hAnsi="宋体" w:cs="宋体"/>
                <w:kern w:val="0"/>
                <w:lang w:bidi="ar"/>
              </w:rPr>
              <w:t>热处理</w:t>
            </w:r>
          </w:p>
        </w:tc>
        <w:tc>
          <w:tcPr>
            <w:tcW w:w="1544" w:type="pct"/>
            <w:vMerge w:val="continue"/>
            <w:tcBorders>
              <w:top w:val="nil"/>
              <w:left w:val="single" w:color="auto" w:sz="4" w:space="0"/>
              <w:bottom w:val="single" w:color="auto" w:sz="4" w:space="0"/>
              <w:right w:val="single" w:color="auto" w:sz="4" w:space="0"/>
            </w:tcBorders>
            <w:shd w:val="clear" w:color="auto" w:fill="auto"/>
            <w:vAlign w:val="center"/>
          </w:tcPr>
          <w:p w14:paraId="0291071D">
            <w:pPr>
              <w:rPr>
                <w:rFonts w:ascii="Times New Roman" w:hAnsi="Times New Roman"/>
                <w:sz w:val="20"/>
                <w:szCs w:val="20"/>
              </w:rPr>
            </w:pP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0DE2ACA8">
            <w:pPr>
              <w:snapToGrid w:val="0"/>
              <w:jc w:val="center"/>
              <w:rPr>
                <w:rFonts w:ascii="宋体" w:hAnsi="宋体"/>
              </w:rPr>
            </w:pPr>
            <w:r>
              <w:rPr>
                <w:rFonts w:hint="eastAsia" w:ascii="宋体" w:hAnsi="宋体" w:cs="宋体"/>
                <w:lang w:bidi="ar"/>
              </w:rPr>
              <w:t>3</w:t>
            </w:r>
          </w:p>
        </w:tc>
      </w:tr>
      <w:tr w14:paraId="366B0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7" w:type="pct"/>
            <w:vMerge w:val="continue"/>
            <w:tcBorders>
              <w:top w:val="nil"/>
              <w:left w:val="single" w:color="auto" w:sz="4" w:space="0"/>
              <w:bottom w:val="single" w:color="auto" w:sz="4" w:space="0"/>
              <w:right w:val="single" w:color="auto" w:sz="4" w:space="0"/>
            </w:tcBorders>
            <w:shd w:val="clear" w:color="auto" w:fill="auto"/>
            <w:vAlign w:val="center"/>
          </w:tcPr>
          <w:p w14:paraId="7919BA5F">
            <w:pPr>
              <w:rPr>
                <w:rFonts w:ascii="Times New Roman" w:hAnsi="Times New Roman"/>
                <w:sz w:val="20"/>
                <w:szCs w:val="20"/>
              </w:rPr>
            </w:pPr>
          </w:p>
        </w:tc>
        <w:tc>
          <w:tcPr>
            <w:tcW w:w="955" w:type="pct"/>
            <w:tcBorders>
              <w:top w:val="single" w:color="auto" w:sz="4" w:space="0"/>
              <w:left w:val="single" w:color="auto" w:sz="4" w:space="0"/>
              <w:bottom w:val="single" w:color="auto" w:sz="4" w:space="0"/>
              <w:right w:val="single" w:color="auto" w:sz="4" w:space="0"/>
            </w:tcBorders>
            <w:shd w:val="clear" w:color="auto" w:fill="auto"/>
            <w:vAlign w:val="center"/>
          </w:tcPr>
          <w:p w14:paraId="7EEC2E3A">
            <w:pPr>
              <w:autoSpaceDE w:val="0"/>
              <w:autoSpaceDN w:val="0"/>
              <w:snapToGrid w:val="0"/>
              <w:jc w:val="center"/>
              <w:rPr>
                <w:rFonts w:ascii="宋体" w:hAnsi="宋体"/>
                <w:kern w:val="0"/>
              </w:rPr>
            </w:pPr>
            <w:r>
              <w:rPr>
                <w:rFonts w:hint="eastAsia" w:ascii="宋体" w:hAnsi="宋体" w:cs="宋体"/>
                <w:kern w:val="0"/>
                <w:lang w:bidi="ar"/>
              </w:rPr>
              <w:t>紫外线处理</w:t>
            </w:r>
          </w:p>
        </w:tc>
        <w:tc>
          <w:tcPr>
            <w:tcW w:w="1544" w:type="pct"/>
            <w:vMerge w:val="continue"/>
            <w:tcBorders>
              <w:top w:val="nil"/>
              <w:left w:val="single" w:color="auto" w:sz="4" w:space="0"/>
              <w:bottom w:val="single" w:color="auto" w:sz="4" w:space="0"/>
              <w:right w:val="single" w:color="auto" w:sz="4" w:space="0"/>
            </w:tcBorders>
            <w:shd w:val="clear" w:color="auto" w:fill="auto"/>
            <w:vAlign w:val="center"/>
          </w:tcPr>
          <w:p w14:paraId="4203BD00">
            <w:pPr>
              <w:rPr>
                <w:rFonts w:ascii="Times New Roman" w:hAnsi="Times New Roman"/>
                <w:sz w:val="20"/>
                <w:szCs w:val="20"/>
              </w:rPr>
            </w:pP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1BAA2A47">
            <w:pPr>
              <w:snapToGrid w:val="0"/>
              <w:jc w:val="center"/>
              <w:rPr>
                <w:rFonts w:ascii="宋体" w:hAnsi="宋体"/>
              </w:rPr>
            </w:pPr>
            <w:r>
              <w:rPr>
                <w:rFonts w:hint="eastAsia" w:ascii="宋体" w:hAnsi="宋体" w:cs="宋体"/>
                <w:lang w:bidi="ar"/>
              </w:rPr>
              <w:t>3</w:t>
            </w:r>
          </w:p>
        </w:tc>
      </w:tr>
      <w:tr w14:paraId="57E7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7" w:type="pct"/>
            <w:vMerge w:val="restart"/>
            <w:tcBorders>
              <w:top w:val="nil"/>
              <w:left w:val="single" w:color="auto" w:sz="4" w:space="0"/>
              <w:bottom w:val="single" w:color="auto" w:sz="4" w:space="0"/>
              <w:right w:val="single" w:color="auto" w:sz="4" w:space="0"/>
            </w:tcBorders>
            <w:shd w:val="clear" w:color="auto" w:fill="auto"/>
            <w:vAlign w:val="center"/>
          </w:tcPr>
          <w:p w14:paraId="4909D7EF">
            <w:pPr>
              <w:autoSpaceDE w:val="0"/>
              <w:autoSpaceDN w:val="0"/>
              <w:snapToGrid w:val="0"/>
              <w:jc w:val="center"/>
              <w:rPr>
                <w:rFonts w:ascii="宋体" w:hAnsi="宋体"/>
                <w:kern w:val="0"/>
              </w:rPr>
            </w:pPr>
            <w:r>
              <w:rPr>
                <w:rFonts w:hint="eastAsia" w:ascii="宋体" w:hAnsi="宋体" w:cs="宋体"/>
                <w:kern w:val="0"/>
                <w:lang w:bidi="ar"/>
              </w:rPr>
              <w:t>断裂伸长率/%</w:t>
            </w:r>
            <w:r>
              <w:rPr>
                <w:rFonts w:hint="eastAsia" w:ascii="宋体" w:hAnsi="宋体"/>
                <w:kern w:val="0"/>
                <w:lang w:bidi="ar"/>
              </w:rPr>
              <w:t xml:space="preserve"> </w:t>
            </w:r>
            <w:r>
              <w:rPr>
                <w:rFonts w:hint="eastAsia" w:ascii="宋体" w:hAnsi="宋体" w:cs="宋体"/>
                <w:kern w:val="0"/>
                <w:lang w:bidi="ar"/>
              </w:rPr>
              <w:t>≥</w:t>
            </w:r>
          </w:p>
        </w:tc>
        <w:tc>
          <w:tcPr>
            <w:tcW w:w="955" w:type="pct"/>
            <w:tcBorders>
              <w:top w:val="single" w:color="auto" w:sz="4" w:space="0"/>
              <w:left w:val="single" w:color="auto" w:sz="4" w:space="0"/>
              <w:bottom w:val="single" w:color="auto" w:sz="4" w:space="0"/>
              <w:right w:val="single" w:color="auto" w:sz="4" w:space="0"/>
            </w:tcBorders>
            <w:shd w:val="clear" w:color="auto" w:fill="auto"/>
            <w:vAlign w:val="center"/>
          </w:tcPr>
          <w:p w14:paraId="11FE82B0">
            <w:pPr>
              <w:autoSpaceDE w:val="0"/>
              <w:autoSpaceDN w:val="0"/>
              <w:snapToGrid w:val="0"/>
              <w:jc w:val="center"/>
              <w:rPr>
                <w:rFonts w:ascii="宋体" w:hAnsi="宋体"/>
                <w:kern w:val="0"/>
              </w:rPr>
            </w:pPr>
            <w:r>
              <w:rPr>
                <w:rFonts w:hint="eastAsia" w:ascii="宋体" w:hAnsi="宋体" w:cs="宋体"/>
                <w:kern w:val="0"/>
                <w:lang w:bidi="ar"/>
              </w:rPr>
              <w:t>标准条件</w:t>
            </w:r>
          </w:p>
        </w:tc>
        <w:tc>
          <w:tcPr>
            <w:tcW w:w="1544" w:type="pct"/>
            <w:vMerge w:val="restart"/>
            <w:tcBorders>
              <w:top w:val="nil"/>
              <w:left w:val="single" w:color="auto" w:sz="4" w:space="0"/>
              <w:bottom w:val="single" w:color="auto" w:sz="4" w:space="0"/>
              <w:right w:val="single" w:color="auto" w:sz="4" w:space="0"/>
            </w:tcBorders>
            <w:shd w:val="clear" w:color="auto" w:fill="auto"/>
            <w:vAlign w:val="center"/>
          </w:tcPr>
          <w:p w14:paraId="248A65EC">
            <w:pPr>
              <w:snapToGrid w:val="0"/>
              <w:jc w:val="center"/>
              <w:rPr>
                <w:rFonts w:ascii="宋体" w:hAnsi="宋体"/>
              </w:rPr>
            </w:pPr>
            <w:r>
              <w:rPr>
                <w:rFonts w:hint="eastAsia" w:ascii="宋体" w:hAnsi="宋体" w:cs="宋体"/>
                <w:lang w:bidi="ar"/>
              </w:rPr>
              <w:t>符合G</w:t>
            </w:r>
            <w:r>
              <w:rPr>
                <w:rFonts w:hint="eastAsia" w:ascii="宋体" w:hAnsi="宋体"/>
                <w:lang w:bidi="ar"/>
              </w:rPr>
              <w:t xml:space="preserve">B/T </w:t>
            </w:r>
            <w:r>
              <w:rPr>
                <w:rFonts w:hint="eastAsia" w:ascii="宋体" w:hAnsi="宋体" w:cs="宋体"/>
                <w:lang w:bidi="ar"/>
              </w:rPr>
              <w:t>528规定的哑铃Ⅰ型</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40449BC2">
            <w:pPr>
              <w:snapToGrid w:val="0"/>
              <w:jc w:val="center"/>
              <w:rPr>
                <w:rFonts w:ascii="宋体" w:hAnsi="宋体"/>
              </w:rPr>
            </w:pPr>
            <w:r>
              <w:rPr>
                <w:rFonts w:hint="eastAsia" w:ascii="宋体" w:hAnsi="宋体" w:cs="宋体"/>
                <w:lang w:bidi="ar"/>
              </w:rPr>
              <w:t>6</w:t>
            </w:r>
          </w:p>
        </w:tc>
      </w:tr>
      <w:tr w14:paraId="5C17E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7" w:type="pct"/>
            <w:vMerge w:val="continue"/>
            <w:tcBorders>
              <w:top w:val="nil"/>
              <w:left w:val="single" w:color="auto" w:sz="4" w:space="0"/>
              <w:bottom w:val="single" w:color="auto" w:sz="4" w:space="0"/>
              <w:right w:val="single" w:color="auto" w:sz="4" w:space="0"/>
            </w:tcBorders>
            <w:shd w:val="clear" w:color="auto" w:fill="auto"/>
            <w:vAlign w:val="center"/>
          </w:tcPr>
          <w:p w14:paraId="4D61D00E">
            <w:pPr>
              <w:rPr>
                <w:rFonts w:ascii="Times New Roman" w:hAnsi="Times New Roman"/>
                <w:sz w:val="20"/>
                <w:szCs w:val="20"/>
              </w:rPr>
            </w:pPr>
          </w:p>
        </w:tc>
        <w:tc>
          <w:tcPr>
            <w:tcW w:w="955" w:type="pct"/>
            <w:tcBorders>
              <w:top w:val="single" w:color="auto" w:sz="4" w:space="0"/>
              <w:left w:val="single" w:color="auto" w:sz="4" w:space="0"/>
              <w:bottom w:val="single" w:color="auto" w:sz="4" w:space="0"/>
              <w:right w:val="single" w:color="auto" w:sz="4" w:space="0"/>
            </w:tcBorders>
            <w:shd w:val="clear" w:color="auto" w:fill="auto"/>
            <w:vAlign w:val="center"/>
          </w:tcPr>
          <w:p w14:paraId="405E163C">
            <w:pPr>
              <w:autoSpaceDE w:val="0"/>
              <w:autoSpaceDN w:val="0"/>
              <w:snapToGrid w:val="0"/>
              <w:jc w:val="center"/>
              <w:rPr>
                <w:rFonts w:ascii="宋体" w:hAnsi="宋体"/>
                <w:kern w:val="0"/>
              </w:rPr>
            </w:pPr>
            <w:r>
              <w:rPr>
                <w:rFonts w:hint="eastAsia" w:ascii="宋体" w:hAnsi="宋体" w:cs="宋体"/>
                <w:kern w:val="0"/>
                <w:lang w:bidi="ar"/>
              </w:rPr>
              <w:t>碱处理</w:t>
            </w:r>
          </w:p>
        </w:tc>
        <w:tc>
          <w:tcPr>
            <w:tcW w:w="1544" w:type="pct"/>
            <w:vMerge w:val="continue"/>
            <w:tcBorders>
              <w:top w:val="nil"/>
              <w:left w:val="single" w:color="auto" w:sz="4" w:space="0"/>
              <w:bottom w:val="single" w:color="auto" w:sz="4" w:space="0"/>
              <w:right w:val="single" w:color="auto" w:sz="4" w:space="0"/>
            </w:tcBorders>
            <w:shd w:val="clear" w:color="auto" w:fill="auto"/>
            <w:vAlign w:val="center"/>
          </w:tcPr>
          <w:p w14:paraId="48F514D1">
            <w:pPr>
              <w:rPr>
                <w:rFonts w:ascii="Times New Roman" w:hAnsi="Times New Roman"/>
                <w:sz w:val="20"/>
                <w:szCs w:val="20"/>
              </w:rPr>
            </w:pP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243BD42F">
            <w:pPr>
              <w:snapToGrid w:val="0"/>
              <w:jc w:val="center"/>
              <w:rPr>
                <w:rFonts w:ascii="宋体" w:hAnsi="宋体"/>
              </w:rPr>
            </w:pPr>
            <w:r>
              <w:rPr>
                <w:rFonts w:hint="eastAsia" w:ascii="宋体" w:hAnsi="宋体" w:cs="宋体"/>
                <w:lang w:bidi="ar"/>
              </w:rPr>
              <w:t>6</w:t>
            </w:r>
          </w:p>
        </w:tc>
      </w:tr>
      <w:tr w14:paraId="394A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7" w:type="pct"/>
            <w:vMerge w:val="continue"/>
            <w:tcBorders>
              <w:top w:val="nil"/>
              <w:left w:val="single" w:color="auto" w:sz="4" w:space="0"/>
              <w:bottom w:val="single" w:color="auto" w:sz="4" w:space="0"/>
              <w:right w:val="single" w:color="auto" w:sz="4" w:space="0"/>
            </w:tcBorders>
            <w:shd w:val="clear" w:color="auto" w:fill="auto"/>
            <w:vAlign w:val="center"/>
          </w:tcPr>
          <w:p w14:paraId="61CC626B">
            <w:pPr>
              <w:rPr>
                <w:rFonts w:ascii="Times New Roman" w:hAnsi="Times New Roman"/>
                <w:sz w:val="20"/>
                <w:szCs w:val="20"/>
              </w:rPr>
            </w:pPr>
          </w:p>
        </w:tc>
        <w:tc>
          <w:tcPr>
            <w:tcW w:w="955" w:type="pct"/>
            <w:tcBorders>
              <w:top w:val="single" w:color="auto" w:sz="4" w:space="0"/>
              <w:left w:val="single" w:color="auto" w:sz="4" w:space="0"/>
              <w:bottom w:val="single" w:color="auto" w:sz="4" w:space="0"/>
              <w:right w:val="single" w:color="auto" w:sz="4" w:space="0"/>
            </w:tcBorders>
            <w:shd w:val="clear" w:color="auto" w:fill="auto"/>
            <w:vAlign w:val="center"/>
          </w:tcPr>
          <w:p w14:paraId="3D727984">
            <w:pPr>
              <w:autoSpaceDE w:val="0"/>
              <w:autoSpaceDN w:val="0"/>
              <w:snapToGrid w:val="0"/>
              <w:jc w:val="center"/>
              <w:rPr>
                <w:rFonts w:ascii="宋体" w:hAnsi="宋体"/>
                <w:kern w:val="0"/>
              </w:rPr>
            </w:pPr>
            <w:r>
              <w:rPr>
                <w:rFonts w:hint="eastAsia" w:ascii="宋体" w:hAnsi="宋体" w:cs="宋体"/>
                <w:kern w:val="0"/>
                <w:lang w:bidi="ar"/>
              </w:rPr>
              <w:t>热处理</w:t>
            </w:r>
          </w:p>
        </w:tc>
        <w:tc>
          <w:tcPr>
            <w:tcW w:w="1544" w:type="pct"/>
            <w:vMerge w:val="continue"/>
            <w:tcBorders>
              <w:top w:val="nil"/>
              <w:left w:val="single" w:color="auto" w:sz="4" w:space="0"/>
              <w:bottom w:val="single" w:color="auto" w:sz="4" w:space="0"/>
              <w:right w:val="single" w:color="auto" w:sz="4" w:space="0"/>
            </w:tcBorders>
            <w:shd w:val="clear" w:color="auto" w:fill="auto"/>
            <w:vAlign w:val="center"/>
          </w:tcPr>
          <w:p w14:paraId="1D24B367">
            <w:pPr>
              <w:rPr>
                <w:rFonts w:ascii="Times New Roman" w:hAnsi="Times New Roman"/>
                <w:sz w:val="20"/>
                <w:szCs w:val="20"/>
              </w:rPr>
            </w:pP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51E470E0">
            <w:pPr>
              <w:snapToGrid w:val="0"/>
              <w:jc w:val="center"/>
              <w:rPr>
                <w:rFonts w:ascii="宋体" w:hAnsi="宋体"/>
              </w:rPr>
            </w:pPr>
            <w:r>
              <w:rPr>
                <w:rFonts w:hint="eastAsia" w:ascii="宋体" w:hAnsi="宋体" w:cs="宋体"/>
                <w:lang w:bidi="ar"/>
              </w:rPr>
              <w:t>6</w:t>
            </w:r>
          </w:p>
        </w:tc>
      </w:tr>
      <w:tr w14:paraId="4144B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7" w:type="pct"/>
            <w:vMerge w:val="continue"/>
            <w:tcBorders>
              <w:top w:val="nil"/>
              <w:left w:val="single" w:color="auto" w:sz="4" w:space="0"/>
              <w:bottom w:val="single" w:color="auto" w:sz="4" w:space="0"/>
              <w:right w:val="single" w:color="auto" w:sz="4" w:space="0"/>
            </w:tcBorders>
            <w:shd w:val="clear" w:color="auto" w:fill="auto"/>
            <w:vAlign w:val="center"/>
          </w:tcPr>
          <w:p w14:paraId="7AD2F207">
            <w:pPr>
              <w:rPr>
                <w:rFonts w:ascii="Times New Roman" w:hAnsi="Times New Roman"/>
                <w:sz w:val="20"/>
                <w:szCs w:val="20"/>
              </w:rPr>
            </w:pPr>
          </w:p>
        </w:tc>
        <w:tc>
          <w:tcPr>
            <w:tcW w:w="955" w:type="pct"/>
            <w:tcBorders>
              <w:top w:val="single" w:color="auto" w:sz="4" w:space="0"/>
              <w:left w:val="single" w:color="auto" w:sz="4" w:space="0"/>
              <w:bottom w:val="single" w:color="auto" w:sz="4" w:space="0"/>
              <w:right w:val="single" w:color="auto" w:sz="4" w:space="0"/>
            </w:tcBorders>
            <w:shd w:val="clear" w:color="auto" w:fill="auto"/>
            <w:vAlign w:val="center"/>
          </w:tcPr>
          <w:p w14:paraId="0AE71E29">
            <w:pPr>
              <w:autoSpaceDE w:val="0"/>
              <w:autoSpaceDN w:val="0"/>
              <w:snapToGrid w:val="0"/>
              <w:jc w:val="center"/>
              <w:rPr>
                <w:rFonts w:ascii="宋体" w:hAnsi="宋体"/>
                <w:kern w:val="0"/>
              </w:rPr>
            </w:pPr>
            <w:r>
              <w:rPr>
                <w:rFonts w:hint="eastAsia" w:ascii="宋体" w:hAnsi="宋体" w:cs="宋体"/>
                <w:kern w:val="0"/>
                <w:lang w:bidi="ar"/>
              </w:rPr>
              <w:t>紫外线处理</w:t>
            </w:r>
          </w:p>
        </w:tc>
        <w:tc>
          <w:tcPr>
            <w:tcW w:w="1544" w:type="pct"/>
            <w:vMerge w:val="continue"/>
            <w:tcBorders>
              <w:top w:val="nil"/>
              <w:left w:val="single" w:color="auto" w:sz="4" w:space="0"/>
              <w:bottom w:val="single" w:color="auto" w:sz="4" w:space="0"/>
              <w:right w:val="single" w:color="auto" w:sz="4" w:space="0"/>
            </w:tcBorders>
            <w:shd w:val="clear" w:color="auto" w:fill="auto"/>
            <w:vAlign w:val="center"/>
          </w:tcPr>
          <w:p w14:paraId="043D4A9A">
            <w:pPr>
              <w:rPr>
                <w:rFonts w:ascii="Times New Roman" w:hAnsi="Times New Roman"/>
                <w:sz w:val="20"/>
                <w:szCs w:val="20"/>
              </w:rPr>
            </w:pP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6C8B64D5">
            <w:pPr>
              <w:snapToGrid w:val="0"/>
              <w:jc w:val="center"/>
              <w:rPr>
                <w:rFonts w:ascii="宋体" w:hAnsi="宋体"/>
              </w:rPr>
            </w:pPr>
            <w:r>
              <w:rPr>
                <w:rFonts w:hint="eastAsia" w:ascii="宋体" w:hAnsi="宋体" w:cs="宋体"/>
                <w:lang w:bidi="ar"/>
              </w:rPr>
              <w:t>6</w:t>
            </w:r>
          </w:p>
        </w:tc>
      </w:tr>
      <w:tr w14:paraId="49A5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79CE21">
            <w:pPr>
              <w:autoSpaceDE w:val="0"/>
              <w:autoSpaceDN w:val="0"/>
              <w:snapToGrid w:val="0"/>
              <w:jc w:val="center"/>
              <w:rPr>
                <w:rFonts w:hint="eastAsia" w:ascii="宋体" w:hAnsi="宋体" w:eastAsia="宋体" w:cs="宋体"/>
                <w:kern w:val="0"/>
                <w:lang w:eastAsia="zh-CN" w:bidi="ar"/>
              </w:rPr>
            </w:pPr>
            <w:r>
              <w:rPr>
                <w:rFonts w:hint="eastAsia" w:ascii="宋体" w:hAnsi="宋体" w:cs="宋体"/>
                <w:kern w:val="0"/>
                <w:lang w:eastAsia="zh-CN" w:bidi="ar"/>
              </w:rPr>
              <w:t>耐水性</w:t>
            </w:r>
          </w:p>
        </w:tc>
        <w:tc>
          <w:tcPr>
            <w:tcW w:w="1544" w:type="pct"/>
            <w:tcBorders>
              <w:top w:val="single" w:color="auto" w:sz="4" w:space="0"/>
              <w:left w:val="single" w:color="auto" w:sz="4" w:space="0"/>
              <w:bottom w:val="single" w:color="auto" w:sz="4" w:space="0"/>
              <w:right w:val="single" w:color="auto" w:sz="4" w:space="0"/>
            </w:tcBorders>
            <w:shd w:val="clear" w:color="auto" w:fill="auto"/>
            <w:vAlign w:val="center"/>
          </w:tcPr>
          <w:p w14:paraId="33CFB400">
            <w:pPr>
              <w:jc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50mm</w:t>
            </w:r>
            <w:r>
              <w:rPr>
                <w:rFonts w:hint="eastAsia" w:ascii="宋体" w:hAnsi="宋体" w:cs="宋体"/>
                <w:kern w:val="0"/>
                <w:lang w:bidi="ar"/>
              </w:rPr>
              <w:t>×</w:t>
            </w:r>
            <w:r>
              <w:rPr>
                <w:rFonts w:hint="eastAsia" w:ascii="宋体" w:hAnsi="宋体" w:cs="宋体"/>
                <w:kern w:val="0"/>
                <w:lang w:val="en-US" w:eastAsia="zh-CN" w:bidi="ar"/>
              </w:rPr>
              <w:t>50mm</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77C6424E">
            <w:pPr>
              <w:snapToGrid w:val="0"/>
              <w:jc w:val="center"/>
              <w:rPr>
                <w:rFonts w:hint="eastAsia" w:ascii="宋体" w:hAnsi="宋体" w:eastAsia="宋体" w:cs="宋体"/>
                <w:lang w:val="en-US" w:eastAsia="zh-CN" w:bidi="ar"/>
              </w:rPr>
            </w:pPr>
            <w:r>
              <w:rPr>
                <w:rFonts w:hint="eastAsia" w:ascii="宋体" w:hAnsi="宋体" w:cs="宋体"/>
                <w:lang w:val="en-US" w:eastAsia="zh-CN" w:bidi="ar"/>
              </w:rPr>
              <w:t>3</w:t>
            </w:r>
          </w:p>
        </w:tc>
      </w:tr>
      <w:tr w14:paraId="62A8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6140EA">
            <w:pPr>
              <w:autoSpaceDE w:val="0"/>
              <w:autoSpaceDN w:val="0"/>
              <w:snapToGrid w:val="0"/>
              <w:jc w:val="center"/>
              <w:rPr>
                <w:rFonts w:hint="eastAsia" w:ascii="宋体" w:hAnsi="宋体" w:cs="宋体"/>
                <w:kern w:val="0"/>
                <w:lang w:eastAsia="zh-CN" w:bidi="ar"/>
              </w:rPr>
            </w:pPr>
            <w:r>
              <w:rPr>
                <w:rFonts w:hint="eastAsia" w:ascii="宋体" w:hAnsi="宋体" w:cs="宋体"/>
                <w:kern w:val="0"/>
                <w:lang w:eastAsia="zh-CN" w:bidi="ar"/>
              </w:rPr>
              <w:t>剥离强度</w:t>
            </w:r>
          </w:p>
        </w:tc>
        <w:tc>
          <w:tcPr>
            <w:tcW w:w="1544" w:type="pct"/>
            <w:tcBorders>
              <w:top w:val="single" w:color="auto" w:sz="4" w:space="0"/>
              <w:left w:val="single" w:color="auto" w:sz="4" w:space="0"/>
              <w:bottom w:val="single" w:color="auto" w:sz="4" w:space="0"/>
              <w:right w:val="single" w:color="auto" w:sz="4" w:space="0"/>
            </w:tcBorders>
            <w:shd w:val="clear" w:color="auto" w:fill="auto"/>
            <w:vAlign w:val="center"/>
          </w:tcPr>
          <w:p w14:paraId="779CDE4F">
            <w:pPr>
              <w:jc w:val="center"/>
              <w:rPr>
                <w:rFonts w:hint="eastAsia" w:ascii="宋体" w:hAnsi="宋体" w:cs="宋体"/>
                <w:kern w:val="0"/>
                <w:sz w:val="21"/>
                <w:szCs w:val="21"/>
                <w:lang w:bidi="ar"/>
              </w:rPr>
            </w:pPr>
            <w:r>
              <w:rPr>
                <w:rFonts w:hint="eastAsia" w:ascii="宋体" w:hAnsi="宋体" w:cs="宋体"/>
                <w:kern w:val="0"/>
                <w:lang w:bidi="ar"/>
              </w:rPr>
              <w:t>100mm×50mm</w:t>
            </w:r>
          </w:p>
        </w:tc>
        <w:tc>
          <w:tcPr>
            <w:tcW w:w="1542" w:type="pct"/>
            <w:tcBorders>
              <w:top w:val="single" w:color="auto" w:sz="4" w:space="0"/>
              <w:left w:val="single" w:color="auto" w:sz="4" w:space="0"/>
              <w:bottom w:val="single" w:color="auto" w:sz="4" w:space="0"/>
              <w:right w:val="single" w:color="auto" w:sz="4" w:space="0"/>
            </w:tcBorders>
            <w:shd w:val="clear" w:color="auto" w:fill="auto"/>
            <w:vAlign w:val="center"/>
          </w:tcPr>
          <w:p w14:paraId="7274BE16">
            <w:pPr>
              <w:snapToGrid w:val="0"/>
              <w:jc w:val="center"/>
              <w:rPr>
                <w:rFonts w:hint="default" w:ascii="宋体" w:hAnsi="宋体" w:cs="宋体"/>
                <w:lang w:val="en-US" w:eastAsia="zh-CN" w:bidi="ar"/>
              </w:rPr>
            </w:pPr>
            <w:r>
              <w:rPr>
                <w:rFonts w:hint="eastAsia" w:ascii="宋体" w:hAnsi="宋体" w:cs="宋体"/>
                <w:lang w:val="en-US" w:eastAsia="zh-CN" w:bidi="ar"/>
              </w:rPr>
              <w:t>5</w:t>
            </w:r>
          </w:p>
        </w:tc>
      </w:tr>
    </w:tbl>
    <w:p w14:paraId="1C6DBE9B">
      <w:pPr>
        <w:pStyle w:val="242"/>
        <w:numPr>
          <w:ilvl w:val="1"/>
          <w:numId w:val="33"/>
        </w:numPr>
        <w:spacing w:before="120" w:beforeLines="50" w:after="120" w:afterLines="50"/>
      </w:pPr>
      <w:r>
        <w:rPr>
          <w:rFonts w:hint="eastAsia" w:ascii="黑体" w:hAnsi="宋体" w:cs="黑体"/>
        </w:rPr>
        <w:t>外观</w:t>
      </w:r>
    </w:p>
    <w:p w14:paraId="09F260FE">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涂料搅拌后目测检查。</w:t>
      </w:r>
    </w:p>
    <w:p w14:paraId="692220B5">
      <w:pPr>
        <w:pStyle w:val="242"/>
        <w:numPr>
          <w:ilvl w:val="1"/>
          <w:numId w:val="33"/>
        </w:numPr>
        <w:spacing w:before="120" w:beforeLines="50" w:after="120" w:afterLines="50"/>
      </w:pPr>
      <w:r>
        <w:rPr>
          <w:rFonts w:hint="eastAsia" w:ascii="黑体" w:hAnsi="宋体" w:cs="黑体"/>
        </w:rPr>
        <w:t>固体含量</w:t>
      </w:r>
    </w:p>
    <w:p w14:paraId="769D753B">
      <w:pPr>
        <w:pStyle w:val="26"/>
        <w:autoSpaceDE w:val="0"/>
        <w:autoSpaceDN w:val="0"/>
        <w:spacing w:beforeAutospacing="0" w:afterAutospacing="0"/>
        <w:jc w:val="both"/>
        <w:rPr>
          <w:rFonts w:hAnsi="Times New Roman"/>
          <w:sz w:val="21"/>
          <w:szCs w:val="21"/>
        </w:rPr>
      </w:pPr>
      <w:r>
        <w:rPr>
          <w:rFonts w:hint="eastAsia" w:ascii="黑体" w:hAnsi="黑体" w:eastAsia="黑体" w:cs="宋体"/>
          <w:sz w:val="21"/>
          <w:szCs w:val="21"/>
          <w:lang w:bidi="ar"/>
        </w:rPr>
        <w:t>7.5.1</w:t>
      </w:r>
      <w:r>
        <w:rPr>
          <w:rFonts w:ascii="黑体" w:hAnsi="黑体" w:eastAsia="黑体" w:cs="宋体"/>
          <w:sz w:val="21"/>
          <w:szCs w:val="21"/>
          <w:lang w:bidi="ar"/>
        </w:rPr>
        <w:t xml:space="preserve"> </w:t>
      </w:r>
      <w:r>
        <w:rPr>
          <w:rFonts w:hint="eastAsia" w:cs="宋体"/>
          <w:sz w:val="21"/>
          <w:szCs w:val="21"/>
          <w:lang w:bidi="ar"/>
        </w:rPr>
        <w:t>试验步骤</w:t>
      </w:r>
    </w:p>
    <w:p w14:paraId="0A936BC1">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按照GB</w:t>
      </w:r>
      <w:r>
        <w:rPr>
          <w:rFonts w:cs="宋体"/>
          <w:sz w:val="21"/>
          <w:szCs w:val="21"/>
          <w:lang w:bidi="ar"/>
        </w:rPr>
        <w:t xml:space="preserve"> 16777</w:t>
      </w:r>
      <w:r>
        <w:rPr>
          <w:rFonts w:hint="eastAsia" w:cs="宋体"/>
          <w:sz w:val="21"/>
          <w:szCs w:val="21"/>
          <w:lang w:bidi="ar"/>
        </w:rPr>
        <w:t>中第5章方法进行。将样品搅拌均匀后，取（6±1）</w:t>
      </w:r>
      <w:r>
        <w:rPr>
          <w:rFonts w:hint="eastAsia" w:hAnsi="Times New Roman"/>
          <w:sz w:val="21"/>
          <w:szCs w:val="21"/>
          <w:lang w:bidi="ar"/>
        </w:rPr>
        <w:t>g的样品倒入已干燥称量的培养皿（m</w:t>
      </w:r>
      <w:r>
        <w:rPr>
          <w:rFonts w:hint="eastAsia" w:hAnsi="Times New Roman"/>
          <w:sz w:val="21"/>
          <w:szCs w:val="21"/>
          <w:vertAlign w:val="subscript"/>
          <w:lang w:bidi="ar"/>
        </w:rPr>
        <w:t>0</w:t>
      </w:r>
      <w:r>
        <w:rPr>
          <w:rFonts w:hint="eastAsia" w:cs="宋体"/>
          <w:sz w:val="21"/>
          <w:szCs w:val="21"/>
          <w:lang w:bidi="ar"/>
        </w:rPr>
        <w:t>）中并铺平底部，立即称量（</w:t>
      </w:r>
      <w:r>
        <w:rPr>
          <w:rFonts w:hint="eastAsia" w:hAnsi="Times New Roman"/>
          <w:sz w:val="21"/>
          <w:szCs w:val="21"/>
          <w:lang w:bidi="ar"/>
        </w:rPr>
        <w:t>m</w:t>
      </w:r>
      <w:r>
        <w:rPr>
          <w:rFonts w:hint="eastAsia" w:hAnsi="Times New Roman"/>
          <w:sz w:val="21"/>
          <w:szCs w:val="21"/>
          <w:vertAlign w:val="subscript"/>
          <w:lang w:bidi="ar"/>
        </w:rPr>
        <w:t>1</w:t>
      </w:r>
      <w:r>
        <w:rPr>
          <w:rFonts w:hint="eastAsia" w:cs="宋体"/>
          <w:sz w:val="21"/>
          <w:szCs w:val="21"/>
          <w:lang w:bidi="ar"/>
        </w:rPr>
        <w:t>），再放入（105±2）℃烘箱中，恒温3h，取出放入干燥器，在标准实验条件下冷却2h，然后称量（m</w:t>
      </w:r>
      <w:r>
        <w:rPr>
          <w:rFonts w:hint="eastAsia" w:hAnsi="Times New Roman"/>
          <w:sz w:val="21"/>
          <w:szCs w:val="21"/>
          <w:vertAlign w:val="subscript"/>
          <w:lang w:bidi="ar"/>
        </w:rPr>
        <w:t>2</w:t>
      </w:r>
      <w:r>
        <w:rPr>
          <w:rFonts w:hint="eastAsia" w:cs="宋体"/>
          <w:sz w:val="21"/>
          <w:szCs w:val="21"/>
          <w:lang w:bidi="ar"/>
        </w:rPr>
        <w:t>）。</w:t>
      </w:r>
    </w:p>
    <w:p w14:paraId="1B0BEF5B">
      <w:pPr>
        <w:pStyle w:val="26"/>
        <w:autoSpaceDE w:val="0"/>
        <w:autoSpaceDN w:val="0"/>
        <w:spacing w:beforeAutospacing="0" w:afterAutospacing="0" w:line="400" w:lineRule="exact"/>
        <w:jc w:val="both"/>
        <w:rPr>
          <w:rFonts w:hAnsi="Times New Roman"/>
          <w:sz w:val="21"/>
          <w:szCs w:val="21"/>
        </w:rPr>
      </w:pPr>
      <w:r>
        <w:rPr>
          <w:rFonts w:hint="eastAsia" w:ascii="黑体" w:hAnsi="黑体" w:eastAsia="黑体" w:cs="宋体"/>
          <w:sz w:val="21"/>
          <w:szCs w:val="21"/>
          <w:lang w:bidi="ar"/>
        </w:rPr>
        <w:t>7.5.2</w:t>
      </w:r>
      <w:r>
        <w:rPr>
          <w:rFonts w:ascii="黑体" w:hAnsi="黑体" w:eastAsia="黑体" w:cs="宋体"/>
          <w:sz w:val="21"/>
          <w:szCs w:val="21"/>
          <w:lang w:bidi="ar"/>
        </w:rPr>
        <w:t xml:space="preserve"> </w:t>
      </w:r>
      <w:r>
        <w:rPr>
          <w:rFonts w:hint="eastAsia" w:cs="宋体"/>
          <w:sz w:val="21"/>
          <w:szCs w:val="21"/>
          <w:lang w:bidi="ar"/>
        </w:rPr>
        <w:t>结果计算</w:t>
      </w:r>
    </w:p>
    <w:p w14:paraId="492BF99D">
      <w:pPr>
        <w:pStyle w:val="26"/>
        <w:autoSpaceDE w:val="0"/>
        <w:autoSpaceDN w:val="0"/>
        <w:spacing w:beforeAutospacing="0" w:afterAutospacing="0" w:line="400" w:lineRule="exact"/>
        <w:ind w:left="420"/>
        <w:jc w:val="both"/>
        <w:rPr>
          <w:rFonts w:hAnsi="Times New Roman"/>
          <w:sz w:val="21"/>
          <w:szCs w:val="21"/>
        </w:rPr>
      </w:pPr>
      <w:r>
        <w:rPr>
          <w:rFonts w:hint="eastAsia" w:cs="宋体"/>
          <w:sz w:val="21"/>
          <w:szCs w:val="21"/>
          <w:lang w:bidi="ar"/>
        </w:rPr>
        <w:t>固体含量按式（1）计算：</w:t>
      </w:r>
    </w:p>
    <w:p w14:paraId="0A4109CF">
      <w:pPr>
        <w:pStyle w:val="26"/>
        <w:autoSpaceDE w:val="0"/>
        <w:autoSpaceDN w:val="0"/>
        <w:spacing w:beforeAutospacing="0" w:afterAutospacing="0"/>
        <w:ind w:left="420"/>
        <w:jc w:val="center"/>
        <w:rPr>
          <w:rFonts w:hAnsi="Times New Roman"/>
          <w:sz w:val="21"/>
          <w:szCs w:val="21"/>
        </w:rPr>
      </w:pPr>
      <w:r>
        <w:rPr>
          <w:rFonts w:hint="eastAsia" w:hAnsi="Times New Roman"/>
          <w:sz w:val="21"/>
          <w:szCs w:val="21"/>
          <w:lang w:bidi="ar"/>
        </w:rPr>
        <w:t xml:space="preserve">                       </w:t>
      </w:r>
      <w:r>
        <w:rPr>
          <w:rFonts w:hint="eastAsia" w:hAnsi="Times New Roman"/>
          <w:position w:val="-30"/>
          <w:sz w:val="21"/>
          <w:szCs w:val="21"/>
          <w:lang w:bidi="ar"/>
        </w:rPr>
        <w:object>
          <v:shape id="_x0000_i1025" o:spt="75" type="#_x0000_t75" style="height:34.2pt;width:88.2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rPr>
          <w:rFonts w:hint="eastAsia" w:hAnsi="Times New Roman"/>
          <w:sz w:val="21"/>
          <w:szCs w:val="21"/>
          <w:lang w:bidi="ar"/>
        </w:rPr>
        <w:t xml:space="preserve">                      (1)</w:t>
      </w:r>
    </w:p>
    <w:p w14:paraId="04D05229">
      <w:pPr>
        <w:pStyle w:val="26"/>
        <w:autoSpaceDE w:val="0"/>
        <w:autoSpaceDN w:val="0"/>
        <w:spacing w:beforeAutospacing="0" w:afterAutospacing="0" w:line="400" w:lineRule="exact"/>
        <w:ind w:left="420"/>
        <w:jc w:val="both"/>
        <w:rPr>
          <w:rFonts w:hAnsi="Times New Roman"/>
          <w:sz w:val="21"/>
          <w:szCs w:val="21"/>
        </w:rPr>
      </w:pPr>
      <w:r>
        <w:rPr>
          <w:rFonts w:hint="eastAsia" w:cs="宋体"/>
          <w:sz w:val="21"/>
          <w:szCs w:val="21"/>
          <w:lang w:bidi="ar"/>
        </w:rPr>
        <w:t>式中：</w:t>
      </w:r>
    </w:p>
    <w:p w14:paraId="238CE8DB">
      <w:pPr>
        <w:pStyle w:val="26"/>
        <w:autoSpaceDE w:val="0"/>
        <w:autoSpaceDN w:val="0"/>
        <w:spacing w:beforeAutospacing="0" w:afterAutospacing="0" w:line="400" w:lineRule="exact"/>
        <w:ind w:left="420"/>
        <w:jc w:val="both"/>
        <w:rPr>
          <w:rFonts w:hAnsi="Times New Roman"/>
          <w:sz w:val="21"/>
          <w:szCs w:val="21"/>
        </w:rPr>
      </w:pPr>
      <w:r>
        <w:rPr>
          <w:rFonts w:hint="eastAsia" w:cs="宋体"/>
          <w:sz w:val="21"/>
          <w:szCs w:val="21"/>
          <w:lang w:bidi="ar"/>
        </w:rPr>
        <w:t>X</w:t>
      </w:r>
      <w:r>
        <w:rPr>
          <w:rFonts w:ascii="Times New Roman" w:hAnsi="Times New Roman"/>
          <w:sz w:val="21"/>
          <w:szCs w:val="21"/>
          <w:lang w:bidi="ar"/>
        </w:rPr>
        <w:t>——</w:t>
      </w:r>
      <w:r>
        <w:rPr>
          <w:rFonts w:hint="eastAsia" w:cs="宋体"/>
          <w:sz w:val="21"/>
          <w:szCs w:val="21"/>
          <w:lang w:bidi="ar"/>
        </w:rPr>
        <w:t>固体含量，单位为百分数（%）；</w:t>
      </w:r>
    </w:p>
    <w:p w14:paraId="64A5AC38">
      <w:pPr>
        <w:pStyle w:val="26"/>
        <w:autoSpaceDE w:val="0"/>
        <w:autoSpaceDN w:val="0"/>
        <w:spacing w:beforeAutospacing="0" w:afterAutospacing="0" w:line="400" w:lineRule="exact"/>
        <w:ind w:left="420"/>
        <w:jc w:val="both"/>
        <w:rPr>
          <w:rFonts w:hAnsi="Times New Roman"/>
          <w:sz w:val="21"/>
          <w:szCs w:val="21"/>
        </w:rPr>
      </w:pPr>
      <w:r>
        <w:rPr>
          <w:rFonts w:hint="eastAsia" w:hAnsi="Times New Roman"/>
          <w:sz w:val="21"/>
          <w:szCs w:val="21"/>
          <w:lang w:bidi="ar"/>
        </w:rPr>
        <w:t>m</w:t>
      </w:r>
      <w:r>
        <w:rPr>
          <w:rFonts w:hint="eastAsia" w:hAnsi="Times New Roman"/>
          <w:sz w:val="21"/>
          <w:szCs w:val="21"/>
          <w:vertAlign w:val="subscript"/>
          <w:lang w:bidi="ar"/>
        </w:rPr>
        <w:t>0</w:t>
      </w:r>
      <w:r>
        <w:rPr>
          <w:rFonts w:ascii="Times New Roman" w:hAnsi="Times New Roman"/>
          <w:sz w:val="21"/>
          <w:szCs w:val="21"/>
          <w:lang w:bidi="ar"/>
        </w:rPr>
        <w:t>——</w:t>
      </w:r>
      <w:r>
        <w:rPr>
          <w:rFonts w:hint="eastAsia" w:cs="宋体"/>
          <w:sz w:val="21"/>
          <w:szCs w:val="21"/>
          <w:lang w:bidi="ar"/>
        </w:rPr>
        <w:t>培养皿质量，单位为克（g）；</w:t>
      </w:r>
    </w:p>
    <w:p w14:paraId="585E6BE3">
      <w:pPr>
        <w:pStyle w:val="26"/>
        <w:autoSpaceDE w:val="0"/>
        <w:autoSpaceDN w:val="0"/>
        <w:spacing w:beforeAutospacing="0" w:afterAutospacing="0" w:line="400" w:lineRule="exact"/>
        <w:ind w:left="420"/>
        <w:jc w:val="both"/>
        <w:rPr>
          <w:rFonts w:hAnsi="Times New Roman"/>
          <w:sz w:val="21"/>
          <w:szCs w:val="21"/>
        </w:rPr>
      </w:pPr>
      <w:r>
        <w:rPr>
          <w:rFonts w:hint="eastAsia" w:hAnsi="Times New Roman"/>
          <w:sz w:val="21"/>
          <w:szCs w:val="21"/>
          <w:lang w:bidi="ar"/>
        </w:rPr>
        <w:t>m</w:t>
      </w:r>
      <w:r>
        <w:rPr>
          <w:rFonts w:hint="eastAsia" w:hAnsi="Times New Roman"/>
          <w:sz w:val="21"/>
          <w:szCs w:val="21"/>
          <w:vertAlign w:val="subscript"/>
          <w:lang w:bidi="ar"/>
        </w:rPr>
        <w:t>1</w:t>
      </w:r>
      <w:r>
        <w:rPr>
          <w:rFonts w:ascii="Times New Roman" w:hAnsi="Times New Roman"/>
          <w:sz w:val="21"/>
          <w:szCs w:val="21"/>
          <w:lang w:bidi="ar"/>
        </w:rPr>
        <w:t>——</w:t>
      </w:r>
      <w:r>
        <w:rPr>
          <w:rFonts w:hint="eastAsia" w:cs="宋体"/>
          <w:sz w:val="21"/>
          <w:szCs w:val="21"/>
          <w:lang w:bidi="ar"/>
        </w:rPr>
        <w:t>干燥前试样和培养皿质量，单位为克（g）；</w:t>
      </w:r>
    </w:p>
    <w:p w14:paraId="2E5B5B7D">
      <w:pPr>
        <w:pStyle w:val="26"/>
        <w:autoSpaceDE w:val="0"/>
        <w:autoSpaceDN w:val="0"/>
        <w:spacing w:beforeAutospacing="0" w:afterAutospacing="0" w:line="400" w:lineRule="exact"/>
        <w:ind w:left="420"/>
        <w:jc w:val="both"/>
        <w:rPr>
          <w:rFonts w:hAnsi="Times New Roman"/>
          <w:sz w:val="21"/>
          <w:szCs w:val="21"/>
        </w:rPr>
      </w:pPr>
      <w:r>
        <w:rPr>
          <w:rFonts w:hint="eastAsia" w:hAnsi="Times New Roman"/>
          <w:sz w:val="21"/>
          <w:szCs w:val="21"/>
          <w:lang w:bidi="ar"/>
        </w:rPr>
        <w:t>m</w:t>
      </w:r>
      <w:r>
        <w:rPr>
          <w:rFonts w:hint="eastAsia" w:hAnsi="Times New Roman"/>
          <w:sz w:val="21"/>
          <w:szCs w:val="21"/>
          <w:vertAlign w:val="subscript"/>
          <w:lang w:bidi="ar"/>
        </w:rPr>
        <w:t>2</w:t>
      </w:r>
      <w:r>
        <w:rPr>
          <w:rFonts w:ascii="Times New Roman" w:hAnsi="Times New Roman"/>
          <w:sz w:val="21"/>
          <w:szCs w:val="21"/>
          <w:lang w:bidi="ar"/>
        </w:rPr>
        <w:t>——</w:t>
      </w:r>
      <w:r>
        <w:rPr>
          <w:rFonts w:hint="eastAsia" w:cs="宋体"/>
          <w:sz w:val="21"/>
          <w:szCs w:val="21"/>
          <w:lang w:bidi="ar"/>
        </w:rPr>
        <w:t>干燥后试样和培养皿质量，单位为克（g）。</w:t>
      </w:r>
    </w:p>
    <w:p w14:paraId="248B7F46">
      <w:pPr>
        <w:pStyle w:val="242"/>
        <w:numPr>
          <w:ilvl w:val="1"/>
          <w:numId w:val="33"/>
        </w:numPr>
        <w:spacing w:before="120" w:beforeLines="50" w:after="120" w:afterLines="50"/>
      </w:pPr>
      <w:r>
        <w:rPr>
          <w:rFonts w:hint="eastAsia" w:ascii="黑体" w:hAnsi="宋体" w:cs="黑体"/>
        </w:rPr>
        <w:t>耐热性</w:t>
      </w:r>
    </w:p>
    <w:p w14:paraId="376A8C3A">
      <w:pPr>
        <w:pStyle w:val="26"/>
        <w:numPr>
          <w:ilvl w:val="0"/>
          <w:numId w:val="0"/>
        </w:numPr>
        <w:autoSpaceDE w:val="0"/>
        <w:autoSpaceDN w:val="0"/>
        <w:spacing w:beforeAutospacing="0" w:afterAutospacing="0"/>
        <w:ind w:left="0" w:firstLine="0"/>
        <w:jc w:val="both"/>
        <w:rPr>
          <w:rFonts w:hAnsi="Times New Roman"/>
          <w:sz w:val="21"/>
          <w:szCs w:val="21"/>
        </w:rPr>
      </w:pPr>
      <w:r>
        <w:rPr>
          <w:rFonts w:hint="eastAsia" w:ascii="黑体" w:hAnsi="黑体" w:eastAsia="黑体" w:cs="宋体"/>
          <w:sz w:val="21"/>
          <w:szCs w:val="21"/>
          <w:lang w:bidi="ar"/>
        </w:rPr>
        <w:t>7</w:t>
      </w:r>
      <w:r>
        <w:rPr>
          <w:rFonts w:ascii="黑体" w:hAnsi="黑体" w:eastAsia="黑体" w:cs="宋体"/>
          <w:sz w:val="21"/>
          <w:szCs w:val="21"/>
          <w:lang w:bidi="ar"/>
        </w:rPr>
        <w:t xml:space="preserve">.6.1 </w:t>
      </w:r>
      <w:r>
        <w:rPr>
          <w:rFonts w:hint="eastAsia" w:cs="宋体"/>
          <w:sz w:val="21"/>
          <w:szCs w:val="21"/>
          <w:lang w:bidi="ar"/>
        </w:rPr>
        <w:t>试验步骤</w:t>
      </w:r>
    </w:p>
    <w:p w14:paraId="2ABF7A72">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按照GB</w:t>
      </w:r>
      <w:r>
        <w:rPr>
          <w:rFonts w:cs="宋体"/>
          <w:sz w:val="21"/>
          <w:szCs w:val="21"/>
          <w:lang w:bidi="ar"/>
        </w:rPr>
        <w:t>16777</w:t>
      </w:r>
      <w:r>
        <w:rPr>
          <w:rFonts w:hint="eastAsia" w:cs="宋体"/>
          <w:sz w:val="21"/>
          <w:szCs w:val="21"/>
          <w:lang w:bidi="ar"/>
        </w:rPr>
        <w:t>中第6章方法进行，将样品搅匀后，取表面已用溶剂清洁干净的铝板，将样品分2～4次涂覆（每次间隔8h～</w:t>
      </w:r>
      <w:r>
        <w:rPr>
          <w:rFonts w:hint="eastAsia" w:hAnsi="Times New Roman"/>
          <w:sz w:val="21"/>
          <w:szCs w:val="21"/>
          <w:lang w:bidi="ar"/>
        </w:rPr>
        <w:t>16h</w:t>
      </w:r>
      <w:r>
        <w:rPr>
          <w:rFonts w:hint="eastAsia" w:cs="宋体"/>
          <w:sz w:val="21"/>
          <w:szCs w:val="21"/>
          <w:lang w:bidi="ar"/>
        </w:rPr>
        <w:t>），涂覆面积为1</w:t>
      </w:r>
      <w:r>
        <w:rPr>
          <w:rFonts w:hint="eastAsia" w:hAnsi="Times New Roman"/>
          <w:sz w:val="21"/>
          <w:szCs w:val="21"/>
          <w:lang w:bidi="ar"/>
        </w:rPr>
        <w:t>00mm</w:t>
      </w:r>
      <w:r>
        <w:rPr>
          <w:rFonts w:hint="eastAsia" w:cs="宋体"/>
          <w:sz w:val="21"/>
          <w:szCs w:val="21"/>
          <w:lang w:bidi="ar"/>
        </w:rPr>
        <w:t>×5</w:t>
      </w:r>
      <w:r>
        <w:rPr>
          <w:rFonts w:hint="eastAsia" w:hAnsi="Times New Roman"/>
          <w:sz w:val="21"/>
          <w:szCs w:val="21"/>
          <w:lang w:bidi="ar"/>
        </w:rPr>
        <w:t>0mm，总厚度（</w:t>
      </w:r>
      <w:r>
        <w:rPr>
          <w:rFonts w:hint="eastAsia" w:cs="宋体"/>
          <w:sz w:val="21"/>
          <w:szCs w:val="21"/>
          <w:lang w:bidi="ar"/>
        </w:rPr>
        <w:t>1</w:t>
      </w:r>
      <w:r>
        <w:rPr>
          <w:rFonts w:hint="eastAsia" w:hAnsi="Times New Roman"/>
          <w:sz w:val="21"/>
          <w:szCs w:val="21"/>
          <w:lang w:bidi="ar"/>
        </w:rPr>
        <w:t>.5</w:t>
      </w:r>
      <w:r>
        <w:rPr>
          <w:rFonts w:ascii="Times New Roman" w:hAnsi="Times New Roman"/>
          <w:sz w:val="21"/>
          <w:szCs w:val="21"/>
          <w:lang w:bidi="ar"/>
        </w:rPr>
        <w:t>±</w:t>
      </w:r>
      <w:r>
        <w:rPr>
          <w:rFonts w:hint="eastAsia" w:cs="宋体"/>
          <w:sz w:val="21"/>
          <w:szCs w:val="21"/>
          <w:lang w:bidi="ar"/>
        </w:rPr>
        <w:t>0.2）mm，最后一次将表面刮平，在标准条件下养护1</w:t>
      </w:r>
      <w:r>
        <w:rPr>
          <w:rFonts w:hint="eastAsia" w:hAnsi="Times New Roman"/>
          <w:sz w:val="21"/>
          <w:szCs w:val="21"/>
          <w:lang w:bidi="ar"/>
        </w:rPr>
        <w:t>20h，然后在（</w:t>
      </w:r>
      <w:r>
        <w:rPr>
          <w:rFonts w:hint="eastAsia" w:cs="宋体"/>
          <w:sz w:val="21"/>
          <w:szCs w:val="21"/>
          <w:lang w:bidi="ar"/>
        </w:rPr>
        <w:t>4</w:t>
      </w:r>
      <w:r>
        <w:rPr>
          <w:rFonts w:hint="eastAsia" w:hAnsi="Times New Roman"/>
          <w:sz w:val="21"/>
          <w:szCs w:val="21"/>
          <w:lang w:bidi="ar"/>
        </w:rPr>
        <w:t>0</w:t>
      </w:r>
      <w:r>
        <w:rPr>
          <w:rFonts w:ascii="Times New Roman" w:hAnsi="Times New Roman"/>
          <w:sz w:val="21"/>
          <w:szCs w:val="21"/>
          <w:lang w:bidi="ar"/>
        </w:rPr>
        <w:t>±</w:t>
      </w:r>
      <w:r>
        <w:rPr>
          <w:rFonts w:hint="eastAsia" w:cs="宋体"/>
          <w:sz w:val="21"/>
          <w:szCs w:val="21"/>
          <w:lang w:bidi="ar"/>
        </w:rPr>
        <w:t>2）</w:t>
      </w:r>
      <w:r>
        <w:rPr>
          <w:rFonts w:ascii="Times New Roman" w:hAnsi="Times New Roman"/>
          <w:sz w:val="21"/>
          <w:szCs w:val="21"/>
          <w:lang w:bidi="ar"/>
        </w:rPr>
        <w:t>℃</w:t>
      </w:r>
      <w:r>
        <w:rPr>
          <w:rFonts w:hint="eastAsia" w:cs="宋体"/>
          <w:sz w:val="21"/>
          <w:szCs w:val="21"/>
          <w:lang w:bidi="ar"/>
        </w:rPr>
        <w:t>的电热鼓风干燥箱中养护4</w:t>
      </w:r>
      <w:r>
        <w:rPr>
          <w:rFonts w:hint="eastAsia" w:hAnsi="Times New Roman"/>
          <w:sz w:val="21"/>
          <w:szCs w:val="21"/>
          <w:lang w:bidi="ar"/>
        </w:rPr>
        <w:t>8h。取出试件，将铝板垂直悬挂在已调节到</w:t>
      </w:r>
      <w:r>
        <w:rPr>
          <w:rFonts w:hint="eastAsia" w:cs="宋体"/>
          <w:sz w:val="21"/>
          <w:szCs w:val="21"/>
          <w:lang w:bidi="ar"/>
        </w:rPr>
        <w:t>1</w:t>
      </w:r>
      <w:r>
        <w:rPr>
          <w:rFonts w:hint="eastAsia" w:hAnsi="Times New Roman"/>
          <w:sz w:val="21"/>
          <w:szCs w:val="21"/>
          <w:lang w:bidi="ar"/>
        </w:rPr>
        <w:t>10</w:t>
      </w:r>
      <w:r>
        <w:rPr>
          <w:rFonts w:ascii="Times New Roman" w:hAnsi="Times New Roman"/>
          <w:sz w:val="21"/>
          <w:szCs w:val="21"/>
          <w:lang w:bidi="ar"/>
        </w:rPr>
        <w:t>℃</w:t>
      </w:r>
      <w:r>
        <w:rPr>
          <w:rFonts w:hint="eastAsia" w:cs="宋体"/>
          <w:sz w:val="21"/>
          <w:szCs w:val="21"/>
          <w:lang w:bidi="ar"/>
        </w:rPr>
        <w:t>的电热鼓风干燥箱内，试件与干燥箱壁间的距离不小于5</w:t>
      </w:r>
      <w:r>
        <w:rPr>
          <w:rFonts w:hint="eastAsia" w:hAnsi="Times New Roman"/>
          <w:sz w:val="21"/>
          <w:szCs w:val="21"/>
          <w:lang w:bidi="ar"/>
        </w:rPr>
        <w:t>0mm，试件的中心宜与温度计的探头在同一水平位置，达到规定温度后放置</w:t>
      </w:r>
      <w:r>
        <w:rPr>
          <w:rFonts w:hint="eastAsia" w:cs="宋体"/>
          <w:sz w:val="21"/>
          <w:szCs w:val="21"/>
          <w:lang w:bidi="ar"/>
        </w:rPr>
        <w:t>5h取出，观察表面现象。共试验三个试件。</w:t>
      </w:r>
    </w:p>
    <w:p w14:paraId="343B82B0">
      <w:pPr>
        <w:pStyle w:val="26"/>
        <w:numPr>
          <w:ilvl w:val="0"/>
          <w:numId w:val="0"/>
        </w:numPr>
        <w:autoSpaceDE w:val="0"/>
        <w:autoSpaceDN w:val="0"/>
        <w:spacing w:beforeAutospacing="0" w:afterAutospacing="0" w:line="400" w:lineRule="exact"/>
        <w:ind w:left="0" w:firstLine="0"/>
        <w:jc w:val="both"/>
        <w:rPr>
          <w:rFonts w:hAnsi="Times New Roman"/>
          <w:sz w:val="21"/>
          <w:szCs w:val="21"/>
        </w:rPr>
      </w:pPr>
      <w:r>
        <w:rPr>
          <w:rFonts w:hint="eastAsia" w:ascii="黑体" w:hAnsi="黑体" w:eastAsia="黑体" w:cs="宋体"/>
          <w:sz w:val="21"/>
          <w:szCs w:val="21"/>
          <w:lang w:bidi="ar"/>
        </w:rPr>
        <w:t>7</w:t>
      </w:r>
      <w:r>
        <w:rPr>
          <w:rFonts w:ascii="黑体" w:hAnsi="黑体" w:eastAsia="黑体" w:cs="宋体"/>
          <w:sz w:val="21"/>
          <w:szCs w:val="21"/>
          <w:lang w:bidi="ar"/>
        </w:rPr>
        <w:t>.6.2</w:t>
      </w:r>
      <w:r>
        <w:rPr>
          <w:rFonts w:cs="宋体"/>
          <w:sz w:val="21"/>
          <w:szCs w:val="21"/>
          <w:lang w:bidi="ar"/>
        </w:rPr>
        <w:t xml:space="preserve"> </w:t>
      </w:r>
      <w:r>
        <w:rPr>
          <w:rFonts w:hint="eastAsia" w:cs="宋体"/>
          <w:sz w:val="21"/>
          <w:szCs w:val="21"/>
          <w:lang w:bidi="ar"/>
        </w:rPr>
        <w:t>结果评定</w:t>
      </w:r>
    </w:p>
    <w:p w14:paraId="39FAB076">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试验后记录试件有无流淌、滑动、滴落等现象。</w:t>
      </w:r>
    </w:p>
    <w:p w14:paraId="739F7FEB">
      <w:pPr>
        <w:pStyle w:val="242"/>
        <w:numPr>
          <w:ilvl w:val="1"/>
          <w:numId w:val="33"/>
        </w:numPr>
        <w:spacing w:before="120" w:beforeLines="50" w:after="120" w:afterLines="50"/>
      </w:pPr>
      <w:r>
        <w:rPr>
          <w:rFonts w:hint="eastAsia" w:ascii="黑体" w:hAnsi="宋体" w:cs="黑体"/>
        </w:rPr>
        <w:t>不透水性</w:t>
      </w:r>
    </w:p>
    <w:p w14:paraId="695C1FF7">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从制备好的涂膜上裁取试件，按GB/T</w:t>
      </w:r>
      <w:r>
        <w:rPr>
          <w:rFonts w:hint="eastAsia" w:hAnsi="Times New Roman"/>
          <w:sz w:val="21"/>
          <w:szCs w:val="21"/>
          <w:lang w:bidi="ar"/>
        </w:rPr>
        <w:t xml:space="preserve"> 16777中第15章方法进行试验，在金属网和涂膜质检加一张滤纸防止粘结，试验时间120min。试验后，记录试件有无渗水现象</w:t>
      </w:r>
      <w:r>
        <w:rPr>
          <w:rFonts w:hint="eastAsia" w:cs="宋体"/>
          <w:sz w:val="21"/>
          <w:szCs w:val="21"/>
          <w:lang w:bidi="ar"/>
        </w:rPr>
        <w:t>。</w:t>
      </w:r>
    </w:p>
    <w:p w14:paraId="2E34B98F">
      <w:pPr>
        <w:pStyle w:val="242"/>
        <w:numPr>
          <w:ilvl w:val="1"/>
          <w:numId w:val="33"/>
        </w:numPr>
        <w:spacing w:before="120" w:beforeLines="50" w:after="120" w:afterLines="50"/>
      </w:pPr>
      <w:r>
        <w:rPr>
          <w:rFonts w:hint="eastAsia" w:ascii="黑体" w:hAnsi="宋体" w:cs="黑体"/>
        </w:rPr>
        <w:t>粘结强度</w:t>
      </w:r>
    </w:p>
    <w:p w14:paraId="5FC73C8E">
      <w:pPr>
        <w:pStyle w:val="244"/>
        <w:numPr>
          <w:ilvl w:val="2"/>
          <w:numId w:val="33"/>
        </w:numPr>
        <w:spacing w:before="120" w:beforeLines="50" w:after="120" w:afterLines="50"/>
      </w:pPr>
      <w:r>
        <w:rPr>
          <w:rFonts w:hint="eastAsia" w:ascii="黑体" w:hAnsi="宋体" w:cs="黑体"/>
        </w:rPr>
        <w:t>干燥基面</w:t>
      </w:r>
    </w:p>
    <w:p w14:paraId="6E4D813B">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按GB/T</w:t>
      </w:r>
      <w:r>
        <w:rPr>
          <w:rFonts w:hint="eastAsia" w:hAnsi="Times New Roman"/>
          <w:sz w:val="21"/>
          <w:szCs w:val="21"/>
          <w:lang w:bidi="ar"/>
        </w:rPr>
        <w:t xml:space="preserve"> 16777中第</w:t>
      </w:r>
      <w:r>
        <w:rPr>
          <w:rFonts w:hint="eastAsia" w:cs="宋体"/>
          <w:sz w:val="21"/>
          <w:szCs w:val="21"/>
          <w:lang w:bidi="ar"/>
        </w:rPr>
        <w:t>7章A法制备砂浆块。取五块砂浆块用2号砂纸清除表面浮浆，将在标准试验条件下已放置2</w:t>
      </w:r>
      <w:r>
        <w:rPr>
          <w:rFonts w:hint="eastAsia" w:hAnsi="Times New Roman"/>
          <w:sz w:val="21"/>
          <w:szCs w:val="21"/>
          <w:lang w:bidi="ar"/>
        </w:rPr>
        <w:t>4h的样品，涂抹在砂浆块</w:t>
      </w:r>
      <w:r>
        <w:rPr>
          <w:rFonts w:hint="eastAsia" w:cs="宋体"/>
          <w:sz w:val="21"/>
          <w:szCs w:val="21"/>
          <w:lang w:bidi="ar"/>
        </w:rPr>
        <w:t>成型面上，涂膜的厚度（0</w:t>
      </w:r>
      <w:r>
        <w:rPr>
          <w:rFonts w:hint="eastAsia" w:hAnsi="Times New Roman"/>
          <w:sz w:val="21"/>
          <w:szCs w:val="21"/>
          <w:lang w:bidi="ar"/>
        </w:rPr>
        <w:t>.5-1.0）mm（可分两次涂覆，间隔不超过</w:t>
      </w:r>
      <w:r>
        <w:rPr>
          <w:rFonts w:hint="eastAsia" w:cs="宋体"/>
          <w:sz w:val="21"/>
          <w:szCs w:val="21"/>
          <w:lang w:bidi="ar"/>
        </w:rPr>
        <w:t>2</w:t>
      </w:r>
      <w:r>
        <w:rPr>
          <w:rFonts w:hint="eastAsia" w:hAnsi="Times New Roman"/>
          <w:sz w:val="21"/>
          <w:szCs w:val="21"/>
          <w:lang w:bidi="ar"/>
        </w:rPr>
        <w:t>4h）。然后将制得的试件在标准实验条件下放置</w:t>
      </w:r>
      <w:r>
        <w:rPr>
          <w:rFonts w:hint="eastAsia" w:cs="宋体"/>
          <w:sz w:val="21"/>
          <w:szCs w:val="21"/>
          <w:lang w:bidi="ar"/>
        </w:rPr>
        <w:t>1</w:t>
      </w:r>
      <w:r>
        <w:rPr>
          <w:rFonts w:hint="eastAsia" w:hAnsi="Times New Roman"/>
          <w:sz w:val="21"/>
          <w:szCs w:val="21"/>
          <w:lang w:bidi="ar"/>
        </w:rPr>
        <w:t>20h，之后在</w:t>
      </w:r>
      <w:r>
        <w:rPr>
          <w:rFonts w:hint="eastAsia" w:cs="宋体"/>
          <w:sz w:val="21"/>
          <w:szCs w:val="21"/>
          <w:lang w:bidi="ar"/>
        </w:rPr>
        <w:t>4</w:t>
      </w:r>
      <w:r>
        <w:rPr>
          <w:rFonts w:hint="eastAsia" w:hAnsi="Times New Roman"/>
          <w:sz w:val="21"/>
          <w:szCs w:val="21"/>
          <w:lang w:bidi="ar"/>
        </w:rPr>
        <w:t>0</w:t>
      </w:r>
      <w:r>
        <w:rPr>
          <w:rFonts w:ascii="Times New Roman" w:hAnsi="Times New Roman"/>
          <w:sz w:val="21"/>
          <w:szCs w:val="21"/>
          <w:lang w:bidi="ar"/>
        </w:rPr>
        <w:t>℃</w:t>
      </w:r>
      <w:r>
        <w:rPr>
          <w:rFonts w:hint="eastAsia" w:cs="宋体"/>
          <w:sz w:val="21"/>
          <w:szCs w:val="21"/>
          <w:lang w:bidi="ar"/>
        </w:rPr>
        <w:t>电热鼓风干燥箱内放置4</w:t>
      </w:r>
      <w:r>
        <w:rPr>
          <w:rFonts w:hint="eastAsia" w:hAnsi="Times New Roman"/>
          <w:sz w:val="21"/>
          <w:szCs w:val="21"/>
          <w:lang w:bidi="ar"/>
        </w:rPr>
        <w:t>8小时，标准条件4h取出。</w:t>
      </w:r>
    </w:p>
    <w:p w14:paraId="38647CC2">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将养护后的试件用高强度胶粘剂将拉伸用上夹具与涂料面粘贴在一起，除去周围溢出的胶粘剂，在标准试验条件下水平放置养护2</w:t>
      </w:r>
      <w:r>
        <w:rPr>
          <w:rFonts w:hint="eastAsia" w:hAnsi="Times New Roman"/>
          <w:sz w:val="21"/>
          <w:szCs w:val="21"/>
          <w:lang w:bidi="ar"/>
        </w:rPr>
        <w:t>4h，然后沿上夹具边缘用刀切割涂膜至基层，是试验面积为（</w:t>
      </w:r>
      <w:r>
        <w:rPr>
          <w:rFonts w:hint="eastAsia" w:cs="宋体"/>
          <w:sz w:val="21"/>
          <w:szCs w:val="21"/>
          <w:lang w:bidi="ar"/>
        </w:rPr>
        <w:t>4</w:t>
      </w:r>
      <w:r>
        <w:rPr>
          <w:rFonts w:hint="eastAsia" w:hAnsi="Times New Roman"/>
          <w:sz w:val="21"/>
          <w:szCs w:val="21"/>
          <w:lang w:bidi="ar"/>
        </w:rPr>
        <w:t>0</w:t>
      </w:r>
      <w:r>
        <w:rPr>
          <w:rFonts w:hint="eastAsia" w:cs="宋体"/>
          <w:sz w:val="21"/>
          <w:szCs w:val="21"/>
          <w:lang w:bidi="ar"/>
        </w:rPr>
        <w:t>×</w:t>
      </w:r>
      <w:r>
        <w:rPr>
          <w:rFonts w:hint="eastAsia" w:hAnsi="Times New Roman"/>
          <w:sz w:val="21"/>
          <w:szCs w:val="21"/>
          <w:lang w:bidi="ar"/>
        </w:rPr>
        <w:t>40）mm。</w:t>
      </w:r>
    </w:p>
    <w:p w14:paraId="29310662">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将粘有上夹具的试件安装在试验机上，保持试件表面垂直方向的中线与试验机夹具中心在一条线上，以（5</w:t>
      </w:r>
      <w:r>
        <w:rPr>
          <w:rFonts w:hint="eastAsia" w:hAnsi="Times New Roman"/>
          <w:sz w:val="21"/>
          <w:szCs w:val="21"/>
          <w:lang w:bidi="ar"/>
        </w:rPr>
        <w:t>0</w:t>
      </w:r>
      <w:r>
        <w:rPr>
          <w:rFonts w:ascii="Times New Roman" w:hAnsi="Times New Roman"/>
          <w:sz w:val="21"/>
          <w:szCs w:val="21"/>
          <w:lang w:bidi="ar"/>
        </w:rPr>
        <w:t>±</w:t>
      </w:r>
      <w:r>
        <w:rPr>
          <w:rFonts w:hint="eastAsia" w:cs="宋体"/>
          <w:sz w:val="21"/>
          <w:szCs w:val="21"/>
          <w:lang w:bidi="ar"/>
        </w:rPr>
        <w:t>5）mm/min的速度拉伸至试件破坏，记录试件的最大拉力，试验温度为（2</w:t>
      </w:r>
      <w:r>
        <w:rPr>
          <w:rFonts w:hint="eastAsia" w:hAnsi="Times New Roman"/>
          <w:sz w:val="21"/>
          <w:szCs w:val="21"/>
          <w:lang w:bidi="ar"/>
        </w:rPr>
        <w:t>3</w:t>
      </w:r>
      <w:r>
        <w:rPr>
          <w:rFonts w:ascii="Times New Roman" w:hAnsi="Times New Roman"/>
          <w:sz w:val="21"/>
          <w:szCs w:val="21"/>
          <w:lang w:bidi="ar"/>
        </w:rPr>
        <w:t>±</w:t>
      </w:r>
      <w:r>
        <w:rPr>
          <w:rFonts w:hint="eastAsia" w:cs="宋体"/>
          <w:sz w:val="21"/>
          <w:szCs w:val="21"/>
          <w:lang w:bidi="ar"/>
        </w:rPr>
        <w:t>2）</w:t>
      </w:r>
      <w:r>
        <w:rPr>
          <w:rFonts w:ascii="Times New Roman" w:hAnsi="Times New Roman"/>
          <w:sz w:val="21"/>
          <w:szCs w:val="21"/>
          <w:lang w:bidi="ar"/>
        </w:rPr>
        <w:t>℃</w:t>
      </w:r>
      <w:r>
        <w:rPr>
          <w:rFonts w:hint="eastAsia" w:cs="宋体"/>
          <w:sz w:val="21"/>
          <w:szCs w:val="21"/>
          <w:lang w:bidi="ar"/>
        </w:rPr>
        <w:t>。</w:t>
      </w:r>
    </w:p>
    <w:p w14:paraId="3CF91744">
      <w:pPr>
        <w:pStyle w:val="244"/>
        <w:numPr>
          <w:ilvl w:val="2"/>
          <w:numId w:val="33"/>
        </w:numPr>
        <w:spacing w:before="120" w:beforeLines="50" w:after="120" w:afterLines="50"/>
      </w:pPr>
      <w:r>
        <w:rPr>
          <w:rFonts w:hint="eastAsia" w:ascii="黑体" w:hAnsi="宋体" w:cs="黑体"/>
        </w:rPr>
        <w:t>潮湿基面</w:t>
      </w:r>
    </w:p>
    <w:p w14:paraId="000554D5">
      <w:pPr>
        <w:pStyle w:val="26"/>
        <w:autoSpaceDE w:val="0"/>
        <w:autoSpaceDN w:val="0"/>
        <w:spacing w:beforeAutospacing="0" w:afterAutospacing="0" w:line="400" w:lineRule="exact"/>
        <w:ind w:left="-4" w:leftChars="-2" w:firstLine="428" w:firstLineChars="204"/>
        <w:jc w:val="both"/>
        <w:rPr>
          <w:rFonts w:hAnsi="Times New Roman"/>
          <w:sz w:val="21"/>
          <w:szCs w:val="21"/>
        </w:rPr>
      </w:pPr>
      <w:r>
        <w:rPr>
          <w:rFonts w:hint="eastAsia" w:cs="宋体"/>
          <w:sz w:val="21"/>
          <w:szCs w:val="21"/>
          <w:lang w:bidi="ar"/>
        </w:rPr>
        <w:t>按GB/T</w:t>
      </w:r>
      <w:r>
        <w:rPr>
          <w:rFonts w:hint="eastAsia" w:hAnsi="Times New Roman"/>
          <w:sz w:val="21"/>
          <w:szCs w:val="21"/>
          <w:lang w:bidi="ar"/>
        </w:rPr>
        <w:t xml:space="preserve"> 16777中第</w:t>
      </w:r>
      <w:r>
        <w:rPr>
          <w:rFonts w:hint="eastAsia" w:cs="宋体"/>
          <w:sz w:val="21"/>
          <w:szCs w:val="21"/>
          <w:lang w:bidi="ar"/>
        </w:rPr>
        <w:t>7章A法制备砂浆块。取五块砂浆块用2号砂纸清除表面浮浆，将砂浆块浸入（2</w:t>
      </w:r>
      <w:r>
        <w:rPr>
          <w:rFonts w:hint="eastAsia" w:hAnsi="Times New Roman"/>
          <w:sz w:val="21"/>
          <w:szCs w:val="21"/>
          <w:lang w:bidi="ar"/>
        </w:rPr>
        <w:t>3</w:t>
      </w:r>
      <w:r>
        <w:rPr>
          <w:rFonts w:ascii="Times New Roman" w:hAnsi="Times New Roman"/>
          <w:sz w:val="21"/>
          <w:szCs w:val="21"/>
          <w:lang w:bidi="ar"/>
        </w:rPr>
        <w:t>±</w:t>
      </w:r>
      <w:r>
        <w:rPr>
          <w:rFonts w:hint="eastAsia" w:cs="宋体"/>
          <w:sz w:val="21"/>
          <w:szCs w:val="21"/>
          <w:lang w:bidi="ar"/>
        </w:rPr>
        <w:t>2）℃的水中浸泡2</w:t>
      </w:r>
      <w:r>
        <w:rPr>
          <w:rFonts w:hint="eastAsia" w:hAnsi="Times New Roman"/>
          <w:sz w:val="21"/>
          <w:szCs w:val="21"/>
          <w:lang w:bidi="ar"/>
        </w:rPr>
        <w:t>4h。从水中取出砂浆块，擦干表面水渍，晾置</w:t>
      </w:r>
      <w:r>
        <w:rPr>
          <w:rFonts w:hint="eastAsia" w:cs="宋体"/>
          <w:sz w:val="21"/>
          <w:szCs w:val="21"/>
          <w:lang w:bidi="ar"/>
        </w:rPr>
        <w:t>5min后，将在标准试验条件下已放置2</w:t>
      </w:r>
      <w:r>
        <w:rPr>
          <w:rFonts w:hint="eastAsia" w:hAnsi="Times New Roman"/>
          <w:sz w:val="21"/>
          <w:szCs w:val="21"/>
          <w:lang w:bidi="ar"/>
        </w:rPr>
        <w:t>4h的样品，涂抹在砂浆块</w:t>
      </w:r>
      <w:r>
        <w:rPr>
          <w:rFonts w:hint="eastAsia" w:cs="宋体"/>
          <w:sz w:val="21"/>
          <w:szCs w:val="21"/>
          <w:lang w:bidi="ar"/>
        </w:rPr>
        <w:t>成型面上，涂膜的厚度为0</w:t>
      </w:r>
      <w:r>
        <w:rPr>
          <w:rFonts w:hint="eastAsia" w:hAnsi="Times New Roman"/>
          <w:sz w:val="21"/>
          <w:szCs w:val="21"/>
          <w:lang w:bidi="ar"/>
        </w:rPr>
        <w:t>.5mm</w:t>
      </w:r>
      <w:r>
        <w:rPr>
          <w:rFonts w:hint="eastAsia" w:cs="宋体"/>
          <w:sz w:val="21"/>
          <w:szCs w:val="21"/>
          <w:lang w:bidi="ar"/>
        </w:rPr>
        <w:t>，在标准实验条件下放置</w:t>
      </w:r>
      <w:r>
        <w:rPr>
          <w:rFonts w:hint="eastAsia" w:hAnsi="Times New Roman"/>
          <w:sz w:val="21"/>
          <w:szCs w:val="21"/>
          <w:lang w:bidi="ar"/>
        </w:rPr>
        <w:t>4h</w:t>
      </w:r>
      <w:r>
        <w:rPr>
          <w:rFonts w:hint="eastAsia" w:cs="宋体"/>
          <w:sz w:val="21"/>
          <w:szCs w:val="21"/>
          <w:lang w:bidi="ar"/>
        </w:rPr>
        <w:t>。之后将制得的试件进行养护，条件为温度（2</w:t>
      </w:r>
      <w:r>
        <w:rPr>
          <w:rFonts w:hint="eastAsia" w:hAnsi="Times New Roman"/>
          <w:sz w:val="21"/>
          <w:szCs w:val="21"/>
          <w:lang w:bidi="ar"/>
        </w:rPr>
        <w:t>0</w:t>
      </w:r>
      <w:r>
        <w:rPr>
          <w:rFonts w:ascii="Times New Roman" w:hAnsi="Times New Roman"/>
          <w:sz w:val="21"/>
          <w:szCs w:val="21"/>
          <w:lang w:bidi="ar"/>
        </w:rPr>
        <w:t>±</w:t>
      </w:r>
      <w:r>
        <w:rPr>
          <w:rFonts w:hint="eastAsia" w:cs="宋体"/>
          <w:sz w:val="21"/>
          <w:szCs w:val="21"/>
          <w:lang w:bidi="ar"/>
        </w:rPr>
        <w:t>1）</w:t>
      </w:r>
      <w:r>
        <w:rPr>
          <w:rFonts w:ascii="Times New Roman" w:hAnsi="Times New Roman"/>
          <w:sz w:val="21"/>
          <w:szCs w:val="21"/>
          <w:lang w:bidi="ar"/>
        </w:rPr>
        <w:t>℃</w:t>
      </w:r>
      <w:r>
        <w:rPr>
          <w:rFonts w:hint="eastAsia" w:cs="宋体"/>
          <w:sz w:val="21"/>
          <w:szCs w:val="21"/>
          <w:lang w:bidi="ar"/>
        </w:rPr>
        <w:t>，相对湿度不小于9</w:t>
      </w:r>
      <w:r>
        <w:rPr>
          <w:rFonts w:hint="eastAsia" w:hAnsi="Times New Roman"/>
          <w:sz w:val="21"/>
          <w:szCs w:val="21"/>
          <w:lang w:bidi="ar"/>
        </w:rPr>
        <w:t>0%，养护</w:t>
      </w:r>
      <w:r>
        <w:rPr>
          <w:rFonts w:hint="eastAsia" w:cs="宋体"/>
          <w:sz w:val="21"/>
          <w:szCs w:val="21"/>
          <w:lang w:bidi="ar"/>
        </w:rPr>
        <w:t>1</w:t>
      </w:r>
      <w:r>
        <w:rPr>
          <w:rFonts w:hint="eastAsia" w:hAnsi="Times New Roman"/>
          <w:sz w:val="21"/>
          <w:szCs w:val="21"/>
          <w:lang w:bidi="ar"/>
        </w:rPr>
        <w:t>68h。制备五个试件。</w:t>
      </w:r>
    </w:p>
    <w:p w14:paraId="74F64069">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将养护后的试件用高强度胶粘剂将拉伸用上夹具与涂料面粘贴在一起，除去周围溢出的胶粘剂，在标准试验条件下水平放置养护2</w:t>
      </w:r>
      <w:r>
        <w:rPr>
          <w:rFonts w:hint="eastAsia" w:hAnsi="Times New Roman"/>
          <w:sz w:val="21"/>
          <w:szCs w:val="21"/>
          <w:lang w:bidi="ar"/>
        </w:rPr>
        <w:t>4h，然后沿上夹具边缘用刀切割涂膜至基层，是试验面积为（</w:t>
      </w:r>
      <w:r>
        <w:rPr>
          <w:rFonts w:hint="eastAsia" w:cs="宋体"/>
          <w:sz w:val="21"/>
          <w:szCs w:val="21"/>
          <w:lang w:bidi="ar"/>
        </w:rPr>
        <w:t>4</w:t>
      </w:r>
      <w:r>
        <w:rPr>
          <w:rFonts w:hint="eastAsia" w:hAnsi="Times New Roman"/>
          <w:sz w:val="21"/>
          <w:szCs w:val="21"/>
          <w:lang w:bidi="ar"/>
        </w:rPr>
        <w:t>0</w:t>
      </w:r>
      <w:r>
        <w:rPr>
          <w:rFonts w:hint="eastAsia" w:cs="宋体"/>
          <w:sz w:val="21"/>
          <w:szCs w:val="21"/>
          <w:lang w:bidi="ar"/>
        </w:rPr>
        <w:t>×</w:t>
      </w:r>
      <w:r>
        <w:rPr>
          <w:rFonts w:hint="eastAsia" w:hAnsi="Times New Roman"/>
          <w:sz w:val="21"/>
          <w:szCs w:val="21"/>
          <w:lang w:bidi="ar"/>
        </w:rPr>
        <w:t>40）mm。</w:t>
      </w:r>
    </w:p>
    <w:p w14:paraId="6E69244E">
      <w:pPr>
        <w:pStyle w:val="26"/>
        <w:autoSpaceDE w:val="0"/>
        <w:autoSpaceDN w:val="0"/>
        <w:spacing w:beforeAutospacing="0" w:afterAutospacing="0" w:line="400" w:lineRule="exact"/>
        <w:ind w:left="-4" w:leftChars="-2" w:firstLine="428" w:firstLineChars="204"/>
        <w:jc w:val="both"/>
        <w:rPr>
          <w:rFonts w:hAnsi="Times New Roman"/>
          <w:sz w:val="21"/>
          <w:szCs w:val="21"/>
        </w:rPr>
      </w:pPr>
      <w:r>
        <w:rPr>
          <w:rFonts w:hint="eastAsia" w:cs="宋体"/>
          <w:sz w:val="21"/>
          <w:szCs w:val="21"/>
          <w:lang w:bidi="ar"/>
        </w:rPr>
        <w:t>将粘有上夹具的试件安装在试验机上，保持试件表面垂直方向的中线与试验机夹具中心在一条线上，以（5</w:t>
      </w:r>
      <w:r>
        <w:rPr>
          <w:rFonts w:hint="eastAsia" w:hAnsi="Times New Roman"/>
          <w:sz w:val="21"/>
          <w:szCs w:val="21"/>
          <w:lang w:bidi="ar"/>
        </w:rPr>
        <w:t>0</w:t>
      </w:r>
      <w:r>
        <w:rPr>
          <w:rFonts w:ascii="Times New Roman" w:hAnsi="Times New Roman"/>
          <w:sz w:val="21"/>
          <w:szCs w:val="21"/>
          <w:lang w:bidi="ar"/>
        </w:rPr>
        <w:t>±</w:t>
      </w:r>
      <w:r>
        <w:rPr>
          <w:rFonts w:hint="eastAsia" w:cs="宋体"/>
          <w:sz w:val="21"/>
          <w:szCs w:val="21"/>
          <w:lang w:bidi="ar"/>
        </w:rPr>
        <w:t>5）mm/min的速度拉伸至试件破坏，记录试件的最大拉力，试验温度为（2</w:t>
      </w:r>
      <w:r>
        <w:rPr>
          <w:rFonts w:hint="eastAsia" w:hAnsi="Times New Roman"/>
          <w:sz w:val="21"/>
          <w:szCs w:val="21"/>
          <w:lang w:bidi="ar"/>
        </w:rPr>
        <w:t>3</w:t>
      </w:r>
      <w:r>
        <w:rPr>
          <w:rFonts w:ascii="Times New Roman" w:hAnsi="Times New Roman"/>
          <w:sz w:val="21"/>
          <w:szCs w:val="21"/>
          <w:lang w:bidi="ar"/>
        </w:rPr>
        <w:t>±</w:t>
      </w:r>
      <w:r>
        <w:rPr>
          <w:rFonts w:hint="eastAsia" w:cs="宋体"/>
          <w:sz w:val="21"/>
          <w:szCs w:val="21"/>
          <w:lang w:bidi="ar"/>
        </w:rPr>
        <w:t>2）</w:t>
      </w:r>
      <w:r>
        <w:rPr>
          <w:rFonts w:ascii="Times New Roman" w:hAnsi="Times New Roman"/>
          <w:sz w:val="21"/>
          <w:szCs w:val="21"/>
          <w:lang w:bidi="ar"/>
        </w:rPr>
        <w:t>℃</w:t>
      </w:r>
      <w:r>
        <w:rPr>
          <w:rFonts w:hint="eastAsia" w:cs="宋体"/>
          <w:sz w:val="21"/>
          <w:szCs w:val="21"/>
          <w:lang w:bidi="ar"/>
        </w:rPr>
        <w:t>。</w:t>
      </w:r>
    </w:p>
    <w:p w14:paraId="6CD928B0">
      <w:pPr>
        <w:pStyle w:val="244"/>
        <w:numPr>
          <w:ilvl w:val="2"/>
          <w:numId w:val="33"/>
        </w:numPr>
        <w:spacing w:before="120" w:beforeLines="50" w:after="120" w:afterLines="50"/>
      </w:pPr>
      <w:r>
        <w:rPr>
          <w:rFonts w:hint="eastAsia" w:ascii="黑体" w:hAnsi="宋体" w:cs="黑体"/>
        </w:rPr>
        <w:t>结果计算</w:t>
      </w:r>
    </w:p>
    <w:p w14:paraId="68D7A8E2">
      <w:pPr>
        <w:pStyle w:val="26"/>
        <w:autoSpaceDE w:val="0"/>
        <w:autoSpaceDN w:val="0"/>
        <w:spacing w:beforeAutospacing="0" w:afterAutospacing="0"/>
        <w:ind w:firstLine="420" w:firstLineChars="200"/>
        <w:jc w:val="both"/>
        <w:rPr>
          <w:rFonts w:hAnsi="Times New Roman"/>
          <w:sz w:val="21"/>
          <w:szCs w:val="21"/>
        </w:rPr>
      </w:pPr>
      <w:r>
        <w:rPr>
          <w:rFonts w:cs="宋体"/>
          <w:position w:val="-24"/>
          <w:sz w:val="21"/>
          <w:szCs w:val="21"/>
          <w:lang w:bidi="ar"/>
        </w:rPr>
        <w:pict>
          <v:shape id="_x0000_s1027" o:spid="_x0000_s1027" o:spt="75" type="#_x0000_t75" style="position:absolute;left:0pt;margin-left:190.45pt;margin-top:11.25pt;height:31pt;width:49pt;mso-wrap-distance-bottom:0pt;mso-wrap-distance-left:9pt;mso-wrap-distance-right:9pt;mso-wrap-distance-top:0pt;z-index:251661312;mso-width-relative:page;mso-height-relative:page;" o:ole="t" filled="f" o:preferrelative="t" stroked="f" coordsize="21600,21600">
            <v:path/>
            <v:fill on="f" focussize="0,0"/>
            <v:stroke on="f" joinstyle="miter"/>
            <v:imagedata r:id="rId16" o:title=""/>
            <o:lock v:ext="edit" aspectratio="t"/>
            <w10:wrap type="square"/>
          </v:shape>
          <o:OLEObject Type="Embed" ProgID="Equation.3" ShapeID="_x0000_s1027" DrawAspect="Content" ObjectID="_1468075726" r:id="rId15">
            <o:LockedField>false</o:LockedField>
          </o:OLEObject>
        </w:pict>
      </w:r>
      <w:r>
        <w:rPr>
          <w:rFonts w:hint="eastAsia" w:cs="宋体"/>
          <w:sz w:val="21"/>
          <w:szCs w:val="21"/>
          <w:lang w:bidi="ar"/>
        </w:rPr>
        <w:t>粘接强度按式（2）计算：</w:t>
      </w:r>
    </w:p>
    <w:p w14:paraId="55CC305F">
      <w:pPr>
        <w:pStyle w:val="26"/>
        <w:autoSpaceDE w:val="0"/>
        <w:autoSpaceDN w:val="0"/>
        <w:spacing w:beforeAutospacing="0" w:afterAutospacing="0"/>
        <w:ind w:firstLine="420" w:firstLineChars="200"/>
        <w:jc w:val="right"/>
        <w:rPr>
          <w:rFonts w:cs="宋体"/>
          <w:sz w:val="21"/>
          <w:szCs w:val="21"/>
          <w:lang w:bidi="ar"/>
        </w:rPr>
      </w:pPr>
      <w:r>
        <w:rPr>
          <w:rFonts w:hint="eastAsia" w:hAnsi="Times New Roman"/>
          <w:sz w:val="21"/>
          <w:szCs w:val="21"/>
          <w:lang w:bidi="ar"/>
        </w:rPr>
        <w:t xml:space="preserve">                            (2)</w:t>
      </w:r>
      <w:r>
        <w:rPr>
          <w:rFonts w:hint="eastAsia" w:cs="宋体"/>
          <w:sz w:val="21"/>
          <w:szCs w:val="21"/>
          <w:lang w:bidi="ar"/>
        </w:rPr>
        <w:t xml:space="preserve">                                                                                     </w:t>
      </w:r>
    </w:p>
    <w:p w14:paraId="0E6B7C22">
      <w:pPr>
        <w:pStyle w:val="26"/>
        <w:autoSpaceDE w:val="0"/>
        <w:autoSpaceDN w:val="0"/>
        <w:spacing w:beforeAutospacing="0" w:afterAutospacing="0"/>
        <w:ind w:firstLine="420" w:firstLineChars="200"/>
        <w:jc w:val="both"/>
        <w:rPr>
          <w:rFonts w:cs="宋体"/>
          <w:sz w:val="21"/>
          <w:szCs w:val="21"/>
          <w:lang w:bidi="ar"/>
        </w:rPr>
      </w:pPr>
    </w:p>
    <w:p w14:paraId="6E538A4E">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式中：</w:t>
      </w:r>
    </w:p>
    <w:p w14:paraId="52510748">
      <w:pPr>
        <w:pStyle w:val="26"/>
        <w:autoSpaceDE w:val="0"/>
        <w:autoSpaceDN w:val="0"/>
        <w:spacing w:beforeAutospacing="0" w:afterAutospacing="0" w:line="400" w:lineRule="exact"/>
        <w:ind w:firstLine="420" w:firstLineChars="200"/>
        <w:jc w:val="both"/>
        <w:rPr>
          <w:rFonts w:hAnsi="Times New Roman"/>
          <w:sz w:val="21"/>
          <w:szCs w:val="21"/>
        </w:rPr>
      </w:pPr>
      <w:r>
        <w:rPr>
          <w:rFonts w:ascii="Times New Roman" w:hAnsi="Times New Roman"/>
          <w:sz w:val="21"/>
          <w:szCs w:val="21"/>
          <w:lang w:bidi="ar"/>
        </w:rPr>
        <w:t>σ——</w:t>
      </w:r>
      <w:r>
        <w:rPr>
          <w:rFonts w:hint="eastAsia" w:cs="宋体"/>
          <w:sz w:val="21"/>
          <w:szCs w:val="21"/>
          <w:lang w:bidi="ar"/>
        </w:rPr>
        <w:t>粘结强度，单位为兆帕（MPa）；</w:t>
      </w:r>
    </w:p>
    <w:p w14:paraId="451C58D7">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hAnsi="Times New Roman"/>
          <w:sz w:val="21"/>
          <w:szCs w:val="21"/>
          <w:lang w:bidi="ar"/>
        </w:rPr>
        <w:t>F</w:t>
      </w:r>
      <w:r>
        <w:rPr>
          <w:rFonts w:ascii="Times New Roman" w:hAnsi="Times New Roman"/>
          <w:sz w:val="21"/>
          <w:szCs w:val="21"/>
          <w:lang w:bidi="ar"/>
        </w:rPr>
        <w:t>——</w:t>
      </w:r>
      <w:r>
        <w:rPr>
          <w:rFonts w:hint="eastAsia" w:cs="宋体"/>
          <w:sz w:val="21"/>
          <w:szCs w:val="21"/>
          <w:lang w:bidi="ar"/>
        </w:rPr>
        <w:t>试件的最大拉力，单位为牛顿（N）；</w:t>
      </w:r>
    </w:p>
    <w:p w14:paraId="141F5D7B">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去除表面未被粘住面积超过2</w:t>
      </w:r>
      <w:r>
        <w:rPr>
          <w:rFonts w:hint="eastAsia" w:hAnsi="Times New Roman"/>
          <w:sz w:val="21"/>
          <w:szCs w:val="21"/>
          <w:lang w:bidi="ar"/>
        </w:rPr>
        <w:t>0%的试件，以剩下的不少于</w:t>
      </w:r>
      <w:r>
        <w:rPr>
          <w:rFonts w:hint="eastAsia" w:cs="宋体"/>
          <w:sz w:val="21"/>
          <w:szCs w:val="21"/>
          <w:lang w:bidi="ar"/>
        </w:rPr>
        <w:t>3个试件的算数平均值表示，精确至0</w:t>
      </w:r>
      <w:r>
        <w:rPr>
          <w:rFonts w:hint="eastAsia" w:hAnsi="Times New Roman"/>
          <w:sz w:val="21"/>
          <w:szCs w:val="21"/>
          <w:lang w:bidi="ar"/>
        </w:rPr>
        <w:t>.01MPa，不足三个试件应重新试验。</w:t>
      </w:r>
    </w:p>
    <w:p w14:paraId="3EA80010">
      <w:pPr>
        <w:pStyle w:val="242"/>
        <w:numPr>
          <w:ilvl w:val="1"/>
          <w:numId w:val="33"/>
        </w:numPr>
        <w:spacing w:before="120" w:beforeLines="50" w:after="120" w:afterLines="50"/>
      </w:pPr>
      <w:r>
        <w:rPr>
          <w:rFonts w:hint="eastAsia" w:ascii="黑体" w:hAnsi="宋体" w:cs="黑体"/>
        </w:rPr>
        <w:t>表干时间</w:t>
      </w:r>
    </w:p>
    <w:p w14:paraId="62368743">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按</w:t>
      </w:r>
      <w:r>
        <w:rPr>
          <w:rFonts w:hint="eastAsia" w:hAnsi="Times New Roman"/>
          <w:sz w:val="21"/>
          <w:szCs w:val="21"/>
          <w:lang w:bidi="ar"/>
        </w:rPr>
        <w:t>GB</w:t>
      </w:r>
      <w:r>
        <w:rPr>
          <w:rFonts w:hint="eastAsia" w:cs="宋体"/>
          <w:sz w:val="21"/>
          <w:szCs w:val="21"/>
          <w:lang w:bidi="ar"/>
        </w:rPr>
        <w:t>/T 16777中16.2.1进行。</w:t>
      </w:r>
    </w:p>
    <w:p w14:paraId="7B47989A">
      <w:pPr>
        <w:pStyle w:val="242"/>
        <w:numPr>
          <w:ilvl w:val="1"/>
          <w:numId w:val="33"/>
        </w:numPr>
        <w:spacing w:before="120" w:beforeLines="50" w:after="120" w:afterLines="50"/>
      </w:pPr>
      <w:r>
        <w:rPr>
          <w:rFonts w:hint="eastAsia" w:ascii="黑体" w:hAnsi="宋体" w:cs="黑体"/>
        </w:rPr>
        <w:t>实干时间</w:t>
      </w:r>
    </w:p>
    <w:p w14:paraId="4338A741">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按</w:t>
      </w:r>
      <w:r>
        <w:rPr>
          <w:rFonts w:hint="eastAsia" w:hAnsi="Times New Roman"/>
          <w:sz w:val="21"/>
          <w:szCs w:val="21"/>
          <w:lang w:bidi="ar"/>
        </w:rPr>
        <w:t>GB</w:t>
      </w:r>
      <w:r>
        <w:rPr>
          <w:rFonts w:hint="eastAsia" w:cs="宋体"/>
          <w:sz w:val="21"/>
          <w:szCs w:val="21"/>
          <w:lang w:bidi="ar"/>
        </w:rPr>
        <w:t>/T 16777中16.2.2进行。</w:t>
      </w:r>
    </w:p>
    <w:p w14:paraId="227A4C89">
      <w:pPr>
        <w:pStyle w:val="242"/>
        <w:numPr>
          <w:ilvl w:val="1"/>
          <w:numId w:val="33"/>
        </w:numPr>
        <w:spacing w:before="120" w:beforeLines="50" w:after="120" w:afterLines="50"/>
      </w:pPr>
      <w:r>
        <w:rPr>
          <w:rFonts w:hint="eastAsia" w:ascii="黑体" w:hAnsi="宋体" w:cs="黑体"/>
        </w:rPr>
        <w:t>低温柔性</w:t>
      </w:r>
    </w:p>
    <w:p w14:paraId="61B91CF6">
      <w:pPr>
        <w:pStyle w:val="246"/>
        <w:numPr>
          <w:ilvl w:val="2"/>
          <w:numId w:val="33"/>
        </w:numPr>
        <w:rPr>
          <w:rFonts w:hint="default"/>
          <w:b/>
        </w:rPr>
      </w:pPr>
      <w:r>
        <w:rPr>
          <w:rFonts w:hAnsi="宋体" w:cs="宋体"/>
          <w:b/>
        </w:rPr>
        <w:t>标准条件</w:t>
      </w:r>
    </w:p>
    <w:p w14:paraId="6183BEB1">
      <w:pPr>
        <w:pStyle w:val="246"/>
        <w:ind w:firstLine="420" w:firstLineChars="200"/>
        <w:rPr>
          <w:rFonts w:hint="default"/>
        </w:rPr>
      </w:pPr>
      <w:r>
        <w:rPr>
          <w:rFonts w:hAnsi="宋体" w:cs="宋体"/>
        </w:rPr>
        <w:t>按GB</w:t>
      </w:r>
      <w:r>
        <w:rPr>
          <w:rFonts w:hint="default" w:hAnsi="宋体" w:cs="宋体"/>
        </w:rPr>
        <w:t>16777</w:t>
      </w:r>
      <w:r>
        <w:rPr>
          <w:rFonts w:hAnsi="宋体" w:cs="宋体"/>
        </w:rPr>
        <w:t>中第1</w:t>
      </w:r>
      <w:r>
        <w:rPr>
          <w:rFonts w:hint="default" w:hAnsi="宋体" w:cs="宋体"/>
        </w:rPr>
        <w:t>3</w:t>
      </w:r>
      <w:r>
        <w:rPr>
          <w:rFonts w:hAnsi="宋体" w:cs="宋体"/>
        </w:rPr>
        <w:t>章方法进行。从制备好的涂膜上裁取三个试件进行试验，将试件和直径3</w:t>
      </w:r>
      <w:r>
        <w:t>0mm的弯板或圆棒放入已调节到规定温度的低温冰柜</w:t>
      </w:r>
      <w:r>
        <w:rPr>
          <w:rFonts w:hAnsi="宋体" w:cs="宋体"/>
        </w:rPr>
        <w:t>的冷冻液中，在规定温度下保持1h，然后将试件在冰柜中绕圆棒或弯板在3s内弯曲1</w:t>
      </w:r>
      <w:r>
        <w:t>80</w:t>
      </w:r>
      <w:r>
        <w:rPr>
          <w:rFonts w:hint="default" w:ascii="Times New Roman"/>
        </w:rPr>
        <w:t>°</w:t>
      </w:r>
      <w:r>
        <w:rPr>
          <w:rFonts w:hAnsi="宋体" w:cs="宋体"/>
        </w:rPr>
        <w:t>，弯曲三个试件（无上、下表面区分），立即取出试件用肉眼观察试件表面有无裂纹、断裂。</w:t>
      </w:r>
    </w:p>
    <w:p w14:paraId="386E0719">
      <w:pPr>
        <w:pStyle w:val="246"/>
        <w:numPr>
          <w:ilvl w:val="2"/>
          <w:numId w:val="33"/>
        </w:numPr>
        <w:rPr>
          <w:rFonts w:hint="default"/>
          <w:b/>
        </w:rPr>
      </w:pPr>
      <w:r>
        <w:rPr>
          <w:rFonts w:hAnsi="宋体" w:cs="宋体"/>
          <w:b/>
        </w:rPr>
        <w:t>碱处理</w:t>
      </w:r>
    </w:p>
    <w:p w14:paraId="78F49B3D">
      <w:pPr>
        <w:pStyle w:val="246"/>
        <w:ind w:firstLine="424" w:firstLineChars="202"/>
        <w:rPr>
          <w:rFonts w:hint="default"/>
        </w:rPr>
      </w:pPr>
      <w:r>
        <w:rPr>
          <w:rFonts w:hAnsi="宋体" w:cs="宋体"/>
        </w:rPr>
        <w:t>从制备好的涂膜上裁取三个试件，将试件浸入（2</w:t>
      </w:r>
      <w:r>
        <w:t>3</w:t>
      </w:r>
      <w:r>
        <w:rPr>
          <w:rFonts w:hint="default" w:ascii="Times New Roman"/>
        </w:rPr>
        <w:t>±</w:t>
      </w:r>
      <w:r>
        <w:rPr>
          <w:rFonts w:hAnsi="宋体" w:cs="宋体"/>
        </w:rPr>
        <w:t>2）</w:t>
      </w:r>
      <w:r>
        <w:rPr>
          <w:rFonts w:hint="default" w:ascii="Times New Roman"/>
        </w:rPr>
        <w:t>℃</w:t>
      </w:r>
      <w:r>
        <w:rPr>
          <w:rFonts w:hAnsi="宋体" w:cs="宋体"/>
        </w:rPr>
        <w:t>的0</w:t>
      </w:r>
      <w:r>
        <w:t>.1%的氢氧化钠和饱和氢氧化钙混合溶液中，每</w:t>
      </w:r>
      <w:r>
        <w:rPr>
          <w:rFonts w:hAnsi="宋体" w:cs="宋体"/>
        </w:rPr>
        <w:t>4</w:t>
      </w:r>
      <w:r>
        <w:t>00mL溶液放入三个试件，液面高出试件上端</w:t>
      </w:r>
      <w:r>
        <w:rPr>
          <w:rFonts w:hAnsi="宋体" w:cs="宋体"/>
        </w:rPr>
        <w:t>1</w:t>
      </w:r>
      <w:r>
        <w:t>0mm以上。连续浸泡</w:t>
      </w:r>
      <w:r>
        <w:rPr>
          <w:rFonts w:hAnsi="宋体" w:cs="宋体"/>
        </w:rPr>
        <w:t>1</w:t>
      </w:r>
      <w:r>
        <w:t>68h后取出试件，用水冲洗，然后用布吸干，在标准试验条件下放置</w:t>
      </w:r>
      <w:r>
        <w:rPr>
          <w:rFonts w:hAnsi="宋体" w:cs="宋体"/>
        </w:rPr>
        <w:t>4h，然后按7</w:t>
      </w:r>
      <w:r>
        <w:t>.11.1进行试验。</w:t>
      </w:r>
    </w:p>
    <w:p w14:paraId="46D603F8">
      <w:pPr>
        <w:pStyle w:val="246"/>
        <w:numPr>
          <w:ilvl w:val="2"/>
          <w:numId w:val="33"/>
        </w:numPr>
        <w:rPr>
          <w:rFonts w:hint="default"/>
          <w:b/>
        </w:rPr>
      </w:pPr>
      <w:r>
        <w:rPr>
          <w:rFonts w:hAnsi="宋体" w:cs="宋体"/>
          <w:b/>
        </w:rPr>
        <w:t>热处理</w:t>
      </w:r>
    </w:p>
    <w:p w14:paraId="42E1F385">
      <w:pPr>
        <w:pStyle w:val="246"/>
        <w:ind w:firstLine="420" w:firstLineChars="200"/>
        <w:rPr>
          <w:rFonts w:hint="default"/>
        </w:rPr>
      </w:pPr>
      <w:r>
        <w:rPr>
          <w:rFonts w:hAnsi="宋体" w:cs="宋体"/>
        </w:rPr>
        <w:t>从制备好的涂膜上裁取三个试件，将试件平放在釉面砖上，为了防粘，可在釉面砖表面撒滑石粉。将试件放入已调节到（7</w:t>
      </w:r>
      <w:r>
        <w:t>0</w:t>
      </w:r>
      <w:r>
        <w:rPr>
          <w:rFonts w:hint="default" w:ascii="Times New Roman"/>
        </w:rPr>
        <w:t>±</w:t>
      </w:r>
      <w:r>
        <w:rPr>
          <w:rFonts w:hAnsi="宋体" w:cs="宋体"/>
        </w:rPr>
        <w:t>2）℃的电热鼓风干燥箱中，试件与干燥箱壁间的距离不小于5</w:t>
      </w:r>
      <w:r>
        <w:t>0mm，试件的中心宜与温度计的探头在同一水平位置，在该温度条件下处理</w:t>
      </w:r>
      <w:r>
        <w:rPr>
          <w:rFonts w:hAnsi="宋体" w:cs="宋体"/>
        </w:rPr>
        <w:t>1</w:t>
      </w:r>
      <w:r>
        <w:t>68h。取出试件在标准试验条件下放置</w:t>
      </w:r>
      <w:r>
        <w:rPr>
          <w:rFonts w:hAnsi="宋体" w:cs="宋体"/>
        </w:rPr>
        <w:t>4h，然后按7</w:t>
      </w:r>
      <w:r>
        <w:t>.11.1进行试验。</w:t>
      </w:r>
    </w:p>
    <w:p w14:paraId="42E3EE5D">
      <w:pPr>
        <w:pStyle w:val="246"/>
        <w:numPr>
          <w:ilvl w:val="2"/>
          <w:numId w:val="33"/>
        </w:numPr>
        <w:rPr>
          <w:rFonts w:hint="default"/>
          <w:b/>
        </w:rPr>
      </w:pPr>
      <w:r>
        <w:rPr>
          <w:rFonts w:hAnsi="宋体" w:cs="宋体"/>
          <w:b/>
        </w:rPr>
        <w:t>紫外线处理</w:t>
      </w:r>
    </w:p>
    <w:p w14:paraId="1392F426">
      <w:pPr>
        <w:pStyle w:val="246"/>
        <w:ind w:firstLine="420" w:firstLineChars="200"/>
        <w:rPr>
          <w:rFonts w:hint="default"/>
        </w:rPr>
      </w:pPr>
      <w:r>
        <w:rPr>
          <w:rFonts w:hAnsi="宋体" w:cs="宋体"/>
        </w:rPr>
        <w:t>从制备好的涂膜上裁取三个试件，将试件平放在釉面砖上，为了防粘，可在釉面砖表面撒滑石粉。将试件放入紫外箱中，距试件表面5</w:t>
      </w:r>
      <w:r>
        <w:t>0mm左右的空间温度为（</w:t>
      </w:r>
      <w:r>
        <w:rPr>
          <w:rFonts w:hAnsi="宋体" w:cs="宋体"/>
        </w:rPr>
        <w:t>4</w:t>
      </w:r>
      <w:r>
        <w:t>5</w:t>
      </w:r>
      <w:r>
        <w:rPr>
          <w:rFonts w:hint="default" w:ascii="Times New Roman"/>
        </w:rPr>
        <w:t>±</w:t>
      </w:r>
      <w:r>
        <w:rPr>
          <w:rFonts w:hAnsi="宋体" w:cs="宋体"/>
        </w:rPr>
        <w:t>2）</w:t>
      </w:r>
      <w:r>
        <w:rPr>
          <w:rFonts w:hint="default" w:ascii="Times New Roman"/>
        </w:rPr>
        <w:t>℃</w:t>
      </w:r>
      <w:r>
        <w:rPr>
          <w:rFonts w:hAnsi="宋体" w:cs="宋体"/>
        </w:rPr>
        <w:t>，恒温照射2</w:t>
      </w:r>
      <w:r>
        <w:t>40h。取出试件在标准试验条件下放置</w:t>
      </w:r>
      <w:r>
        <w:rPr>
          <w:rFonts w:hAnsi="宋体" w:cs="宋体"/>
        </w:rPr>
        <w:t>4h，然后按7</w:t>
      </w:r>
      <w:r>
        <w:t>.11.1进行试验。</w:t>
      </w:r>
    </w:p>
    <w:p w14:paraId="50350F33">
      <w:pPr>
        <w:pStyle w:val="246"/>
        <w:numPr>
          <w:ilvl w:val="2"/>
          <w:numId w:val="33"/>
        </w:numPr>
        <w:rPr>
          <w:rFonts w:hint="default"/>
          <w:b/>
        </w:rPr>
      </w:pPr>
      <w:r>
        <w:rPr>
          <w:rFonts w:hAnsi="宋体" w:cs="宋体"/>
          <w:b/>
        </w:rPr>
        <w:t>结果计算</w:t>
      </w:r>
    </w:p>
    <w:p w14:paraId="39EE8FB5">
      <w:pPr>
        <w:pStyle w:val="246"/>
        <w:ind w:left="420"/>
        <w:rPr>
          <w:rFonts w:hint="default"/>
        </w:rPr>
      </w:pPr>
      <w:r>
        <w:rPr>
          <w:rFonts w:hAnsi="宋体" w:cs="宋体"/>
        </w:rPr>
        <w:t>记录每个试件的表面有无裂纹、断裂。</w:t>
      </w:r>
    </w:p>
    <w:p w14:paraId="6C287500">
      <w:pPr>
        <w:pStyle w:val="242"/>
        <w:numPr>
          <w:ilvl w:val="1"/>
          <w:numId w:val="33"/>
        </w:numPr>
        <w:spacing w:before="120" w:beforeLines="50" w:after="120" w:afterLines="50"/>
      </w:pPr>
      <w:r>
        <w:rPr>
          <w:rFonts w:hint="eastAsia" w:ascii="黑体" w:hAnsi="宋体" w:cs="黑体"/>
        </w:rPr>
        <w:t>断裂伸长率</w:t>
      </w:r>
    </w:p>
    <w:p w14:paraId="64254F6F">
      <w:pPr>
        <w:pStyle w:val="246"/>
        <w:numPr>
          <w:ilvl w:val="2"/>
          <w:numId w:val="33"/>
        </w:numPr>
        <w:rPr>
          <w:rFonts w:hint="default"/>
          <w:b/>
        </w:rPr>
      </w:pPr>
      <w:r>
        <w:rPr>
          <w:rFonts w:hAnsi="宋体" w:cs="宋体"/>
          <w:b/>
        </w:rPr>
        <w:t>标准条件</w:t>
      </w:r>
    </w:p>
    <w:p w14:paraId="051D5602">
      <w:pPr>
        <w:pStyle w:val="246"/>
        <w:ind w:firstLine="420" w:firstLineChars="200"/>
        <w:rPr>
          <w:rFonts w:hint="default"/>
        </w:rPr>
      </w:pPr>
      <w:r>
        <w:rPr>
          <w:rFonts w:hAnsi="宋体" w:cs="宋体"/>
        </w:rPr>
        <w:t>按1</w:t>
      </w:r>
      <w:r>
        <w:rPr>
          <w:rFonts w:hint="default" w:hAnsi="宋体" w:cs="宋体"/>
        </w:rPr>
        <w:t>6777</w:t>
      </w:r>
      <w:r>
        <w:rPr>
          <w:rFonts w:hAnsi="宋体" w:cs="宋体"/>
        </w:rPr>
        <w:t>中9</w:t>
      </w:r>
      <w:r>
        <w:rPr>
          <w:rFonts w:hint="default" w:hAnsi="宋体" w:cs="宋体"/>
        </w:rPr>
        <w:t>.2.1</w:t>
      </w:r>
      <w:r>
        <w:rPr>
          <w:rFonts w:hAnsi="宋体" w:cs="宋体"/>
        </w:rPr>
        <w:t>方法进行。从制备好的涂膜上裁取六个试件进行检验，将试件在标准条件下放置2h，在试件中间划好两条间距2</w:t>
      </w:r>
      <w:r>
        <w:t>5mm的平行标线，将试件夹在拉力试验机的夹具间，夹具间距约</w:t>
      </w:r>
      <w:r>
        <w:rPr>
          <w:rFonts w:hAnsi="宋体" w:cs="宋体"/>
        </w:rPr>
        <w:t>7</w:t>
      </w:r>
      <w:r>
        <w:t>0mm，以（</w:t>
      </w:r>
      <w:r>
        <w:rPr>
          <w:rFonts w:hAnsi="宋体" w:cs="宋体"/>
        </w:rPr>
        <w:t>5</w:t>
      </w:r>
      <w:r>
        <w:t>00</w:t>
      </w:r>
      <w:r>
        <w:rPr>
          <w:rFonts w:hint="default" w:ascii="Times New Roman"/>
        </w:rPr>
        <w:t>±</w:t>
      </w:r>
      <w:r>
        <w:rPr>
          <w:rFonts w:hAnsi="宋体" w:cs="宋体"/>
        </w:rPr>
        <w:t>50）mm/min的速度拉伸试件至断裂，记录试件断裂时的标线间距（L</w:t>
      </w:r>
      <w:r>
        <w:rPr>
          <w:rFonts w:hint="default" w:hAnsi="宋体" w:cs="宋体"/>
          <w:vertAlign w:val="subscript"/>
        </w:rPr>
        <w:t>1</w:t>
      </w:r>
      <w:r>
        <w:rPr>
          <w:rFonts w:hAnsi="宋体" w:cs="宋体"/>
        </w:rPr>
        <w:t>），精确到1mm，试验五个试件。</w:t>
      </w:r>
    </w:p>
    <w:p w14:paraId="66AD48F6">
      <w:pPr>
        <w:pStyle w:val="246"/>
        <w:ind w:firstLine="420" w:firstLineChars="200"/>
        <w:rPr>
          <w:rFonts w:hint="default"/>
        </w:rPr>
      </w:pPr>
      <w:r>
        <w:rPr>
          <w:rFonts w:hAnsi="宋体" w:cs="宋体"/>
        </w:rPr>
        <w:t>试验时，对于试验试件达到1</w:t>
      </w:r>
      <w:r>
        <w:t>000%仍未断裂的，结束试验，试验结果表示为大于</w:t>
      </w:r>
      <w:r>
        <w:rPr>
          <w:rFonts w:hAnsi="宋体" w:cs="宋体"/>
        </w:rPr>
        <w:t>1</w:t>
      </w:r>
      <w:r>
        <w:t>000%。</w:t>
      </w:r>
    </w:p>
    <w:p w14:paraId="65BFE721">
      <w:pPr>
        <w:pStyle w:val="246"/>
        <w:numPr>
          <w:ilvl w:val="2"/>
          <w:numId w:val="33"/>
        </w:numPr>
        <w:rPr>
          <w:rFonts w:hint="default"/>
          <w:b/>
        </w:rPr>
      </w:pPr>
      <w:r>
        <w:rPr>
          <w:rFonts w:hAnsi="宋体" w:cs="宋体"/>
          <w:b/>
        </w:rPr>
        <w:t>碱处理</w:t>
      </w:r>
    </w:p>
    <w:p w14:paraId="319FC8EA">
      <w:pPr>
        <w:pStyle w:val="246"/>
        <w:ind w:left="420"/>
        <w:rPr>
          <w:rFonts w:hint="default"/>
        </w:rPr>
      </w:pPr>
      <w:r>
        <w:rPr>
          <w:rFonts w:hAnsi="宋体" w:cs="宋体"/>
        </w:rPr>
        <w:t>从制备好的涂膜上裁取六个试件，按7</w:t>
      </w:r>
      <w:r>
        <w:t>.11.2处理，然后按</w:t>
      </w:r>
      <w:r>
        <w:rPr>
          <w:rFonts w:hAnsi="宋体" w:cs="宋体"/>
        </w:rPr>
        <w:t>7</w:t>
      </w:r>
      <w:r>
        <w:t>.12.1进行试验。</w:t>
      </w:r>
    </w:p>
    <w:p w14:paraId="1840C895">
      <w:pPr>
        <w:pStyle w:val="246"/>
        <w:numPr>
          <w:ilvl w:val="2"/>
          <w:numId w:val="33"/>
        </w:numPr>
        <w:rPr>
          <w:rFonts w:hint="default"/>
          <w:b/>
        </w:rPr>
      </w:pPr>
      <w:r>
        <w:rPr>
          <w:rFonts w:hAnsi="宋体" w:cs="宋体"/>
          <w:b/>
        </w:rPr>
        <w:t>热处理</w:t>
      </w:r>
    </w:p>
    <w:p w14:paraId="33100016">
      <w:pPr>
        <w:pStyle w:val="246"/>
        <w:ind w:left="420"/>
        <w:rPr>
          <w:rFonts w:hint="default"/>
        </w:rPr>
      </w:pPr>
      <w:r>
        <w:rPr>
          <w:rFonts w:hAnsi="宋体" w:cs="宋体"/>
        </w:rPr>
        <w:t>从制备好的涂膜上裁取六个试件，按7</w:t>
      </w:r>
      <w:r>
        <w:t>.11.3处理，然后按</w:t>
      </w:r>
      <w:r>
        <w:rPr>
          <w:rFonts w:hAnsi="宋体" w:cs="宋体"/>
        </w:rPr>
        <w:t>7</w:t>
      </w:r>
      <w:r>
        <w:t>.12.1进行试验。</w:t>
      </w:r>
    </w:p>
    <w:p w14:paraId="2B0A38F3">
      <w:pPr>
        <w:pStyle w:val="246"/>
        <w:numPr>
          <w:ilvl w:val="2"/>
          <w:numId w:val="33"/>
        </w:numPr>
        <w:rPr>
          <w:rFonts w:hint="default"/>
          <w:b/>
        </w:rPr>
      </w:pPr>
      <w:r>
        <w:rPr>
          <w:rFonts w:hAnsi="宋体" w:cs="宋体"/>
          <w:b/>
        </w:rPr>
        <w:t>紫外线处理</w:t>
      </w:r>
      <w:r>
        <w:rPr>
          <w:b/>
        </w:rPr>
        <w:t xml:space="preserve"> </w:t>
      </w:r>
    </w:p>
    <w:p w14:paraId="35AD6BB0">
      <w:pPr>
        <w:pStyle w:val="246"/>
        <w:ind w:left="420"/>
        <w:rPr>
          <w:rFonts w:hint="default"/>
          <w:b/>
        </w:rPr>
      </w:pPr>
      <w:r>
        <w:rPr>
          <w:rFonts w:hAnsi="宋体" w:cs="宋体"/>
        </w:rPr>
        <w:t>从制备好的涂膜上裁取六个试件，按7</w:t>
      </w:r>
      <w:r>
        <w:t>.11.4处理，然后按</w:t>
      </w:r>
      <w:r>
        <w:rPr>
          <w:rFonts w:hAnsi="宋体" w:cs="宋体"/>
        </w:rPr>
        <w:t>7</w:t>
      </w:r>
      <w:r>
        <w:t>.12.1进行试验。</w:t>
      </w:r>
    </w:p>
    <w:p w14:paraId="60F9F6D4">
      <w:pPr>
        <w:pStyle w:val="246"/>
        <w:numPr>
          <w:ilvl w:val="2"/>
          <w:numId w:val="33"/>
        </w:numPr>
        <w:rPr>
          <w:rFonts w:hint="default"/>
          <w:b/>
        </w:rPr>
      </w:pPr>
      <w:r>
        <w:rPr>
          <w:rFonts w:hAnsi="宋体" w:cs="宋体"/>
          <w:b/>
        </w:rPr>
        <w:t>结果计算</w:t>
      </w:r>
    </w:p>
    <w:p w14:paraId="544CA390">
      <w:pPr>
        <w:pStyle w:val="246"/>
        <w:ind w:left="420"/>
        <w:rPr>
          <w:rFonts w:hint="default"/>
        </w:rPr>
      </w:pPr>
      <w:r>
        <w:rPr>
          <w:rFonts w:hint="default"/>
          <w:position w:val="-24"/>
        </w:rPr>
        <w:pict>
          <v:shape id="_x0000_s1028" o:spid="_x0000_s1028" o:spt="75" type="#_x0000_t75" style="position:absolute;left:0pt;margin-left:207.4pt;margin-top:17pt;height:31pt;width:85pt;mso-wrap-distance-bottom:0pt;mso-wrap-distance-left:9pt;mso-wrap-distance-right:9pt;mso-wrap-distance-top:0pt;z-index:251662336;mso-width-relative:page;mso-height-relative:page;" o:ole="t" filled="f" o:preferrelative="t" stroked="f" coordsize="21600,21600">
            <v:path/>
            <v:fill on="f" focussize="0,0"/>
            <v:stroke on="f" joinstyle="miter"/>
            <v:imagedata r:id="rId18" o:title=""/>
            <o:lock v:ext="edit" aspectratio="t"/>
            <w10:wrap type="square"/>
          </v:shape>
          <o:OLEObject Type="Embed" ProgID="Equation.3" ShapeID="_x0000_s1028" DrawAspect="Content" ObjectID="_1468075727" r:id="rId17">
            <o:LockedField>false</o:LockedField>
          </o:OLEObject>
        </w:pict>
      </w:r>
      <w:r>
        <w:rPr>
          <w:rFonts w:hAnsi="宋体" w:cs="宋体"/>
        </w:rPr>
        <w:t>断裂伸长率按式（3）计算：</w:t>
      </w:r>
    </w:p>
    <w:p w14:paraId="38082C8A">
      <w:pPr>
        <w:pStyle w:val="246"/>
        <w:wordWrap w:val="0"/>
        <w:jc w:val="both"/>
        <w:rPr>
          <w:rFonts w:hint="default"/>
        </w:rPr>
      </w:pPr>
      <w:r>
        <w:t xml:space="preserve">                                        （3）</w:t>
      </w:r>
    </w:p>
    <w:p w14:paraId="2B27531A">
      <w:pPr>
        <w:pStyle w:val="246"/>
        <w:rPr>
          <w:rFonts w:hint="default"/>
        </w:rPr>
      </w:pPr>
      <w:r>
        <w:t>L</w:t>
      </w:r>
      <w:r>
        <w:rPr>
          <w:rFonts w:hint="default" w:ascii="Times New Roman"/>
          <w:lang w:bidi="ar"/>
        </w:rPr>
        <w:t>——</w:t>
      </w:r>
      <w:r>
        <w:t>断裂伸长率(%)；</w:t>
      </w:r>
    </w:p>
    <w:p w14:paraId="6138B903">
      <w:pPr>
        <w:pStyle w:val="246"/>
        <w:rPr>
          <w:rFonts w:hint="default"/>
        </w:rPr>
      </w:pPr>
      <w:r>
        <w:t>L</w:t>
      </w:r>
      <w:r>
        <w:rPr>
          <w:vertAlign w:val="subscript"/>
        </w:rPr>
        <w:t>1</w:t>
      </w:r>
      <w:r>
        <w:rPr>
          <w:rFonts w:hint="default" w:ascii="Times New Roman"/>
          <w:lang w:bidi="ar"/>
        </w:rPr>
        <w:t>——</w:t>
      </w:r>
      <w:r>
        <w:rPr>
          <w:rFonts w:hAnsi="宋体" w:cs="宋体"/>
        </w:rPr>
        <w:t>试件断裂时的标线间距(mm)；</w:t>
      </w:r>
    </w:p>
    <w:p w14:paraId="49D023E3">
      <w:pPr>
        <w:pStyle w:val="242"/>
        <w:numPr>
          <w:ilvl w:val="1"/>
          <w:numId w:val="33"/>
        </w:numPr>
        <w:spacing w:before="120" w:beforeLines="50" w:after="120" w:afterLines="50"/>
      </w:pPr>
      <w:r>
        <w:rPr>
          <w:rFonts w:hint="eastAsia" w:ascii="黑体" w:hAnsi="宋体" w:cs="黑体"/>
        </w:rPr>
        <w:t>耐水性</w:t>
      </w:r>
    </w:p>
    <w:p w14:paraId="088F3F86">
      <w:pPr>
        <w:pStyle w:val="246"/>
        <w:numPr>
          <w:ilvl w:val="2"/>
          <w:numId w:val="33"/>
        </w:numPr>
        <w:rPr>
          <w:rFonts w:hint="default"/>
          <w:b/>
        </w:rPr>
      </w:pPr>
      <w:r>
        <w:rPr>
          <w:rFonts w:hAnsi="宋体" w:cs="宋体"/>
          <w:b/>
        </w:rPr>
        <w:t>外观</w:t>
      </w:r>
    </w:p>
    <w:p w14:paraId="334CD6C6">
      <w:pPr>
        <w:pStyle w:val="246"/>
        <w:ind w:firstLine="420" w:firstLineChars="200"/>
        <w:rPr>
          <w:rFonts w:hint="default"/>
        </w:rPr>
      </w:pPr>
      <w:r>
        <w:rPr>
          <w:rFonts w:hAnsi="宋体" w:cs="宋体"/>
        </w:rPr>
        <w:t>在制备好的涂膜上裁取三个试件，将试件浸入（2</w:t>
      </w:r>
      <w:r>
        <w:t>3</w:t>
      </w:r>
      <w:r>
        <w:rPr>
          <w:rFonts w:hint="default" w:ascii="Times New Roman"/>
        </w:rPr>
        <w:t>±</w:t>
      </w:r>
      <w:r>
        <w:rPr>
          <w:rFonts w:hAnsi="宋体" w:cs="宋体"/>
        </w:rPr>
        <w:t>2）</w:t>
      </w:r>
      <w:r>
        <w:rPr>
          <w:rFonts w:hint="default" w:ascii="Times New Roman"/>
        </w:rPr>
        <w:t>℃</w:t>
      </w:r>
      <w:r>
        <w:rPr>
          <w:rFonts w:hAnsi="宋体" w:cs="宋体"/>
        </w:rPr>
        <w:t>的水中，液面高出试件上端1</w:t>
      </w:r>
      <w:r>
        <w:t>0mm以上，浸泡</w:t>
      </w:r>
      <w:r>
        <w:rPr>
          <w:rFonts w:hAnsi="宋体" w:cs="宋体"/>
        </w:rPr>
        <w:t>3</w:t>
      </w:r>
      <w:r>
        <w:t>36h后，取出用滤纸吸干表面的水渍，观察是否有裂纹、分层、起泡和破碎现象。</w:t>
      </w:r>
    </w:p>
    <w:p w14:paraId="4AA02B5E">
      <w:pPr>
        <w:pStyle w:val="242"/>
        <w:numPr>
          <w:ilvl w:val="1"/>
          <w:numId w:val="33"/>
        </w:numPr>
        <w:spacing w:before="120" w:beforeLines="50" w:after="120" w:afterLines="50"/>
      </w:pPr>
      <w:r>
        <w:rPr>
          <w:rFonts w:hint="eastAsia" w:ascii="黑体" w:hAnsi="宋体" w:cs="黑体"/>
        </w:rPr>
        <w:t>剥离强度</w:t>
      </w:r>
    </w:p>
    <w:p w14:paraId="2F274054">
      <w:pPr>
        <w:pStyle w:val="246"/>
        <w:numPr>
          <w:ilvl w:val="2"/>
          <w:numId w:val="33"/>
        </w:numPr>
        <w:rPr>
          <w:rFonts w:hint="default"/>
          <w:b/>
        </w:rPr>
      </w:pPr>
      <w:r>
        <w:rPr>
          <w:rFonts w:hAnsi="宋体" w:cs="宋体"/>
          <w:b/>
        </w:rPr>
        <w:t>试件制备</w:t>
      </w:r>
    </w:p>
    <w:p w14:paraId="4DADC8DC">
      <w:pPr>
        <w:pStyle w:val="246"/>
        <w:ind w:firstLine="424" w:firstLineChars="202"/>
        <w:rPr>
          <w:rFonts w:hint="default"/>
        </w:rPr>
      </w:pPr>
      <w:r>
        <w:rPr>
          <w:rFonts w:hint="eastAsia" w:hAnsi="Times New Roman" w:cs="Times New Roman"/>
          <w:lang w:eastAsia="zh-CN"/>
        </w:rPr>
        <w:t>按</w:t>
      </w:r>
      <w:r>
        <w:rPr>
          <w:rFonts w:ascii="宋体" w:hAnsi="Times New Roman" w:eastAsia="宋体" w:cs="Times New Roman"/>
          <w:sz w:val="21"/>
          <w:lang w:bidi="ar"/>
        </w:rPr>
        <w:t>JC/T 1069</w:t>
      </w:r>
      <w:r>
        <w:rPr>
          <w:rFonts w:hint="eastAsia" w:ascii="宋体" w:hAnsi="Times New Roman" w:eastAsia="宋体" w:cs="Times New Roman"/>
          <w:sz w:val="21"/>
          <w:lang w:bidi="ar"/>
        </w:rPr>
        <w:t>中</w:t>
      </w:r>
      <w:r>
        <w:rPr>
          <w:rFonts w:ascii="宋体" w:hAnsi="Times New Roman" w:eastAsia="宋体" w:cs="Times New Roman"/>
          <w:sz w:val="21"/>
          <w:lang w:bidi="ar"/>
        </w:rPr>
        <w:t>5.8</w:t>
      </w:r>
      <w:r>
        <w:rPr>
          <w:rFonts w:hint="eastAsia" w:ascii="宋体" w:hAnsi="Times New Roman" w:eastAsia="宋体" w:cs="Times New Roman"/>
          <w:sz w:val="21"/>
          <w:lang w:bidi="ar"/>
        </w:rPr>
        <w:t>进行试验</w:t>
      </w:r>
      <w:r>
        <w:rPr>
          <w:rFonts w:hint="eastAsia" w:hAnsi="Times New Roman" w:cs="Times New Roman"/>
          <w:sz w:val="21"/>
          <w:lang w:eastAsia="zh-CN" w:bidi="ar"/>
        </w:rPr>
        <w:t>。</w:t>
      </w:r>
    </w:p>
    <w:p w14:paraId="6938C9A4">
      <w:pPr>
        <w:pStyle w:val="246"/>
        <w:numPr>
          <w:ilvl w:val="2"/>
          <w:numId w:val="33"/>
        </w:numPr>
        <w:rPr>
          <w:rFonts w:hint="default"/>
          <w:b/>
        </w:rPr>
      </w:pPr>
      <w:r>
        <w:rPr>
          <w:rFonts w:hAnsi="宋体" w:cs="宋体"/>
          <w:b/>
        </w:rPr>
        <w:t>试验步骤</w:t>
      </w:r>
    </w:p>
    <w:p w14:paraId="540FBB38">
      <w:pPr>
        <w:pStyle w:val="246"/>
        <w:ind w:firstLine="420" w:firstLineChars="200"/>
        <w:rPr>
          <w:rFonts w:hint="default"/>
        </w:rPr>
      </w:pPr>
      <w:r>
        <w:rPr>
          <w:rFonts w:hAnsi="宋体" w:cs="宋体"/>
        </w:rPr>
        <w:t>将试件按1</w:t>
      </w:r>
      <w:r>
        <w:t>80度剥离方式夹在试验机上，夹具间距约为</w:t>
      </w:r>
      <w:r>
        <w:rPr>
          <w:rFonts w:hAnsi="宋体" w:cs="宋体"/>
        </w:rPr>
        <w:t>1</w:t>
      </w:r>
      <w:r>
        <w:t>20mm，按照GB/T 23457中要求以（</w:t>
      </w:r>
      <w:r>
        <w:rPr>
          <w:rFonts w:hAnsi="宋体" w:cs="宋体"/>
        </w:rPr>
        <w:t>1</w:t>
      </w:r>
      <w:r>
        <w:t>00</w:t>
      </w:r>
      <w:r>
        <w:rPr>
          <w:rFonts w:hint="default" w:ascii="Times New Roman"/>
        </w:rPr>
        <w:t>±</w:t>
      </w:r>
      <w:r>
        <w:rPr>
          <w:rFonts w:hAnsi="宋体" w:cs="宋体"/>
        </w:rPr>
        <w:t>10）mm/min速度进行拉伸，连续记录拉力直至试件分离。</w:t>
      </w:r>
    </w:p>
    <w:p w14:paraId="29815BFA">
      <w:pPr>
        <w:pStyle w:val="246"/>
        <w:numPr>
          <w:ilvl w:val="2"/>
          <w:numId w:val="33"/>
        </w:numPr>
        <w:rPr>
          <w:rFonts w:hint="default"/>
          <w:b/>
        </w:rPr>
      </w:pPr>
      <w:r>
        <w:rPr>
          <w:rFonts w:hAnsi="宋体" w:cs="宋体"/>
          <w:b/>
        </w:rPr>
        <w:t>结果计算</w:t>
      </w:r>
    </w:p>
    <w:p w14:paraId="54B0A8C9">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去除应力应变图中起始和结束的1</w:t>
      </w:r>
      <w:r>
        <w:rPr>
          <w:rFonts w:hint="eastAsia" w:hAnsi="Times New Roman"/>
          <w:sz w:val="21"/>
          <w:szCs w:val="21"/>
          <w:lang w:bidi="ar"/>
        </w:rPr>
        <w:t>/4区域，取中间</w:t>
      </w:r>
      <w:r>
        <w:rPr>
          <w:rFonts w:hint="eastAsia" w:cs="宋体"/>
          <w:sz w:val="21"/>
          <w:szCs w:val="21"/>
          <w:lang w:bidi="ar"/>
        </w:rPr>
        <w:t>1</w:t>
      </w:r>
      <w:r>
        <w:rPr>
          <w:rFonts w:hint="eastAsia" w:hAnsi="Times New Roman"/>
          <w:sz w:val="21"/>
          <w:szCs w:val="21"/>
          <w:lang w:bidi="ar"/>
        </w:rPr>
        <w:t>/2区域的平均剥离力的平均值除以试件宽度作为试件的剥离强度，试验结果取五个试件的平均值。</w:t>
      </w:r>
    </w:p>
    <w:p w14:paraId="4B11A0B7">
      <w:pPr>
        <w:pStyle w:val="242"/>
        <w:numPr>
          <w:ilvl w:val="1"/>
          <w:numId w:val="33"/>
        </w:numPr>
        <w:spacing w:before="120" w:beforeLines="50" w:after="120" w:afterLines="50"/>
      </w:pPr>
      <w:r>
        <w:rPr>
          <w:rFonts w:hint="eastAsia" w:ascii="黑体" w:hAnsi="宋体" w:cs="黑体"/>
        </w:rPr>
        <w:t>挥发性有机化合物</w:t>
      </w:r>
      <w:r>
        <w:t>VOC</w:t>
      </w:r>
      <w:r>
        <w:rPr>
          <w:rFonts w:hint="eastAsia" w:ascii="黑体" w:hAnsi="宋体" w:cs="黑体"/>
        </w:rPr>
        <w:t>含量</w:t>
      </w:r>
    </w:p>
    <w:p w14:paraId="48F5FE30">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按</w:t>
      </w:r>
      <w:r>
        <w:rPr>
          <w:rFonts w:hint="eastAsia" w:hAnsi="Times New Roman"/>
          <w:sz w:val="21"/>
          <w:szCs w:val="21"/>
          <w:lang w:bidi="ar"/>
        </w:rPr>
        <w:t>JC 106</w:t>
      </w:r>
      <w:r>
        <w:rPr>
          <w:rFonts w:hint="eastAsia" w:cs="宋体"/>
          <w:sz w:val="21"/>
          <w:szCs w:val="21"/>
          <w:lang w:bidi="ar"/>
        </w:rPr>
        <w:t>6中5.1进行。</w:t>
      </w:r>
    </w:p>
    <w:p w14:paraId="7ECD6ED6">
      <w:pPr>
        <w:pStyle w:val="26"/>
        <w:numPr>
          <w:ilvl w:val="0"/>
          <w:numId w:val="33"/>
        </w:numPr>
        <w:spacing w:before="240" w:beforeLines="100" w:beforeAutospacing="0" w:after="240" w:afterLines="100" w:afterAutospacing="0"/>
        <w:jc w:val="both"/>
        <w:outlineLvl w:val="1"/>
        <w:rPr>
          <w:rFonts w:ascii="黑体" w:hAnsi="Times New Roman" w:eastAsia="黑体"/>
          <w:sz w:val="21"/>
          <w:szCs w:val="21"/>
        </w:rPr>
      </w:pPr>
      <w:r>
        <w:rPr>
          <w:rFonts w:hint="eastAsia" w:ascii="黑体" w:eastAsia="黑体" w:cs="黑体"/>
          <w:sz w:val="21"/>
          <w:szCs w:val="21"/>
          <w:lang w:bidi="ar"/>
        </w:rPr>
        <w:t>检验规则</w:t>
      </w:r>
    </w:p>
    <w:p w14:paraId="56FF550E">
      <w:pPr>
        <w:pStyle w:val="242"/>
        <w:numPr>
          <w:ilvl w:val="1"/>
          <w:numId w:val="33"/>
        </w:numPr>
        <w:spacing w:before="120" w:beforeLines="50" w:after="120" w:afterLines="50"/>
      </w:pPr>
      <w:r>
        <w:rPr>
          <w:rFonts w:hint="eastAsia" w:ascii="黑体" w:hAnsi="宋体" w:cs="黑体"/>
        </w:rPr>
        <w:t>检验分类</w:t>
      </w:r>
    </w:p>
    <w:p w14:paraId="259050A6">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按检验类型分为出厂检验和型式检验。</w:t>
      </w:r>
    </w:p>
    <w:p w14:paraId="2339EAE0">
      <w:pPr>
        <w:pStyle w:val="244"/>
        <w:numPr>
          <w:ilvl w:val="2"/>
          <w:numId w:val="33"/>
        </w:numPr>
        <w:spacing w:before="120" w:beforeLines="50" w:after="120" w:afterLines="50"/>
      </w:pPr>
      <w:r>
        <w:rPr>
          <w:rFonts w:hint="eastAsia" w:ascii="黑体" w:hAnsi="宋体" w:cs="黑体"/>
        </w:rPr>
        <w:t>出厂检验</w:t>
      </w:r>
    </w:p>
    <w:p w14:paraId="6E564BFC">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出厂检验项目包括：外观、固体含量、表干时间、实干时间、粘结强度（干燥基层）、低温柔性（标准条件）、断裂伸长率（标准条件）和剥离强度。</w:t>
      </w:r>
    </w:p>
    <w:p w14:paraId="65CC97F2">
      <w:pPr>
        <w:pStyle w:val="244"/>
        <w:numPr>
          <w:ilvl w:val="2"/>
          <w:numId w:val="33"/>
        </w:numPr>
        <w:spacing w:before="120" w:beforeLines="50" w:after="120" w:afterLines="50"/>
      </w:pPr>
      <w:r>
        <w:rPr>
          <w:rFonts w:hint="eastAsia" w:ascii="黑体" w:hAnsi="宋体" w:cs="黑体"/>
        </w:rPr>
        <w:t>型式检验</w:t>
      </w:r>
    </w:p>
    <w:p w14:paraId="22CD3436">
      <w:pPr>
        <w:pStyle w:val="26"/>
        <w:autoSpaceDE w:val="0"/>
        <w:autoSpaceDN w:val="0"/>
        <w:spacing w:beforeAutospacing="0" w:afterAutospacing="0" w:line="400" w:lineRule="exact"/>
        <w:ind w:firstLine="420" w:firstLineChars="200"/>
        <w:jc w:val="both"/>
        <w:rPr>
          <w:rFonts w:cs="宋体"/>
          <w:sz w:val="21"/>
          <w:szCs w:val="21"/>
          <w:lang w:bidi="ar"/>
        </w:rPr>
      </w:pPr>
      <w:r>
        <w:rPr>
          <w:rFonts w:hint="eastAsia" w:cs="宋体"/>
          <w:sz w:val="21"/>
          <w:szCs w:val="21"/>
          <w:lang w:bidi="ar"/>
        </w:rPr>
        <w:t>型式检验项目包括第6章中所有规定，在下列情况下进行型式检验：</w:t>
      </w:r>
    </w:p>
    <w:p w14:paraId="6C8803F5">
      <w:pPr>
        <w:pStyle w:val="26"/>
        <w:autoSpaceDE w:val="0"/>
        <w:autoSpaceDN w:val="0"/>
        <w:spacing w:beforeAutospacing="0" w:afterAutospacing="0" w:line="400" w:lineRule="exact"/>
        <w:ind w:firstLine="420" w:firstLineChars="200"/>
        <w:jc w:val="both"/>
        <w:rPr>
          <w:rFonts w:cs="宋体"/>
          <w:sz w:val="21"/>
          <w:szCs w:val="21"/>
          <w:lang w:bidi="ar"/>
        </w:rPr>
      </w:pPr>
      <w:r>
        <w:rPr>
          <w:rFonts w:hint="eastAsia" w:cs="宋体"/>
          <w:sz w:val="21"/>
          <w:szCs w:val="21"/>
          <w:lang w:bidi="ar"/>
        </w:rPr>
        <w:t>a）新产品投产或产品定型鉴定时；</w:t>
      </w:r>
    </w:p>
    <w:p w14:paraId="07FED583">
      <w:pPr>
        <w:pStyle w:val="26"/>
        <w:autoSpaceDE w:val="0"/>
        <w:autoSpaceDN w:val="0"/>
        <w:spacing w:beforeAutospacing="0" w:afterAutospacing="0" w:line="400" w:lineRule="exact"/>
        <w:ind w:firstLine="420" w:firstLineChars="200"/>
        <w:jc w:val="both"/>
        <w:rPr>
          <w:rFonts w:cs="宋体"/>
          <w:sz w:val="21"/>
          <w:szCs w:val="21"/>
          <w:lang w:bidi="ar"/>
        </w:rPr>
      </w:pPr>
      <w:r>
        <w:rPr>
          <w:rFonts w:hint="eastAsia" w:cs="宋体"/>
          <w:sz w:val="21"/>
          <w:szCs w:val="21"/>
          <w:lang w:bidi="ar"/>
        </w:rPr>
        <w:t>b）正常生产时，每年进行一次；</w:t>
      </w:r>
    </w:p>
    <w:p w14:paraId="3AF9B6E0">
      <w:pPr>
        <w:pStyle w:val="26"/>
        <w:autoSpaceDE w:val="0"/>
        <w:autoSpaceDN w:val="0"/>
        <w:spacing w:beforeAutospacing="0" w:afterAutospacing="0" w:line="400" w:lineRule="exact"/>
        <w:ind w:firstLine="420" w:firstLineChars="200"/>
        <w:jc w:val="both"/>
        <w:rPr>
          <w:rFonts w:cs="宋体"/>
          <w:sz w:val="21"/>
          <w:szCs w:val="21"/>
          <w:lang w:bidi="ar"/>
        </w:rPr>
      </w:pPr>
      <w:r>
        <w:rPr>
          <w:rFonts w:hint="eastAsia" w:cs="宋体"/>
          <w:sz w:val="21"/>
          <w:szCs w:val="21"/>
          <w:lang w:bidi="ar"/>
        </w:rPr>
        <w:t>c）原材料、工艺等发生较大变化，可能影响产品质量时；</w:t>
      </w:r>
    </w:p>
    <w:p w14:paraId="5F607639">
      <w:pPr>
        <w:pStyle w:val="26"/>
        <w:autoSpaceDE w:val="0"/>
        <w:autoSpaceDN w:val="0"/>
        <w:spacing w:beforeAutospacing="0" w:afterAutospacing="0" w:line="400" w:lineRule="exact"/>
        <w:ind w:firstLine="420" w:firstLineChars="200"/>
        <w:jc w:val="both"/>
        <w:rPr>
          <w:rFonts w:cs="宋体"/>
          <w:sz w:val="21"/>
          <w:szCs w:val="21"/>
          <w:lang w:bidi="ar"/>
        </w:rPr>
      </w:pPr>
      <w:r>
        <w:rPr>
          <w:rFonts w:hint="eastAsia" w:cs="宋体"/>
          <w:sz w:val="21"/>
          <w:szCs w:val="21"/>
          <w:lang w:bidi="ar"/>
        </w:rPr>
        <w:t>d）出厂检验结果与上次型式检验结果有较大差异时；</w:t>
      </w:r>
    </w:p>
    <w:p w14:paraId="7F009218">
      <w:pPr>
        <w:pStyle w:val="26"/>
        <w:autoSpaceDE w:val="0"/>
        <w:autoSpaceDN w:val="0"/>
        <w:spacing w:beforeAutospacing="0" w:afterAutospacing="0" w:line="400" w:lineRule="exact"/>
        <w:ind w:firstLine="420" w:firstLineChars="200"/>
        <w:jc w:val="both"/>
        <w:rPr>
          <w:rFonts w:cs="宋体"/>
          <w:sz w:val="21"/>
          <w:szCs w:val="21"/>
          <w:lang w:bidi="ar"/>
        </w:rPr>
      </w:pPr>
      <w:r>
        <w:rPr>
          <w:rFonts w:hint="eastAsia" w:cs="宋体"/>
          <w:sz w:val="21"/>
          <w:szCs w:val="21"/>
          <w:lang w:bidi="ar"/>
        </w:rPr>
        <w:t>e）产品停产六个月以上恢复生产时；</w:t>
      </w:r>
    </w:p>
    <w:p w14:paraId="3EB294DE">
      <w:pPr>
        <w:pStyle w:val="26"/>
        <w:autoSpaceDE w:val="0"/>
        <w:autoSpaceDN w:val="0"/>
        <w:spacing w:beforeAutospacing="0" w:afterAutospacing="0" w:line="400" w:lineRule="exact"/>
        <w:ind w:firstLine="420" w:firstLineChars="200"/>
        <w:jc w:val="both"/>
        <w:rPr>
          <w:rFonts w:cs="宋体"/>
          <w:sz w:val="21"/>
          <w:szCs w:val="21"/>
          <w:lang w:bidi="ar"/>
        </w:rPr>
      </w:pPr>
      <w:r>
        <w:rPr>
          <w:rFonts w:hint="eastAsia" w:cs="宋体"/>
          <w:sz w:val="21"/>
          <w:szCs w:val="21"/>
          <w:lang w:bidi="ar"/>
        </w:rPr>
        <w:t>f) 国家质量监督检验机构提出型式检验要求时。</w:t>
      </w:r>
    </w:p>
    <w:p w14:paraId="1CAD5817">
      <w:pPr>
        <w:pStyle w:val="242"/>
        <w:numPr>
          <w:ilvl w:val="1"/>
          <w:numId w:val="33"/>
        </w:numPr>
        <w:spacing w:before="120" w:beforeLines="50" w:after="120" w:afterLines="50"/>
      </w:pPr>
      <w:r>
        <w:rPr>
          <w:rFonts w:hint="eastAsia" w:ascii="黑体" w:hAnsi="宋体" w:cs="黑体"/>
        </w:rPr>
        <w:t>组批</w:t>
      </w:r>
    </w:p>
    <w:p w14:paraId="5EA634F3">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以同一类型、同一规格20t为一批，不足20t也作为一批。</w:t>
      </w:r>
    </w:p>
    <w:p w14:paraId="7EF82A48">
      <w:pPr>
        <w:pStyle w:val="242"/>
        <w:numPr>
          <w:ilvl w:val="1"/>
          <w:numId w:val="33"/>
        </w:numPr>
        <w:spacing w:before="120" w:beforeLines="50" w:after="120" w:afterLines="50"/>
      </w:pPr>
      <w:r>
        <w:rPr>
          <w:rFonts w:hint="eastAsia" w:ascii="黑体" w:hAnsi="宋体" w:cs="黑体"/>
        </w:rPr>
        <w:t>抽样</w:t>
      </w:r>
    </w:p>
    <w:p w14:paraId="5DE70FA9">
      <w:pPr>
        <w:pStyle w:val="26"/>
        <w:autoSpaceDE w:val="0"/>
        <w:autoSpaceDN w:val="0"/>
        <w:spacing w:beforeAutospacing="0" w:afterAutospacing="0" w:line="400" w:lineRule="exact"/>
        <w:ind w:firstLine="420" w:firstLineChars="200"/>
        <w:jc w:val="both"/>
        <w:rPr>
          <w:rFonts w:cs="宋体"/>
          <w:sz w:val="21"/>
          <w:szCs w:val="21"/>
          <w:lang w:bidi="ar"/>
        </w:rPr>
      </w:pPr>
      <w:r>
        <w:rPr>
          <w:rFonts w:hint="eastAsia" w:cs="宋体"/>
          <w:sz w:val="21"/>
          <w:szCs w:val="21"/>
          <w:lang w:bidi="ar"/>
        </w:rPr>
        <w:t>在每批产品中按GB 3186规定取样，取两组样品，每组至少2kg。一组样品用于检验，另一组样品封存备用。</w:t>
      </w:r>
    </w:p>
    <w:p w14:paraId="07907545">
      <w:pPr>
        <w:pStyle w:val="242"/>
        <w:numPr>
          <w:ilvl w:val="1"/>
          <w:numId w:val="33"/>
        </w:numPr>
        <w:spacing w:before="120" w:beforeLines="50" w:after="120" w:afterLines="50"/>
      </w:pPr>
      <w:r>
        <w:rPr>
          <w:rFonts w:hint="eastAsia" w:ascii="黑体" w:hAnsi="宋体" w:cs="黑体"/>
        </w:rPr>
        <w:t>判定规则</w:t>
      </w:r>
    </w:p>
    <w:p w14:paraId="65A4A5CE">
      <w:pPr>
        <w:pStyle w:val="244"/>
        <w:numPr>
          <w:ilvl w:val="2"/>
          <w:numId w:val="33"/>
        </w:numPr>
        <w:spacing w:before="120" w:beforeLines="50" w:after="120" w:afterLines="50"/>
      </w:pPr>
      <w:r>
        <w:rPr>
          <w:rFonts w:hint="eastAsia" w:ascii="黑体" w:hAnsi="宋体" w:cs="黑体"/>
        </w:rPr>
        <w:t>单项判定</w:t>
      </w:r>
    </w:p>
    <w:p w14:paraId="1F0AF6E5">
      <w:pPr>
        <w:pStyle w:val="243"/>
        <w:numPr>
          <w:ilvl w:val="3"/>
          <w:numId w:val="33"/>
        </w:numPr>
        <w:spacing w:before="120" w:beforeLines="50" w:after="120" w:afterLines="50"/>
        <w:ind w:left="0"/>
      </w:pPr>
      <w:r>
        <w:rPr>
          <w:rFonts w:hint="eastAsia" w:ascii="黑体" w:hAnsi="宋体" w:cs="黑体"/>
        </w:rPr>
        <w:t>外观</w:t>
      </w:r>
    </w:p>
    <w:p w14:paraId="77540BD9">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抽取的样品外观符合标准规定时，判该项合格。否则判该批产品不合格。</w:t>
      </w:r>
    </w:p>
    <w:p w14:paraId="53448AA5">
      <w:pPr>
        <w:pStyle w:val="243"/>
        <w:numPr>
          <w:ilvl w:val="3"/>
          <w:numId w:val="33"/>
        </w:numPr>
        <w:spacing w:before="120" w:beforeLines="50" w:after="120" w:afterLines="50"/>
        <w:ind w:left="0"/>
      </w:pPr>
      <w:r>
        <w:rPr>
          <w:rFonts w:hint="eastAsia" w:ascii="黑体" w:hAnsi="宋体" w:cs="黑体"/>
        </w:rPr>
        <w:t>物理力学性能</w:t>
      </w:r>
    </w:p>
    <w:p w14:paraId="5C0B8DDC">
      <w:pPr>
        <w:pStyle w:val="241"/>
        <w:numPr>
          <w:ilvl w:val="4"/>
          <w:numId w:val="33"/>
        </w:numPr>
        <w:ind w:left="0"/>
        <w:rPr>
          <w:rFonts w:hint="default"/>
        </w:rPr>
      </w:pPr>
      <w:r>
        <w:rPr>
          <w:rFonts w:hAnsi="宋体" w:cs="宋体"/>
        </w:rPr>
        <w:t>固体含量、粘结强度、断裂伸长率、剥离强度、V</w:t>
      </w:r>
      <w:r>
        <w:t>OC</w:t>
      </w:r>
      <w:r>
        <w:rPr>
          <w:rFonts w:hAnsi="宋体" w:cs="宋体"/>
        </w:rPr>
        <w:t>含量以其算术平均值达到标准规定的指标判为该项合格。</w:t>
      </w:r>
    </w:p>
    <w:p w14:paraId="46037EF6">
      <w:pPr>
        <w:pStyle w:val="241"/>
        <w:numPr>
          <w:ilvl w:val="4"/>
          <w:numId w:val="33"/>
        </w:numPr>
        <w:ind w:left="0"/>
        <w:rPr>
          <w:rFonts w:hint="default"/>
        </w:rPr>
      </w:pPr>
      <w:r>
        <w:rPr>
          <w:rFonts w:hAnsi="宋体" w:cs="宋体"/>
        </w:rPr>
        <w:t>耐热度、不透水性、低温柔度以每组三个试件分别达到标准规定判为该项合格。</w:t>
      </w:r>
    </w:p>
    <w:p w14:paraId="48DD2467">
      <w:pPr>
        <w:pStyle w:val="241"/>
        <w:numPr>
          <w:ilvl w:val="4"/>
          <w:numId w:val="33"/>
        </w:numPr>
        <w:ind w:left="0"/>
        <w:rPr>
          <w:rFonts w:hint="default"/>
        </w:rPr>
      </w:pPr>
      <w:r>
        <w:rPr>
          <w:rFonts w:hAnsi="宋体" w:cs="宋体"/>
        </w:rPr>
        <w:t>表干时间、实干时间达到标准规定时判为该项合格。</w:t>
      </w:r>
    </w:p>
    <w:p w14:paraId="692A7AD3">
      <w:pPr>
        <w:pStyle w:val="241"/>
        <w:numPr>
          <w:ilvl w:val="4"/>
          <w:numId w:val="33"/>
        </w:numPr>
        <w:ind w:left="0"/>
        <w:rPr>
          <w:rFonts w:hint="default"/>
        </w:rPr>
      </w:pPr>
      <w:r>
        <w:rPr>
          <w:rFonts w:hAnsi="宋体" w:cs="宋体"/>
        </w:rPr>
        <w:t>各项试验结果均符合表1规定，则判该批产品物理力学性能合格。</w:t>
      </w:r>
    </w:p>
    <w:p w14:paraId="4D8EA4C1">
      <w:pPr>
        <w:pStyle w:val="241"/>
        <w:numPr>
          <w:ilvl w:val="4"/>
          <w:numId w:val="33"/>
        </w:numPr>
        <w:ind w:left="0"/>
        <w:rPr>
          <w:rFonts w:hint="default"/>
        </w:rPr>
      </w:pPr>
      <w:r>
        <w:rPr>
          <w:rFonts w:hAnsi="宋体" w:cs="宋体"/>
        </w:rPr>
        <w:t>若有两项或两项以上不符合标准规定，则判该批产品物理力学性能不合格。</w:t>
      </w:r>
    </w:p>
    <w:p w14:paraId="1BA87F93">
      <w:pPr>
        <w:pStyle w:val="241"/>
        <w:numPr>
          <w:ilvl w:val="4"/>
          <w:numId w:val="33"/>
        </w:numPr>
        <w:ind w:left="0"/>
        <w:rPr>
          <w:rFonts w:hint="default"/>
        </w:rPr>
      </w:pPr>
      <w:r>
        <w:rPr>
          <w:rFonts w:hAnsi="宋体" w:cs="宋体"/>
        </w:rPr>
        <w:t>若仅有一项指标不符合标准规定，允许用备用样对不合格项进行单项复验。达到标准规定时，则判该批产品物理力学性能合格，否则判为不合格。</w:t>
      </w:r>
    </w:p>
    <w:p w14:paraId="0E3BA73D">
      <w:pPr>
        <w:pStyle w:val="242"/>
        <w:numPr>
          <w:ilvl w:val="1"/>
          <w:numId w:val="33"/>
        </w:numPr>
        <w:spacing w:before="120" w:beforeLines="50" w:after="120" w:afterLines="50"/>
      </w:pPr>
      <w:r>
        <w:rPr>
          <w:rFonts w:hint="eastAsia" w:ascii="黑体" w:hAnsi="宋体" w:cs="黑体"/>
        </w:rPr>
        <w:t>总判定</w:t>
      </w:r>
    </w:p>
    <w:p w14:paraId="2A9D7497">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外观、物理力学性能均符合标准第6章规定的全部要求时，则判该批产品合格。</w:t>
      </w:r>
    </w:p>
    <w:p w14:paraId="57A4B310">
      <w:pPr>
        <w:pStyle w:val="26"/>
        <w:numPr>
          <w:ilvl w:val="0"/>
          <w:numId w:val="33"/>
        </w:numPr>
        <w:spacing w:before="240" w:beforeLines="100" w:beforeAutospacing="0" w:after="240" w:afterLines="100" w:afterAutospacing="0"/>
        <w:jc w:val="both"/>
        <w:outlineLvl w:val="1"/>
        <w:rPr>
          <w:rFonts w:ascii="黑体" w:hAnsi="Times New Roman" w:eastAsia="黑体"/>
          <w:sz w:val="21"/>
          <w:szCs w:val="21"/>
        </w:rPr>
      </w:pPr>
      <w:r>
        <w:rPr>
          <w:rFonts w:hint="eastAsia" w:ascii="黑体" w:eastAsia="黑体" w:cs="黑体"/>
          <w:sz w:val="21"/>
          <w:szCs w:val="21"/>
          <w:lang w:bidi="ar"/>
        </w:rPr>
        <w:t>标志、包装、运输和贮存</w:t>
      </w:r>
    </w:p>
    <w:p w14:paraId="4E633126">
      <w:pPr>
        <w:pStyle w:val="242"/>
        <w:numPr>
          <w:ilvl w:val="1"/>
          <w:numId w:val="33"/>
        </w:numPr>
        <w:spacing w:before="120" w:beforeLines="50" w:after="120" w:afterLines="50"/>
      </w:pPr>
      <w:r>
        <w:rPr>
          <w:rFonts w:hint="eastAsia" w:ascii="黑体" w:hAnsi="宋体" w:cs="黑体"/>
        </w:rPr>
        <w:t>标志</w:t>
      </w:r>
    </w:p>
    <w:p w14:paraId="546FADCC">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产品外包装上应包括：</w:t>
      </w:r>
    </w:p>
    <w:p w14:paraId="40DE4CA8">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a）产品名称；</w:t>
      </w:r>
    </w:p>
    <w:p w14:paraId="0CAFAB66">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b）生产厂名、地址；</w:t>
      </w:r>
    </w:p>
    <w:p w14:paraId="2892CA6F">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c）商标；</w:t>
      </w:r>
    </w:p>
    <w:p w14:paraId="040ACBBD">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d）产品标记；</w:t>
      </w:r>
    </w:p>
    <w:p w14:paraId="32E2DFA4">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e）净含量；</w:t>
      </w:r>
    </w:p>
    <w:p w14:paraId="3F4AE036">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f）生产日期和批号；</w:t>
      </w:r>
    </w:p>
    <w:p w14:paraId="7C3E7BA8">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g）安全使用事项以及使用说明；</w:t>
      </w:r>
    </w:p>
    <w:p w14:paraId="5FBC53C7">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h）运输和贮存注意事项；</w:t>
      </w:r>
    </w:p>
    <w:p w14:paraId="783913A5">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i）贮存期。</w:t>
      </w:r>
    </w:p>
    <w:p w14:paraId="23D6D420">
      <w:pPr>
        <w:pStyle w:val="242"/>
        <w:numPr>
          <w:ilvl w:val="1"/>
          <w:numId w:val="33"/>
        </w:numPr>
        <w:spacing w:before="120" w:beforeLines="50" w:after="120" w:afterLines="50"/>
      </w:pPr>
      <w:r>
        <w:rPr>
          <w:rFonts w:hint="eastAsia" w:ascii="黑体" w:hAnsi="宋体" w:cs="黑体"/>
        </w:rPr>
        <w:t>包装</w:t>
      </w:r>
    </w:p>
    <w:p w14:paraId="791B2F5E">
      <w:pPr>
        <w:pStyle w:val="26"/>
        <w:autoSpaceDE w:val="0"/>
        <w:autoSpaceDN w:val="0"/>
        <w:spacing w:beforeAutospacing="0" w:afterAutospacing="0"/>
        <w:ind w:firstLine="420" w:firstLineChars="200"/>
        <w:jc w:val="both"/>
        <w:rPr>
          <w:rFonts w:hAnsi="Times New Roman"/>
          <w:sz w:val="21"/>
          <w:szCs w:val="21"/>
        </w:rPr>
      </w:pPr>
      <w:r>
        <w:rPr>
          <w:rFonts w:hint="eastAsia" w:cs="宋体"/>
          <w:sz w:val="21"/>
          <w:szCs w:val="21"/>
          <w:lang w:bidi="ar"/>
        </w:rPr>
        <w:t>产品宜用带盖的塑料桶或铁桶密闭包装。</w:t>
      </w:r>
    </w:p>
    <w:p w14:paraId="77F77F63">
      <w:pPr>
        <w:pStyle w:val="242"/>
        <w:numPr>
          <w:ilvl w:val="1"/>
          <w:numId w:val="33"/>
        </w:numPr>
        <w:spacing w:before="120" w:beforeLines="50" w:after="120" w:afterLines="50"/>
      </w:pPr>
      <w:r>
        <w:rPr>
          <w:rFonts w:hint="eastAsia" w:ascii="黑体" w:hAnsi="宋体" w:cs="黑体"/>
        </w:rPr>
        <w:t>运输与贮存</w:t>
      </w:r>
    </w:p>
    <w:p w14:paraId="330CB2D8">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运输与贮存时，不同类型的产品应分别堆放，不应混杂。禁止接近火源，避免日晒雨淋，防止碰撞，注意通风。贮存温度为（5～</w:t>
      </w:r>
      <w:r>
        <w:rPr>
          <w:rFonts w:hint="eastAsia" w:hAnsi="Times New Roman"/>
          <w:sz w:val="21"/>
          <w:szCs w:val="21"/>
          <w:lang w:bidi="ar"/>
        </w:rPr>
        <w:t>35</w:t>
      </w:r>
      <w:r>
        <w:rPr>
          <w:rFonts w:hint="eastAsia" w:cs="宋体"/>
          <w:sz w:val="21"/>
          <w:szCs w:val="21"/>
          <w:lang w:bidi="ar"/>
        </w:rPr>
        <w:t>）℃。</w:t>
      </w:r>
    </w:p>
    <w:p w14:paraId="382D8CF0">
      <w:pPr>
        <w:pStyle w:val="26"/>
        <w:autoSpaceDE w:val="0"/>
        <w:autoSpaceDN w:val="0"/>
        <w:spacing w:beforeAutospacing="0" w:afterAutospacing="0" w:line="400" w:lineRule="exact"/>
        <w:ind w:firstLine="420" w:firstLineChars="200"/>
        <w:jc w:val="both"/>
        <w:rPr>
          <w:rFonts w:hAnsi="Times New Roman"/>
          <w:sz w:val="21"/>
          <w:szCs w:val="21"/>
        </w:rPr>
      </w:pPr>
      <w:r>
        <w:rPr>
          <w:rFonts w:hint="eastAsia" w:cs="宋体"/>
          <w:sz w:val="21"/>
          <w:szCs w:val="21"/>
          <w:lang w:bidi="ar"/>
        </w:rPr>
        <w:t>在正常运输、贮存条件下，贮存期自生产之日起至少六个月。</w:t>
      </w:r>
    </w:p>
    <w:p w14:paraId="266E2F3A">
      <w:pPr>
        <w:pStyle w:val="26"/>
        <w:autoSpaceDE w:val="0"/>
        <w:autoSpaceDN w:val="0"/>
        <w:spacing w:beforeAutospacing="0" w:afterAutospacing="0"/>
        <w:ind w:firstLine="420" w:firstLineChars="200"/>
        <w:jc w:val="both"/>
        <w:rPr>
          <w:rFonts w:hAnsi="Times New Roman"/>
          <w:sz w:val="21"/>
          <w:szCs w:val="21"/>
        </w:rPr>
      </w:pPr>
    </w:p>
    <w:p w14:paraId="71013FDE">
      <w:pPr>
        <w:pStyle w:val="60"/>
        <w:ind w:firstLine="0" w:firstLineChars="0"/>
        <w:jc w:val="center"/>
      </w:pPr>
      <w:r>
        <w:drawing>
          <wp:inline distT="0" distB="0" distL="0" distR="0">
            <wp:extent cx="1485900" cy="317500"/>
            <wp:effectExtent l="0" t="0" r="0" b="6350"/>
            <wp:docPr id="1608367123" name="图片 3"/>
            <wp:cNvGraphicFramePr/>
            <a:graphic xmlns:a="http://schemas.openxmlformats.org/drawingml/2006/main">
              <a:graphicData uri="http://schemas.openxmlformats.org/drawingml/2006/picture">
                <pic:pic xmlns:pic="http://schemas.openxmlformats.org/drawingml/2006/picture">
                  <pic:nvPicPr>
                    <pic:cNvPr id="1608367123" name="图片 3"/>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EE692">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28CB0">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5A650">
    <w:pPr>
      <w:pStyle w:val="56"/>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0F445">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B8B98">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CBD21">
    <w:pPr>
      <w:pStyle w:val="65"/>
    </w:pPr>
    <w:r>
      <w:fldChar w:fldCharType="begin"/>
    </w:r>
    <w:r>
      <w:instrText xml:space="preserve"> STYLEREF  标准文件_文件编号  \* MERGEFORMAT </w:instrText>
    </w:r>
    <w:r>
      <w:fldChar w:fldCharType="separate"/>
    </w:r>
    <w:r>
      <w:t>T/CBMF —2024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3015B">
    <w:pPr>
      <w:pStyle w:val="19"/>
      <w:jc w:val="right"/>
    </w:pPr>
    <w:r>
      <w:fldChar w:fldCharType="begin"/>
    </w:r>
    <w:r>
      <w:instrText xml:space="preserve"> STYLEREF  标准文件_文件编号  \* MERGEFORMAT </w:instrText>
    </w:r>
    <w:r>
      <w:fldChar w:fldCharType="separate"/>
    </w:r>
    <w:r>
      <w:t>T/CBMF —2024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D41EB8"/>
    <w:multiLevelType w:val="multilevel"/>
    <w:tmpl w:val="95D41EB8"/>
    <w:lvl w:ilvl="0" w:tentative="0">
      <w:start w:val="1"/>
      <w:numFmt w:val="decimal"/>
      <w:suff w:val="nothing"/>
      <w:lvlText w:val="%1　"/>
      <w:lvlJc w:val="left"/>
      <w:pPr>
        <w:ind w:left="0" w:firstLine="0"/>
      </w:pPr>
      <w:rPr>
        <w:rFonts w:hint="eastAsia" w:ascii="黑体" w:hAnsi="Times New Roman" w:eastAsia="黑体" w:cs="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color w:val="000000"/>
        <w:spacing w:val="0"/>
        <w:sz w:val="21"/>
        <w:szCs w:val="21"/>
      </w:rPr>
    </w:lvl>
    <w:lvl w:ilvl="2" w:tentative="0">
      <w:start w:val="1"/>
      <w:numFmt w:val="decimal"/>
      <w:suff w:val="nothing"/>
      <w:lvlText w:val="%1.%2.%3　"/>
      <w:lvlJc w:val="left"/>
      <w:pPr>
        <w:ind w:left="0" w:firstLine="0"/>
      </w:pPr>
      <w:rPr>
        <w:rFonts w:hint="eastAsia" w:ascii="黑体" w:hAnsi="Times New Roman" w:eastAsia="黑体" w:cs="黑体"/>
        <w:b w:val="0"/>
        <w:i w:val="0"/>
        <w:sz w:val="21"/>
        <w:szCs w:val="21"/>
      </w:rPr>
    </w:lvl>
    <w:lvl w:ilvl="3" w:tentative="0">
      <w:start w:val="1"/>
      <w:numFmt w:val="decimal"/>
      <w:suff w:val="nothing"/>
      <w:lvlText w:val="%1.%2.%3.%4　"/>
      <w:lvlJc w:val="left"/>
      <w:pPr>
        <w:ind w:left="945" w:firstLine="0"/>
      </w:pPr>
      <w:rPr>
        <w:rFonts w:hint="eastAsia" w:ascii="黑体" w:hAnsi="Times New Roman" w:eastAsia="黑体" w:cs="黑体"/>
        <w:b w:val="0"/>
        <w:i w:val="0"/>
        <w:sz w:val="21"/>
        <w:szCs w:val="21"/>
      </w:rPr>
    </w:lvl>
    <w:lvl w:ilvl="4" w:tentative="0">
      <w:start w:val="1"/>
      <w:numFmt w:val="decimal"/>
      <w:suff w:val="nothing"/>
      <w:lvlText w:val="%1.%2.%3.%4.%5　"/>
      <w:lvlJc w:val="left"/>
      <w:pPr>
        <w:ind w:left="4678" w:firstLine="0"/>
      </w:pPr>
      <w:rPr>
        <w:rFonts w:hint="eastAsia" w:ascii="黑体" w:hAnsi="Times New Roman" w:eastAsia="黑体" w:cs="黑体"/>
        <w:b w:val="0"/>
        <w:i w:val="0"/>
        <w:sz w:val="21"/>
        <w:szCs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szCs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szCs w:val="21"/>
      </w:rPr>
    </w:lvl>
    <w:lvl w:ilvl="7" w:tentative="0">
      <w:start w:val="1"/>
      <w:numFmt w:val="decimal"/>
      <w:lvlText w:val="%1.%2.%3.%4.%5.%6.%7.%8"/>
      <w:lvlJc w:val="left"/>
      <w:pPr>
        <w:tabs>
          <w:tab w:val="left" w:pos="4351"/>
        </w:tabs>
        <w:ind w:left="3969" w:hanging="1418"/>
      </w:pPr>
      <w:rPr>
        <w:rFonts w:hint="eastAsia" w:ascii="宋体" w:hAnsi="宋体" w:eastAsia="宋体" w:cs="宋体"/>
      </w:rPr>
    </w:lvl>
    <w:lvl w:ilvl="8" w:tentative="0">
      <w:start w:val="1"/>
      <w:numFmt w:val="decimal"/>
      <w:lvlText w:val="%1.%2.%3.%4.%5.%6.%7.%8.%9"/>
      <w:lvlJc w:val="left"/>
      <w:pPr>
        <w:tabs>
          <w:tab w:val="left" w:pos="4777"/>
        </w:tabs>
        <w:ind w:left="4677" w:hanging="1700"/>
      </w:pPr>
      <w:rPr>
        <w:rFonts w:hint="eastAsia" w:ascii="宋体" w:hAnsi="宋体" w:eastAsia="宋体" w:cs="宋体"/>
      </w:rPr>
    </w:lvl>
  </w:abstractNum>
  <w:abstractNum w:abstractNumId="1">
    <w:nsid w:val="9D0D34D4"/>
    <w:multiLevelType w:val="multilevel"/>
    <w:tmpl w:val="9D0D34D4"/>
    <w:lvl w:ilvl="0" w:tentative="0">
      <w:start w:val="1"/>
      <w:numFmt w:val="decimal"/>
      <w:suff w:val="nothing"/>
      <w:lvlText w:val="表%1　"/>
      <w:lvlJc w:val="left"/>
      <w:pPr>
        <w:ind w:left="0" w:firstLine="0"/>
      </w:pPr>
      <w:rPr>
        <w:rFonts w:hint="eastAsia" w:ascii="黑体" w:hAnsi="Times New Roman" w:eastAsia="黑体" w:cs="黑体"/>
        <w:b w:val="0"/>
        <w:i w:val="0"/>
        <w:sz w:val="21"/>
        <w:szCs w:val="21"/>
      </w:rPr>
    </w:lvl>
    <w:lvl w:ilvl="1" w:tentative="0">
      <w:start w:val="1"/>
      <w:numFmt w:val="decimal"/>
      <w:lvlText w:val="%1.%2"/>
      <w:lvlJc w:val="left"/>
      <w:pPr>
        <w:tabs>
          <w:tab w:val="left" w:pos="992"/>
        </w:tabs>
        <w:ind w:left="992" w:hanging="567"/>
      </w:pPr>
      <w:rPr>
        <w:rFonts w:hint="eastAsia" w:ascii="宋体" w:hAnsi="宋体" w:eastAsia="宋体" w:cs="宋体"/>
      </w:rPr>
    </w:lvl>
    <w:lvl w:ilvl="2" w:tentative="0">
      <w:start w:val="1"/>
      <w:numFmt w:val="decimal"/>
      <w:lvlText w:val="%1.%2.%3"/>
      <w:lvlJc w:val="left"/>
      <w:pPr>
        <w:tabs>
          <w:tab w:val="left" w:pos="1418"/>
        </w:tabs>
        <w:ind w:left="1418" w:hanging="567"/>
      </w:pPr>
      <w:rPr>
        <w:rFonts w:hint="eastAsia" w:ascii="宋体" w:hAnsi="宋体" w:eastAsia="宋体" w:cs="宋体"/>
      </w:rPr>
    </w:lvl>
    <w:lvl w:ilvl="3" w:tentative="0">
      <w:start w:val="1"/>
      <w:numFmt w:val="decimal"/>
      <w:lvlText w:val="%1.%2.%3.%4"/>
      <w:lvlJc w:val="left"/>
      <w:pPr>
        <w:tabs>
          <w:tab w:val="left" w:pos="1984"/>
        </w:tabs>
        <w:ind w:left="1984" w:hanging="708"/>
      </w:pPr>
      <w:rPr>
        <w:rFonts w:hint="eastAsia" w:ascii="宋体" w:hAnsi="宋体" w:eastAsia="宋体" w:cs="宋体"/>
      </w:rPr>
    </w:lvl>
    <w:lvl w:ilvl="4" w:tentative="0">
      <w:start w:val="1"/>
      <w:numFmt w:val="decimal"/>
      <w:lvlText w:val="%1.%2.%3.%4.%5"/>
      <w:lvlJc w:val="left"/>
      <w:pPr>
        <w:tabs>
          <w:tab w:val="left" w:pos="2551"/>
        </w:tabs>
        <w:ind w:left="2551" w:hanging="850"/>
      </w:pPr>
      <w:rPr>
        <w:rFonts w:hint="eastAsia" w:ascii="宋体" w:hAnsi="宋体" w:eastAsia="宋体" w:cs="宋体"/>
      </w:rPr>
    </w:lvl>
    <w:lvl w:ilvl="5" w:tentative="0">
      <w:start w:val="1"/>
      <w:numFmt w:val="decimal"/>
      <w:lvlText w:val="%1.%2.%3.%4.%5.%6"/>
      <w:lvlJc w:val="left"/>
      <w:pPr>
        <w:tabs>
          <w:tab w:val="left" w:pos="3260"/>
        </w:tabs>
        <w:ind w:left="3260" w:hanging="1134"/>
      </w:pPr>
      <w:rPr>
        <w:rFonts w:hint="eastAsia" w:ascii="宋体" w:hAnsi="宋体" w:eastAsia="宋体" w:cs="宋体"/>
      </w:rPr>
    </w:lvl>
    <w:lvl w:ilvl="6" w:tentative="0">
      <w:start w:val="1"/>
      <w:numFmt w:val="decimal"/>
      <w:lvlText w:val="%1.%2.%3.%4.%5.%6.%7"/>
      <w:lvlJc w:val="left"/>
      <w:pPr>
        <w:tabs>
          <w:tab w:val="left" w:pos="3827"/>
        </w:tabs>
        <w:ind w:left="3827" w:hanging="1276"/>
      </w:pPr>
      <w:rPr>
        <w:rFonts w:hint="eastAsia" w:ascii="宋体" w:hAnsi="宋体" w:eastAsia="宋体" w:cs="宋体"/>
      </w:rPr>
    </w:lvl>
    <w:lvl w:ilvl="7" w:tentative="0">
      <w:start w:val="1"/>
      <w:numFmt w:val="decimal"/>
      <w:lvlText w:val="%1.%2.%3.%4.%5.%6.%7.%8"/>
      <w:lvlJc w:val="left"/>
      <w:pPr>
        <w:tabs>
          <w:tab w:val="left" w:pos="4394"/>
        </w:tabs>
        <w:ind w:left="4394" w:hanging="1418"/>
      </w:pPr>
      <w:rPr>
        <w:rFonts w:hint="eastAsia" w:ascii="宋体" w:hAnsi="宋体" w:eastAsia="宋体" w:cs="宋体"/>
      </w:rPr>
    </w:lvl>
    <w:lvl w:ilvl="8" w:tentative="0">
      <w:start w:val="1"/>
      <w:numFmt w:val="decimal"/>
      <w:lvlText w:val="%1.%2.%3.%4.%5.%6.%7.%8.%9"/>
      <w:lvlJc w:val="left"/>
      <w:pPr>
        <w:tabs>
          <w:tab w:val="left" w:pos="5102"/>
        </w:tabs>
        <w:ind w:left="5102" w:hanging="1700"/>
      </w:pPr>
      <w:rPr>
        <w:rFonts w:hint="eastAsia" w:ascii="宋体" w:hAnsi="宋体" w:eastAsia="宋体" w:cs="宋体"/>
      </w:rPr>
    </w:lvl>
  </w:abstractNum>
  <w:abstractNum w:abstractNumId="2">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2256DD8"/>
    <w:multiLevelType w:val="multilevel"/>
    <w:tmpl w:val="62256DD8"/>
    <w:lvl w:ilvl="0" w:tentative="0">
      <w:start w:val="6"/>
      <w:numFmt w:val="decimal"/>
      <w:lvlText w:val="%1"/>
      <w:lvlJc w:val="left"/>
      <w:pPr>
        <w:tabs>
          <w:tab w:val="left" w:pos="630"/>
        </w:tabs>
        <w:ind w:left="630" w:hanging="630"/>
      </w:pPr>
      <w:rPr>
        <w:rFonts w:hint="default" w:ascii="黑体" w:hAnsi="Times New Roman" w:eastAsia="黑体"/>
      </w:rPr>
    </w:lvl>
    <w:lvl w:ilvl="1" w:tentative="0">
      <w:start w:val="14"/>
      <w:numFmt w:val="decimal"/>
      <w:pStyle w:val="234"/>
      <w:lvlText w:val="%1.%2"/>
      <w:lvlJc w:val="left"/>
      <w:pPr>
        <w:tabs>
          <w:tab w:val="left" w:pos="630"/>
        </w:tabs>
        <w:ind w:left="630" w:hanging="630"/>
      </w:pPr>
      <w:rPr>
        <w:rFonts w:hint="default" w:ascii="黑体" w:hAnsi="Times New Roman" w:eastAsia="黑体"/>
      </w:rPr>
    </w:lvl>
    <w:lvl w:ilvl="2" w:tentative="0">
      <w:start w:val="1"/>
      <w:numFmt w:val="decimal"/>
      <w:lvlText w:val="%1.%2.%3"/>
      <w:lvlJc w:val="left"/>
      <w:pPr>
        <w:tabs>
          <w:tab w:val="left" w:pos="720"/>
        </w:tabs>
        <w:ind w:left="720" w:hanging="720"/>
      </w:pPr>
      <w:rPr>
        <w:rFonts w:hint="default" w:ascii="黑体" w:hAnsi="Times New Roman" w:eastAsia="黑体"/>
      </w:rPr>
    </w:lvl>
    <w:lvl w:ilvl="3" w:tentative="0">
      <w:start w:val="1"/>
      <w:numFmt w:val="decimal"/>
      <w:lvlText w:val="%1.%2.%3.%4"/>
      <w:lvlJc w:val="left"/>
      <w:pPr>
        <w:tabs>
          <w:tab w:val="left" w:pos="1080"/>
        </w:tabs>
        <w:ind w:left="1080" w:hanging="1080"/>
      </w:pPr>
      <w:rPr>
        <w:rFonts w:hint="default" w:ascii="黑体" w:hAnsi="Times New Roman" w:eastAsia="黑体"/>
      </w:rPr>
    </w:lvl>
    <w:lvl w:ilvl="4" w:tentative="0">
      <w:start w:val="1"/>
      <w:numFmt w:val="decimal"/>
      <w:lvlText w:val="%1.%2.%3.%4.%5"/>
      <w:lvlJc w:val="left"/>
      <w:pPr>
        <w:tabs>
          <w:tab w:val="left" w:pos="1080"/>
        </w:tabs>
        <w:ind w:left="1080" w:hanging="1080"/>
      </w:pPr>
      <w:rPr>
        <w:rFonts w:hint="default" w:ascii="黑体" w:hAnsi="Times New Roman" w:eastAsia="黑体"/>
      </w:rPr>
    </w:lvl>
    <w:lvl w:ilvl="5" w:tentative="0">
      <w:start w:val="1"/>
      <w:numFmt w:val="decimal"/>
      <w:lvlText w:val="%1.%2.%3.%4.%5.%6"/>
      <w:lvlJc w:val="left"/>
      <w:pPr>
        <w:tabs>
          <w:tab w:val="left" w:pos="1440"/>
        </w:tabs>
        <w:ind w:left="1440" w:hanging="1440"/>
      </w:pPr>
      <w:rPr>
        <w:rFonts w:hint="default" w:ascii="黑体" w:hAnsi="Times New Roman" w:eastAsia="黑体"/>
      </w:rPr>
    </w:lvl>
    <w:lvl w:ilvl="6" w:tentative="0">
      <w:start w:val="1"/>
      <w:numFmt w:val="decimal"/>
      <w:lvlText w:val="%1.%2.%3.%4.%5.%6.%7"/>
      <w:lvlJc w:val="left"/>
      <w:pPr>
        <w:tabs>
          <w:tab w:val="left" w:pos="6118"/>
        </w:tabs>
        <w:ind w:left="6118" w:hanging="1440"/>
      </w:pPr>
      <w:rPr>
        <w:rFonts w:hint="default" w:ascii="黑体" w:hAnsi="Times New Roman" w:eastAsia="黑体"/>
      </w:rPr>
    </w:lvl>
    <w:lvl w:ilvl="7" w:tentative="0">
      <w:start w:val="1"/>
      <w:numFmt w:val="decimal"/>
      <w:lvlText w:val="%1.%2.%3.%4.%5.%6.%7.%8"/>
      <w:lvlJc w:val="left"/>
      <w:pPr>
        <w:tabs>
          <w:tab w:val="left" w:pos="1800"/>
        </w:tabs>
        <w:ind w:left="1800" w:hanging="1800"/>
      </w:pPr>
      <w:rPr>
        <w:rFonts w:hint="default" w:ascii="黑体" w:hAnsi="Times New Roman" w:eastAsia="黑体"/>
      </w:rPr>
    </w:lvl>
    <w:lvl w:ilvl="8" w:tentative="0">
      <w:start w:val="1"/>
      <w:numFmt w:val="decimal"/>
      <w:lvlText w:val="%1.%2.%3.%4.%5.%6.%7.%8.%9"/>
      <w:lvlJc w:val="left"/>
      <w:pPr>
        <w:tabs>
          <w:tab w:val="left" w:pos="1800"/>
        </w:tabs>
        <w:ind w:left="1800" w:hanging="1800"/>
      </w:pPr>
      <w:rPr>
        <w:rFonts w:hint="default" w:ascii="黑体" w:hAnsi="Times New Roman" w:eastAsia="黑体"/>
      </w:rPr>
    </w:lvl>
  </w:abstractNum>
  <w:abstractNum w:abstractNumId="23">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8"/>
  </w:num>
  <w:num w:numId="12">
    <w:abstractNumId w:val="13"/>
  </w:num>
  <w:num w:numId="13">
    <w:abstractNumId w:val="14"/>
  </w:num>
  <w:num w:numId="14">
    <w:abstractNumId w:val="9"/>
  </w:num>
  <w:num w:numId="15">
    <w:abstractNumId w:val="21"/>
  </w:num>
  <w:num w:numId="16">
    <w:abstractNumId w:val="24"/>
  </w:num>
  <w:num w:numId="17">
    <w:abstractNumId w:val="19"/>
  </w:num>
  <w:num w:numId="18">
    <w:abstractNumId w:val="32"/>
  </w:num>
  <w:num w:numId="19">
    <w:abstractNumId w:val="17"/>
  </w:num>
  <w:num w:numId="20">
    <w:abstractNumId w:val="3"/>
  </w:num>
  <w:num w:numId="21">
    <w:abstractNumId w:val="12"/>
  </w:num>
  <w:num w:numId="22">
    <w:abstractNumId w:val="33"/>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6"/>
  </w:num>
  <w:num w:numId="30">
    <w:abstractNumId w:val="27"/>
  </w:num>
  <w:num w:numId="31">
    <w:abstractNumId w:val="25"/>
  </w:num>
  <w:num w:numId="32">
    <w:abstractNumId w:val="22"/>
  </w:num>
  <w:num w:numId="33">
    <w:abstractNumId w:val="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trackRevisions w:val="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5NmRmZDU3OWVkYjk2ZmE0NThjOTA4MDQ2Yjc4OGYifQ=="/>
    <w:docVar w:name="KSO_WPS_MARK_KEY" w:val="bc9923a5-7cc3-4432-aa19-d3f597b31f25"/>
  </w:docVars>
  <w:rsids>
    <w:rsidRoot w:val="00D452A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47B"/>
    <w:rsid w:val="00113B1E"/>
    <w:rsid w:val="0011711C"/>
    <w:rsid w:val="00124E4F"/>
    <w:rsid w:val="001260B7"/>
    <w:rsid w:val="001265CB"/>
    <w:rsid w:val="00127013"/>
    <w:rsid w:val="001321C6"/>
    <w:rsid w:val="001325C4"/>
    <w:rsid w:val="00133010"/>
    <w:rsid w:val="001338EE"/>
    <w:rsid w:val="00133AAE"/>
    <w:rsid w:val="00135323"/>
    <w:rsid w:val="001356C4"/>
    <w:rsid w:val="00140E9A"/>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280"/>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1E21"/>
    <w:rsid w:val="00202AA4"/>
    <w:rsid w:val="002031F7"/>
    <w:rsid w:val="002040E6"/>
    <w:rsid w:val="0020527B"/>
    <w:rsid w:val="002059A4"/>
    <w:rsid w:val="00205F2C"/>
    <w:rsid w:val="00210B15"/>
    <w:rsid w:val="002142EA"/>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5304B"/>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5626F"/>
    <w:rsid w:val="0036032E"/>
    <w:rsid w:val="003615D2"/>
    <w:rsid w:val="0036429C"/>
    <w:rsid w:val="00364A53"/>
    <w:rsid w:val="003654CB"/>
    <w:rsid w:val="00365F86"/>
    <w:rsid w:val="00365F87"/>
    <w:rsid w:val="003705F4"/>
    <w:rsid w:val="00370D58"/>
    <w:rsid w:val="00371316"/>
    <w:rsid w:val="00376713"/>
    <w:rsid w:val="00380CF4"/>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7D39"/>
    <w:rsid w:val="0041477A"/>
    <w:rsid w:val="004167A3"/>
    <w:rsid w:val="00432DAA"/>
    <w:rsid w:val="00434305"/>
    <w:rsid w:val="00435DF7"/>
    <w:rsid w:val="0044083F"/>
    <w:rsid w:val="00441AE7"/>
    <w:rsid w:val="0044240B"/>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617"/>
    <w:rsid w:val="004939AE"/>
    <w:rsid w:val="00494DDD"/>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30F6"/>
    <w:rsid w:val="0056487B"/>
    <w:rsid w:val="00564FB9"/>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0F7"/>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2AE1"/>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297"/>
    <w:rsid w:val="008603CE"/>
    <w:rsid w:val="008620FC"/>
    <w:rsid w:val="008627A5"/>
    <w:rsid w:val="00862FE5"/>
    <w:rsid w:val="00863E05"/>
    <w:rsid w:val="0086431E"/>
    <w:rsid w:val="00865ACA"/>
    <w:rsid w:val="00865D28"/>
    <w:rsid w:val="00865F85"/>
    <w:rsid w:val="00867C10"/>
    <w:rsid w:val="00870439"/>
    <w:rsid w:val="00870DA1"/>
    <w:rsid w:val="00874E56"/>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AF6"/>
    <w:rsid w:val="00911BE5"/>
    <w:rsid w:val="00913CA9"/>
    <w:rsid w:val="009145AE"/>
    <w:rsid w:val="009146CE"/>
    <w:rsid w:val="00914CA7"/>
    <w:rsid w:val="00915C3E"/>
    <w:rsid w:val="009161A8"/>
    <w:rsid w:val="009245F5"/>
    <w:rsid w:val="009249EC"/>
    <w:rsid w:val="009273B3"/>
    <w:rsid w:val="009305B5"/>
    <w:rsid w:val="00941FA3"/>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244"/>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5DC7"/>
    <w:rsid w:val="00BC6B41"/>
    <w:rsid w:val="00BC6B8B"/>
    <w:rsid w:val="00BC73D8"/>
    <w:rsid w:val="00BD52D7"/>
    <w:rsid w:val="00BD5AD2"/>
    <w:rsid w:val="00BE22F3"/>
    <w:rsid w:val="00BE5B52"/>
    <w:rsid w:val="00BE7B8D"/>
    <w:rsid w:val="00BF0993"/>
    <w:rsid w:val="00BF0F06"/>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7A"/>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3FE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2A4"/>
    <w:rsid w:val="00D45E89"/>
    <w:rsid w:val="00D45E8D"/>
    <w:rsid w:val="00D466AE"/>
    <w:rsid w:val="00D4734F"/>
    <w:rsid w:val="00D51BF3"/>
    <w:rsid w:val="00D54B98"/>
    <w:rsid w:val="00D56D85"/>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454"/>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1D3"/>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2FBC"/>
    <w:rsid w:val="00F56511"/>
    <w:rsid w:val="00F6194E"/>
    <w:rsid w:val="00F623AC"/>
    <w:rsid w:val="00F6412A"/>
    <w:rsid w:val="00F65893"/>
    <w:rsid w:val="00F66A4A"/>
    <w:rsid w:val="00F66B54"/>
    <w:rsid w:val="00F71E22"/>
    <w:rsid w:val="00F72142"/>
    <w:rsid w:val="00F72AE7"/>
    <w:rsid w:val="00F73636"/>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6043AA"/>
    <w:rsid w:val="01710365"/>
    <w:rsid w:val="01786625"/>
    <w:rsid w:val="03304250"/>
    <w:rsid w:val="04503561"/>
    <w:rsid w:val="045811F4"/>
    <w:rsid w:val="052851DF"/>
    <w:rsid w:val="06CA7539"/>
    <w:rsid w:val="07184EBC"/>
    <w:rsid w:val="07C22563"/>
    <w:rsid w:val="07D72EEC"/>
    <w:rsid w:val="08EC0C19"/>
    <w:rsid w:val="0A064A00"/>
    <w:rsid w:val="0BE70490"/>
    <w:rsid w:val="0C6232B2"/>
    <w:rsid w:val="0C9231F7"/>
    <w:rsid w:val="0CCD4CCD"/>
    <w:rsid w:val="0D417786"/>
    <w:rsid w:val="0E306A9B"/>
    <w:rsid w:val="0E87566C"/>
    <w:rsid w:val="1026641D"/>
    <w:rsid w:val="11AB53A0"/>
    <w:rsid w:val="11DE00BE"/>
    <w:rsid w:val="11DF756D"/>
    <w:rsid w:val="11EC3A38"/>
    <w:rsid w:val="12E27315"/>
    <w:rsid w:val="13452219"/>
    <w:rsid w:val="137E6912"/>
    <w:rsid w:val="14A23DD3"/>
    <w:rsid w:val="14BE346A"/>
    <w:rsid w:val="14C52A4A"/>
    <w:rsid w:val="15A20FDE"/>
    <w:rsid w:val="15D0368E"/>
    <w:rsid w:val="16360CF7"/>
    <w:rsid w:val="165840B5"/>
    <w:rsid w:val="166173EE"/>
    <w:rsid w:val="16CC5EA7"/>
    <w:rsid w:val="16FC594B"/>
    <w:rsid w:val="17715388"/>
    <w:rsid w:val="194F61FE"/>
    <w:rsid w:val="19EC2827"/>
    <w:rsid w:val="1A646862"/>
    <w:rsid w:val="1B50328A"/>
    <w:rsid w:val="1B79633D"/>
    <w:rsid w:val="1B87205A"/>
    <w:rsid w:val="1B912A8E"/>
    <w:rsid w:val="1CAE77A0"/>
    <w:rsid w:val="1D3764AF"/>
    <w:rsid w:val="1E1D38F7"/>
    <w:rsid w:val="1F1545CE"/>
    <w:rsid w:val="1F6D61B8"/>
    <w:rsid w:val="1F7532BF"/>
    <w:rsid w:val="1FBD0C37"/>
    <w:rsid w:val="20266B9E"/>
    <w:rsid w:val="20541126"/>
    <w:rsid w:val="20BE5BD1"/>
    <w:rsid w:val="22325497"/>
    <w:rsid w:val="22485493"/>
    <w:rsid w:val="22C81958"/>
    <w:rsid w:val="22C81DF1"/>
    <w:rsid w:val="23C860B3"/>
    <w:rsid w:val="23F46EA8"/>
    <w:rsid w:val="23FA5FEA"/>
    <w:rsid w:val="24AD1976"/>
    <w:rsid w:val="255701E1"/>
    <w:rsid w:val="2593624D"/>
    <w:rsid w:val="26435EC5"/>
    <w:rsid w:val="267D10C1"/>
    <w:rsid w:val="27D01BE5"/>
    <w:rsid w:val="290C172D"/>
    <w:rsid w:val="290E4D0B"/>
    <w:rsid w:val="2A111E36"/>
    <w:rsid w:val="2A2C6C70"/>
    <w:rsid w:val="2A311B66"/>
    <w:rsid w:val="2A48213D"/>
    <w:rsid w:val="2A491CFE"/>
    <w:rsid w:val="2A8940C2"/>
    <w:rsid w:val="2B342280"/>
    <w:rsid w:val="2B430715"/>
    <w:rsid w:val="2BE5357A"/>
    <w:rsid w:val="2CB43679"/>
    <w:rsid w:val="2D0848F4"/>
    <w:rsid w:val="2DB87198"/>
    <w:rsid w:val="2F223BD8"/>
    <w:rsid w:val="30D75B88"/>
    <w:rsid w:val="319E7876"/>
    <w:rsid w:val="32B36180"/>
    <w:rsid w:val="32C559DF"/>
    <w:rsid w:val="33686F6B"/>
    <w:rsid w:val="33811DDB"/>
    <w:rsid w:val="33AD713E"/>
    <w:rsid w:val="34362BC5"/>
    <w:rsid w:val="34594B05"/>
    <w:rsid w:val="34CD006E"/>
    <w:rsid w:val="36DE1BFC"/>
    <w:rsid w:val="36F7087E"/>
    <w:rsid w:val="38080D1C"/>
    <w:rsid w:val="38260B47"/>
    <w:rsid w:val="382673F4"/>
    <w:rsid w:val="387243E8"/>
    <w:rsid w:val="39527481"/>
    <w:rsid w:val="39590E19"/>
    <w:rsid w:val="395D6E46"/>
    <w:rsid w:val="3A073FB5"/>
    <w:rsid w:val="3A5D7130"/>
    <w:rsid w:val="3A6D1460"/>
    <w:rsid w:val="3AEB08F1"/>
    <w:rsid w:val="3B7641EF"/>
    <w:rsid w:val="3BA0301A"/>
    <w:rsid w:val="3BCC3F21"/>
    <w:rsid w:val="3C4B6B93"/>
    <w:rsid w:val="3CA0098B"/>
    <w:rsid w:val="3D15208C"/>
    <w:rsid w:val="3E1509D8"/>
    <w:rsid w:val="3ED71449"/>
    <w:rsid w:val="3F6C1B91"/>
    <w:rsid w:val="3F8956A8"/>
    <w:rsid w:val="3FEE6527"/>
    <w:rsid w:val="403E177F"/>
    <w:rsid w:val="406B1E48"/>
    <w:rsid w:val="40972C3D"/>
    <w:rsid w:val="411374C6"/>
    <w:rsid w:val="414014A0"/>
    <w:rsid w:val="415338A7"/>
    <w:rsid w:val="415B010F"/>
    <w:rsid w:val="41BE24F6"/>
    <w:rsid w:val="422B6095"/>
    <w:rsid w:val="42504384"/>
    <w:rsid w:val="425B57B1"/>
    <w:rsid w:val="42F86EFF"/>
    <w:rsid w:val="4319254A"/>
    <w:rsid w:val="43A86F10"/>
    <w:rsid w:val="4471176E"/>
    <w:rsid w:val="451C12E3"/>
    <w:rsid w:val="465E2A06"/>
    <w:rsid w:val="469F0A9E"/>
    <w:rsid w:val="46BF4C9C"/>
    <w:rsid w:val="476D294A"/>
    <w:rsid w:val="478C579D"/>
    <w:rsid w:val="48895562"/>
    <w:rsid w:val="495C3939"/>
    <w:rsid w:val="49CB3958"/>
    <w:rsid w:val="49D071C0"/>
    <w:rsid w:val="4A900FAF"/>
    <w:rsid w:val="4AA06B93"/>
    <w:rsid w:val="4C215AB1"/>
    <w:rsid w:val="4C6432DA"/>
    <w:rsid w:val="4C6B3C12"/>
    <w:rsid w:val="4CB359F7"/>
    <w:rsid w:val="4E3046D1"/>
    <w:rsid w:val="4E462FE9"/>
    <w:rsid w:val="4E86396D"/>
    <w:rsid w:val="4E902C75"/>
    <w:rsid w:val="4F3C72AD"/>
    <w:rsid w:val="4F744081"/>
    <w:rsid w:val="4FAE1D52"/>
    <w:rsid w:val="4FBF5D0D"/>
    <w:rsid w:val="505F4DFA"/>
    <w:rsid w:val="50C902B6"/>
    <w:rsid w:val="51CB2747"/>
    <w:rsid w:val="51D34C36"/>
    <w:rsid w:val="52F7756C"/>
    <w:rsid w:val="532760A3"/>
    <w:rsid w:val="535C4B6D"/>
    <w:rsid w:val="53A66B48"/>
    <w:rsid w:val="54224ABC"/>
    <w:rsid w:val="544B5DC1"/>
    <w:rsid w:val="54D477A6"/>
    <w:rsid w:val="54FB77E7"/>
    <w:rsid w:val="572528F9"/>
    <w:rsid w:val="57D21C4E"/>
    <w:rsid w:val="58B50BB8"/>
    <w:rsid w:val="58F72073"/>
    <w:rsid w:val="59126EAD"/>
    <w:rsid w:val="59351195"/>
    <w:rsid w:val="59657925"/>
    <w:rsid w:val="598541D6"/>
    <w:rsid w:val="5A955FE8"/>
    <w:rsid w:val="5ADD2BA5"/>
    <w:rsid w:val="5BE8603E"/>
    <w:rsid w:val="5CED3EB9"/>
    <w:rsid w:val="5E287173"/>
    <w:rsid w:val="5E355124"/>
    <w:rsid w:val="5E7826A8"/>
    <w:rsid w:val="5E8054A0"/>
    <w:rsid w:val="5E83507C"/>
    <w:rsid w:val="5EE96902"/>
    <w:rsid w:val="5F023D43"/>
    <w:rsid w:val="61B20D1F"/>
    <w:rsid w:val="61FC2B9E"/>
    <w:rsid w:val="63367C3C"/>
    <w:rsid w:val="645F0D81"/>
    <w:rsid w:val="64813139"/>
    <w:rsid w:val="655D3558"/>
    <w:rsid w:val="6562079B"/>
    <w:rsid w:val="658A4218"/>
    <w:rsid w:val="65E9368C"/>
    <w:rsid w:val="661C6EBD"/>
    <w:rsid w:val="670F7122"/>
    <w:rsid w:val="6773320D"/>
    <w:rsid w:val="68664BB0"/>
    <w:rsid w:val="68994EF5"/>
    <w:rsid w:val="68A744A6"/>
    <w:rsid w:val="690E2FA5"/>
    <w:rsid w:val="693469CC"/>
    <w:rsid w:val="6983444E"/>
    <w:rsid w:val="6A667059"/>
    <w:rsid w:val="6A7B554C"/>
    <w:rsid w:val="6A8A48B5"/>
    <w:rsid w:val="6AF24D91"/>
    <w:rsid w:val="6B186DF8"/>
    <w:rsid w:val="6B1E5B86"/>
    <w:rsid w:val="6B4B7331"/>
    <w:rsid w:val="6C496EB7"/>
    <w:rsid w:val="6CBF74ED"/>
    <w:rsid w:val="6FF25E79"/>
    <w:rsid w:val="719C5A56"/>
    <w:rsid w:val="71B20DD6"/>
    <w:rsid w:val="73065503"/>
    <w:rsid w:val="736B17DD"/>
    <w:rsid w:val="73870426"/>
    <w:rsid w:val="73A66718"/>
    <w:rsid w:val="75752846"/>
    <w:rsid w:val="75AB332F"/>
    <w:rsid w:val="76435900"/>
    <w:rsid w:val="76E01F41"/>
    <w:rsid w:val="77013AE8"/>
    <w:rsid w:val="77A43A56"/>
    <w:rsid w:val="77D71596"/>
    <w:rsid w:val="788467B2"/>
    <w:rsid w:val="789A7A59"/>
    <w:rsid w:val="78F20C06"/>
    <w:rsid w:val="790E2AC7"/>
    <w:rsid w:val="79270F41"/>
    <w:rsid w:val="79754284"/>
    <w:rsid w:val="79901E5C"/>
    <w:rsid w:val="7A826A24"/>
    <w:rsid w:val="7BD83B2F"/>
    <w:rsid w:val="7C490425"/>
    <w:rsid w:val="7C62561D"/>
    <w:rsid w:val="7DBB54B6"/>
    <w:rsid w:val="7E0F07E5"/>
    <w:rsid w:val="7F0F09DE"/>
    <w:rsid w:val="7F615C0D"/>
    <w:rsid w:val="7F8A5140"/>
    <w:rsid w:val="7FCA7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8"/>
    <w:unhideWhenUsed/>
    <w:qFormat/>
    <w:uiPriority w:val="99"/>
    <w:pPr>
      <w:jc w:val="left"/>
    </w:pPr>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widowControl/>
      <w:adjustRightInd/>
      <w:spacing w:beforeAutospacing="1" w:afterAutospacing="1" w:line="240" w:lineRule="auto"/>
      <w:jc w:val="left"/>
    </w:pPr>
    <w:rPr>
      <w:rFonts w:ascii="宋体" w:hAnsi="宋体"/>
      <w:kern w:val="0"/>
      <w:sz w:val="24"/>
      <w:szCs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9"/>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19"/>
    <w:qFormat/>
    <w:uiPriority w:val="99"/>
    <w:rPr>
      <w:kern w:val="2"/>
      <w:sz w:val="18"/>
      <w:szCs w:val="18"/>
    </w:rPr>
  </w:style>
  <w:style w:type="character" w:customStyle="1" w:styleId="48">
    <w:name w:val="页脚 字符"/>
    <w:link w:val="18"/>
    <w:qFormat/>
    <w:uiPriority w:val="99"/>
    <w:rPr>
      <w:rFonts w:ascii="宋体"/>
      <w:kern w:val="2"/>
      <w:sz w:val="18"/>
      <w:szCs w:val="18"/>
    </w:rPr>
  </w:style>
  <w:style w:type="character" w:customStyle="1" w:styleId="49">
    <w:name w:val="批注框文本 字符"/>
    <w:link w:val="17"/>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章标题"/>
    <w:next w:val="235"/>
    <w:qFormat/>
    <w:uiPriority w:val="0"/>
    <w:pPr>
      <w:numPr>
        <w:ilvl w:val="1"/>
        <w:numId w:val="32"/>
      </w:num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23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6">
    <w:name w:val="示例"/>
    <w:next w:val="1"/>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237">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8">
    <w:name w:val="批注文字 字符"/>
    <w:basedOn w:val="31"/>
    <w:link w:val="13"/>
    <w:qFormat/>
    <w:uiPriority w:val="99"/>
    <w:rPr>
      <w:rFonts w:ascii="Calibri" w:hAnsi="Calibri"/>
      <w:kern w:val="2"/>
      <w:sz w:val="21"/>
      <w:szCs w:val="21"/>
    </w:rPr>
  </w:style>
  <w:style w:type="character" w:customStyle="1" w:styleId="239">
    <w:name w:val="批注主题 字符"/>
    <w:basedOn w:val="238"/>
    <w:link w:val="28"/>
    <w:semiHidden/>
    <w:qFormat/>
    <w:uiPriority w:val="99"/>
    <w:rPr>
      <w:rFonts w:ascii="Calibri" w:hAnsi="Calibri"/>
      <w:b/>
      <w:bCs/>
      <w:kern w:val="2"/>
      <w:sz w:val="21"/>
      <w:szCs w:val="21"/>
    </w:rPr>
  </w:style>
  <w:style w:type="paragraph" w:customStyle="1" w:styleId="240">
    <w:name w:val="修订2"/>
    <w:hidden/>
    <w:unhideWhenUsed/>
    <w:qFormat/>
    <w:uiPriority w:val="99"/>
    <w:rPr>
      <w:rFonts w:ascii="Calibri" w:hAnsi="Calibri" w:eastAsia="宋体" w:cs="Times New Roman"/>
      <w:kern w:val="2"/>
      <w:sz w:val="21"/>
      <w:szCs w:val="21"/>
      <w:lang w:val="en-US" w:eastAsia="zh-CN" w:bidi="ar-SA"/>
    </w:rPr>
  </w:style>
  <w:style w:type="paragraph" w:customStyle="1" w:styleId="241">
    <w:name w:val="四级无"/>
    <w:basedOn w:val="1"/>
    <w:qFormat/>
    <w:uiPriority w:val="0"/>
    <w:pPr>
      <w:widowControl/>
      <w:spacing w:before="50" w:after="50"/>
      <w:ind w:left="4678"/>
      <w:jc w:val="left"/>
      <w:outlineLvl w:val="5"/>
    </w:pPr>
    <w:rPr>
      <w:rFonts w:hint="eastAsia" w:ascii="宋体" w:hAnsi="Times New Roman"/>
      <w:kern w:val="0"/>
    </w:rPr>
  </w:style>
  <w:style w:type="paragraph" w:customStyle="1" w:styleId="242">
    <w:name w:val="一级条标题"/>
    <w:basedOn w:val="1"/>
    <w:qFormat/>
    <w:uiPriority w:val="0"/>
    <w:pPr>
      <w:widowControl/>
      <w:jc w:val="left"/>
      <w:outlineLvl w:val="2"/>
    </w:pPr>
    <w:rPr>
      <w:rFonts w:ascii="Times New Roman" w:hAnsi="Times New Roman" w:eastAsia="黑体"/>
      <w:kern w:val="0"/>
    </w:rPr>
  </w:style>
  <w:style w:type="paragraph" w:customStyle="1" w:styleId="243">
    <w:name w:val="三级条标题"/>
    <w:basedOn w:val="244"/>
    <w:qFormat/>
    <w:uiPriority w:val="0"/>
    <w:pPr>
      <w:ind w:left="0" w:firstLine="0"/>
      <w:outlineLvl w:val="4"/>
    </w:pPr>
  </w:style>
  <w:style w:type="paragraph" w:customStyle="1" w:styleId="244">
    <w:name w:val="二级条标题"/>
    <w:basedOn w:val="242"/>
    <w:qFormat/>
    <w:uiPriority w:val="0"/>
    <w:pPr>
      <w:ind w:left="540" w:hanging="540"/>
      <w:outlineLvl w:val="3"/>
    </w:pPr>
  </w:style>
  <w:style w:type="paragraph" w:customStyle="1" w:styleId="245">
    <w:name w:val="列出段落1"/>
    <w:basedOn w:val="1"/>
    <w:qFormat/>
    <w:uiPriority w:val="0"/>
    <w:pPr>
      <w:ind w:firstLine="420" w:firstLineChars="200"/>
    </w:pPr>
    <w:rPr>
      <w:rFonts w:ascii="Times New Roman" w:hAnsi="Times New Roman"/>
    </w:rPr>
  </w:style>
  <w:style w:type="paragraph" w:customStyle="1" w:styleId="246">
    <w:name w:val="二级无"/>
    <w:basedOn w:val="244"/>
    <w:qFormat/>
    <w:uiPriority w:val="0"/>
    <w:pPr>
      <w:spacing w:before="50" w:after="50"/>
      <w:ind w:left="0" w:firstLine="0"/>
    </w:pPr>
    <w:rPr>
      <w:rFonts w:hint="eastAsia" w:ascii="宋体" w:eastAsia="宋体"/>
    </w:rPr>
  </w:style>
  <w:style w:type="paragraph" w:customStyle="1" w:styleId="247">
    <w:name w:val="正文表标题"/>
    <w:basedOn w:val="1"/>
    <w:qFormat/>
    <w:uiPriority w:val="0"/>
    <w:pPr>
      <w:widowControl/>
      <w:jc w:val="center"/>
    </w:pPr>
    <w:rPr>
      <w:rFonts w:hint="eastAsia" w:ascii="黑体" w:hAnsi="Times New Roman" w:eastAsia="黑体"/>
      <w:kern w:val="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jpeg"/><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12E9B8-62A2-4470-88D7-B45871E1C4F3}">
  <ds:schemaRefs/>
</ds:datastoreItem>
</file>

<file path=docProps/app.xml><?xml version="1.0" encoding="utf-8"?>
<Properties xmlns="http://schemas.openxmlformats.org/officeDocument/2006/extended-properties" xmlns:vt="http://schemas.openxmlformats.org/officeDocument/2006/docPropsVTypes">
  <Template>行业标准.dotx</Template>
  <Company>PCMI</Company>
  <Pages>11</Pages>
  <Words>5310</Words>
  <Characters>6094</Characters>
  <Lines>50</Lines>
  <Paragraphs>14</Paragraphs>
  <TotalTime>19</TotalTime>
  <ScaleCrop>false</ScaleCrop>
  <LinksUpToDate>false</LinksUpToDate>
  <CharactersWithSpaces>6388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2024-08-26T01:58:00Z</dcterms:created>
  <dc:creator>M crma</dc:creator>
  <dc:description>&lt;config cover="true" show_menu="true" version="1.0.0" doctype="SDKXY"&gt;_x000d_
&lt;/config&gt;</dc:description>
  <cp:lastModifiedBy>WPS_1654139557</cp:lastModifiedBy>
  <cp:lastPrinted>2024-08-26T02:45:00Z</cp:lastPrinted>
  <dcterms:modified xsi:type="dcterms:W3CDTF">2024-08-29T03:07:53Z</dcterms:modified>
  <dc:title>行业标准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8EB89A6E923447AC9A7CD899FEF0265A_13</vt:lpwstr>
  </property>
</Properties>
</file>