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BD16D5">
      <w:pPr>
        <w:snapToGrid w:val="0"/>
        <w:spacing w:line="360" w:lineRule="auto"/>
        <w:ind w:firstLine="630" w:firstLineChars="196"/>
        <w:rPr>
          <w:rFonts w:ascii="宋体" w:hAnsi="宋体" w:eastAsia="宋体"/>
          <w:b/>
          <w:sz w:val="32"/>
          <w:szCs w:val="32"/>
        </w:rPr>
      </w:pPr>
    </w:p>
    <w:p w14:paraId="442C978D">
      <w:pPr>
        <w:snapToGrid w:val="0"/>
        <w:spacing w:line="360" w:lineRule="auto"/>
        <w:rPr>
          <w:rFonts w:ascii="仿宋" w:hAnsi="仿宋" w:eastAsia="仿宋"/>
          <w:b/>
          <w:szCs w:val="28"/>
        </w:rPr>
      </w:pPr>
      <w:r>
        <w:rPr>
          <w:rFonts w:hint="eastAsia" w:ascii="仿宋" w:hAnsi="仿宋" w:eastAsia="仿宋"/>
          <w:b/>
          <w:szCs w:val="28"/>
        </w:rPr>
        <w:t>附表1</w:t>
      </w:r>
    </w:p>
    <w:p w14:paraId="0AD628E6">
      <w:pPr>
        <w:snapToGrid w:val="0"/>
        <w:spacing w:line="360" w:lineRule="auto"/>
        <w:jc w:val="center"/>
        <w:rPr>
          <w:rFonts w:ascii="宋体" w:hAnsi="宋体" w:eastAsia="宋体"/>
          <w:b/>
          <w:sz w:val="32"/>
          <w:szCs w:val="32"/>
        </w:rPr>
      </w:pPr>
      <w:r>
        <w:rPr>
          <w:rFonts w:hint="eastAsia" w:ascii="宋体" w:hAnsi="宋体" w:eastAsia="宋体"/>
          <w:b/>
          <w:color w:val="FF0000"/>
          <w:sz w:val="32"/>
          <w:szCs w:val="32"/>
        </w:rPr>
        <w:t>协会</w:t>
      </w:r>
      <w:r>
        <w:rPr>
          <w:rFonts w:hint="eastAsia" w:ascii="宋体" w:hAnsi="宋体" w:eastAsia="宋体"/>
          <w:b/>
          <w:sz w:val="32"/>
          <w:szCs w:val="32"/>
        </w:rPr>
        <w:t>标准项目建议书</w:t>
      </w:r>
    </w:p>
    <w:tbl>
      <w:tblPr>
        <w:tblStyle w:val="4"/>
        <w:tblW w:w="9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7"/>
        <w:gridCol w:w="1078"/>
        <w:gridCol w:w="540"/>
        <w:gridCol w:w="540"/>
        <w:gridCol w:w="928"/>
        <w:gridCol w:w="886"/>
        <w:gridCol w:w="957"/>
        <w:gridCol w:w="744"/>
        <w:gridCol w:w="1900"/>
      </w:tblGrid>
      <w:tr w14:paraId="6D16D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2167" w:type="dxa"/>
            <w:vAlign w:val="center"/>
          </w:tcPr>
          <w:p w14:paraId="571AE3C8">
            <w:pPr>
              <w:snapToGrid w:val="0"/>
              <w:spacing w:line="360" w:lineRule="auto"/>
              <w:jc w:val="center"/>
              <w:rPr>
                <w:rFonts w:ascii="宋体" w:hAnsi="宋体" w:eastAsia="宋体"/>
                <w:sz w:val="18"/>
                <w:szCs w:val="18"/>
              </w:rPr>
            </w:pPr>
            <w:r>
              <w:rPr>
                <w:rFonts w:hint="eastAsia" w:ascii="宋体" w:hAnsi="宋体" w:eastAsia="宋体"/>
                <w:sz w:val="18"/>
                <w:szCs w:val="18"/>
              </w:rPr>
              <w:t>建议项目名称</w:t>
            </w:r>
          </w:p>
          <w:p w14:paraId="246D9B88">
            <w:pPr>
              <w:snapToGrid w:val="0"/>
              <w:spacing w:line="360" w:lineRule="auto"/>
              <w:ind w:left="-5" w:leftChars="-6" w:hanging="12" w:hangingChars="7"/>
              <w:jc w:val="center"/>
              <w:rPr>
                <w:rFonts w:ascii="宋体" w:hAnsi="宋体" w:eastAsia="宋体"/>
                <w:sz w:val="18"/>
                <w:szCs w:val="18"/>
              </w:rPr>
            </w:pPr>
            <w:r>
              <w:rPr>
                <w:rFonts w:ascii="宋体" w:hAnsi="宋体" w:eastAsia="宋体"/>
                <w:sz w:val="18"/>
                <w:szCs w:val="18"/>
              </w:rPr>
              <w:t>(</w:t>
            </w:r>
            <w:r>
              <w:rPr>
                <w:rFonts w:hint="eastAsia" w:ascii="宋体" w:hAnsi="宋体" w:eastAsia="宋体"/>
                <w:sz w:val="18"/>
                <w:szCs w:val="18"/>
              </w:rPr>
              <w:t>中文</w:t>
            </w:r>
            <w:r>
              <w:rPr>
                <w:rFonts w:ascii="宋体" w:hAnsi="宋体" w:eastAsia="宋体"/>
                <w:sz w:val="18"/>
                <w:szCs w:val="18"/>
              </w:rPr>
              <w:t>)</w:t>
            </w:r>
          </w:p>
        </w:tc>
        <w:tc>
          <w:tcPr>
            <w:tcW w:w="3086" w:type="dxa"/>
            <w:gridSpan w:val="4"/>
            <w:vAlign w:val="center"/>
          </w:tcPr>
          <w:p w14:paraId="46DEC485">
            <w:pPr>
              <w:snapToGrid w:val="0"/>
              <w:spacing w:line="360" w:lineRule="auto"/>
              <w:rPr>
                <w:rFonts w:ascii="宋体" w:hAnsi="宋体" w:eastAsia="宋体"/>
                <w:sz w:val="18"/>
                <w:szCs w:val="18"/>
              </w:rPr>
            </w:pPr>
            <w:r>
              <w:rPr>
                <w:rFonts w:hint="eastAsia" w:ascii="宋体" w:hAnsi="宋体" w:eastAsia="宋体" w:cs="宋体"/>
                <w:color w:val="000000"/>
                <w:sz w:val="18"/>
                <w:szCs w:val="18"/>
              </w:rPr>
              <w:t xml:space="preserve">温室气体 产品碳足迹量化方法与要求 </w:t>
            </w:r>
            <w:r>
              <w:rPr>
                <w:rFonts w:hint="eastAsia" w:ascii="宋体" w:hAnsi="宋体" w:eastAsia="宋体" w:cs="宋体"/>
                <w:color w:val="000000"/>
                <w:sz w:val="18"/>
                <w:szCs w:val="18"/>
                <w:lang w:val="en-US" w:eastAsia="zh-CN"/>
              </w:rPr>
              <w:t>煤系高岭土</w:t>
            </w:r>
          </w:p>
        </w:tc>
        <w:tc>
          <w:tcPr>
            <w:tcW w:w="1843" w:type="dxa"/>
            <w:gridSpan w:val="2"/>
            <w:vAlign w:val="center"/>
          </w:tcPr>
          <w:p w14:paraId="32D49D5E">
            <w:pPr>
              <w:snapToGrid w:val="0"/>
              <w:spacing w:line="360" w:lineRule="auto"/>
              <w:jc w:val="center"/>
              <w:rPr>
                <w:rFonts w:ascii="宋体" w:hAnsi="宋体" w:eastAsia="宋体"/>
                <w:sz w:val="18"/>
                <w:szCs w:val="18"/>
              </w:rPr>
            </w:pPr>
            <w:r>
              <w:rPr>
                <w:rFonts w:hint="eastAsia" w:ascii="宋体" w:hAnsi="宋体" w:eastAsia="宋体"/>
                <w:sz w:val="18"/>
                <w:szCs w:val="18"/>
              </w:rPr>
              <w:t>建议项目名称</w:t>
            </w:r>
          </w:p>
          <w:p w14:paraId="3C6BBDFD">
            <w:pPr>
              <w:snapToGrid w:val="0"/>
              <w:spacing w:line="360" w:lineRule="auto"/>
              <w:jc w:val="center"/>
              <w:rPr>
                <w:rFonts w:ascii="宋体" w:hAnsi="宋体" w:eastAsia="宋体"/>
                <w:sz w:val="18"/>
                <w:szCs w:val="18"/>
              </w:rPr>
            </w:pPr>
            <w:r>
              <w:rPr>
                <w:rFonts w:ascii="宋体" w:hAnsi="宋体" w:eastAsia="宋体"/>
                <w:sz w:val="18"/>
                <w:szCs w:val="18"/>
              </w:rPr>
              <w:t>(</w:t>
            </w:r>
            <w:r>
              <w:rPr>
                <w:rFonts w:hint="eastAsia" w:ascii="宋体" w:hAnsi="宋体" w:eastAsia="宋体"/>
                <w:sz w:val="18"/>
                <w:szCs w:val="18"/>
              </w:rPr>
              <w:t>英文</w:t>
            </w:r>
            <w:r>
              <w:rPr>
                <w:rFonts w:ascii="宋体" w:hAnsi="宋体" w:eastAsia="宋体"/>
                <w:sz w:val="18"/>
                <w:szCs w:val="18"/>
              </w:rPr>
              <w:t>)</w:t>
            </w:r>
          </w:p>
        </w:tc>
        <w:tc>
          <w:tcPr>
            <w:tcW w:w="2644" w:type="dxa"/>
            <w:gridSpan w:val="2"/>
            <w:vAlign w:val="center"/>
          </w:tcPr>
          <w:p w14:paraId="092F904C">
            <w:pPr>
              <w:snapToGrid w:val="0"/>
              <w:spacing w:line="360" w:lineRule="auto"/>
              <w:rPr>
                <w:rFonts w:ascii="宋体" w:hAnsi="宋体" w:eastAsia="宋体"/>
                <w:sz w:val="18"/>
                <w:szCs w:val="18"/>
              </w:rPr>
            </w:pPr>
          </w:p>
        </w:tc>
      </w:tr>
      <w:tr w14:paraId="5E91E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2167" w:type="dxa"/>
            <w:vAlign w:val="center"/>
          </w:tcPr>
          <w:p w14:paraId="196D035F">
            <w:pPr>
              <w:snapToGrid w:val="0"/>
              <w:spacing w:line="360" w:lineRule="auto"/>
              <w:jc w:val="center"/>
              <w:rPr>
                <w:rFonts w:ascii="宋体" w:hAnsi="宋体" w:eastAsia="宋体"/>
                <w:sz w:val="18"/>
                <w:szCs w:val="18"/>
              </w:rPr>
            </w:pPr>
            <w:r>
              <w:rPr>
                <w:rFonts w:hint="eastAsia" w:ascii="宋体" w:hAnsi="宋体" w:eastAsia="宋体"/>
                <w:sz w:val="18"/>
                <w:szCs w:val="18"/>
              </w:rPr>
              <w:t>制定或修订</w:t>
            </w:r>
          </w:p>
        </w:tc>
        <w:tc>
          <w:tcPr>
            <w:tcW w:w="1618" w:type="dxa"/>
            <w:gridSpan w:val="2"/>
            <w:vAlign w:val="center"/>
          </w:tcPr>
          <w:p w14:paraId="459DC675">
            <w:pPr>
              <w:snapToGrid w:val="0"/>
              <w:spacing w:line="360" w:lineRule="auto"/>
              <w:rPr>
                <w:rFonts w:ascii="宋体" w:hAnsi="宋体" w:eastAsia="宋体"/>
                <w:sz w:val="18"/>
                <w:szCs w:val="18"/>
              </w:rPr>
            </w:pPr>
            <w:r>
              <w:rPr>
                <w:rFonts w:hint="eastAsia" w:ascii="宋体" w:hAnsi="宋体" w:eastAsia="宋体"/>
                <w:sz w:val="18"/>
                <w:szCs w:val="18"/>
                <w:lang w:eastAsia="zh-CN"/>
              </w:rPr>
              <w:t>☑</w:t>
            </w:r>
            <w:r>
              <w:rPr>
                <w:rFonts w:hint="eastAsia" w:ascii="宋体" w:hAnsi="宋体" w:eastAsia="宋体"/>
                <w:sz w:val="18"/>
                <w:szCs w:val="18"/>
              </w:rPr>
              <w:t xml:space="preserve"> 制定</w:t>
            </w:r>
          </w:p>
        </w:tc>
        <w:tc>
          <w:tcPr>
            <w:tcW w:w="1468" w:type="dxa"/>
            <w:gridSpan w:val="2"/>
            <w:vAlign w:val="center"/>
          </w:tcPr>
          <w:p w14:paraId="626C5110">
            <w:pPr>
              <w:snapToGrid w:val="0"/>
              <w:spacing w:line="360" w:lineRule="auto"/>
              <w:rPr>
                <w:rFonts w:ascii="宋体" w:hAnsi="宋体" w:eastAsia="宋体"/>
                <w:sz w:val="18"/>
                <w:szCs w:val="18"/>
              </w:rPr>
            </w:pPr>
            <w:r>
              <w:rPr>
                <w:rFonts w:hint="eastAsia" w:ascii="宋体" w:hAnsi="宋体" w:eastAsia="宋体"/>
                <w:sz w:val="18"/>
                <w:szCs w:val="18"/>
              </w:rPr>
              <w:t>□ 修订</w:t>
            </w:r>
          </w:p>
        </w:tc>
        <w:tc>
          <w:tcPr>
            <w:tcW w:w="1843" w:type="dxa"/>
            <w:gridSpan w:val="2"/>
            <w:vAlign w:val="center"/>
          </w:tcPr>
          <w:p w14:paraId="75697DA2">
            <w:pPr>
              <w:snapToGrid w:val="0"/>
              <w:spacing w:line="360" w:lineRule="auto"/>
              <w:jc w:val="center"/>
              <w:rPr>
                <w:rFonts w:ascii="宋体" w:hAnsi="宋体" w:eastAsia="宋体"/>
                <w:sz w:val="18"/>
                <w:szCs w:val="18"/>
              </w:rPr>
            </w:pPr>
            <w:r>
              <w:rPr>
                <w:rFonts w:hint="eastAsia" w:ascii="宋体" w:hAnsi="宋体" w:eastAsia="宋体"/>
                <w:sz w:val="18"/>
                <w:szCs w:val="18"/>
              </w:rPr>
              <w:t>被修订标准号</w:t>
            </w:r>
          </w:p>
        </w:tc>
        <w:tc>
          <w:tcPr>
            <w:tcW w:w="2644" w:type="dxa"/>
            <w:gridSpan w:val="2"/>
            <w:vAlign w:val="center"/>
          </w:tcPr>
          <w:p w14:paraId="6E1B65FD">
            <w:pPr>
              <w:snapToGrid w:val="0"/>
              <w:spacing w:line="360" w:lineRule="auto"/>
              <w:rPr>
                <w:rFonts w:ascii="宋体" w:hAnsi="宋体" w:eastAsia="宋体"/>
                <w:sz w:val="18"/>
                <w:szCs w:val="18"/>
              </w:rPr>
            </w:pPr>
          </w:p>
        </w:tc>
      </w:tr>
      <w:tr w14:paraId="6A630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167" w:type="dxa"/>
            <w:vAlign w:val="center"/>
          </w:tcPr>
          <w:p w14:paraId="1DF28288">
            <w:pPr>
              <w:snapToGrid w:val="0"/>
              <w:spacing w:line="360" w:lineRule="auto"/>
              <w:jc w:val="center"/>
              <w:rPr>
                <w:rFonts w:ascii="宋体" w:hAnsi="宋体" w:eastAsia="宋体"/>
                <w:sz w:val="18"/>
                <w:szCs w:val="18"/>
              </w:rPr>
            </w:pPr>
            <w:r>
              <w:rPr>
                <w:rFonts w:hint="eastAsia" w:ascii="宋体" w:hAnsi="宋体" w:eastAsia="宋体"/>
                <w:sz w:val="18"/>
                <w:szCs w:val="18"/>
              </w:rPr>
              <w:t>采用程度</w:t>
            </w:r>
          </w:p>
        </w:tc>
        <w:tc>
          <w:tcPr>
            <w:tcW w:w="1078" w:type="dxa"/>
            <w:vAlign w:val="center"/>
          </w:tcPr>
          <w:p w14:paraId="4352F849">
            <w:pPr>
              <w:snapToGrid w:val="0"/>
              <w:spacing w:line="360" w:lineRule="auto"/>
              <w:rPr>
                <w:rFonts w:ascii="宋体" w:hAnsi="宋体" w:eastAsia="宋体"/>
                <w:sz w:val="18"/>
                <w:szCs w:val="18"/>
              </w:rPr>
            </w:pPr>
            <w:r>
              <w:rPr>
                <w:rFonts w:hint="eastAsia" w:ascii="宋体" w:hAnsi="宋体" w:eastAsia="宋体"/>
                <w:sz w:val="18"/>
                <w:szCs w:val="18"/>
              </w:rPr>
              <w:t>□ IDT</w:t>
            </w:r>
          </w:p>
        </w:tc>
        <w:tc>
          <w:tcPr>
            <w:tcW w:w="1080" w:type="dxa"/>
            <w:gridSpan w:val="2"/>
            <w:vAlign w:val="center"/>
          </w:tcPr>
          <w:p w14:paraId="76676692">
            <w:pPr>
              <w:snapToGrid w:val="0"/>
              <w:spacing w:line="360" w:lineRule="auto"/>
              <w:rPr>
                <w:rFonts w:ascii="宋体" w:hAnsi="宋体" w:eastAsia="宋体"/>
                <w:sz w:val="18"/>
                <w:szCs w:val="18"/>
              </w:rPr>
            </w:pPr>
            <w:r>
              <w:rPr>
                <w:rFonts w:hint="eastAsia" w:ascii="宋体" w:hAnsi="宋体" w:eastAsia="宋体"/>
                <w:sz w:val="18"/>
                <w:szCs w:val="18"/>
              </w:rPr>
              <w:t>□ MOD</w:t>
            </w:r>
          </w:p>
        </w:tc>
        <w:tc>
          <w:tcPr>
            <w:tcW w:w="928" w:type="dxa"/>
            <w:vAlign w:val="center"/>
          </w:tcPr>
          <w:p w14:paraId="48B10AAF">
            <w:pPr>
              <w:snapToGrid w:val="0"/>
              <w:spacing w:line="360" w:lineRule="auto"/>
              <w:rPr>
                <w:rFonts w:ascii="宋体" w:hAnsi="宋体" w:eastAsia="宋体"/>
                <w:sz w:val="18"/>
                <w:szCs w:val="18"/>
              </w:rPr>
            </w:pPr>
            <w:r>
              <w:rPr>
                <w:rFonts w:hint="eastAsia" w:ascii="宋体" w:hAnsi="宋体" w:eastAsia="宋体"/>
                <w:sz w:val="18"/>
                <w:szCs w:val="18"/>
              </w:rPr>
              <w:t>□ NEQ</w:t>
            </w:r>
          </w:p>
        </w:tc>
        <w:tc>
          <w:tcPr>
            <w:tcW w:w="1843" w:type="dxa"/>
            <w:gridSpan w:val="2"/>
            <w:vAlign w:val="center"/>
          </w:tcPr>
          <w:p w14:paraId="4971763F">
            <w:pPr>
              <w:snapToGrid w:val="0"/>
              <w:spacing w:line="360" w:lineRule="auto"/>
              <w:jc w:val="center"/>
              <w:rPr>
                <w:rFonts w:ascii="宋体" w:hAnsi="宋体" w:eastAsia="宋体"/>
                <w:sz w:val="18"/>
                <w:szCs w:val="18"/>
              </w:rPr>
            </w:pPr>
            <w:r>
              <w:rPr>
                <w:rFonts w:hint="eastAsia" w:ascii="宋体" w:hAnsi="宋体" w:eastAsia="宋体"/>
                <w:sz w:val="18"/>
                <w:szCs w:val="18"/>
              </w:rPr>
              <w:t>采标号</w:t>
            </w:r>
          </w:p>
        </w:tc>
        <w:tc>
          <w:tcPr>
            <w:tcW w:w="2644" w:type="dxa"/>
            <w:gridSpan w:val="2"/>
            <w:vAlign w:val="center"/>
          </w:tcPr>
          <w:p w14:paraId="49EC3AF8">
            <w:pPr>
              <w:snapToGrid w:val="0"/>
              <w:spacing w:line="360" w:lineRule="auto"/>
              <w:rPr>
                <w:rFonts w:ascii="宋体" w:hAnsi="宋体" w:eastAsia="宋体"/>
                <w:sz w:val="18"/>
                <w:szCs w:val="18"/>
              </w:rPr>
            </w:pPr>
          </w:p>
        </w:tc>
      </w:tr>
      <w:tr w14:paraId="37F6B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167" w:type="dxa"/>
            <w:vAlign w:val="center"/>
          </w:tcPr>
          <w:p w14:paraId="483C99E6">
            <w:pPr>
              <w:snapToGrid w:val="0"/>
              <w:spacing w:line="360" w:lineRule="auto"/>
              <w:jc w:val="center"/>
              <w:rPr>
                <w:rFonts w:ascii="宋体" w:hAnsi="宋体" w:eastAsia="宋体"/>
                <w:sz w:val="18"/>
                <w:szCs w:val="18"/>
              </w:rPr>
            </w:pPr>
            <w:r>
              <w:rPr>
                <w:rFonts w:hint="eastAsia" w:ascii="宋体" w:hAnsi="宋体" w:eastAsia="宋体"/>
                <w:sz w:val="18"/>
                <w:szCs w:val="18"/>
              </w:rPr>
              <w:t>国际标准名称（中文）</w:t>
            </w:r>
          </w:p>
        </w:tc>
        <w:tc>
          <w:tcPr>
            <w:tcW w:w="3086" w:type="dxa"/>
            <w:gridSpan w:val="4"/>
            <w:vAlign w:val="center"/>
          </w:tcPr>
          <w:p w14:paraId="03491EAF">
            <w:pPr>
              <w:snapToGrid w:val="0"/>
              <w:spacing w:line="360" w:lineRule="auto"/>
              <w:rPr>
                <w:rFonts w:ascii="宋体" w:hAnsi="宋体" w:eastAsia="宋体"/>
                <w:sz w:val="18"/>
                <w:szCs w:val="18"/>
              </w:rPr>
            </w:pPr>
          </w:p>
        </w:tc>
        <w:tc>
          <w:tcPr>
            <w:tcW w:w="1843" w:type="dxa"/>
            <w:gridSpan w:val="2"/>
            <w:vAlign w:val="center"/>
          </w:tcPr>
          <w:p w14:paraId="504B9052">
            <w:pPr>
              <w:snapToGrid w:val="0"/>
              <w:spacing w:line="360" w:lineRule="auto"/>
              <w:jc w:val="center"/>
              <w:rPr>
                <w:rFonts w:ascii="宋体" w:hAnsi="宋体" w:eastAsia="宋体"/>
                <w:sz w:val="18"/>
                <w:szCs w:val="18"/>
              </w:rPr>
            </w:pPr>
            <w:r>
              <w:rPr>
                <w:rFonts w:hint="eastAsia" w:ascii="宋体" w:hAnsi="宋体" w:eastAsia="宋体"/>
                <w:sz w:val="18"/>
                <w:szCs w:val="18"/>
              </w:rPr>
              <w:t>国际标准名称（英文）</w:t>
            </w:r>
          </w:p>
        </w:tc>
        <w:tc>
          <w:tcPr>
            <w:tcW w:w="2644" w:type="dxa"/>
            <w:gridSpan w:val="2"/>
            <w:vAlign w:val="center"/>
          </w:tcPr>
          <w:p w14:paraId="4836825A">
            <w:pPr>
              <w:snapToGrid w:val="0"/>
              <w:spacing w:line="360" w:lineRule="auto"/>
              <w:rPr>
                <w:rFonts w:ascii="宋体" w:hAnsi="宋体" w:eastAsia="宋体"/>
                <w:sz w:val="18"/>
                <w:szCs w:val="18"/>
              </w:rPr>
            </w:pPr>
          </w:p>
        </w:tc>
      </w:tr>
      <w:tr w14:paraId="3E796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167" w:type="dxa"/>
            <w:vAlign w:val="center"/>
          </w:tcPr>
          <w:p w14:paraId="5968E12E">
            <w:pPr>
              <w:snapToGrid w:val="0"/>
              <w:spacing w:line="360" w:lineRule="auto"/>
              <w:jc w:val="center"/>
              <w:rPr>
                <w:rFonts w:ascii="宋体" w:hAnsi="宋体" w:eastAsia="宋体"/>
                <w:sz w:val="18"/>
                <w:szCs w:val="18"/>
              </w:rPr>
            </w:pPr>
            <w:r>
              <w:rPr>
                <w:rFonts w:ascii="宋体" w:hAnsi="宋体" w:eastAsia="宋体"/>
                <w:sz w:val="18"/>
                <w:szCs w:val="18"/>
              </w:rPr>
              <w:t>ICS</w:t>
            </w:r>
            <w:r>
              <w:rPr>
                <w:rFonts w:hint="eastAsia" w:ascii="宋体" w:hAnsi="宋体" w:eastAsia="宋体"/>
                <w:sz w:val="18"/>
                <w:szCs w:val="18"/>
              </w:rPr>
              <w:t>分类号</w:t>
            </w:r>
          </w:p>
        </w:tc>
        <w:tc>
          <w:tcPr>
            <w:tcW w:w="3086" w:type="dxa"/>
            <w:gridSpan w:val="4"/>
            <w:vAlign w:val="center"/>
          </w:tcPr>
          <w:p w14:paraId="6AFC6822">
            <w:pPr>
              <w:snapToGrid w:val="0"/>
              <w:spacing w:line="360" w:lineRule="auto"/>
              <w:rPr>
                <w:rFonts w:ascii="宋体" w:hAnsi="宋体" w:eastAsia="宋体"/>
                <w:sz w:val="18"/>
                <w:szCs w:val="18"/>
              </w:rPr>
            </w:pPr>
          </w:p>
        </w:tc>
        <w:tc>
          <w:tcPr>
            <w:tcW w:w="1843" w:type="dxa"/>
            <w:gridSpan w:val="2"/>
            <w:vAlign w:val="center"/>
          </w:tcPr>
          <w:p w14:paraId="7F50FEF9">
            <w:pPr>
              <w:snapToGrid w:val="0"/>
              <w:spacing w:line="360" w:lineRule="auto"/>
              <w:jc w:val="center"/>
              <w:rPr>
                <w:rFonts w:ascii="宋体" w:hAnsi="宋体" w:eastAsia="宋体"/>
                <w:sz w:val="18"/>
                <w:szCs w:val="18"/>
              </w:rPr>
            </w:pPr>
            <w:r>
              <w:rPr>
                <w:rFonts w:hint="eastAsia" w:ascii="宋体" w:hAnsi="宋体" w:eastAsia="宋体"/>
                <w:sz w:val="18"/>
                <w:szCs w:val="18"/>
              </w:rPr>
              <w:t>中国标准分类号</w:t>
            </w:r>
          </w:p>
        </w:tc>
        <w:tc>
          <w:tcPr>
            <w:tcW w:w="2644" w:type="dxa"/>
            <w:gridSpan w:val="2"/>
            <w:vAlign w:val="center"/>
          </w:tcPr>
          <w:p w14:paraId="35CE658E">
            <w:pPr>
              <w:snapToGrid w:val="0"/>
              <w:spacing w:line="360" w:lineRule="auto"/>
              <w:rPr>
                <w:rFonts w:ascii="宋体" w:hAnsi="宋体" w:eastAsia="宋体"/>
                <w:sz w:val="18"/>
                <w:szCs w:val="18"/>
              </w:rPr>
            </w:pPr>
          </w:p>
        </w:tc>
      </w:tr>
      <w:tr w14:paraId="507F4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2167" w:type="dxa"/>
            <w:vAlign w:val="center"/>
          </w:tcPr>
          <w:p w14:paraId="365DEA25">
            <w:pPr>
              <w:snapToGrid w:val="0"/>
              <w:spacing w:line="360" w:lineRule="auto"/>
              <w:jc w:val="center"/>
              <w:rPr>
                <w:rFonts w:ascii="宋体" w:hAnsi="宋体" w:eastAsia="宋体"/>
                <w:sz w:val="18"/>
                <w:szCs w:val="18"/>
              </w:rPr>
            </w:pPr>
            <w:r>
              <w:rPr>
                <w:rFonts w:hint="eastAsia" w:ascii="宋体" w:hAnsi="宋体" w:eastAsia="宋体"/>
                <w:sz w:val="18"/>
                <w:szCs w:val="18"/>
              </w:rPr>
              <w:t>标准主要起草单位</w:t>
            </w:r>
          </w:p>
        </w:tc>
        <w:tc>
          <w:tcPr>
            <w:tcW w:w="3086" w:type="dxa"/>
            <w:gridSpan w:val="4"/>
            <w:vAlign w:val="center"/>
          </w:tcPr>
          <w:p w14:paraId="56A83CF4">
            <w:pPr>
              <w:snapToGrid w:val="0"/>
              <w:spacing w:line="360" w:lineRule="auto"/>
              <w:rPr>
                <w:rFonts w:ascii="宋体" w:hAnsi="宋体" w:eastAsia="宋体"/>
                <w:sz w:val="18"/>
                <w:szCs w:val="18"/>
              </w:rPr>
            </w:pPr>
          </w:p>
        </w:tc>
        <w:tc>
          <w:tcPr>
            <w:tcW w:w="1843" w:type="dxa"/>
            <w:gridSpan w:val="2"/>
            <w:vAlign w:val="center"/>
          </w:tcPr>
          <w:p w14:paraId="2BBA2863">
            <w:pPr>
              <w:snapToGrid w:val="0"/>
              <w:spacing w:line="360" w:lineRule="auto"/>
              <w:jc w:val="center"/>
              <w:rPr>
                <w:rFonts w:ascii="宋体" w:hAnsi="宋体" w:eastAsia="宋体"/>
                <w:sz w:val="18"/>
                <w:szCs w:val="18"/>
              </w:rPr>
            </w:pPr>
            <w:r>
              <w:rPr>
                <w:rFonts w:hint="eastAsia" w:ascii="宋体" w:hAnsi="宋体" w:eastAsia="宋体"/>
                <w:sz w:val="18"/>
                <w:szCs w:val="18"/>
              </w:rPr>
              <w:t>计划起止时间</w:t>
            </w:r>
          </w:p>
        </w:tc>
        <w:tc>
          <w:tcPr>
            <w:tcW w:w="2644" w:type="dxa"/>
            <w:gridSpan w:val="2"/>
            <w:vAlign w:val="center"/>
          </w:tcPr>
          <w:p w14:paraId="0D0B9B82">
            <w:pPr>
              <w:snapToGrid w:val="0"/>
              <w:spacing w:line="360" w:lineRule="auto"/>
              <w:rPr>
                <w:rFonts w:ascii="宋体" w:hAnsi="宋体" w:eastAsia="宋体"/>
                <w:sz w:val="18"/>
                <w:szCs w:val="18"/>
              </w:rPr>
            </w:pPr>
          </w:p>
        </w:tc>
      </w:tr>
      <w:tr w14:paraId="4CEED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2167" w:type="dxa"/>
            <w:vAlign w:val="center"/>
          </w:tcPr>
          <w:p w14:paraId="06264B02">
            <w:pPr>
              <w:snapToGrid w:val="0"/>
              <w:spacing w:line="360" w:lineRule="auto"/>
              <w:jc w:val="center"/>
              <w:rPr>
                <w:rFonts w:ascii="宋体" w:hAnsi="宋体" w:eastAsia="宋体"/>
                <w:sz w:val="18"/>
                <w:szCs w:val="18"/>
              </w:rPr>
            </w:pPr>
            <w:r>
              <w:rPr>
                <w:rFonts w:hint="eastAsia" w:ascii="宋体" w:hAnsi="宋体" w:eastAsia="宋体"/>
                <w:sz w:val="18"/>
                <w:szCs w:val="18"/>
              </w:rPr>
              <w:t>目的</w:t>
            </w:r>
            <w:r>
              <w:rPr>
                <w:rFonts w:ascii="宋体" w:hAnsi="宋体" w:eastAsia="宋体"/>
                <w:sz w:val="18"/>
                <w:szCs w:val="18"/>
              </w:rPr>
              <w:t>﹑</w:t>
            </w:r>
            <w:r>
              <w:rPr>
                <w:rFonts w:hint="eastAsia" w:ascii="宋体" w:hAnsi="宋体" w:eastAsia="宋体"/>
                <w:sz w:val="18"/>
                <w:szCs w:val="18"/>
              </w:rPr>
              <w:t>意义或必</w:t>
            </w:r>
          </w:p>
          <w:p w14:paraId="1C39A2B8">
            <w:pPr>
              <w:snapToGrid w:val="0"/>
              <w:spacing w:line="360" w:lineRule="auto"/>
              <w:jc w:val="center"/>
              <w:rPr>
                <w:rFonts w:ascii="宋体" w:hAnsi="宋体" w:eastAsia="宋体"/>
                <w:sz w:val="18"/>
                <w:szCs w:val="18"/>
              </w:rPr>
            </w:pPr>
            <w:r>
              <w:rPr>
                <w:rFonts w:hint="eastAsia" w:ascii="宋体" w:hAnsi="宋体" w:eastAsia="宋体"/>
                <w:sz w:val="18"/>
                <w:szCs w:val="18"/>
              </w:rPr>
              <w:t>要性</w:t>
            </w:r>
          </w:p>
        </w:tc>
        <w:tc>
          <w:tcPr>
            <w:tcW w:w="7573" w:type="dxa"/>
            <w:gridSpan w:val="8"/>
            <w:vAlign w:val="center"/>
          </w:tcPr>
          <w:p w14:paraId="0309EF0C">
            <w:pPr>
              <w:snapToGrid w:val="0"/>
              <w:spacing w:line="360" w:lineRule="auto"/>
              <w:rPr>
                <w:rFonts w:ascii="宋体" w:hAnsi="宋体" w:eastAsia="宋体"/>
                <w:sz w:val="18"/>
                <w:szCs w:val="18"/>
              </w:rPr>
            </w:pPr>
          </w:p>
          <w:p w14:paraId="7C5BF8C6">
            <w:pPr>
              <w:snapToGrid w:val="0"/>
              <w:spacing w:line="360" w:lineRule="auto"/>
              <w:rPr>
                <w:rFonts w:ascii="宋体" w:hAnsi="宋体" w:eastAsia="宋体"/>
                <w:sz w:val="18"/>
                <w:szCs w:val="18"/>
                <w:u w:val="single"/>
              </w:rPr>
            </w:pPr>
            <w:r>
              <w:rPr>
                <w:rFonts w:hint="eastAsia" w:ascii="宋体" w:hAnsi="宋体" w:eastAsia="宋体"/>
                <w:sz w:val="18"/>
                <w:szCs w:val="18"/>
                <w:u w:val="single"/>
              </w:rPr>
              <w:t>指出标准项目涉及的方面，期望解决的问题；</w:t>
            </w:r>
          </w:p>
          <w:p w14:paraId="5EAD93EF">
            <w:pPr>
              <w:ind w:firstLine="360" w:firstLineChars="200"/>
              <w:rPr>
                <w:rFonts w:hint="eastAsia" w:ascii="宋体" w:hAnsi="宋体" w:eastAsia="宋体" w:cs="宋体"/>
                <w:sz w:val="18"/>
              </w:rPr>
            </w:pPr>
            <w:r>
              <w:rPr>
                <w:rFonts w:hint="eastAsia" w:ascii="宋体" w:hAnsi="宋体" w:eastAsia="宋体" w:cs="宋体"/>
                <w:sz w:val="18"/>
              </w:rPr>
              <w:t>气候变化是当今人类社会面临的共同挑战。积极应对气候变化，加快推进清洁能源与低碳发展，已经成为国际社会的普遍共识。我国政府高度重视低碳发展与应对气候变化工作，在提交联合国的《强化应对气候变化行动—中国国家自主贡献》中提出：将于2030年左右使二氧化碳排放达到峰值并争取尽早实现，2030年单位国内生产总值二氧化碳排放比2005年下降60%~65%，非化石能源占一次能源消费比重达20%左右，森林蓄积量比2005年增加45亿立方米左右。产品碳足迹评价是基于生命周期评价的方法对于一个产品系统温室气体排放和吸收的汇总，以二氧化碳当量这种形式来表述。可以帮助个人和组织评估其对温室气体环境因素的影响，为环境报告提供有效信息。对于企业而言，是社会责任的一种体现。可根据确定的产品碳足迹来减少企业碳排放行为，并由此采取可行的措施来控制和减少碳排放，提高声誉并强化品牌，改善内部运营，节能减排，获得竞争优势。此外，产品碳足迹评价也是引导消费者环保行为的有效标识，引导消费决策。我国开展碳足迹研究相对较晚，尚未形成完善的认证体系，目前国内外主要碳足迹、碳中和规范有：《商品和服务在生命周期内的温室气体排放评价规范》（PAS 2050：2011），《环境管理 生命周期评价 原则与框架》（ISO14040：2006），《环境管理 生命周期评价 要求与指南》（ISO14044：2006），《碳中和证明规范》（PAS 2060：2010），《温室气体—产品碳足迹—量化要求和指南》（ISO14067：2018），《产品碳足迹评价通则》（SZDBZ 166-2016）等，随着全球应对气候变化进程不断加快，产品碳足迹评价规范势必为成为引领绿色消费的利剑，具有重要的现实意义和深远的历史意义。</w:t>
            </w:r>
          </w:p>
          <w:p w14:paraId="3287AD81">
            <w:pPr>
              <w:ind w:firstLine="360" w:firstLineChars="200"/>
              <w:rPr>
                <w:rFonts w:hint="eastAsia" w:ascii="宋体" w:hAnsi="宋体" w:eastAsia="宋体" w:cs="宋体"/>
                <w:sz w:val="18"/>
              </w:rPr>
            </w:pPr>
            <w:r>
              <w:rPr>
                <w:rFonts w:hint="eastAsia" w:ascii="宋体" w:hAnsi="宋体" w:eastAsia="宋体" w:cs="宋体"/>
                <w:sz w:val="18"/>
              </w:rPr>
              <w:t>高岭土是一种重要的非金属矿产，与云母、石英、碳酸钙并称为四大非金属矿。煤系高岭土</w:t>
            </w:r>
            <w:r>
              <w:rPr>
                <w:rFonts w:hint="eastAsia" w:ascii="宋体" w:hAnsi="宋体" w:eastAsia="宋体" w:cs="宋体"/>
                <w:sz w:val="18"/>
                <w:lang w:val="en-US" w:eastAsia="zh-CN"/>
              </w:rPr>
              <w:t>学名高岭石粘土岩，煤炭开采过程中会产生大量煤矸石，当煤矸石中高岭岩含量超过80%的称为煤系高岭土，是中国特有、独具特色、有广阔利用前景的重要非金属矿产资源。</w:t>
            </w:r>
            <w:r>
              <w:rPr>
                <w:rFonts w:hint="eastAsia" w:ascii="宋体" w:hAnsi="宋体" w:eastAsia="宋体" w:cs="宋体"/>
                <w:sz w:val="18"/>
              </w:rPr>
              <w:t>作为含煤</w:t>
            </w:r>
            <w:bookmarkStart w:id="0" w:name="_GoBack"/>
            <w:bookmarkEnd w:id="0"/>
            <w:r>
              <w:rPr>
                <w:rFonts w:hint="eastAsia" w:ascii="宋体" w:hAnsi="宋体" w:eastAsia="宋体" w:cs="宋体"/>
                <w:sz w:val="18"/>
              </w:rPr>
              <w:t>沉积岩层的共伴生矿物，一般呈灰色或黑色，其高岭石含量通常可达到70%，煤系高岭土因其煅烧土质地纯净、耐磨性好、白度高等优点，也是作为新型陶瓷、高端造纸、高级涂料等不可或缺的原料。我国是高岭土产出大国，煤系高岭土储量位居世界第一，如何开展高效利用便成为我们亟需重视和解决的问题。</w:t>
            </w:r>
          </w:p>
          <w:p w14:paraId="6D6FD39D">
            <w:pPr>
              <w:ind w:firstLine="360" w:firstLineChars="200"/>
              <w:rPr>
                <w:rFonts w:hint="eastAsia" w:ascii="宋体" w:hAnsi="宋体" w:eastAsia="宋体" w:cs="宋体"/>
                <w:sz w:val="18"/>
                <w:lang w:eastAsia="zh-CN"/>
              </w:rPr>
            </w:pPr>
            <w:r>
              <w:rPr>
                <w:rFonts w:hint="eastAsia" w:ascii="宋体" w:hAnsi="宋体" w:eastAsia="宋体" w:cs="宋体"/>
                <w:sz w:val="18"/>
                <w:lang w:val="en-US" w:eastAsia="zh-CN"/>
              </w:rPr>
              <w:t>当前，我国国内高岭土需求量稳步增长，应用更加广泛，覆盖造纸、涂料、铝盐、农用塑料薄膜、橡胶、陶瓷、环保等多个产业需求；我国虽然是矿产资源大国，但人均资源远低于世界平均，加上近几十年来的大范围开采，我国的矿产利用开发已经趋于低品位、难开采阶段。煤系高岭土作为我国独有的且资源充足的非金属矿之一，再加上煤系高岭土在造纸、陶瓷等诸多行业的应用和我国近年来的环保要求，煤系高岭土的发展前景广阔。传统的煤系高岭土应用主要在造纸、陶瓷等行业中作为填料使用，而经过表面改性后的煤系高岭土，其各方面性能更优于原矿，同时形成了具有代表性的生产工艺，具有良好的经济效益和社会效益。对煤系高岭土的应用不仅带来了大量的对社会生产和人类活动有益的产品，同时也符合我国发展的理念，实现了资源的循环利用，做到了变废为宝。</w:t>
            </w:r>
          </w:p>
          <w:p w14:paraId="44672D1E">
            <w:pPr>
              <w:snapToGrid w:val="0"/>
              <w:spacing w:line="360" w:lineRule="auto"/>
              <w:rPr>
                <w:rFonts w:ascii="宋体" w:hAnsi="宋体" w:eastAsia="宋体"/>
                <w:sz w:val="18"/>
                <w:szCs w:val="18"/>
              </w:rPr>
            </w:pPr>
          </w:p>
        </w:tc>
      </w:tr>
      <w:tr w14:paraId="38F12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2167" w:type="dxa"/>
            <w:vAlign w:val="center"/>
          </w:tcPr>
          <w:p w14:paraId="35347EF0">
            <w:pPr>
              <w:snapToGrid w:val="0"/>
              <w:spacing w:line="360" w:lineRule="auto"/>
              <w:jc w:val="center"/>
              <w:rPr>
                <w:rFonts w:ascii="宋体" w:hAnsi="宋体" w:eastAsia="宋体"/>
                <w:sz w:val="18"/>
                <w:szCs w:val="18"/>
              </w:rPr>
            </w:pPr>
            <w:r>
              <w:rPr>
                <w:rFonts w:hint="eastAsia" w:ascii="宋体" w:hAnsi="宋体" w:eastAsia="宋体"/>
                <w:sz w:val="18"/>
                <w:szCs w:val="18"/>
              </w:rPr>
              <w:t>范围和主要</w:t>
            </w:r>
          </w:p>
          <w:p w14:paraId="404034E0">
            <w:pPr>
              <w:snapToGrid w:val="0"/>
              <w:spacing w:line="360" w:lineRule="auto"/>
              <w:jc w:val="center"/>
              <w:rPr>
                <w:rFonts w:ascii="宋体" w:hAnsi="宋体" w:eastAsia="宋体"/>
                <w:sz w:val="18"/>
                <w:szCs w:val="18"/>
              </w:rPr>
            </w:pPr>
            <w:r>
              <w:rPr>
                <w:rFonts w:hint="eastAsia" w:ascii="宋体" w:hAnsi="宋体" w:eastAsia="宋体"/>
                <w:sz w:val="18"/>
                <w:szCs w:val="18"/>
              </w:rPr>
              <w:t>技术内容</w:t>
            </w:r>
          </w:p>
        </w:tc>
        <w:tc>
          <w:tcPr>
            <w:tcW w:w="7573" w:type="dxa"/>
            <w:gridSpan w:val="8"/>
            <w:vAlign w:val="center"/>
          </w:tcPr>
          <w:p w14:paraId="12113528">
            <w:pPr>
              <w:snapToGrid w:val="0"/>
              <w:spacing w:line="360" w:lineRule="auto"/>
              <w:ind w:firstLine="360" w:firstLineChars="200"/>
              <w:rPr>
                <w:rFonts w:hint="eastAsia" w:ascii="宋体" w:hAnsi="宋体" w:eastAsia="宋体"/>
                <w:sz w:val="18"/>
                <w:szCs w:val="18"/>
              </w:rPr>
            </w:pPr>
            <w:r>
              <w:rPr>
                <w:rFonts w:hint="eastAsia" w:ascii="宋体" w:hAnsi="宋体" w:eastAsia="宋体"/>
                <w:sz w:val="18"/>
                <w:szCs w:val="18"/>
              </w:rPr>
              <w:t>本标准规定了</w:t>
            </w:r>
            <w:r>
              <w:rPr>
                <w:rFonts w:hint="eastAsia" w:ascii="宋体" w:hAnsi="宋体" w:eastAsia="宋体"/>
                <w:sz w:val="18"/>
                <w:szCs w:val="18"/>
                <w:lang w:eastAsia="zh-CN"/>
              </w:rPr>
              <w:t>煤系高岭土</w:t>
            </w:r>
            <w:r>
              <w:rPr>
                <w:rFonts w:hint="eastAsia" w:ascii="宋体" w:hAnsi="宋体" w:eastAsia="宋体"/>
                <w:sz w:val="18"/>
                <w:szCs w:val="18"/>
              </w:rPr>
              <w:t>产品碳足迹评价统一的基本规则和要求，包括产品碳足迹评价的系统边界、功能单位、数据收集方法、质量要求以及碳足迹计算。</w:t>
            </w:r>
          </w:p>
          <w:p w14:paraId="4810D0B7">
            <w:pPr>
              <w:snapToGrid w:val="0"/>
              <w:spacing w:line="360" w:lineRule="auto"/>
              <w:ind w:firstLine="360" w:firstLineChars="200"/>
              <w:rPr>
                <w:rFonts w:hint="eastAsia" w:ascii="宋体" w:hAnsi="宋体" w:eastAsia="宋体"/>
                <w:sz w:val="18"/>
                <w:szCs w:val="18"/>
              </w:rPr>
            </w:pPr>
            <w:r>
              <w:rPr>
                <w:rFonts w:hint="eastAsia" w:ascii="宋体" w:hAnsi="宋体" w:eastAsia="宋体"/>
                <w:sz w:val="18"/>
                <w:szCs w:val="18"/>
              </w:rPr>
              <w:t>主要技术内容如下：</w:t>
            </w:r>
          </w:p>
          <w:p w14:paraId="58B7E9A5">
            <w:pPr>
              <w:snapToGrid w:val="0"/>
              <w:spacing w:line="360" w:lineRule="auto"/>
              <w:ind w:firstLine="360" w:firstLineChars="200"/>
              <w:rPr>
                <w:rFonts w:hint="eastAsia" w:ascii="宋体" w:hAnsi="宋体" w:eastAsia="宋体"/>
                <w:sz w:val="18"/>
                <w:szCs w:val="18"/>
              </w:rPr>
            </w:pPr>
            <w:r>
              <w:rPr>
                <w:rFonts w:hint="eastAsia" w:ascii="宋体" w:hAnsi="宋体" w:eastAsia="宋体"/>
                <w:sz w:val="18"/>
                <w:szCs w:val="18"/>
              </w:rPr>
              <w:t>本标准明确了</w:t>
            </w:r>
            <w:r>
              <w:rPr>
                <w:rFonts w:hint="eastAsia" w:ascii="宋体" w:hAnsi="宋体" w:eastAsia="宋体"/>
                <w:sz w:val="18"/>
                <w:szCs w:val="18"/>
                <w:lang w:eastAsia="zh-CN"/>
              </w:rPr>
              <w:t>煤系高岭土</w:t>
            </w:r>
            <w:r>
              <w:rPr>
                <w:rFonts w:hint="eastAsia" w:ascii="宋体" w:hAnsi="宋体" w:eastAsia="宋体"/>
                <w:sz w:val="18"/>
                <w:szCs w:val="18"/>
              </w:rPr>
              <w:t>产品的碳足迹评价方法，规定了计算</w:t>
            </w:r>
            <w:r>
              <w:rPr>
                <w:rFonts w:hint="eastAsia" w:ascii="宋体" w:hAnsi="宋体" w:eastAsia="宋体"/>
                <w:sz w:val="18"/>
                <w:szCs w:val="18"/>
                <w:lang w:eastAsia="zh-CN"/>
              </w:rPr>
              <w:t>煤系高岭土</w:t>
            </w:r>
            <w:r>
              <w:rPr>
                <w:rFonts w:hint="eastAsia" w:ascii="宋体" w:hAnsi="宋体" w:eastAsia="宋体"/>
                <w:sz w:val="18"/>
                <w:szCs w:val="18"/>
              </w:rPr>
              <w:t>产品碳足迹的过程，包括产品描述、评价范围以及产品碳足迹的计算。其中在评价范围内规定功能单位见下，提出了以原材料获取、能源获取、运输以及</w:t>
            </w:r>
            <w:r>
              <w:rPr>
                <w:rFonts w:hint="eastAsia" w:ascii="宋体" w:hAnsi="宋体" w:eastAsia="宋体"/>
                <w:sz w:val="18"/>
                <w:szCs w:val="18"/>
                <w:lang w:eastAsia="zh-CN"/>
              </w:rPr>
              <w:t>煤系高岭土</w:t>
            </w:r>
            <w:r>
              <w:rPr>
                <w:rFonts w:hint="eastAsia" w:ascii="宋体" w:hAnsi="宋体" w:eastAsia="宋体"/>
                <w:sz w:val="18"/>
                <w:szCs w:val="18"/>
              </w:rPr>
              <w:t>生产过程组成的系统边界。</w:t>
            </w:r>
          </w:p>
          <w:p w14:paraId="47645460">
            <w:pPr>
              <w:snapToGrid w:val="0"/>
              <w:spacing w:line="360" w:lineRule="auto"/>
              <w:ind w:firstLine="360" w:firstLineChars="200"/>
              <w:rPr>
                <w:rFonts w:hint="eastAsia" w:ascii="宋体" w:hAnsi="宋体" w:eastAsia="宋体"/>
                <w:sz w:val="18"/>
                <w:szCs w:val="18"/>
              </w:rPr>
            </w:pPr>
            <w:r>
              <w:rPr>
                <w:rFonts w:hint="eastAsia" w:ascii="宋体" w:hAnsi="宋体" w:eastAsia="宋体"/>
                <w:sz w:val="18"/>
                <w:szCs w:val="18"/>
              </w:rPr>
              <w:t>明确提出了产品碳足迹中数据采集、数据计算以及分配过程等计算过程。</w:t>
            </w:r>
          </w:p>
          <w:p w14:paraId="2E1E646F">
            <w:pPr>
              <w:snapToGrid w:val="0"/>
              <w:spacing w:line="360" w:lineRule="auto"/>
              <w:ind w:firstLine="360" w:firstLineChars="200"/>
              <w:rPr>
                <w:rFonts w:ascii="宋体" w:hAnsi="宋体" w:eastAsia="宋体"/>
                <w:sz w:val="18"/>
                <w:szCs w:val="18"/>
              </w:rPr>
            </w:pPr>
            <w:r>
              <w:rPr>
                <w:rFonts w:hint="eastAsia" w:ascii="宋体" w:hAnsi="宋体" w:eastAsia="宋体"/>
                <w:sz w:val="18"/>
                <w:szCs w:val="18"/>
              </w:rPr>
              <w:t>明确提出了</w:t>
            </w:r>
            <w:r>
              <w:rPr>
                <w:rFonts w:hint="eastAsia" w:ascii="宋体" w:hAnsi="宋体" w:eastAsia="宋体"/>
                <w:sz w:val="18"/>
                <w:szCs w:val="18"/>
                <w:lang w:eastAsia="zh-CN"/>
              </w:rPr>
              <w:t>煤系高岭土</w:t>
            </w:r>
            <w:r>
              <w:rPr>
                <w:rFonts w:hint="eastAsia" w:ascii="宋体" w:hAnsi="宋体" w:eastAsia="宋体"/>
                <w:sz w:val="18"/>
                <w:szCs w:val="18"/>
              </w:rPr>
              <w:t>产品碳足迹报告内容的要求。规定依据本标准编制碳足迹应包括的一些内容。</w:t>
            </w:r>
          </w:p>
        </w:tc>
      </w:tr>
      <w:tr w14:paraId="4CDE2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3" w:hRule="atLeast"/>
          <w:jc w:val="center"/>
        </w:trPr>
        <w:tc>
          <w:tcPr>
            <w:tcW w:w="2167" w:type="dxa"/>
            <w:vAlign w:val="center"/>
          </w:tcPr>
          <w:p w14:paraId="1A8E4FF3">
            <w:pPr>
              <w:snapToGrid w:val="0"/>
              <w:spacing w:line="360" w:lineRule="auto"/>
              <w:jc w:val="center"/>
              <w:rPr>
                <w:rFonts w:ascii="宋体" w:hAnsi="宋体" w:eastAsia="宋体"/>
                <w:sz w:val="18"/>
                <w:szCs w:val="18"/>
              </w:rPr>
            </w:pPr>
            <w:r>
              <w:rPr>
                <w:rFonts w:hint="eastAsia" w:ascii="宋体" w:hAnsi="宋体" w:eastAsia="宋体"/>
                <w:sz w:val="18"/>
                <w:szCs w:val="18"/>
              </w:rPr>
              <w:t>国内外情况</w:t>
            </w:r>
          </w:p>
          <w:p w14:paraId="4BB11537">
            <w:pPr>
              <w:snapToGrid w:val="0"/>
              <w:spacing w:line="360" w:lineRule="auto"/>
              <w:jc w:val="center"/>
              <w:rPr>
                <w:rFonts w:ascii="宋体" w:hAnsi="宋体" w:eastAsia="宋体"/>
                <w:sz w:val="18"/>
                <w:szCs w:val="18"/>
              </w:rPr>
            </w:pPr>
            <w:r>
              <w:rPr>
                <w:rFonts w:hint="eastAsia" w:ascii="宋体" w:hAnsi="宋体" w:eastAsia="宋体"/>
                <w:sz w:val="18"/>
                <w:szCs w:val="18"/>
              </w:rPr>
              <w:t>简要说明</w:t>
            </w:r>
          </w:p>
        </w:tc>
        <w:tc>
          <w:tcPr>
            <w:tcW w:w="7573" w:type="dxa"/>
            <w:gridSpan w:val="8"/>
            <w:vAlign w:val="center"/>
          </w:tcPr>
          <w:p w14:paraId="26AD1F5E">
            <w:pPr>
              <w:numPr>
                <w:ilvl w:val="0"/>
                <w:numId w:val="1"/>
              </w:numPr>
              <w:snapToGrid w:val="0"/>
              <w:spacing w:line="360" w:lineRule="auto"/>
              <w:rPr>
                <w:rFonts w:hint="eastAsia" w:ascii="宋体" w:hAnsi="宋体" w:eastAsia="宋体"/>
                <w:sz w:val="18"/>
                <w:szCs w:val="18"/>
              </w:rPr>
            </w:pPr>
            <w:r>
              <w:rPr>
                <w:rFonts w:hint="eastAsia" w:ascii="宋体" w:hAnsi="宋体" w:eastAsia="宋体"/>
                <w:sz w:val="18"/>
                <w:szCs w:val="18"/>
                <w:u w:val="single"/>
              </w:rPr>
              <w:t>国内外对该技术研究情况简要说明：</w:t>
            </w:r>
          </w:p>
          <w:p w14:paraId="32D84B75">
            <w:pPr>
              <w:numPr>
                <w:ilvl w:val="0"/>
                <w:numId w:val="0"/>
              </w:numPr>
              <w:snapToGrid w:val="0"/>
              <w:spacing w:line="360" w:lineRule="auto"/>
              <w:ind w:firstLine="360" w:firstLineChars="200"/>
              <w:rPr>
                <w:rFonts w:hint="eastAsia" w:ascii="宋体" w:hAnsi="宋体" w:eastAsia="宋体"/>
                <w:sz w:val="18"/>
                <w:szCs w:val="18"/>
              </w:rPr>
            </w:pPr>
            <w:r>
              <w:rPr>
                <w:rFonts w:hint="eastAsia" w:ascii="宋体" w:hAnsi="宋体" w:eastAsia="宋体"/>
                <w:sz w:val="18"/>
                <w:szCs w:val="18"/>
              </w:rPr>
              <w:t>在国际市场上，产品碳足迹评估与标识已经被广泛应用。随着产品碳足迹评估技术的不断发展和完善，很多企业自发开展产品碳足迹的评估和披露。全球已有6个国家的50家企业完成70类产品的碳足迹公告，包括风力、水力、核能发电、食品、纺织品、家具、木材与纸制品、塑橡胶、玻璃、化学品、机械设备和服务业等。在欧洲许多国家已经规定，没有碳标识的产品不允许进入当地市场。总体来看，英国、美国、法国、德国、日本、韩国等国的碳足迹评估与标识发展比较迅速。国际上广泛应用于产品的碳足迹核算标准有PAS 2050《商品和服务在生命周期内的温室气体排放评价规范》和ISO 14067《温室气体 产品碳足迹 量化要求和指南》。其中，PAS 2050是全世界第一个产品碳足迹核算标准，ISO 14067是由国际标准化组织发布，该标准被认为是更具普遍性的标准，提供了最近的要求和指导。</w:t>
            </w:r>
          </w:p>
          <w:p w14:paraId="6829299B">
            <w:pPr>
              <w:numPr>
                <w:ilvl w:val="0"/>
                <w:numId w:val="0"/>
              </w:numPr>
              <w:snapToGrid w:val="0"/>
              <w:spacing w:line="360" w:lineRule="auto"/>
              <w:ind w:firstLine="360" w:firstLineChars="200"/>
              <w:rPr>
                <w:rFonts w:hint="eastAsia" w:ascii="宋体" w:hAnsi="宋体" w:eastAsia="宋体"/>
                <w:sz w:val="18"/>
                <w:szCs w:val="18"/>
              </w:rPr>
            </w:pPr>
            <w:r>
              <w:rPr>
                <w:rFonts w:hint="eastAsia" w:ascii="宋体" w:hAnsi="宋体" w:eastAsia="宋体"/>
                <w:sz w:val="18"/>
                <w:szCs w:val="18"/>
              </w:rPr>
              <w:t>我国开展碳足迹研究相对较晚，标准体系</w:t>
            </w:r>
            <w:r>
              <w:rPr>
                <w:rFonts w:hint="eastAsia" w:ascii="宋体" w:hAnsi="宋体" w:eastAsia="宋体"/>
                <w:sz w:val="18"/>
                <w:szCs w:val="18"/>
                <w:lang w:val="en-US" w:eastAsia="zh-CN"/>
              </w:rPr>
              <w:t>还不完善</w:t>
            </w:r>
            <w:r>
              <w:rPr>
                <w:rFonts w:hint="eastAsia" w:ascii="宋体" w:hAnsi="宋体" w:eastAsia="宋体"/>
                <w:sz w:val="18"/>
                <w:szCs w:val="18"/>
              </w:rPr>
              <w:t>。目前国内外主要碳足迹、碳中和规范有：GB/T 24067-2024《温室气体 产品碳足迹 量化要求和指南》</w:t>
            </w:r>
            <w:r>
              <w:rPr>
                <w:rFonts w:hint="eastAsia" w:ascii="宋体" w:hAnsi="宋体" w:eastAsia="宋体"/>
                <w:sz w:val="18"/>
                <w:szCs w:val="18"/>
                <w:lang w:eastAsia="zh-CN"/>
              </w:rPr>
              <w:t>、</w:t>
            </w:r>
            <w:r>
              <w:rPr>
                <w:rFonts w:hint="eastAsia" w:ascii="宋体" w:hAnsi="宋体" w:eastAsia="宋体"/>
                <w:sz w:val="18"/>
                <w:szCs w:val="18"/>
              </w:rPr>
              <w:t>PAS 2050:2011《商品和服务在生命周期内的温室气体排放评价规范》、ISO 14040:2006《环境管理 生命周期评价 原则与框架》、ISO 14044:2006《环境管理 生命周期评价 要求和指南》、PAS 2060:2010《碳中和证明规范》等。</w:t>
            </w:r>
          </w:p>
          <w:p w14:paraId="4D51D71B">
            <w:pPr>
              <w:numPr>
                <w:ilvl w:val="0"/>
                <w:numId w:val="1"/>
              </w:numPr>
              <w:snapToGrid w:val="0"/>
              <w:spacing w:line="360" w:lineRule="auto"/>
              <w:ind w:left="0" w:leftChars="0" w:firstLine="0" w:firstLineChars="0"/>
              <w:rPr>
                <w:rFonts w:hint="eastAsia" w:ascii="宋体" w:hAnsi="宋体" w:eastAsia="宋体"/>
                <w:sz w:val="18"/>
                <w:szCs w:val="18"/>
                <w:u w:val="single"/>
              </w:rPr>
            </w:pPr>
            <w:r>
              <w:rPr>
                <w:rFonts w:hint="eastAsia" w:ascii="宋体" w:hAnsi="宋体" w:eastAsia="宋体"/>
                <w:sz w:val="18"/>
                <w:szCs w:val="18"/>
                <w:u w:val="single"/>
              </w:rPr>
              <w:t>项目与国际标准或国外先进标准采用程度的考虑：</w:t>
            </w:r>
          </w:p>
          <w:p w14:paraId="6DB8A9C8">
            <w:pPr>
              <w:numPr>
                <w:ilvl w:val="0"/>
                <w:numId w:val="0"/>
              </w:numPr>
              <w:snapToGrid w:val="0"/>
              <w:spacing w:line="360" w:lineRule="auto"/>
              <w:ind w:leftChars="0" w:firstLine="360" w:firstLineChars="200"/>
              <w:rPr>
                <w:rFonts w:hint="eastAsia" w:ascii="宋体" w:hAnsi="宋体" w:eastAsia="宋体"/>
                <w:sz w:val="18"/>
                <w:szCs w:val="18"/>
              </w:rPr>
            </w:pPr>
            <w:r>
              <w:rPr>
                <w:rFonts w:hint="eastAsia" w:ascii="宋体" w:hAnsi="宋体" w:eastAsia="宋体"/>
                <w:sz w:val="18"/>
                <w:szCs w:val="18"/>
              </w:rPr>
              <w:t>PAS 2050《商品和服务在生命周期内的温室气体排放评价规范》是第一个产品碳足迹核算标准，也是ISO 14067《温室气体排放 产品碳足迹 量化要求和指南》正式出台前应用最广的产品碳足迹评价规范，于2008年10月公布，旨在对评估产品和服务生命周期内温室气体排放的要求做出明确的规定，使公司、客户和其他利益相关方通过对产品碳足迹的核算，在第一时间采取对于环境有益的恰当决策。PAS 2050在2011年进行了更新，更新后的版本对产品碳足迹核算提供了更加详细的要求和指导。参考ISO14040/44和PAS2050，世界其它国纷纷兴起制定适合本国的产品碳足迹（CFP）计算标准，如世界资源研究所和世界可持续发展工商理事会 （WRI/WBCSD）共同发起制定的“温室气体议定书”，日本标准TS Q0010-2009 《日本温室气体排放评价指南》，以及BP X30-323《碳标识计划一般性准则文件》。随之而来的是不同碳足迹评价标准引发了国际上对不同计算标准建立的CFP信息不能进行有意义比较的疑虑。因此，尽快建立一套全球统一的产品碳足迹标准势在必行。</w:t>
            </w:r>
          </w:p>
          <w:p w14:paraId="4752054A">
            <w:pPr>
              <w:numPr>
                <w:ilvl w:val="0"/>
                <w:numId w:val="0"/>
              </w:numPr>
              <w:snapToGrid w:val="0"/>
              <w:spacing w:line="360" w:lineRule="auto"/>
              <w:ind w:leftChars="0" w:firstLine="360" w:firstLineChars="200"/>
              <w:rPr>
                <w:rFonts w:ascii="宋体" w:hAnsi="宋体" w:eastAsia="宋体"/>
                <w:sz w:val="18"/>
                <w:szCs w:val="18"/>
              </w:rPr>
            </w:pPr>
            <w:r>
              <w:rPr>
                <w:rFonts w:hint="eastAsia" w:ascii="宋体" w:hAnsi="宋体" w:eastAsia="宋体"/>
                <w:sz w:val="18"/>
                <w:szCs w:val="18"/>
              </w:rPr>
              <w:t>2008年1月，国际标准化组织（ISO）成立工作组并着手编制产品碳足迹的国际标准 ISO 14067《温室气体排放 产品碳足迹 量化要求和指南》。新标准主要是基于现存的 ISO标准：ISO 14040/44（生命周期评估）及ISO 14025（环境标签）《环境标志和声明 III型环境声明 原则和程序》。2012年10月，ISO 14067（2012）国际标准草案版公布。2013年5月，其作为技术规范（technical specification）发表，全称为ISO/TS 14067: 2013《温室气体 产品碳足迹 量化要求和指南》。为产品整个生命周期中的温室气体排放量的评估提供标准，令产品碳足迹能有效地在供应链、顾客及其他利益相关者之间沟通，并且为基于比较目的的计算结果提供了一个公认的根据ISO14067将首次实现产品和服务生命周期中二氧化碳排放量化，并确保相关数值可以在全球范围比较。</w:t>
            </w:r>
          </w:p>
          <w:p w14:paraId="68F3016E">
            <w:pPr>
              <w:numPr>
                <w:ilvl w:val="0"/>
                <w:numId w:val="1"/>
              </w:numPr>
              <w:snapToGrid w:val="0"/>
              <w:spacing w:line="360" w:lineRule="auto"/>
              <w:ind w:left="0" w:leftChars="0" w:firstLine="0" w:firstLineChars="0"/>
              <w:rPr>
                <w:rFonts w:ascii="宋体" w:hAnsi="宋体" w:eastAsia="宋体"/>
                <w:color w:val="auto"/>
                <w:sz w:val="18"/>
                <w:szCs w:val="18"/>
              </w:rPr>
            </w:pPr>
            <w:r>
              <w:rPr>
                <w:rFonts w:hint="eastAsia" w:ascii="宋体" w:hAnsi="宋体" w:eastAsia="宋体"/>
                <w:color w:val="auto"/>
                <w:sz w:val="18"/>
                <w:szCs w:val="18"/>
                <w:u w:val="single"/>
              </w:rPr>
              <w:t xml:space="preserve"> 与国内相关标准间的关系：</w:t>
            </w:r>
          </w:p>
          <w:p w14:paraId="7F1B7E76">
            <w:pPr>
              <w:numPr>
                <w:ilvl w:val="0"/>
                <w:numId w:val="0"/>
              </w:numPr>
              <w:snapToGrid w:val="0"/>
              <w:spacing w:line="360" w:lineRule="auto"/>
              <w:ind w:leftChars="0" w:firstLine="360" w:firstLineChars="200"/>
              <w:rPr>
                <w:rFonts w:ascii="宋体" w:hAnsi="宋体" w:eastAsia="宋体"/>
                <w:sz w:val="18"/>
                <w:szCs w:val="18"/>
              </w:rPr>
            </w:pPr>
            <w:r>
              <w:rPr>
                <w:rFonts w:hint="eastAsia" w:ascii="宋体" w:hAnsi="宋体" w:eastAsia="宋体"/>
                <w:sz w:val="18"/>
                <w:szCs w:val="18"/>
              </w:rPr>
              <w:t>本标准与国内已发布的产品碳足迹相关标准为同系列标准，包括T/NTTIC 033—2024《产品碳足迹量化方法 床上用品》、T/JSQA 186—2024《产品碳足迹量化方法 输电和配电设备》、T/CECA-G 0303—2024《产品碳足迹量化要求和指南 电动自行车 电动摩托车》、T/CAS 878—2024《产品碳足迹量化方法 车用锂离子电池》等。此外，</w:t>
            </w:r>
            <w:r>
              <w:rPr>
                <w:rFonts w:hint="eastAsia" w:ascii="宋体" w:hAnsi="宋体" w:eastAsia="宋体"/>
                <w:sz w:val="18"/>
                <w:szCs w:val="18"/>
                <w:lang w:val="en-US" w:eastAsia="zh-CN"/>
              </w:rPr>
              <w:t>非金属矿产产品碳足迹</w:t>
            </w:r>
            <w:r>
              <w:rPr>
                <w:rFonts w:hint="eastAsia" w:ascii="宋体" w:hAnsi="宋体" w:eastAsia="宋体"/>
                <w:sz w:val="18"/>
                <w:szCs w:val="18"/>
              </w:rPr>
              <w:t>立项在研的</w:t>
            </w:r>
            <w:r>
              <w:rPr>
                <w:rFonts w:hint="eastAsia" w:ascii="宋体" w:hAnsi="宋体" w:eastAsia="宋体"/>
                <w:sz w:val="18"/>
                <w:szCs w:val="18"/>
                <w:lang w:val="en-US" w:eastAsia="zh-CN"/>
              </w:rPr>
              <w:t>目前还没有</w:t>
            </w:r>
            <w:r>
              <w:rPr>
                <w:rFonts w:hint="eastAsia" w:ascii="宋体" w:hAnsi="宋体" w:eastAsia="宋体"/>
                <w:sz w:val="18"/>
                <w:szCs w:val="18"/>
              </w:rPr>
              <w:t>。该标准的制定对科学评估</w:t>
            </w:r>
            <w:r>
              <w:rPr>
                <w:rFonts w:hint="eastAsia" w:ascii="宋体" w:hAnsi="宋体" w:eastAsia="宋体"/>
                <w:sz w:val="18"/>
                <w:szCs w:val="18"/>
                <w:lang w:eastAsia="zh-CN"/>
              </w:rPr>
              <w:t>煤系高岭土</w:t>
            </w:r>
            <w:r>
              <w:rPr>
                <w:rFonts w:hint="eastAsia" w:ascii="宋体" w:hAnsi="宋体" w:eastAsia="宋体"/>
                <w:sz w:val="18"/>
                <w:szCs w:val="18"/>
              </w:rPr>
              <w:t>碳排放具有重要意义。</w:t>
            </w:r>
          </w:p>
          <w:p w14:paraId="107DD2C6">
            <w:pPr>
              <w:numPr>
                <w:ilvl w:val="0"/>
                <w:numId w:val="1"/>
              </w:numPr>
              <w:snapToGrid w:val="0"/>
              <w:spacing w:line="360" w:lineRule="auto"/>
              <w:ind w:left="0" w:leftChars="0" w:firstLine="0" w:firstLineChars="0"/>
              <w:rPr>
                <w:rFonts w:hint="eastAsia" w:ascii="宋体" w:hAnsi="宋体" w:eastAsia="宋体"/>
                <w:sz w:val="18"/>
                <w:szCs w:val="18"/>
                <w:u w:val="single"/>
              </w:rPr>
            </w:pPr>
            <w:r>
              <w:rPr>
                <w:rFonts w:hint="eastAsia" w:ascii="宋体" w:hAnsi="宋体" w:eastAsia="宋体"/>
                <w:sz w:val="18"/>
                <w:szCs w:val="18"/>
                <w:u w:val="single"/>
              </w:rPr>
              <w:t>指出是否发现有知识产权的问题。</w:t>
            </w:r>
          </w:p>
          <w:p w14:paraId="2F1B269F">
            <w:pPr>
              <w:numPr>
                <w:ilvl w:val="0"/>
                <w:numId w:val="0"/>
              </w:numPr>
              <w:snapToGrid w:val="0"/>
              <w:spacing w:line="360" w:lineRule="auto"/>
              <w:ind w:leftChars="0" w:firstLine="360" w:firstLineChars="200"/>
              <w:rPr>
                <w:rFonts w:hint="eastAsia" w:ascii="宋体" w:hAnsi="宋体" w:eastAsia="宋体"/>
                <w:sz w:val="18"/>
                <w:szCs w:val="18"/>
                <w:u w:val="single"/>
              </w:rPr>
            </w:pPr>
            <w:r>
              <w:rPr>
                <w:rFonts w:hint="eastAsia" w:ascii="宋体" w:hAnsi="宋体" w:eastAsia="宋体"/>
                <w:sz w:val="18"/>
                <w:szCs w:val="18"/>
                <w:u w:val="single"/>
              </w:rPr>
              <w:t>该标准项目暂未发现知识产权问题。</w:t>
            </w:r>
          </w:p>
        </w:tc>
      </w:tr>
      <w:tr w14:paraId="7E8BD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2" w:hRule="atLeast"/>
          <w:jc w:val="center"/>
        </w:trPr>
        <w:tc>
          <w:tcPr>
            <w:tcW w:w="2167" w:type="dxa"/>
            <w:vAlign w:val="center"/>
          </w:tcPr>
          <w:p w14:paraId="593CC870">
            <w:pPr>
              <w:pStyle w:val="3"/>
              <w:tabs>
                <w:tab w:val="clear" w:pos="4153"/>
                <w:tab w:val="clear" w:pos="8306"/>
              </w:tabs>
              <w:spacing w:line="360" w:lineRule="auto"/>
              <w:rPr>
                <w:rFonts w:ascii="宋体" w:hAnsi="宋体" w:eastAsia="宋体"/>
              </w:rPr>
            </w:pPr>
            <w:r>
              <w:rPr>
                <w:rFonts w:hint="eastAsia" w:ascii="宋体" w:hAnsi="宋体" w:eastAsia="宋体"/>
              </w:rPr>
              <w:t>牵头单位</w:t>
            </w:r>
          </w:p>
        </w:tc>
        <w:tc>
          <w:tcPr>
            <w:tcW w:w="3972" w:type="dxa"/>
            <w:gridSpan w:val="5"/>
            <w:vAlign w:val="center"/>
          </w:tcPr>
          <w:p w14:paraId="3E34C1B6">
            <w:pPr>
              <w:snapToGrid w:val="0"/>
              <w:spacing w:line="360" w:lineRule="auto"/>
              <w:jc w:val="center"/>
              <w:rPr>
                <w:rFonts w:ascii="宋体" w:hAnsi="宋体" w:eastAsia="宋体"/>
                <w:sz w:val="18"/>
                <w:szCs w:val="18"/>
              </w:rPr>
            </w:pPr>
          </w:p>
          <w:p w14:paraId="043FB432">
            <w:pPr>
              <w:snapToGrid w:val="0"/>
              <w:spacing w:line="360" w:lineRule="auto"/>
              <w:jc w:val="center"/>
              <w:rPr>
                <w:rFonts w:ascii="宋体" w:hAnsi="宋体" w:eastAsia="宋体"/>
                <w:sz w:val="18"/>
                <w:szCs w:val="18"/>
              </w:rPr>
            </w:pPr>
            <w:r>
              <w:rPr>
                <w:rFonts w:hint="eastAsia" w:ascii="宋体" w:hAnsi="宋体" w:eastAsia="宋体"/>
                <w:sz w:val="18"/>
                <w:szCs w:val="18"/>
              </w:rPr>
              <w:t>（签字、盖公章）月     日</w:t>
            </w:r>
          </w:p>
        </w:tc>
        <w:tc>
          <w:tcPr>
            <w:tcW w:w="1701" w:type="dxa"/>
            <w:gridSpan w:val="2"/>
            <w:vAlign w:val="center"/>
          </w:tcPr>
          <w:p w14:paraId="6DF3E73B">
            <w:pPr>
              <w:snapToGrid w:val="0"/>
              <w:spacing w:line="360" w:lineRule="auto"/>
              <w:jc w:val="center"/>
              <w:rPr>
                <w:rFonts w:ascii="宋体" w:hAnsi="宋体" w:eastAsia="宋体"/>
                <w:sz w:val="18"/>
                <w:szCs w:val="18"/>
              </w:rPr>
            </w:pPr>
            <w:r>
              <w:rPr>
                <w:rFonts w:hint="eastAsia" w:ascii="宋体" w:hAnsi="宋体" w:eastAsia="宋体"/>
                <w:sz w:val="18"/>
                <w:szCs w:val="18"/>
              </w:rPr>
              <w:t>归口管理部门</w:t>
            </w:r>
          </w:p>
        </w:tc>
        <w:tc>
          <w:tcPr>
            <w:tcW w:w="1900" w:type="dxa"/>
            <w:vAlign w:val="center"/>
          </w:tcPr>
          <w:p w14:paraId="67D1C00E">
            <w:pPr>
              <w:snapToGrid w:val="0"/>
              <w:spacing w:line="360" w:lineRule="auto"/>
              <w:rPr>
                <w:rFonts w:ascii="宋体" w:hAnsi="宋体" w:eastAsia="宋体"/>
                <w:sz w:val="18"/>
                <w:szCs w:val="18"/>
              </w:rPr>
            </w:pPr>
          </w:p>
          <w:p w14:paraId="6E35795E">
            <w:pPr>
              <w:snapToGrid w:val="0"/>
              <w:rPr>
                <w:rFonts w:ascii="宋体" w:hAnsi="宋体" w:eastAsia="宋体"/>
                <w:sz w:val="18"/>
                <w:szCs w:val="18"/>
              </w:rPr>
            </w:pPr>
            <w:r>
              <w:rPr>
                <w:rFonts w:hint="eastAsia" w:ascii="宋体" w:hAnsi="宋体" w:eastAsia="宋体"/>
                <w:sz w:val="18"/>
                <w:szCs w:val="18"/>
              </w:rPr>
              <w:t>（签字、盖公章）</w:t>
            </w:r>
          </w:p>
          <w:p w14:paraId="35BAB9A9">
            <w:pPr>
              <w:snapToGrid w:val="0"/>
              <w:rPr>
                <w:rFonts w:ascii="宋体" w:hAnsi="宋体" w:eastAsia="宋体"/>
                <w:sz w:val="18"/>
                <w:szCs w:val="18"/>
              </w:rPr>
            </w:pPr>
            <w:r>
              <w:rPr>
                <w:rFonts w:hint="eastAsia" w:ascii="宋体" w:hAnsi="宋体" w:eastAsia="宋体"/>
                <w:sz w:val="18"/>
                <w:szCs w:val="18"/>
              </w:rPr>
              <w:t xml:space="preserve">    月     日</w:t>
            </w:r>
          </w:p>
        </w:tc>
      </w:tr>
    </w:tbl>
    <w:p w14:paraId="5600349D">
      <w:pPr>
        <w:snapToGrid w:val="0"/>
        <w:spacing w:beforeLines="50"/>
        <w:ind w:firstLine="503" w:firstLineChars="280"/>
        <w:rPr>
          <w:rFonts w:ascii="宋体" w:hAnsi="宋体" w:eastAsia="宋体"/>
          <w:sz w:val="18"/>
          <w:szCs w:val="18"/>
        </w:rPr>
      </w:pPr>
      <w:r>
        <w:rPr>
          <w:rFonts w:ascii="宋体" w:hAnsi="宋体" w:eastAsia="宋体"/>
          <w:sz w:val="18"/>
          <w:szCs w:val="18"/>
        </w:rPr>
        <w:t>[</w:t>
      </w:r>
      <w:r>
        <w:rPr>
          <w:rFonts w:hint="eastAsia" w:ascii="宋体" w:hAnsi="宋体" w:eastAsia="宋体"/>
          <w:sz w:val="18"/>
          <w:szCs w:val="18"/>
        </w:rPr>
        <w:t>注1</w:t>
      </w:r>
      <w:r>
        <w:rPr>
          <w:rFonts w:ascii="宋体" w:hAnsi="宋体" w:eastAsia="宋体"/>
          <w:sz w:val="18"/>
          <w:szCs w:val="18"/>
        </w:rPr>
        <w:t xml:space="preserve">] </w:t>
      </w:r>
      <w:r>
        <w:rPr>
          <w:rFonts w:hint="eastAsia" w:ascii="宋体" w:hAnsi="宋体" w:eastAsia="宋体"/>
          <w:sz w:val="18"/>
          <w:szCs w:val="18"/>
        </w:rPr>
        <w:t xml:space="preserve"> 填写制定或修订项目中，若选择修订必须填写被修订标准号；</w:t>
      </w:r>
    </w:p>
    <w:p w14:paraId="299DB94F">
      <w:pPr>
        <w:snapToGrid w:val="0"/>
        <w:ind w:firstLine="503" w:firstLineChars="280"/>
        <w:rPr>
          <w:rFonts w:ascii="宋体" w:hAnsi="宋体" w:eastAsia="宋体"/>
          <w:sz w:val="18"/>
          <w:szCs w:val="18"/>
        </w:rPr>
      </w:pPr>
      <w:r>
        <w:rPr>
          <w:rFonts w:ascii="宋体" w:hAnsi="宋体" w:eastAsia="宋体"/>
          <w:sz w:val="18"/>
          <w:szCs w:val="18"/>
        </w:rPr>
        <w:t>[</w:t>
      </w:r>
      <w:r>
        <w:rPr>
          <w:rFonts w:hint="eastAsia" w:ascii="宋体" w:hAnsi="宋体" w:eastAsia="宋体"/>
          <w:sz w:val="18"/>
          <w:szCs w:val="18"/>
        </w:rPr>
        <w:t>注2</w:t>
      </w:r>
      <w:r>
        <w:rPr>
          <w:rFonts w:ascii="宋体" w:hAnsi="宋体" w:eastAsia="宋体"/>
          <w:sz w:val="18"/>
          <w:szCs w:val="18"/>
        </w:rPr>
        <w:t>]</w:t>
      </w:r>
      <w:r>
        <w:rPr>
          <w:rFonts w:hint="eastAsia" w:ascii="宋体" w:hAnsi="宋体" w:eastAsia="宋体"/>
          <w:sz w:val="18"/>
          <w:szCs w:val="18"/>
        </w:rPr>
        <w:t xml:space="preserve">  选择采用国际标准，必须填写采标号及采用程度；</w:t>
      </w:r>
    </w:p>
    <w:p w14:paraId="463EAD2D">
      <w:pPr>
        <w:snapToGrid w:val="0"/>
        <w:ind w:left="448" w:leftChars="160" w:firstLine="54" w:firstLineChars="30"/>
        <w:rPr>
          <w:sz w:val="18"/>
          <w:szCs w:val="18"/>
        </w:rPr>
      </w:pPr>
      <w:r>
        <w:rPr>
          <w:rFonts w:ascii="宋体" w:hAnsi="宋体" w:eastAsia="宋体"/>
          <w:sz w:val="18"/>
          <w:szCs w:val="18"/>
        </w:rPr>
        <w:t>[</w:t>
      </w:r>
      <w:r>
        <w:rPr>
          <w:rFonts w:hint="eastAsia" w:ascii="宋体" w:hAnsi="宋体" w:eastAsia="宋体"/>
          <w:sz w:val="18"/>
          <w:szCs w:val="18"/>
        </w:rPr>
        <w:t>注3</w:t>
      </w:r>
      <w:r>
        <w:rPr>
          <w:rFonts w:ascii="宋体" w:hAnsi="宋体" w:eastAsia="宋体"/>
          <w:sz w:val="18"/>
          <w:szCs w:val="18"/>
        </w:rPr>
        <w:t>]</w:t>
      </w:r>
      <w:r>
        <w:rPr>
          <w:rFonts w:hint="eastAsia" w:ascii="宋体" w:hAnsi="宋体" w:eastAsia="宋体"/>
          <w:sz w:val="18"/>
          <w:szCs w:val="18"/>
        </w:rPr>
        <w:t xml:space="preserve">  选择采用快速程序，必须填写快速程序代码。</w:t>
      </w:r>
    </w:p>
    <w:p w14:paraId="6711120D">
      <w:pPr>
        <w:snapToGrid w:val="0"/>
        <w:rPr>
          <w:sz w:val="18"/>
          <w:szCs w:val="18"/>
        </w:rPr>
      </w:pPr>
    </w:p>
    <w:p w14:paraId="6DA4F91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5AC0BA"/>
    <w:multiLevelType w:val="singleLevel"/>
    <w:tmpl w:val="8B5AC0B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JhMWQ4ZGI3MjAyODliYjJmOWQ0NDE5YWUxNmY5ZDEifQ=="/>
  </w:docVars>
  <w:rsids>
    <w:rsidRoot w:val="00747499"/>
    <w:rsid w:val="00314295"/>
    <w:rsid w:val="00631028"/>
    <w:rsid w:val="00747499"/>
    <w:rsid w:val="00A618D0"/>
    <w:rsid w:val="00E03E1D"/>
    <w:rsid w:val="00F7264B"/>
    <w:rsid w:val="1C420E24"/>
    <w:rsid w:val="3D88090C"/>
    <w:rsid w:val="4E5B174E"/>
    <w:rsid w:val="6B750BC0"/>
    <w:rsid w:val="7DB959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28"/>
      <w:szCs w:val="20"/>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uiPriority w:val="0"/>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3543</Words>
  <Characters>4108</Characters>
  <Lines>4</Lines>
  <Paragraphs>1</Paragraphs>
  <TotalTime>30</TotalTime>
  <ScaleCrop>false</ScaleCrop>
  <LinksUpToDate>false</LinksUpToDate>
  <CharactersWithSpaces>4232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2018-05-31T09:17:00Z</dcterms:created>
  <dc:creator>bz</dc:creator>
  <cp:lastModifiedBy>王磊</cp:lastModifiedBy>
  <dcterms:modified xsi:type="dcterms:W3CDTF">2024-10-14T02:14:17Z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D3C642C4A26E4B459CCEA01021D2EA92_12</vt:lpwstr>
  </property>
</Properties>
</file>