
<file path=[Content_Types].xml><?xml version="1.0" encoding="utf-8"?>
<Types xmlns="http://schemas.openxmlformats.org/package/2006/content-types">
  <Default Extension="xml" ContentType="application/xml"/>
  <Default Extension="wmf" ContentType="image/x-wmf"/>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b/>
          <w:sz w:val="72"/>
          <w:szCs w:val="72"/>
        </w:rPr>
      </w:pPr>
      <w:r>
        <w:rPr>
          <w:rFonts w:ascii="Times New Roman" w:hAnsi="Times New Roman" w:cs="Times New Roman"/>
        </w:rPr>
        <w:drawing>
          <wp:inline distT="0" distB="0" distL="114300" distR="114300">
            <wp:extent cx="1860550" cy="831850"/>
            <wp:effectExtent l="0" t="0" r="6350" b="6350"/>
            <wp:docPr id="18" name="图片 1" descr="7ae779013415e90a1541f6088b01d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descr="7ae779013415e90a1541f6088b01d14"/>
                    <pic:cNvPicPr>
                      <a:picLocks noChangeAspect="1"/>
                    </pic:cNvPicPr>
                  </pic:nvPicPr>
                  <pic:blipFill>
                    <a:blip r:embed="rId12" cstate="print"/>
                    <a:srcRect l="64519" t="9979" r="10962" b="63341"/>
                    <a:stretch>
                      <a:fillRect/>
                    </a:stretch>
                  </pic:blipFill>
                  <pic:spPr>
                    <a:xfrm>
                      <a:off x="0" y="0"/>
                      <a:ext cx="1860550" cy="831850"/>
                    </a:xfrm>
                    <a:prstGeom prst="rect">
                      <a:avLst/>
                    </a:prstGeom>
                    <a:noFill/>
                    <a:ln>
                      <a:noFill/>
                    </a:ln>
                  </pic:spPr>
                </pic:pic>
              </a:graphicData>
            </a:graphic>
          </wp:inline>
        </w:drawing>
      </w:r>
    </w:p>
    <w:p>
      <w:pPr>
        <w:jc w:val="center"/>
        <w:rPr>
          <w:rFonts w:eastAsia="华文中宋"/>
          <w:sz w:val="28"/>
          <w:szCs w:val="28"/>
        </w:rPr>
      </w:pPr>
    </w:p>
    <w:p>
      <w:pPr>
        <w:jc w:val="center"/>
        <w:rPr>
          <w:rFonts w:ascii="方正小标宋简体" w:eastAsia="方正小标宋简体"/>
          <w:w w:val="120"/>
          <w:sz w:val="52"/>
          <w:szCs w:val="52"/>
        </w:rPr>
      </w:pPr>
      <w:r>
        <w:rPr>
          <w:rFonts w:hint="eastAsia" w:ascii="方正小标宋简体" w:hAnsi="宋体" w:eastAsia="方正小标宋简体"/>
          <w:w w:val="120"/>
          <w:sz w:val="52"/>
          <w:szCs w:val="52"/>
        </w:rPr>
        <w:t>中华人民共和国工业和信息化部建材计量技术规范</w:t>
      </w:r>
    </w:p>
    <w:p>
      <w:pPr>
        <w:ind w:firstLine="5600" w:firstLineChars="2000"/>
        <w:rPr>
          <w:rFonts w:ascii="黑体" w:hAnsi="黑体" w:eastAsia="黑体"/>
          <w:sz w:val="28"/>
          <w:szCs w:val="28"/>
        </w:rPr>
      </w:pPr>
      <w:r>
        <w:rPr>
          <w:rFonts w:hint="eastAsia" w:ascii="黑体" w:hAnsi="黑体" w:eastAsia="黑体"/>
          <w:sz w:val="28"/>
          <w:szCs w:val="28"/>
        </w:rPr>
        <w:t>JJF(建材)  XXX</w:t>
      </w:r>
      <w:r>
        <w:rPr>
          <w:rFonts w:ascii="黑体" w:hAnsi="黑体" w:eastAsia="黑体"/>
          <w:sz w:val="28"/>
          <w:szCs w:val="28"/>
        </w:rPr>
        <w:t>－</w:t>
      </w:r>
      <w:r>
        <w:rPr>
          <w:rFonts w:hint="eastAsia" w:ascii="黑体" w:hAnsi="黑体" w:eastAsia="黑体"/>
          <w:sz w:val="28"/>
          <w:szCs w:val="28"/>
        </w:rPr>
        <w:t>XXXX</w:t>
      </w:r>
    </w:p>
    <w:p>
      <w:pPr>
        <w:rPr>
          <w:sz w:val="30"/>
          <w:szCs w:val="30"/>
        </w:rPr>
      </w:pPr>
      <w:r>
        <w:rPr>
          <w:sz w:val="30"/>
          <w:szCs w:val="30"/>
        </w:rPr>
        <mc:AlternateContent>
          <mc:Choice Requires="wps">
            <w:drawing>
              <wp:anchor distT="0" distB="0" distL="114300" distR="114300" simplePos="0" relativeHeight="251659264" behindDoc="0" locked="0" layoutInCell="1" allowOverlap="1">
                <wp:simplePos x="0" y="0"/>
                <wp:positionH relativeFrom="column">
                  <wp:posOffset>66675</wp:posOffset>
                </wp:positionH>
                <wp:positionV relativeFrom="paragraph">
                  <wp:posOffset>0</wp:posOffset>
                </wp:positionV>
                <wp:extent cx="5715000" cy="0"/>
                <wp:effectExtent l="0" t="0" r="19050" b="19050"/>
                <wp:wrapNone/>
                <wp:docPr id="11" name="Line 3"/>
                <wp:cNvGraphicFramePr/>
                <a:graphic xmlns:a="http://schemas.openxmlformats.org/drawingml/2006/main">
                  <a:graphicData uri="http://schemas.microsoft.com/office/word/2010/wordprocessingShape">
                    <wps:wsp>
                      <wps:cNvCnPr/>
                      <wps:spPr>
                        <a:xfrm>
                          <a:off x="0" y="0"/>
                          <a:ext cx="5715000" cy="0"/>
                        </a:xfrm>
                        <a:prstGeom prst="line">
                          <a:avLst/>
                        </a:prstGeom>
                        <a:ln w="19050" cap="flat" cmpd="sng">
                          <a:solidFill>
                            <a:srgbClr val="000000"/>
                          </a:solidFill>
                          <a:prstDash val="solid"/>
                          <a:headEnd type="none" w="med" len="med"/>
                          <a:tailEnd type="none" w="med" len="med"/>
                        </a:ln>
                        <a:effectLst/>
                      </wps:spPr>
                      <wps:bodyPr/>
                    </wps:wsp>
                  </a:graphicData>
                </a:graphic>
              </wp:anchor>
            </w:drawing>
          </mc:Choice>
          <mc:Fallback>
            <w:pict>
              <v:line id="Line 3" o:spid="_x0000_s1026" o:spt="20" style="position:absolute;left:0pt;margin-left:5.25pt;margin-top:0pt;height:0pt;width:450pt;z-index:251659264;mso-width-relative:page;mso-height-relative:page;" filled="f" stroked="t" coordsize="21600,21600" o:gfxdata="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Le31GM8AAAAEAQAADwAAAAAAAAABACAAAAAiAAAA&#10;ZHJzL2Rvd25yZXYueG1sUEsBAhQAFAAAAAgAh07iQKaY5SrXAQAA3QMAAA4AAAAAAAAAAQAgAAAA&#10;HgEAAGRycy9lMm9Eb2MueG1sUEsFBgAAAAAGAAYAWQEAAGcFAAAAAA==&#10;">
                <v:fill on="f" focussize="0,0"/>
                <v:stroke weight="1.5pt" color="#000000" joinstyle="round"/>
                <v:imagedata o:title=""/>
                <o:lock v:ext="edit" aspectratio="f"/>
              </v:line>
            </w:pict>
          </mc:Fallback>
        </mc:AlternateContent>
      </w:r>
    </w:p>
    <w:p>
      <w:pPr>
        <w:rPr>
          <w:sz w:val="30"/>
          <w:szCs w:val="30"/>
        </w:rPr>
      </w:pPr>
    </w:p>
    <w:p>
      <w:pPr>
        <w:rPr>
          <w:sz w:val="30"/>
          <w:szCs w:val="30"/>
        </w:rPr>
      </w:pPr>
    </w:p>
    <w:p>
      <w:pPr>
        <w:rPr>
          <w:rFonts w:eastAsia="黑体"/>
          <w:sz w:val="36"/>
          <w:szCs w:val="36"/>
        </w:rPr>
      </w:pPr>
    </w:p>
    <w:p>
      <w:pPr>
        <w:tabs>
          <w:tab w:val="left" w:pos="8789"/>
          <w:tab w:val="left" w:pos="9214"/>
        </w:tabs>
        <w:spacing w:line="360" w:lineRule="auto"/>
        <w:ind w:left="741" w:leftChars="337" w:right="1038" w:rightChars="472"/>
        <w:jc w:val="center"/>
        <w:rPr>
          <w:rFonts w:eastAsia="黑体"/>
          <w:b/>
          <w:bCs/>
          <w:sz w:val="52"/>
          <w:szCs w:val="52"/>
        </w:rPr>
      </w:pPr>
      <w:r>
        <w:rPr>
          <w:rFonts w:hint="eastAsia" w:eastAsia="黑体"/>
          <w:b/>
          <w:bCs/>
          <w:sz w:val="52"/>
          <w:szCs w:val="52"/>
        </w:rPr>
        <w:t>抗震支吊架疲劳性能试验机校准规范</w:t>
      </w:r>
    </w:p>
    <w:p>
      <w:pPr>
        <w:tabs>
          <w:tab w:val="left" w:pos="8789"/>
          <w:tab w:val="left" w:pos="9214"/>
        </w:tabs>
        <w:spacing w:line="360" w:lineRule="auto"/>
        <w:ind w:right="1038" w:rightChars="472"/>
        <w:jc w:val="center"/>
        <w:rPr>
          <w:rFonts w:ascii="黑体" w:hAnsi="黑体" w:eastAsia="黑体"/>
          <w:b/>
          <w:bCs/>
          <w:sz w:val="28"/>
          <w:szCs w:val="28"/>
        </w:rPr>
      </w:pPr>
      <w:r>
        <w:rPr>
          <w:rFonts w:hint="eastAsia" w:ascii="黑体" w:hAnsi="黑体" w:eastAsia="黑体"/>
          <w:b/>
          <w:bCs/>
          <w:sz w:val="28"/>
          <w:szCs w:val="28"/>
        </w:rPr>
        <w:t>Calibration Specification for Fatigue Performance Test Device of Seismic bracing for building</w:t>
      </w:r>
    </w:p>
    <w:p>
      <w:pPr>
        <w:rPr>
          <w:sz w:val="32"/>
          <w:szCs w:val="32"/>
          <w:highlight w:val="yellow"/>
        </w:rPr>
      </w:pPr>
    </w:p>
    <w:p>
      <w:pPr>
        <w:rPr>
          <w:sz w:val="32"/>
          <w:szCs w:val="32"/>
          <w:highlight w:val="yellow"/>
        </w:rPr>
      </w:pPr>
    </w:p>
    <w:p>
      <w:pPr>
        <w:rPr>
          <w:sz w:val="32"/>
          <w:szCs w:val="32"/>
          <w:highlight w:val="yellow"/>
        </w:rPr>
      </w:pPr>
    </w:p>
    <w:p>
      <w:pPr>
        <w:rPr>
          <w:sz w:val="30"/>
          <w:szCs w:val="30"/>
        </w:rPr>
      </w:pPr>
      <w:r>
        <w:rPr>
          <w:rFonts w:eastAsia="黑体"/>
          <w:sz w:val="28"/>
          <w:szCs w:val="28"/>
        </w:rPr>
        <w:t>××××－××－××发布</w:t>
      </w:r>
      <w:r>
        <w:rPr>
          <w:rFonts w:hint="eastAsia" w:eastAsia="黑体"/>
          <w:sz w:val="28"/>
          <w:szCs w:val="28"/>
        </w:rPr>
        <w:t xml:space="preserve">                                      </w:t>
      </w:r>
      <w:r>
        <w:rPr>
          <w:rFonts w:eastAsia="黑体"/>
          <w:sz w:val="28"/>
          <w:szCs w:val="28"/>
        </w:rPr>
        <w:t>××××－××－××实施</w:t>
      </w:r>
    </w:p>
    <w:p>
      <w:pPr>
        <w:jc w:val="center"/>
        <w:rPr>
          <w:rFonts w:ascii="方正小标宋简体" w:eastAsia="方正小标宋简体"/>
          <w:w w:val="120"/>
          <w:sz w:val="28"/>
          <w:szCs w:val="28"/>
        </w:rPr>
      </w:pPr>
      <w:r>
        <w:rPr>
          <w:rFonts w:ascii="方正小标宋简体" w:eastAsia="方正小标宋简体"/>
          <w:sz w:val="30"/>
          <w:szCs w:val="30"/>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5715000" cy="0"/>
                <wp:effectExtent l="0" t="0" r="19050" b="19050"/>
                <wp:wrapNone/>
                <wp:docPr id="10" name="Line 4"/>
                <wp:cNvGraphicFramePr/>
                <a:graphic xmlns:a="http://schemas.openxmlformats.org/drawingml/2006/main">
                  <a:graphicData uri="http://schemas.microsoft.com/office/word/2010/wordprocessingShape">
                    <wps:wsp>
                      <wps:cNvCnPr/>
                      <wps:spPr>
                        <a:xfrm>
                          <a:off x="0" y="0"/>
                          <a:ext cx="5715000" cy="0"/>
                        </a:xfrm>
                        <a:prstGeom prst="line">
                          <a:avLst/>
                        </a:prstGeom>
                        <a:ln w="19050" cap="flat" cmpd="sng">
                          <a:solidFill>
                            <a:srgbClr val="000000"/>
                          </a:solidFill>
                          <a:prstDash val="solid"/>
                          <a:headEnd type="none" w="med" len="med"/>
                          <a:tailEnd type="none" w="med" len="med"/>
                        </a:ln>
                        <a:effectLst/>
                      </wps:spPr>
                      <wps:bodyPr/>
                    </wps:wsp>
                  </a:graphicData>
                </a:graphic>
              </wp:anchor>
            </w:drawing>
          </mc:Choice>
          <mc:Fallback>
            <w:pict>
              <v:line id="Line 4" o:spid="_x0000_s1026" o:spt="20" style="position:absolute;left:0pt;margin-left:0pt;margin-top:0pt;height:0pt;width:450pt;z-index:251660288;mso-width-relative:page;mso-height-relative:page;" filled="f" stroked="t" coordsize="21600,21600" o:gfxdata="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7WDcvzwAAAAIBAAAPAAAAAAAAAAEAIAAAACIAAABk&#10;cnMvZG93bnJldi54bWxQSwECFAAUAAAACACHTuJAUyBWEdYBAADdAwAADgAAAAAAAAABACAAAAAe&#10;AQAAZHJzL2Uyb0RvYy54bWxQSwUGAAAAAAYABgBZAQAAZgUAAAAA&#10;">
                <v:fill on="f" focussize="0,0"/>
                <v:stroke weight="1.5pt" color="#000000" joinstyle="round"/>
                <v:imagedata o:title=""/>
                <o:lock v:ext="edit" aspectratio="f"/>
              </v:line>
            </w:pict>
          </mc:Fallback>
        </mc:AlternateContent>
      </w:r>
      <w:r>
        <w:rPr>
          <w:rFonts w:hint="eastAsia" w:ascii="方正小标宋简体" w:eastAsia="方正小标宋简体"/>
          <w:w w:val="120"/>
          <w:sz w:val="44"/>
          <w:szCs w:val="44"/>
        </w:rPr>
        <w:t>中华人民共和国工业和信息化部</w:t>
      </w:r>
      <w:r>
        <w:rPr>
          <w:rFonts w:ascii="方正小标宋简体" w:eastAsia="方正小标宋简体"/>
          <w:w w:val="120"/>
          <w:sz w:val="28"/>
          <w:szCs w:val="28"/>
        </w:rPr>
        <w:t>发布</w:t>
      </w:r>
    </w:p>
    <w:p>
      <w:pPr>
        <w:tabs>
          <w:tab w:val="left" w:pos="8789"/>
          <w:tab w:val="left" w:pos="9214"/>
        </w:tabs>
        <w:spacing w:line="360" w:lineRule="auto"/>
        <w:ind w:right="1038" w:rightChars="472"/>
        <w:rPr>
          <w:rFonts w:ascii="黑体" w:hAnsi="黑体" w:eastAsia="黑体" w:cs="黑体"/>
          <w:sz w:val="44"/>
          <w:szCs w:val="44"/>
        </w:rPr>
      </w:pPr>
    </w:p>
    <w:p>
      <w:pPr>
        <w:tabs>
          <w:tab w:val="left" w:pos="8789"/>
          <w:tab w:val="left" w:pos="9214"/>
        </w:tabs>
        <w:ind w:left="880" w:right="1038" w:rightChars="472" w:hanging="880" w:hangingChars="200"/>
        <w:rPr>
          <w:rFonts w:ascii="黑体" w:hAnsi="黑体" w:eastAsia="黑体" w:cs="黑体"/>
          <w:sz w:val="44"/>
          <w:szCs w:val="44"/>
        </w:rPr>
      </w:pPr>
      <w:r>
        <w:rPr>
          <w:rFonts w:ascii="黑体" w:hAnsi="黑体" w:eastAsia="黑体" w:cs="黑体"/>
          <w:sz w:val="44"/>
          <w:szCs w:val="44"/>
        </w:rPr>
        <mc:AlternateContent>
          <mc:Choice Requires="wps">
            <w:drawing>
              <wp:anchor distT="0" distB="0" distL="114300" distR="114300" simplePos="0" relativeHeight="251662336" behindDoc="0" locked="0" layoutInCell="1" allowOverlap="1">
                <wp:simplePos x="0" y="0"/>
                <wp:positionH relativeFrom="column">
                  <wp:posOffset>3796030</wp:posOffset>
                </wp:positionH>
                <wp:positionV relativeFrom="paragraph">
                  <wp:posOffset>51435</wp:posOffset>
                </wp:positionV>
                <wp:extent cx="1905000" cy="918210"/>
                <wp:effectExtent l="19050" t="19050" r="38100" b="34290"/>
                <wp:wrapNone/>
                <wp:docPr id="19" name="矩形 19"/>
                <wp:cNvGraphicFramePr/>
                <a:graphic xmlns:a="http://schemas.openxmlformats.org/drawingml/2006/main">
                  <a:graphicData uri="http://schemas.microsoft.com/office/word/2010/wordprocessingShape">
                    <wps:wsp>
                      <wps:cNvSpPr/>
                      <wps:spPr>
                        <a:xfrm>
                          <a:off x="0" y="0"/>
                          <a:ext cx="1905000" cy="918210"/>
                        </a:xfrm>
                        <a:prstGeom prst="rect">
                          <a:avLst/>
                        </a:prstGeom>
                        <a:solidFill>
                          <a:srgbClr val="FFFFFF"/>
                        </a:solidFill>
                        <a:ln w="57150" cap="rnd" cmpd="sng">
                          <a:solidFill>
                            <a:srgbClr val="000000"/>
                          </a:solidFill>
                          <a:prstDash val="sysDot"/>
                          <a:miter/>
                          <a:headEnd type="none" w="med" len="med"/>
                          <a:tailEnd type="none" w="med" len="med"/>
                        </a:ln>
                        <a:effectLst/>
                      </wps:spPr>
                      <wps:txbx>
                        <w:txbxContent>
                          <w:p>
                            <w:pPr>
                              <w:pStyle w:val="3"/>
                              <w:spacing w:line="415" w:lineRule="auto"/>
                              <w:jc w:val="center"/>
                              <w:rPr>
                                <w:rFonts w:ascii="黑体" w:eastAsia="黑体"/>
                                <w:sz w:val="28"/>
                                <w:szCs w:val="28"/>
                              </w:rPr>
                            </w:pPr>
                            <w:bookmarkStart w:id="69" w:name="_Toc70240009"/>
                            <w:bookmarkStart w:id="70" w:name="_Toc104409947"/>
                            <w:bookmarkStart w:id="71" w:name="_Toc106786425"/>
                            <w:r>
                              <w:rPr>
                                <w:rFonts w:hint="eastAsia" w:ascii="黑体" w:eastAsia="黑体"/>
                                <w:sz w:val="28"/>
                                <w:szCs w:val="28"/>
                              </w:rPr>
                              <w:t>JJF（建材）XXX</w:t>
                            </w:r>
                            <w:r>
                              <w:rPr>
                                <w:rFonts w:hint="eastAsia" w:ascii="黑体" w:eastAsia="黑体"/>
                                <w:sz w:val="28"/>
                                <w:szCs w:val="28"/>
                                <w:lang w:val="en-GB"/>
                              </w:rPr>
                              <w:t>—</w:t>
                            </w:r>
                            <w:bookmarkEnd w:id="69"/>
                            <w:bookmarkEnd w:id="70"/>
                            <w:r>
                              <w:rPr>
                                <w:rFonts w:hint="eastAsia" w:ascii="黑体" w:hAnsi="宋体" w:eastAsia="黑体"/>
                                <w:sz w:val="28"/>
                                <w:szCs w:val="28"/>
                              </w:rPr>
                              <w:t>XXXX</w:t>
                            </w:r>
                            <w:bookmarkEnd w:id="71"/>
                          </w:p>
                        </w:txbxContent>
                      </wps:txbx>
                      <wps:bodyPr upright="1"/>
                    </wps:wsp>
                  </a:graphicData>
                </a:graphic>
              </wp:anchor>
            </w:drawing>
          </mc:Choice>
          <mc:Fallback>
            <w:pict>
              <v:rect id="_x0000_s1026" o:spid="_x0000_s1026" o:spt="1" style="position:absolute;left:0pt;margin-left:298.9pt;margin-top:4.05pt;height:72.3pt;width:150pt;z-index:251662336;mso-width-relative:page;mso-height-relative:page;" fillcolor="#FFFFFF" filled="t" stroked="t" coordsize="21600,21600" o:gfxdata="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CCJxbVAAAACQEAAA8AAAAAAAAAAQAgAAAAIgAA&#10;AGRycy9kb3ducmV2LnhtbFBLAQIUABQAAAAIAIdO4kAJCftGCwIAADoEAAAOAAAAAAAAAAEAIAAA&#10;ACQBAABkcnMvZTJvRG9jLnhtbFBLBQYAAAAABgAGAFkBAAChBQAAAAA=&#10;">
                <v:fill on="t" focussize="0,0"/>
                <v:stroke weight="4.5pt" color="#000000" joinstyle="miter" dashstyle="1 1" endcap="round"/>
                <v:imagedata o:title=""/>
                <o:lock v:ext="edit" aspectratio="f"/>
                <v:textbox>
                  <w:txbxContent>
                    <w:p>
                      <w:pPr>
                        <w:pStyle w:val="3"/>
                        <w:spacing w:line="415" w:lineRule="auto"/>
                        <w:jc w:val="center"/>
                        <w:rPr>
                          <w:rFonts w:ascii="黑体" w:eastAsia="黑体"/>
                          <w:sz w:val="28"/>
                          <w:szCs w:val="28"/>
                        </w:rPr>
                      </w:pPr>
                      <w:bookmarkStart w:id="69" w:name="_Toc70240009"/>
                      <w:bookmarkStart w:id="70" w:name="_Toc104409947"/>
                      <w:bookmarkStart w:id="71" w:name="_Toc106786425"/>
                      <w:r>
                        <w:rPr>
                          <w:rFonts w:hint="eastAsia" w:ascii="黑体" w:eastAsia="黑体"/>
                          <w:sz w:val="28"/>
                          <w:szCs w:val="28"/>
                        </w:rPr>
                        <w:t>JJF（建材）XXX</w:t>
                      </w:r>
                      <w:r>
                        <w:rPr>
                          <w:rFonts w:hint="eastAsia" w:ascii="黑体" w:eastAsia="黑体"/>
                          <w:sz w:val="28"/>
                          <w:szCs w:val="28"/>
                          <w:lang w:val="en-GB"/>
                        </w:rPr>
                        <w:t>—</w:t>
                      </w:r>
                      <w:bookmarkEnd w:id="69"/>
                      <w:bookmarkEnd w:id="70"/>
                      <w:r>
                        <w:rPr>
                          <w:rFonts w:hint="eastAsia" w:ascii="黑体" w:hAnsi="宋体" w:eastAsia="黑体"/>
                          <w:sz w:val="28"/>
                          <w:szCs w:val="28"/>
                        </w:rPr>
                        <w:t>XXXX</w:t>
                      </w:r>
                      <w:bookmarkEnd w:id="71"/>
                    </w:p>
                  </w:txbxContent>
                </v:textbox>
              </v:rect>
            </w:pict>
          </mc:Fallback>
        </mc:AlternateContent>
      </w:r>
      <w:r>
        <w:rPr>
          <w:rFonts w:hint="eastAsia" w:ascii="黑体" w:hAnsi="黑体" w:eastAsia="黑体" w:cs="黑体"/>
          <w:sz w:val="44"/>
          <w:szCs w:val="44"/>
        </w:rPr>
        <w:t>抗震支吊架疲劳性能试验</w:t>
      </w:r>
    </w:p>
    <w:p>
      <w:pPr>
        <w:tabs>
          <w:tab w:val="left" w:pos="8789"/>
          <w:tab w:val="left" w:pos="9214"/>
        </w:tabs>
        <w:ind w:right="1038" w:rightChars="472" w:firstLine="1320" w:firstLineChars="300"/>
        <w:rPr>
          <w:rFonts w:ascii="黑体"/>
          <w:sz w:val="44"/>
          <w:szCs w:val="44"/>
        </w:rPr>
      </w:pPr>
      <w:r>
        <w:rPr>
          <w:rFonts w:hint="eastAsia" w:ascii="黑体" w:hAnsi="黑体" w:eastAsia="黑体" w:cs="黑体"/>
          <w:sz w:val="44"/>
          <w:szCs w:val="44"/>
        </w:rPr>
        <w:t>机校准规范</w:t>
      </w:r>
    </w:p>
    <w:p>
      <w:pPr>
        <w:tabs>
          <w:tab w:val="left" w:pos="8789"/>
          <w:tab w:val="left" w:pos="9214"/>
        </w:tabs>
        <w:ind w:right="1038" w:rightChars="472"/>
        <w:rPr>
          <w:rFonts w:ascii="黑体" w:hAnsi="黑体" w:eastAsia="黑体"/>
          <w:b/>
          <w:bCs/>
          <w:sz w:val="28"/>
          <w:szCs w:val="28"/>
        </w:rPr>
      </w:pPr>
      <w:r>
        <w:rPr>
          <w:rFonts w:hint="eastAsia" w:ascii="黑体" w:hAnsi="黑体" w:eastAsia="黑体"/>
          <w:b/>
          <w:bCs/>
          <w:sz w:val="28"/>
          <w:szCs w:val="28"/>
        </w:rPr>
        <w:t xml:space="preserve">Calibration Specification for Fatigue </w:t>
      </w:r>
    </w:p>
    <w:p>
      <w:pPr>
        <w:tabs>
          <w:tab w:val="left" w:pos="8789"/>
          <w:tab w:val="left" w:pos="9214"/>
        </w:tabs>
        <w:ind w:right="1038" w:rightChars="472"/>
        <w:rPr>
          <w:rFonts w:ascii="黑体" w:hAnsi="黑体" w:eastAsia="黑体"/>
          <w:b/>
          <w:bCs/>
          <w:sz w:val="28"/>
          <w:szCs w:val="28"/>
        </w:rPr>
      </w:pPr>
      <w:r>
        <w:rPr>
          <w:rFonts w:hint="eastAsia" w:ascii="黑体" w:hAnsi="黑体" w:eastAsia="黑体"/>
          <w:b/>
          <w:bCs/>
          <w:sz w:val="28"/>
          <w:szCs w:val="28"/>
        </w:rPr>
        <w:t>Performance Test Device of Seismic bracing for building</w:t>
      </w:r>
    </w:p>
    <w:p>
      <w:pPr>
        <w:rPr>
          <w:rFonts w:eastAsia="黑体"/>
          <w:sz w:val="28"/>
          <w:szCs w:val="28"/>
        </w:rPr>
      </w:pPr>
      <w:r>
        <w:rPr>
          <w:rFonts w:eastAsia="黑体"/>
          <w:sz w:val="28"/>
          <w:szCs w:val="28"/>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100965</wp:posOffset>
                </wp:positionV>
                <wp:extent cx="5715000" cy="0"/>
                <wp:effectExtent l="0" t="0" r="19050" b="19050"/>
                <wp:wrapNone/>
                <wp:docPr id="9" name="Line 6"/>
                <wp:cNvGraphicFramePr/>
                <a:graphic xmlns:a="http://schemas.openxmlformats.org/drawingml/2006/main">
                  <a:graphicData uri="http://schemas.microsoft.com/office/word/2010/wordprocessingShape">
                    <wps:wsp>
                      <wps:cNvCnPr/>
                      <wps:spPr>
                        <a:xfrm>
                          <a:off x="0" y="0"/>
                          <a:ext cx="5715000" cy="0"/>
                        </a:xfrm>
                        <a:prstGeom prst="line">
                          <a:avLst/>
                        </a:prstGeom>
                        <a:ln w="19050" cap="flat" cmpd="sng">
                          <a:solidFill>
                            <a:srgbClr val="000000"/>
                          </a:solidFill>
                          <a:prstDash val="solid"/>
                          <a:headEnd type="none" w="med" len="med"/>
                          <a:tailEnd type="none" w="med" len="med"/>
                        </a:ln>
                        <a:effectLst/>
                      </wps:spPr>
                      <wps:bodyPr/>
                    </wps:wsp>
                  </a:graphicData>
                </a:graphic>
              </wp:anchor>
            </w:drawing>
          </mc:Choice>
          <mc:Fallback>
            <w:pict>
              <v:line id="Line 6" o:spid="_x0000_s1026" o:spt="20" style="position:absolute;left:0pt;margin-left:0pt;margin-top:7.95pt;height:0pt;width:450pt;z-index:251661312;mso-width-relative:page;mso-height-relative:page;" filled="f" stroked="t" coordsize="21600,21600" o:gfxdata="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3jAGbtIAAAAGAQAADwAAAAAAAAABACAAAAAi&#10;AAAAZHJzL2Rvd25yZXYueG1sUEsBAhQAFAAAAAgAh07iQEX+oLzXAQAA3AMAAA4AAAAAAAAAAQAg&#10;AAAAIQEAAGRycy9lMm9Eb2MueG1sUEsFBgAAAAAGAAYAWQEAAGoFAAAAAA==&#10;">
                <v:fill on="f" focussize="0,0"/>
                <v:stroke weight="1.5pt" color="#000000" joinstyle="round"/>
                <v:imagedata o:title=""/>
                <o:lock v:ext="edit" aspectratio="f"/>
              </v:line>
            </w:pict>
          </mc:Fallback>
        </mc:AlternateContent>
      </w:r>
    </w:p>
    <w:p>
      <w:pPr>
        <w:jc w:val="center"/>
        <w:rPr>
          <w:sz w:val="24"/>
        </w:rPr>
      </w:pPr>
    </w:p>
    <w:p>
      <w:pPr>
        <w:jc w:val="center"/>
        <w:rPr>
          <w:sz w:val="24"/>
        </w:rPr>
      </w:pPr>
    </w:p>
    <w:p>
      <w:pPr>
        <w:jc w:val="center"/>
        <w:rPr>
          <w:sz w:val="24"/>
        </w:rPr>
      </w:pPr>
    </w:p>
    <w:p>
      <w:pPr>
        <w:pStyle w:val="8"/>
        <w:snapToGrid w:val="0"/>
        <w:spacing w:line="480" w:lineRule="auto"/>
        <w:ind w:firstLine="627" w:firstLineChars="212"/>
        <w:jc w:val="both"/>
        <w:rPr>
          <w:rFonts w:eastAsia="黑体"/>
          <w:kern w:val="0"/>
          <w:sz w:val="28"/>
          <w:szCs w:val="28"/>
        </w:rPr>
      </w:pPr>
      <w:r>
        <w:rPr>
          <w:rFonts w:eastAsia="黑体"/>
          <w:spacing w:val="8"/>
          <w:sz w:val="28"/>
          <w:szCs w:val="28"/>
        </w:rPr>
        <w:t>归口单位</w:t>
      </w:r>
      <w:r>
        <w:rPr>
          <w:rFonts w:eastAsia="黑体"/>
          <w:sz w:val="28"/>
          <w:szCs w:val="28"/>
        </w:rPr>
        <w:t>：</w:t>
      </w:r>
      <w:r>
        <w:rPr>
          <w:rFonts w:hint="eastAsia" w:hAnsi="宋体"/>
          <w:kern w:val="0"/>
          <w:sz w:val="28"/>
          <w:szCs w:val="28"/>
        </w:rPr>
        <w:t>中国建筑材料联合会</w:t>
      </w:r>
    </w:p>
    <w:p>
      <w:pPr>
        <w:pStyle w:val="8"/>
        <w:snapToGrid w:val="0"/>
        <w:spacing w:line="480" w:lineRule="auto"/>
        <w:ind w:firstLine="560"/>
        <w:jc w:val="both"/>
        <w:rPr>
          <w:rFonts w:hAnsi="宋体"/>
          <w:kern w:val="0"/>
          <w:sz w:val="28"/>
          <w:szCs w:val="28"/>
        </w:rPr>
      </w:pPr>
      <w:r>
        <w:rPr>
          <w:rFonts w:eastAsia="黑体"/>
          <w:kern w:val="0"/>
          <w:sz w:val="28"/>
          <w:szCs w:val="28"/>
        </w:rPr>
        <w:t>主要起草单位：</w:t>
      </w:r>
      <w:r>
        <w:rPr>
          <w:rFonts w:hint="eastAsia" w:ascii="Tahoma" w:hAnsi="宋体" w:eastAsiaTheme="minorEastAsia" w:cstheme="minorBidi"/>
          <w:kern w:val="0"/>
          <w:sz w:val="28"/>
          <w:szCs w:val="28"/>
        </w:rPr>
        <w:t>天津市贰拾壹站检测技术有限公司</w:t>
      </w:r>
    </w:p>
    <w:p>
      <w:pPr>
        <w:pStyle w:val="8"/>
        <w:snapToGrid w:val="0"/>
        <w:spacing w:line="480" w:lineRule="auto"/>
        <w:ind w:firstLine="2520" w:firstLineChars="900"/>
        <w:jc w:val="both"/>
        <w:rPr>
          <w:sz w:val="28"/>
        </w:rPr>
      </w:pPr>
      <w:r>
        <w:rPr>
          <w:rFonts w:hint="eastAsia" w:hAnsi="宋体"/>
          <w:kern w:val="0"/>
          <w:sz w:val="28"/>
          <w:szCs w:val="28"/>
        </w:rPr>
        <w:t>北京建筑材料检验研究院股份有限公司</w:t>
      </w:r>
    </w:p>
    <w:p>
      <w:pPr>
        <w:ind w:firstLine="560" w:firstLineChars="200"/>
        <w:rPr>
          <w:rFonts w:ascii="Times New Roman" w:hAnsi="宋体" w:eastAsia="宋体" w:cs="Times New Roman"/>
          <w:sz w:val="28"/>
          <w:szCs w:val="28"/>
        </w:rPr>
      </w:pPr>
      <w:r>
        <w:rPr>
          <w:rFonts w:ascii="黑体" w:hAnsi="黑体" w:eastAsia="黑体"/>
          <w:sz w:val="28"/>
          <w:szCs w:val="28"/>
        </w:rPr>
        <w:t>参加起草单位</w:t>
      </w:r>
      <w:r>
        <w:rPr>
          <w:rFonts w:hAnsi="宋体"/>
          <w:b/>
          <w:sz w:val="28"/>
          <w:szCs w:val="28"/>
        </w:rPr>
        <w:t>：</w:t>
      </w:r>
      <w:r>
        <w:rPr>
          <w:rFonts w:hint="eastAsia" w:ascii="Tahoma" w:hAnsi="宋体" w:eastAsiaTheme="minorEastAsia" w:cstheme="minorBidi"/>
          <w:kern w:val="0"/>
          <w:sz w:val="28"/>
          <w:szCs w:val="28"/>
          <w:lang w:eastAsia="zh-CN"/>
        </w:rPr>
        <w:t>中国计量科学研究院</w:t>
      </w:r>
    </w:p>
    <w:p>
      <w:pPr>
        <w:pStyle w:val="8"/>
        <w:snapToGrid w:val="0"/>
        <w:spacing w:line="480" w:lineRule="auto"/>
        <w:ind w:firstLine="2520" w:firstLineChars="900"/>
        <w:jc w:val="both"/>
        <w:rPr>
          <w:rFonts w:hint="eastAsia" w:hAnsi="宋体"/>
          <w:kern w:val="0"/>
          <w:sz w:val="28"/>
          <w:szCs w:val="28"/>
        </w:rPr>
      </w:pPr>
      <w:r>
        <w:rPr>
          <w:rFonts w:hint="eastAsia" w:hAnsi="宋体"/>
          <w:kern w:val="0"/>
          <w:sz w:val="28"/>
          <w:szCs w:val="28"/>
        </w:rPr>
        <w:t>天津市计量监督检测科学研究院</w:t>
      </w:r>
    </w:p>
    <w:p>
      <w:pPr>
        <w:pStyle w:val="8"/>
        <w:snapToGrid w:val="0"/>
        <w:spacing w:line="480" w:lineRule="auto"/>
        <w:ind w:firstLine="562"/>
        <w:jc w:val="both"/>
        <w:rPr>
          <w:rFonts w:hAnsi="宋体"/>
          <w:b/>
          <w:kern w:val="0"/>
          <w:sz w:val="28"/>
          <w:szCs w:val="28"/>
        </w:rPr>
      </w:pPr>
    </w:p>
    <w:p>
      <w:pPr>
        <w:spacing w:line="360" w:lineRule="auto"/>
        <w:rPr>
          <w:sz w:val="24"/>
        </w:rPr>
      </w:pPr>
    </w:p>
    <w:p>
      <w:pPr>
        <w:spacing w:line="360" w:lineRule="auto"/>
        <w:rPr>
          <w:rFonts w:hAnsi="Arial"/>
          <w:sz w:val="28"/>
          <w:szCs w:val="28"/>
        </w:rPr>
      </w:pPr>
    </w:p>
    <w:p>
      <w:pPr>
        <w:spacing w:line="360" w:lineRule="auto"/>
        <w:rPr>
          <w:rFonts w:hAnsi="Arial"/>
          <w:sz w:val="28"/>
          <w:szCs w:val="28"/>
        </w:rPr>
      </w:pPr>
    </w:p>
    <w:p>
      <w:pPr>
        <w:spacing w:line="360" w:lineRule="auto"/>
        <w:rPr>
          <w:rFonts w:hAnsi="Arial"/>
          <w:sz w:val="28"/>
          <w:szCs w:val="28"/>
        </w:rPr>
      </w:pPr>
    </w:p>
    <w:p>
      <w:pPr>
        <w:spacing w:line="360" w:lineRule="auto"/>
        <w:rPr>
          <w:rFonts w:hAnsi="Arial"/>
          <w:sz w:val="28"/>
          <w:szCs w:val="28"/>
        </w:rPr>
      </w:pPr>
    </w:p>
    <w:p>
      <w:pPr>
        <w:spacing w:line="360" w:lineRule="auto"/>
        <w:ind w:firstLine="480"/>
        <w:jc w:val="center"/>
        <w:rPr>
          <w:rFonts w:ascii="Times New Roman" w:hAnsi="宋体" w:eastAsia="宋体" w:cs="Times New Roman"/>
          <w:sz w:val="28"/>
          <w:szCs w:val="28"/>
        </w:rPr>
      </w:pPr>
      <w:r>
        <w:rPr>
          <w:rFonts w:ascii="Times New Roman" w:hAnsi="宋体" w:eastAsia="宋体" w:cs="Times New Roman"/>
          <w:sz w:val="28"/>
          <w:szCs w:val="28"/>
        </w:rPr>
        <w:t>本</w:t>
      </w:r>
      <w:r>
        <w:rPr>
          <w:rFonts w:hint="eastAsia" w:ascii="Times New Roman" w:hAnsi="宋体" w:eastAsia="宋体" w:cs="Times New Roman"/>
          <w:sz w:val="28"/>
          <w:szCs w:val="28"/>
        </w:rPr>
        <w:t>规范</w:t>
      </w:r>
      <w:r>
        <w:rPr>
          <w:rFonts w:ascii="Times New Roman" w:hAnsi="宋体" w:eastAsia="宋体" w:cs="Times New Roman"/>
          <w:sz w:val="28"/>
          <w:szCs w:val="28"/>
        </w:rPr>
        <w:t>委托</w:t>
      </w:r>
      <w:r>
        <w:rPr>
          <w:rFonts w:hint="eastAsia" w:ascii="Times New Roman" w:hAnsi="宋体" w:eastAsia="宋体" w:cs="Times New Roman"/>
          <w:sz w:val="28"/>
          <w:szCs w:val="28"/>
        </w:rPr>
        <w:t>全国建材工业</w:t>
      </w:r>
      <w:r>
        <w:rPr>
          <w:rFonts w:ascii="Times New Roman" w:hAnsi="宋体" w:eastAsia="宋体" w:cs="Times New Roman"/>
          <w:sz w:val="28"/>
          <w:szCs w:val="28"/>
        </w:rPr>
        <w:t>计量技术委员会负责解释</w:t>
      </w:r>
    </w:p>
    <w:p>
      <w:pPr>
        <w:spacing w:line="360" w:lineRule="auto"/>
        <w:rPr>
          <w:rFonts w:hAnsi="Arial" w:eastAsia="黑体"/>
          <w:sz w:val="28"/>
          <w:szCs w:val="28"/>
        </w:rPr>
      </w:pPr>
    </w:p>
    <w:p>
      <w:pPr>
        <w:spacing w:line="360" w:lineRule="auto"/>
        <w:rPr>
          <w:rFonts w:hAnsi="Arial" w:eastAsia="黑体"/>
          <w:sz w:val="28"/>
          <w:szCs w:val="28"/>
        </w:rPr>
      </w:pPr>
      <w:r>
        <w:rPr>
          <w:rFonts w:hAnsi="Arial" w:eastAsia="黑体"/>
          <w:sz w:val="28"/>
          <w:szCs w:val="28"/>
        </w:rPr>
        <w:t>本规范主要起草人：</w:t>
      </w:r>
    </w:p>
    <w:p>
      <w:pPr>
        <w:spacing w:line="360" w:lineRule="auto"/>
        <w:ind w:firstLine="1400" w:firstLineChars="500"/>
        <w:rPr>
          <w:rFonts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白静国</w:t>
      </w:r>
      <w:r>
        <w:rPr>
          <w:rFonts w:hint="eastAsia" w:ascii="宋体" w:hAnsi="宋体" w:eastAsia="宋体" w:cs="宋体"/>
          <w:color w:val="auto"/>
          <w:sz w:val="28"/>
          <w:szCs w:val="28"/>
          <w:highlight w:val="none"/>
        </w:rPr>
        <w:t>（北京环科环保技术有限公司）</w:t>
      </w:r>
    </w:p>
    <w:p>
      <w:pPr>
        <w:spacing w:line="360" w:lineRule="auto"/>
        <w:ind w:firstLine="1400" w:firstLineChars="500"/>
        <w:rPr>
          <w:rFonts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庞保雪</w:t>
      </w:r>
      <w:r>
        <w:rPr>
          <w:rFonts w:hint="eastAsia" w:ascii="宋体" w:hAnsi="宋体" w:eastAsia="宋体" w:cs="宋体"/>
          <w:color w:val="auto"/>
          <w:sz w:val="28"/>
          <w:szCs w:val="28"/>
          <w:highlight w:val="none"/>
        </w:rPr>
        <w:t>（北京环科环保技术有限公司</w:t>
      </w:r>
      <w:bookmarkStart w:id="72" w:name="_GoBack"/>
      <w:bookmarkEnd w:id="72"/>
      <w:r>
        <w:rPr>
          <w:rFonts w:hint="eastAsia" w:ascii="宋体" w:hAnsi="宋体" w:eastAsia="宋体" w:cs="宋体"/>
          <w:color w:val="auto"/>
          <w:sz w:val="28"/>
          <w:szCs w:val="28"/>
          <w:highlight w:val="none"/>
        </w:rPr>
        <w:t>）</w:t>
      </w:r>
    </w:p>
    <w:p>
      <w:pPr>
        <w:spacing w:line="360" w:lineRule="auto"/>
        <w:ind w:firstLine="1400" w:firstLineChars="5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徐一飞</w:t>
      </w:r>
      <w:r>
        <w:rPr>
          <w:rFonts w:hint="eastAsia" w:ascii="宋体" w:hAnsi="宋体" w:eastAsia="宋体" w:cs="宋体"/>
          <w:color w:val="auto"/>
          <w:sz w:val="28"/>
          <w:szCs w:val="28"/>
          <w:highlight w:val="none"/>
        </w:rPr>
        <w:t>（天津市贰拾壹站检测技术有限公司）</w:t>
      </w:r>
    </w:p>
    <w:p>
      <w:pPr>
        <w:spacing w:line="360" w:lineRule="auto"/>
        <w:ind w:firstLine="840" w:firstLineChars="300"/>
        <w:rPr>
          <w:rFonts w:hAnsi="宋体"/>
          <w:sz w:val="28"/>
          <w:szCs w:val="28"/>
        </w:rPr>
      </w:pPr>
      <w:r>
        <w:rPr>
          <w:rFonts w:hAnsi="Arial" w:eastAsia="黑体"/>
          <w:sz w:val="28"/>
          <w:szCs w:val="28"/>
        </w:rPr>
        <w:t>参加起草人：</w:t>
      </w:r>
    </w:p>
    <w:p>
      <w:pPr>
        <w:spacing w:line="360" w:lineRule="auto"/>
        <w:ind w:firstLine="1400" w:firstLineChars="500"/>
        <w:rPr>
          <w:rFonts w:hint="eastAsia" w:ascii="宋体" w:hAnsi="宋体" w:eastAsia="宋体" w:cs="宋体"/>
          <w:sz w:val="28"/>
          <w:szCs w:val="28"/>
          <w:highlight w:val="none"/>
        </w:rPr>
      </w:pPr>
      <w:r>
        <w:rPr>
          <w:rFonts w:hint="eastAsia" w:ascii="宋体" w:hAnsi="宋体" w:eastAsia="宋体" w:cs="宋体"/>
          <w:sz w:val="28"/>
          <w:szCs w:val="28"/>
          <w:highlight w:val="none"/>
          <w:lang w:eastAsia="zh-CN"/>
        </w:rPr>
        <w:t>李文超</w:t>
      </w:r>
      <w:r>
        <w:rPr>
          <w:rFonts w:hint="eastAsia" w:ascii="宋体" w:hAnsi="宋体" w:eastAsia="宋体" w:cs="宋体"/>
          <w:sz w:val="28"/>
          <w:szCs w:val="28"/>
          <w:highlight w:val="none"/>
        </w:rPr>
        <w:t>（北京建筑材料检验研究院股份有限公司）</w:t>
      </w:r>
    </w:p>
    <w:p>
      <w:pPr>
        <w:spacing w:line="360" w:lineRule="auto"/>
        <w:ind w:firstLine="1400" w:firstLineChars="500"/>
        <w:rPr>
          <w:rFonts w:ascii="宋体" w:hAnsi="宋体" w:eastAsia="宋体" w:cs="宋体"/>
          <w:sz w:val="28"/>
          <w:szCs w:val="28"/>
          <w:highlight w:val="none"/>
        </w:rPr>
      </w:pPr>
      <w:r>
        <w:rPr>
          <w:rFonts w:hint="eastAsia" w:ascii="宋体" w:hAnsi="宋体" w:eastAsia="宋体" w:cs="宋体"/>
          <w:sz w:val="28"/>
          <w:szCs w:val="28"/>
          <w:highlight w:val="none"/>
          <w:lang w:eastAsia="zh-CN"/>
        </w:rPr>
        <w:t>潘冠福</w:t>
      </w:r>
      <w:r>
        <w:rPr>
          <w:rFonts w:hint="eastAsia" w:ascii="宋体" w:hAnsi="宋体" w:eastAsia="宋体" w:cs="宋体"/>
          <w:sz w:val="28"/>
          <w:szCs w:val="28"/>
          <w:highlight w:val="none"/>
        </w:rPr>
        <w:t>（中国计量科学研究院）</w:t>
      </w:r>
    </w:p>
    <w:p>
      <w:pPr>
        <w:spacing w:line="360" w:lineRule="auto"/>
        <w:ind w:firstLine="1400" w:firstLineChars="500"/>
        <w:rPr>
          <w:rFonts w:ascii="宋体" w:hAnsi="宋体" w:eastAsia="宋体" w:cs="宋体"/>
          <w:sz w:val="28"/>
          <w:szCs w:val="28"/>
          <w:highlight w:val="none"/>
        </w:rPr>
      </w:pPr>
      <w:r>
        <w:rPr>
          <w:rFonts w:hint="eastAsia" w:ascii="宋体" w:hAnsi="宋体" w:eastAsia="宋体" w:cs="宋体"/>
          <w:color w:val="auto"/>
          <w:sz w:val="28"/>
          <w:szCs w:val="28"/>
          <w:highlight w:val="none"/>
          <w:lang w:val="en-US" w:eastAsia="zh-CN"/>
        </w:rPr>
        <w:t>王晓明</w:t>
      </w:r>
      <w:r>
        <w:rPr>
          <w:rFonts w:hint="eastAsia" w:ascii="宋体" w:hAnsi="宋体" w:eastAsia="宋体" w:cs="宋体"/>
          <w:sz w:val="28"/>
          <w:szCs w:val="28"/>
          <w:highlight w:val="none"/>
        </w:rPr>
        <w:t>（天津市计量监督检测科学研究院）</w:t>
      </w:r>
    </w:p>
    <w:p>
      <w:pPr>
        <w:spacing w:line="360" w:lineRule="auto"/>
        <w:ind w:firstLine="1400" w:firstLineChars="500"/>
        <w:rPr>
          <w:rFonts w:ascii="宋体" w:hAnsi="宋体" w:eastAsia="宋体" w:cs="宋体"/>
          <w:sz w:val="28"/>
          <w:szCs w:val="28"/>
          <w:highlight w:val="none"/>
        </w:rPr>
      </w:pPr>
      <w:r>
        <w:rPr>
          <w:rFonts w:hint="eastAsia" w:ascii="宋体" w:hAnsi="宋体" w:eastAsia="宋体" w:cs="宋体"/>
          <w:sz w:val="28"/>
          <w:szCs w:val="28"/>
          <w:highlight w:val="none"/>
          <w:lang w:val="en-US" w:eastAsia="zh-CN"/>
        </w:rPr>
        <w:t>王永帅</w:t>
      </w:r>
      <w:r>
        <w:rPr>
          <w:rFonts w:hint="eastAsia" w:ascii="宋体" w:hAnsi="宋体" w:eastAsia="宋体" w:cs="宋体"/>
          <w:sz w:val="28"/>
          <w:szCs w:val="28"/>
          <w:highlight w:val="none"/>
        </w:rPr>
        <w:t>（北京建筑材料检验研究院股份有限公司）</w:t>
      </w:r>
    </w:p>
    <w:p>
      <w:pPr>
        <w:spacing w:line="360" w:lineRule="auto"/>
        <w:rPr>
          <w:rFonts w:hAnsi="Arial" w:eastAsia="黑体"/>
          <w:sz w:val="28"/>
          <w:szCs w:val="28"/>
        </w:rPr>
      </w:pPr>
    </w:p>
    <w:p>
      <w:pPr>
        <w:spacing w:line="360" w:lineRule="auto"/>
        <w:ind w:firstLine="482"/>
        <w:rPr>
          <w:rFonts w:hAnsi="Arial" w:eastAsia="黑体"/>
          <w:sz w:val="28"/>
          <w:szCs w:val="28"/>
        </w:rPr>
      </w:pPr>
    </w:p>
    <w:p>
      <w:pPr>
        <w:spacing w:line="360" w:lineRule="auto"/>
        <w:ind w:firstLine="482"/>
        <w:rPr>
          <w:rFonts w:hAnsi="Arial" w:eastAsia="黑体"/>
          <w:sz w:val="28"/>
          <w:szCs w:val="28"/>
        </w:rPr>
      </w:pPr>
    </w:p>
    <w:p>
      <w:pPr>
        <w:spacing w:line="480" w:lineRule="auto"/>
        <w:ind w:firstLine="1321" w:firstLineChars="472"/>
        <w:rPr>
          <w:rFonts w:asciiTheme="majorEastAsia" w:hAnsiTheme="majorEastAsia" w:eastAsiaTheme="majorEastAsia" w:cstheme="majorEastAsia"/>
          <w:sz w:val="28"/>
          <w:szCs w:val="28"/>
        </w:rPr>
      </w:pPr>
    </w:p>
    <w:p>
      <w:pPr>
        <w:spacing w:line="360" w:lineRule="auto"/>
        <w:ind w:firstLine="480"/>
        <w:rPr>
          <w:sz w:val="24"/>
        </w:rPr>
      </w:pPr>
    </w:p>
    <w:p>
      <w:pPr>
        <w:spacing w:line="360" w:lineRule="auto"/>
        <w:rPr>
          <w:rFonts w:eastAsia="黑体"/>
          <w:sz w:val="30"/>
          <w:szCs w:val="30"/>
        </w:rPr>
      </w:pPr>
    </w:p>
    <w:p>
      <w:pPr>
        <w:jc w:val="both"/>
        <w:rPr>
          <w:rFonts w:eastAsia="黑体"/>
          <w:sz w:val="24"/>
          <w:szCs w:val="24"/>
        </w:rPr>
      </w:pPr>
    </w:p>
    <w:p>
      <w:pPr>
        <w:jc w:val="center"/>
        <w:rPr>
          <w:rFonts w:eastAsia="黑体"/>
          <w:sz w:val="24"/>
          <w:szCs w:val="24"/>
        </w:rPr>
        <w:sectPr>
          <w:headerReference r:id="rId4" w:type="default"/>
          <w:footerReference r:id="rId5" w:type="default"/>
          <w:pgSz w:w="11906" w:h="16838"/>
          <w:pgMar w:top="1588" w:right="1418" w:bottom="1418" w:left="1418" w:header="709" w:footer="709" w:gutter="0"/>
          <w:cols w:space="708" w:num="1"/>
          <w:titlePg/>
          <w:docGrid w:linePitch="360" w:charSpace="0"/>
        </w:sectPr>
      </w:pPr>
    </w:p>
    <w:p>
      <w:pPr>
        <w:pStyle w:val="12"/>
        <w:tabs>
          <w:tab w:val="right" w:leader="dot" w:pos="9060"/>
        </w:tabs>
        <w:jc w:val="center"/>
        <w:rPr>
          <w:rFonts w:ascii="Tahoma" w:hAnsi="Tahoma" w:eastAsia="微软雅黑" w:cstheme="minorBidi"/>
          <w:sz w:val="22"/>
          <w:szCs w:val="22"/>
          <w:lang w:val="zh-CN" w:eastAsia="zh-CN" w:bidi="ar-SA"/>
        </w:rPr>
      </w:pPr>
      <w:r>
        <w:rPr>
          <w:rFonts w:hint="eastAsia" w:ascii="黑体" w:hAnsi="黑体" w:eastAsia="黑体"/>
          <w:b/>
          <w:sz w:val="44"/>
          <w:szCs w:val="44"/>
          <w:lang w:val="zh-CN"/>
        </w:rPr>
        <w:t>目录</w:t>
      </w:r>
      <w:r>
        <w:rPr>
          <w:rFonts w:eastAsia="微软雅黑"/>
          <w:sz w:val="44"/>
          <w:szCs w:val="44"/>
          <w:lang w:val="zh-CN"/>
        </w:rPr>
        <w:fldChar w:fldCharType="begin"/>
      </w:r>
      <w:r>
        <w:rPr>
          <w:rFonts w:eastAsia="微软雅黑"/>
          <w:sz w:val="44"/>
          <w:szCs w:val="44"/>
          <w:lang w:val="zh-CN"/>
        </w:rPr>
        <w:instrText xml:space="preserve"> TOC \o "1-3" \h \z \u </w:instrText>
      </w:r>
      <w:r>
        <w:rPr>
          <w:rFonts w:eastAsia="微软雅黑"/>
          <w:sz w:val="44"/>
          <w:szCs w:val="44"/>
          <w:lang w:val="zh-CN"/>
        </w:rPr>
        <w:fldChar w:fldCharType="separate"/>
      </w:r>
    </w:p>
    <w:p>
      <w:pPr>
        <w:pStyle w:val="12"/>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4"/>
          <w:szCs w:val="24"/>
        </w:rPr>
      </w:pPr>
      <w:r>
        <w:rPr>
          <w:rFonts w:hint="eastAsia" w:ascii="宋体" w:hAnsi="宋体" w:eastAsia="宋体" w:cs="宋体"/>
          <w:sz w:val="24"/>
          <w:szCs w:val="24"/>
          <w:lang w:val="zh-CN"/>
        </w:rPr>
        <w:fldChar w:fldCharType="begin"/>
      </w:r>
      <w:r>
        <w:rPr>
          <w:rFonts w:hint="eastAsia" w:ascii="宋体" w:hAnsi="宋体" w:eastAsia="宋体" w:cs="宋体"/>
          <w:sz w:val="24"/>
          <w:szCs w:val="24"/>
          <w:lang w:val="zh-CN"/>
        </w:rPr>
        <w:instrText xml:space="preserve"> HYPERLINK \l _Toc8640 </w:instrText>
      </w:r>
      <w:r>
        <w:rPr>
          <w:rFonts w:hint="eastAsia" w:ascii="宋体" w:hAnsi="宋体" w:eastAsia="宋体" w:cs="宋体"/>
          <w:sz w:val="24"/>
          <w:szCs w:val="24"/>
          <w:lang w:val="zh-CN"/>
        </w:rPr>
        <w:fldChar w:fldCharType="separate"/>
      </w:r>
      <w:r>
        <w:rPr>
          <w:rFonts w:hint="eastAsia" w:ascii="宋体" w:hAnsi="宋体" w:eastAsia="宋体" w:cs="宋体"/>
          <w:kern w:val="0"/>
          <w:sz w:val="24"/>
          <w:szCs w:val="24"/>
        </w:rPr>
        <w:t>引言</w:t>
      </w:r>
      <w:r>
        <w:rPr>
          <w:rFonts w:hint="eastAsia" w:ascii="宋体" w:hAnsi="宋体" w:eastAsia="宋体" w:cs="宋体"/>
          <w:sz w:val="24"/>
          <w:szCs w:val="24"/>
        </w:rPr>
        <w:tab/>
      </w:r>
      <w:r>
        <w:rPr>
          <w:rFonts w:hint="eastAsia" w:ascii="宋体" w:hAnsi="宋体" w:eastAsia="宋体" w:cs="宋体"/>
          <w:sz w:val="24"/>
          <w:szCs w:val="24"/>
        </w:rPr>
        <w:t>Ⅱ</w:t>
      </w:r>
      <w:r>
        <w:rPr>
          <w:rFonts w:hint="eastAsia" w:ascii="宋体" w:hAnsi="宋体" w:eastAsia="宋体" w:cs="宋体"/>
          <w:sz w:val="24"/>
          <w:szCs w:val="24"/>
          <w:lang w:val="zh-CN"/>
        </w:rPr>
        <w:fldChar w:fldCharType="end"/>
      </w:r>
    </w:p>
    <w:p>
      <w:pPr>
        <w:pStyle w:val="12"/>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4"/>
          <w:szCs w:val="24"/>
        </w:rPr>
      </w:pPr>
      <w:r>
        <w:rPr>
          <w:rFonts w:hint="eastAsia" w:ascii="宋体" w:hAnsi="宋体" w:eastAsia="宋体" w:cs="宋体"/>
          <w:sz w:val="24"/>
          <w:szCs w:val="24"/>
          <w:lang w:val="zh-CN"/>
        </w:rPr>
        <w:fldChar w:fldCharType="begin"/>
      </w:r>
      <w:r>
        <w:rPr>
          <w:rFonts w:hint="eastAsia" w:ascii="宋体" w:hAnsi="宋体" w:eastAsia="宋体" w:cs="宋体"/>
          <w:sz w:val="24"/>
          <w:szCs w:val="24"/>
          <w:lang w:val="zh-CN"/>
        </w:rPr>
        <w:instrText xml:space="preserve"> HYPERLINK \l _Toc10853 </w:instrText>
      </w:r>
      <w:r>
        <w:rPr>
          <w:rFonts w:hint="eastAsia" w:ascii="宋体" w:hAnsi="宋体" w:eastAsia="宋体" w:cs="宋体"/>
          <w:sz w:val="24"/>
          <w:szCs w:val="24"/>
          <w:lang w:val="zh-CN"/>
        </w:rPr>
        <w:fldChar w:fldCharType="separate"/>
      </w:r>
      <w:r>
        <w:rPr>
          <w:rFonts w:hint="eastAsia" w:ascii="宋体" w:hAnsi="宋体" w:eastAsia="宋体" w:cs="宋体"/>
          <w:sz w:val="24"/>
          <w:szCs w:val="24"/>
        </w:rPr>
        <w:t>1范围</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_Toc10853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lang w:val="zh-CN"/>
        </w:rPr>
        <w:fldChar w:fldCharType="end"/>
      </w:r>
    </w:p>
    <w:p>
      <w:pPr>
        <w:pStyle w:val="12"/>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4"/>
          <w:szCs w:val="24"/>
        </w:rPr>
      </w:pPr>
      <w:r>
        <w:rPr>
          <w:rFonts w:hint="eastAsia" w:ascii="宋体" w:hAnsi="宋体" w:eastAsia="宋体" w:cs="宋体"/>
          <w:sz w:val="24"/>
          <w:szCs w:val="24"/>
          <w:lang w:val="zh-CN"/>
        </w:rPr>
        <w:fldChar w:fldCharType="begin"/>
      </w:r>
      <w:r>
        <w:rPr>
          <w:rFonts w:hint="eastAsia" w:ascii="宋体" w:hAnsi="宋体" w:eastAsia="宋体" w:cs="宋体"/>
          <w:sz w:val="24"/>
          <w:szCs w:val="24"/>
          <w:lang w:val="zh-CN"/>
        </w:rPr>
        <w:instrText xml:space="preserve"> HYPERLINK \l _Toc20916 </w:instrText>
      </w:r>
      <w:r>
        <w:rPr>
          <w:rFonts w:hint="eastAsia" w:ascii="宋体" w:hAnsi="宋体" w:eastAsia="宋体" w:cs="宋体"/>
          <w:sz w:val="24"/>
          <w:szCs w:val="24"/>
          <w:lang w:val="zh-CN"/>
        </w:rPr>
        <w:fldChar w:fldCharType="separate"/>
      </w:r>
      <w:r>
        <w:rPr>
          <w:rFonts w:hint="eastAsia" w:ascii="宋体" w:hAnsi="宋体" w:eastAsia="宋体" w:cs="宋体"/>
          <w:sz w:val="24"/>
          <w:szCs w:val="24"/>
        </w:rPr>
        <w:t>2引用文件</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_Toc20916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lang w:val="zh-CN"/>
        </w:rPr>
        <w:fldChar w:fldCharType="end"/>
      </w:r>
    </w:p>
    <w:p>
      <w:pPr>
        <w:pStyle w:val="12"/>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4"/>
          <w:szCs w:val="24"/>
        </w:rPr>
      </w:pPr>
      <w:r>
        <w:rPr>
          <w:rFonts w:hint="eastAsia" w:ascii="宋体" w:hAnsi="宋体" w:eastAsia="宋体" w:cs="宋体"/>
          <w:sz w:val="24"/>
          <w:szCs w:val="24"/>
          <w:lang w:val="zh-CN"/>
        </w:rPr>
        <w:fldChar w:fldCharType="begin"/>
      </w:r>
      <w:r>
        <w:rPr>
          <w:rFonts w:hint="eastAsia" w:ascii="宋体" w:hAnsi="宋体" w:eastAsia="宋体" w:cs="宋体"/>
          <w:sz w:val="24"/>
          <w:szCs w:val="24"/>
          <w:lang w:val="zh-CN"/>
        </w:rPr>
        <w:instrText xml:space="preserve"> HYPERLINK \l _Toc16129 </w:instrText>
      </w:r>
      <w:r>
        <w:rPr>
          <w:rFonts w:hint="eastAsia" w:ascii="宋体" w:hAnsi="宋体" w:eastAsia="宋体" w:cs="宋体"/>
          <w:sz w:val="24"/>
          <w:szCs w:val="24"/>
          <w:lang w:val="zh-CN"/>
        </w:rPr>
        <w:fldChar w:fldCharType="separate"/>
      </w:r>
      <w:r>
        <w:rPr>
          <w:rFonts w:hint="eastAsia" w:ascii="宋体" w:hAnsi="宋体" w:eastAsia="宋体" w:cs="宋体"/>
          <w:sz w:val="24"/>
          <w:szCs w:val="24"/>
        </w:rPr>
        <w:t>3概述</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_Toc16129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lang w:val="zh-CN"/>
        </w:rPr>
        <w:fldChar w:fldCharType="end"/>
      </w:r>
    </w:p>
    <w:p>
      <w:pPr>
        <w:pStyle w:val="12"/>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4"/>
          <w:szCs w:val="24"/>
        </w:rPr>
      </w:pPr>
      <w:r>
        <w:rPr>
          <w:rFonts w:hint="eastAsia" w:ascii="宋体" w:hAnsi="宋体" w:eastAsia="宋体" w:cs="宋体"/>
          <w:sz w:val="24"/>
          <w:szCs w:val="24"/>
          <w:lang w:val="zh-CN"/>
        </w:rPr>
        <w:fldChar w:fldCharType="begin"/>
      </w:r>
      <w:r>
        <w:rPr>
          <w:rFonts w:hint="eastAsia" w:ascii="宋体" w:hAnsi="宋体" w:eastAsia="宋体" w:cs="宋体"/>
          <w:sz w:val="24"/>
          <w:szCs w:val="24"/>
          <w:lang w:val="zh-CN"/>
        </w:rPr>
        <w:instrText xml:space="preserve"> HYPERLINK \l _Toc6302 </w:instrText>
      </w:r>
      <w:r>
        <w:rPr>
          <w:rFonts w:hint="eastAsia" w:ascii="宋体" w:hAnsi="宋体" w:eastAsia="宋体" w:cs="宋体"/>
          <w:sz w:val="24"/>
          <w:szCs w:val="24"/>
          <w:lang w:val="zh-CN"/>
        </w:rPr>
        <w:fldChar w:fldCharType="separate"/>
      </w:r>
      <w:r>
        <w:rPr>
          <w:rFonts w:hint="eastAsia" w:ascii="宋体" w:hAnsi="宋体" w:eastAsia="宋体" w:cs="宋体"/>
          <w:sz w:val="24"/>
          <w:szCs w:val="24"/>
        </w:rPr>
        <w:t>4计量特性</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_Toc6302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lang w:val="zh-CN"/>
        </w:rPr>
        <w:fldChar w:fldCharType="end"/>
      </w:r>
    </w:p>
    <w:p>
      <w:pPr>
        <w:pStyle w:val="13"/>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zh-CN"/>
        </w:rPr>
        <w:fldChar w:fldCharType="begin"/>
      </w:r>
      <w:r>
        <w:rPr>
          <w:rFonts w:hint="eastAsia" w:ascii="宋体" w:hAnsi="宋体" w:eastAsia="宋体" w:cs="宋体"/>
          <w:sz w:val="24"/>
          <w:szCs w:val="24"/>
          <w:lang w:val="zh-CN"/>
        </w:rPr>
        <w:instrText xml:space="preserve"> HYPERLINK \l _Toc1450 </w:instrText>
      </w:r>
      <w:r>
        <w:rPr>
          <w:rFonts w:hint="eastAsia" w:ascii="宋体" w:hAnsi="宋体" w:eastAsia="宋体" w:cs="宋体"/>
          <w:sz w:val="24"/>
          <w:szCs w:val="24"/>
          <w:lang w:val="zh-CN"/>
        </w:rPr>
        <w:fldChar w:fldCharType="separate"/>
      </w:r>
      <w:r>
        <w:rPr>
          <w:rFonts w:hint="eastAsia" w:ascii="宋体" w:hAnsi="宋体" w:eastAsia="宋体" w:cs="宋体"/>
          <w:kern w:val="2"/>
          <w:sz w:val="24"/>
          <w:szCs w:val="24"/>
        </w:rPr>
        <w:t>4.1加载频率误差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_Toc1450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lang w:val="zh-CN"/>
        </w:rPr>
        <w:fldChar w:fldCharType="end"/>
      </w:r>
    </w:p>
    <w:p>
      <w:pPr>
        <w:pStyle w:val="13"/>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zh-CN"/>
        </w:rPr>
        <w:fldChar w:fldCharType="begin"/>
      </w:r>
      <w:r>
        <w:rPr>
          <w:rFonts w:hint="eastAsia" w:ascii="宋体" w:hAnsi="宋体" w:eastAsia="宋体" w:cs="宋体"/>
          <w:sz w:val="24"/>
          <w:szCs w:val="24"/>
          <w:lang w:val="zh-CN"/>
        </w:rPr>
        <w:instrText xml:space="preserve"> HYPERLINK \l _Toc30096 </w:instrText>
      </w:r>
      <w:r>
        <w:rPr>
          <w:rFonts w:hint="eastAsia" w:ascii="宋体" w:hAnsi="宋体" w:eastAsia="宋体" w:cs="宋体"/>
          <w:sz w:val="24"/>
          <w:szCs w:val="24"/>
          <w:lang w:val="zh-CN"/>
        </w:rPr>
        <w:fldChar w:fldCharType="separate"/>
      </w:r>
      <w:r>
        <w:rPr>
          <w:rFonts w:hint="eastAsia" w:ascii="宋体" w:hAnsi="宋体" w:eastAsia="宋体" w:cs="宋体"/>
          <w:kern w:val="2"/>
          <w:sz w:val="24"/>
          <w:szCs w:val="24"/>
        </w:rPr>
        <w:t>4.2加载力值示值误差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_Toc30096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lang w:val="zh-CN"/>
        </w:rPr>
        <w:fldChar w:fldCharType="end"/>
      </w:r>
    </w:p>
    <w:p>
      <w:pPr>
        <w:pStyle w:val="12"/>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4"/>
          <w:szCs w:val="24"/>
        </w:rPr>
      </w:pPr>
      <w:r>
        <w:rPr>
          <w:rFonts w:hint="eastAsia" w:ascii="宋体" w:hAnsi="宋体" w:eastAsia="宋体" w:cs="宋体"/>
          <w:sz w:val="24"/>
          <w:szCs w:val="24"/>
          <w:lang w:val="zh-CN"/>
        </w:rPr>
        <w:fldChar w:fldCharType="begin"/>
      </w:r>
      <w:r>
        <w:rPr>
          <w:rFonts w:hint="eastAsia" w:ascii="宋体" w:hAnsi="宋体" w:eastAsia="宋体" w:cs="宋体"/>
          <w:sz w:val="24"/>
          <w:szCs w:val="24"/>
          <w:lang w:val="zh-CN"/>
        </w:rPr>
        <w:instrText xml:space="preserve"> HYPERLINK \l _Toc21162 </w:instrText>
      </w:r>
      <w:r>
        <w:rPr>
          <w:rFonts w:hint="eastAsia" w:ascii="宋体" w:hAnsi="宋体" w:eastAsia="宋体" w:cs="宋体"/>
          <w:sz w:val="24"/>
          <w:szCs w:val="24"/>
          <w:lang w:val="zh-CN"/>
        </w:rPr>
        <w:fldChar w:fldCharType="separate"/>
      </w:r>
      <w:r>
        <w:rPr>
          <w:rFonts w:hint="eastAsia" w:ascii="宋体" w:hAnsi="宋体" w:eastAsia="宋体" w:cs="宋体"/>
          <w:kern w:val="2"/>
          <w:sz w:val="24"/>
          <w:szCs w:val="24"/>
        </w:rPr>
        <w:t>5校准条件</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_Toc21162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lang w:val="zh-CN"/>
        </w:rPr>
        <w:fldChar w:fldCharType="end"/>
      </w:r>
    </w:p>
    <w:p>
      <w:pPr>
        <w:pStyle w:val="13"/>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zh-CN"/>
        </w:rPr>
        <w:fldChar w:fldCharType="begin"/>
      </w:r>
      <w:r>
        <w:rPr>
          <w:rFonts w:hint="eastAsia" w:ascii="宋体" w:hAnsi="宋体" w:eastAsia="宋体" w:cs="宋体"/>
          <w:sz w:val="24"/>
          <w:szCs w:val="24"/>
          <w:lang w:val="zh-CN"/>
        </w:rPr>
        <w:instrText xml:space="preserve"> HYPERLINK \l _Toc32550 </w:instrText>
      </w:r>
      <w:r>
        <w:rPr>
          <w:rFonts w:hint="eastAsia" w:ascii="宋体" w:hAnsi="宋体" w:eastAsia="宋体" w:cs="宋体"/>
          <w:sz w:val="24"/>
          <w:szCs w:val="24"/>
          <w:lang w:val="zh-CN"/>
        </w:rPr>
        <w:fldChar w:fldCharType="separate"/>
      </w:r>
      <w:r>
        <w:rPr>
          <w:rFonts w:hint="eastAsia" w:ascii="宋体" w:hAnsi="宋体" w:eastAsia="宋体" w:cs="宋体"/>
          <w:kern w:val="2"/>
          <w:sz w:val="24"/>
          <w:szCs w:val="24"/>
        </w:rPr>
        <w:t>5.1环境条件</w:t>
      </w:r>
      <w:r>
        <w:rPr>
          <w:rFonts w:hint="eastAsia" w:ascii="宋体" w:hAnsi="宋体" w:eastAsia="宋体" w:cs="宋体"/>
          <w:sz w:val="24"/>
          <w:szCs w:val="24"/>
        </w:rPr>
        <w:tab/>
      </w:r>
      <w:r>
        <w:rPr>
          <w:rFonts w:hint="eastAsia" w:ascii="宋体" w:hAnsi="宋体" w:eastAsia="宋体" w:cs="宋体"/>
          <w:sz w:val="24"/>
          <w:szCs w:val="24"/>
          <w:lang w:val="en-US" w:eastAsia="zh-CN"/>
        </w:rPr>
        <w:t>2</w:t>
      </w:r>
      <w:r>
        <w:rPr>
          <w:rFonts w:hint="eastAsia" w:ascii="宋体" w:hAnsi="宋体" w:eastAsia="宋体" w:cs="宋体"/>
          <w:sz w:val="24"/>
          <w:szCs w:val="24"/>
          <w:lang w:val="zh-CN"/>
        </w:rPr>
        <w:fldChar w:fldCharType="end"/>
      </w:r>
    </w:p>
    <w:p>
      <w:pPr>
        <w:pStyle w:val="13"/>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zh-CN"/>
        </w:rPr>
        <w:fldChar w:fldCharType="begin"/>
      </w:r>
      <w:r>
        <w:rPr>
          <w:rFonts w:hint="eastAsia" w:ascii="宋体" w:hAnsi="宋体" w:eastAsia="宋体" w:cs="宋体"/>
          <w:sz w:val="24"/>
          <w:szCs w:val="24"/>
          <w:lang w:val="zh-CN"/>
        </w:rPr>
        <w:instrText xml:space="preserve"> HYPERLINK \l _Toc4037 </w:instrText>
      </w:r>
      <w:r>
        <w:rPr>
          <w:rFonts w:hint="eastAsia" w:ascii="宋体" w:hAnsi="宋体" w:eastAsia="宋体" w:cs="宋体"/>
          <w:sz w:val="24"/>
          <w:szCs w:val="24"/>
          <w:lang w:val="zh-CN"/>
        </w:rPr>
        <w:fldChar w:fldCharType="separate"/>
      </w:r>
      <w:r>
        <w:rPr>
          <w:rFonts w:hint="eastAsia" w:ascii="宋体" w:hAnsi="宋体" w:eastAsia="宋体" w:cs="宋体"/>
          <w:kern w:val="2"/>
          <w:sz w:val="24"/>
          <w:szCs w:val="24"/>
        </w:rPr>
        <w:t>5.2测量标准及其他设备</w:t>
      </w:r>
      <w:r>
        <w:rPr>
          <w:rFonts w:hint="eastAsia" w:ascii="宋体" w:hAnsi="宋体" w:eastAsia="宋体" w:cs="宋体"/>
          <w:sz w:val="24"/>
          <w:szCs w:val="24"/>
        </w:rPr>
        <w:tab/>
      </w:r>
      <w:r>
        <w:rPr>
          <w:rFonts w:hint="eastAsia" w:ascii="宋体" w:hAnsi="宋体" w:eastAsia="宋体" w:cs="宋体"/>
          <w:sz w:val="24"/>
          <w:szCs w:val="24"/>
          <w:lang w:val="en-US" w:eastAsia="zh-CN"/>
        </w:rPr>
        <w:t>2</w:t>
      </w:r>
      <w:r>
        <w:rPr>
          <w:rFonts w:hint="eastAsia" w:ascii="宋体" w:hAnsi="宋体" w:eastAsia="宋体" w:cs="宋体"/>
          <w:sz w:val="24"/>
          <w:szCs w:val="24"/>
          <w:lang w:val="zh-CN"/>
        </w:rPr>
        <w:fldChar w:fldCharType="end"/>
      </w:r>
    </w:p>
    <w:p>
      <w:pPr>
        <w:pStyle w:val="12"/>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4"/>
          <w:szCs w:val="24"/>
        </w:rPr>
      </w:pPr>
      <w:r>
        <w:rPr>
          <w:rFonts w:hint="eastAsia" w:ascii="宋体" w:hAnsi="宋体" w:eastAsia="宋体" w:cs="宋体"/>
          <w:sz w:val="24"/>
          <w:szCs w:val="24"/>
          <w:lang w:val="zh-CN"/>
        </w:rPr>
        <w:fldChar w:fldCharType="begin"/>
      </w:r>
      <w:r>
        <w:rPr>
          <w:rFonts w:hint="eastAsia" w:ascii="宋体" w:hAnsi="宋体" w:eastAsia="宋体" w:cs="宋体"/>
          <w:sz w:val="24"/>
          <w:szCs w:val="24"/>
          <w:lang w:val="zh-CN"/>
        </w:rPr>
        <w:instrText xml:space="preserve"> HYPERLINK \l _Toc14176 </w:instrText>
      </w:r>
      <w:r>
        <w:rPr>
          <w:rFonts w:hint="eastAsia" w:ascii="宋体" w:hAnsi="宋体" w:eastAsia="宋体" w:cs="宋体"/>
          <w:sz w:val="24"/>
          <w:szCs w:val="24"/>
          <w:lang w:val="zh-CN"/>
        </w:rPr>
        <w:fldChar w:fldCharType="separate"/>
      </w:r>
      <w:r>
        <w:rPr>
          <w:rFonts w:hint="eastAsia" w:ascii="宋体" w:hAnsi="宋体" w:eastAsia="宋体" w:cs="宋体"/>
          <w:sz w:val="24"/>
          <w:szCs w:val="24"/>
        </w:rPr>
        <w:t>6校准项目和校准方法</w:t>
      </w:r>
      <w:r>
        <w:rPr>
          <w:rFonts w:hint="eastAsia" w:ascii="宋体" w:hAnsi="宋体" w:eastAsia="宋体" w:cs="宋体"/>
          <w:sz w:val="24"/>
          <w:szCs w:val="24"/>
        </w:rPr>
        <w:tab/>
      </w:r>
      <w:r>
        <w:rPr>
          <w:rFonts w:hint="eastAsia" w:ascii="宋体" w:hAnsi="宋体" w:eastAsia="宋体" w:cs="宋体"/>
          <w:sz w:val="24"/>
          <w:szCs w:val="24"/>
          <w:lang w:val="en-US" w:eastAsia="zh-CN"/>
        </w:rPr>
        <w:t>2</w:t>
      </w:r>
      <w:r>
        <w:rPr>
          <w:rFonts w:hint="eastAsia" w:ascii="宋体" w:hAnsi="宋体" w:eastAsia="宋体" w:cs="宋体"/>
          <w:sz w:val="24"/>
          <w:szCs w:val="24"/>
          <w:lang w:val="zh-CN"/>
        </w:rPr>
        <w:fldChar w:fldCharType="end"/>
      </w:r>
    </w:p>
    <w:p>
      <w:pPr>
        <w:pStyle w:val="13"/>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zh-CN"/>
        </w:rPr>
        <w:fldChar w:fldCharType="begin"/>
      </w:r>
      <w:r>
        <w:rPr>
          <w:rFonts w:hint="eastAsia" w:ascii="宋体" w:hAnsi="宋体" w:eastAsia="宋体" w:cs="宋体"/>
          <w:sz w:val="24"/>
          <w:szCs w:val="24"/>
          <w:lang w:val="zh-CN"/>
        </w:rPr>
        <w:instrText xml:space="preserve"> HYPERLINK \l _Toc8476 </w:instrText>
      </w:r>
      <w:r>
        <w:rPr>
          <w:rFonts w:hint="eastAsia" w:ascii="宋体" w:hAnsi="宋体" w:eastAsia="宋体" w:cs="宋体"/>
          <w:sz w:val="24"/>
          <w:szCs w:val="24"/>
          <w:lang w:val="zh-CN"/>
        </w:rPr>
        <w:fldChar w:fldCharType="separate"/>
      </w:r>
      <w:r>
        <w:rPr>
          <w:rFonts w:hint="eastAsia" w:ascii="宋体" w:hAnsi="宋体" w:eastAsia="宋体" w:cs="宋体"/>
          <w:kern w:val="2"/>
          <w:sz w:val="24"/>
          <w:szCs w:val="24"/>
        </w:rPr>
        <w:t>6.1外观检查</w:t>
      </w:r>
      <w:r>
        <w:rPr>
          <w:rFonts w:hint="eastAsia" w:ascii="宋体" w:hAnsi="宋体" w:eastAsia="宋体" w:cs="宋体"/>
          <w:sz w:val="24"/>
          <w:szCs w:val="24"/>
        </w:rPr>
        <w:tab/>
      </w:r>
      <w:r>
        <w:rPr>
          <w:rFonts w:hint="eastAsia" w:ascii="宋体" w:hAnsi="宋体" w:eastAsia="宋体" w:cs="宋体"/>
          <w:sz w:val="24"/>
          <w:szCs w:val="24"/>
          <w:lang w:val="en-US" w:eastAsia="zh-CN"/>
        </w:rPr>
        <w:t>2</w:t>
      </w:r>
      <w:r>
        <w:rPr>
          <w:rFonts w:hint="eastAsia" w:ascii="宋体" w:hAnsi="宋体" w:eastAsia="宋体" w:cs="宋体"/>
          <w:sz w:val="24"/>
          <w:szCs w:val="24"/>
          <w:lang w:val="zh-CN"/>
        </w:rPr>
        <w:fldChar w:fldCharType="end"/>
      </w:r>
    </w:p>
    <w:p>
      <w:pPr>
        <w:pStyle w:val="13"/>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zh-CN"/>
        </w:rPr>
        <w:fldChar w:fldCharType="begin"/>
      </w:r>
      <w:r>
        <w:rPr>
          <w:rFonts w:hint="eastAsia" w:ascii="宋体" w:hAnsi="宋体" w:eastAsia="宋体" w:cs="宋体"/>
          <w:sz w:val="24"/>
          <w:szCs w:val="24"/>
          <w:lang w:val="zh-CN"/>
        </w:rPr>
        <w:instrText xml:space="preserve"> HYPERLINK \l _Toc15218 </w:instrText>
      </w:r>
      <w:r>
        <w:rPr>
          <w:rFonts w:hint="eastAsia" w:ascii="宋体" w:hAnsi="宋体" w:eastAsia="宋体" w:cs="宋体"/>
          <w:sz w:val="24"/>
          <w:szCs w:val="24"/>
          <w:lang w:val="zh-CN"/>
        </w:rPr>
        <w:fldChar w:fldCharType="separate"/>
      </w:r>
      <w:r>
        <w:rPr>
          <w:rFonts w:hint="eastAsia" w:ascii="宋体" w:hAnsi="宋体" w:eastAsia="宋体" w:cs="宋体"/>
          <w:kern w:val="2"/>
          <w:sz w:val="24"/>
          <w:szCs w:val="24"/>
        </w:rPr>
        <w:t>6.2校准前准备</w:t>
      </w:r>
      <w:r>
        <w:rPr>
          <w:rFonts w:hint="eastAsia" w:ascii="宋体" w:hAnsi="宋体" w:eastAsia="宋体" w:cs="宋体"/>
          <w:sz w:val="24"/>
          <w:szCs w:val="24"/>
        </w:rPr>
        <w:tab/>
      </w:r>
      <w:r>
        <w:rPr>
          <w:rFonts w:hint="eastAsia" w:ascii="宋体" w:hAnsi="宋体" w:eastAsia="宋体" w:cs="宋体"/>
          <w:sz w:val="24"/>
          <w:szCs w:val="24"/>
          <w:lang w:val="en-US" w:eastAsia="zh-CN"/>
        </w:rPr>
        <w:t>2</w:t>
      </w:r>
      <w:r>
        <w:rPr>
          <w:rFonts w:hint="eastAsia" w:ascii="宋体" w:hAnsi="宋体" w:eastAsia="宋体" w:cs="宋体"/>
          <w:sz w:val="24"/>
          <w:szCs w:val="24"/>
          <w:lang w:val="zh-CN"/>
        </w:rPr>
        <w:fldChar w:fldCharType="end"/>
      </w:r>
    </w:p>
    <w:p>
      <w:pPr>
        <w:pStyle w:val="13"/>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zh-CN"/>
        </w:rPr>
        <w:fldChar w:fldCharType="begin"/>
      </w:r>
      <w:r>
        <w:rPr>
          <w:rFonts w:hint="eastAsia" w:ascii="宋体" w:hAnsi="宋体" w:eastAsia="宋体" w:cs="宋体"/>
          <w:sz w:val="24"/>
          <w:szCs w:val="24"/>
          <w:lang w:val="zh-CN"/>
        </w:rPr>
        <w:instrText xml:space="preserve"> HYPERLINK \l _Toc14914 </w:instrText>
      </w:r>
      <w:r>
        <w:rPr>
          <w:rFonts w:hint="eastAsia" w:ascii="宋体" w:hAnsi="宋体" w:eastAsia="宋体" w:cs="宋体"/>
          <w:sz w:val="24"/>
          <w:szCs w:val="24"/>
          <w:lang w:val="zh-CN"/>
        </w:rPr>
        <w:fldChar w:fldCharType="separate"/>
      </w:r>
      <w:r>
        <w:rPr>
          <w:rFonts w:hint="eastAsia" w:ascii="宋体" w:hAnsi="宋体" w:eastAsia="宋体" w:cs="宋体"/>
          <w:kern w:val="2"/>
          <w:sz w:val="24"/>
          <w:szCs w:val="24"/>
        </w:rPr>
        <w:t>6.3加载频率</w:t>
      </w:r>
      <w:r>
        <w:rPr>
          <w:rFonts w:hint="eastAsia" w:ascii="宋体" w:hAnsi="宋体" w:eastAsia="宋体" w:cs="宋体"/>
          <w:kern w:val="2"/>
          <w:sz w:val="24"/>
          <w:szCs w:val="24"/>
          <w:lang w:val="en-US" w:eastAsia="zh-CN"/>
        </w:rPr>
        <w:t>示值</w:t>
      </w:r>
      <w:r>
        <w:rPr>
          <w:rFonts w:hint="eastAsia" w:ascii="宋体" w:hAnsi="宋体" w:eastAsia="宋体" w:cs="宋体"/>
          <w:kern w:val="2"/>
          <w:sz w:val="24"/>
          <w:szCs w:val="24"/>
        </w:rPr>
        <w:t>误差</w:t>
      </w:r>
      <w:r>
        <w:rPr>
          <w:rFonts w:hint="eastAsia" w:ascii="宋体" w:hAnsi="宋体" w:eastAsia="宋体" w:cs="宋体"/>
          <w:sz w:val="24"/>
          <w:szCs w:val="24"/>
        </w:rPr>
        <w:tab/>
      </w:r>
      <w:r>
        <w:rPr>
          <w:rFonts w:hint="eastAsia" w:ascii="宋体" w:hAnsi="宋体" w:eastAsia="宋体" w:cs="宋体"/>
          <w:sz w:val="24"/>
          <w:szCs w:val="24"/>
          <w:lang w:val="en-US" w:eastAsia="zh-CN"/>
        </w:rPr>
        <w:t>2</w:t>
      </w:r>
      <w:r>
        <w:rPr>
          <w:rFonts w:hint="eastAsia" w:ascii="宋体" w:hAnsi="宋体" w:eastAsia="宋体" w:cs="宋体"/>
          <w:sz w:val="24"/>
          <w:szCs w:val="24"/>
          <w:lang w:val="zh-CN"/>
        </w:rPr>
        <w:fldChar w:fldCharType="end"/>
      </w:r>
    </w:p>
    <w:p>
      <w:pPr>
        <w:pStyle w:val="13"/>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lang w:val="zh-CN"/>
        </w:rPr>
        <w:fldChar w:fldCharType="begin"/>
      </w:r>
      <w:r>
        <w:rPr>
          <w:rFonts w:hint="eastAsia" w:ascii="宋体" w:hAnsi="宋体" w:eastAsia="宋体" w:cs="宋体"/>
          <w:sz w:val="24"/>
          <w:szCs w:val="24"/>
          <w:lang w:val="zh-CN"/>
        </w:rPr>
        <w:instrText xml:space="preserve"> HYPERLINK \l _Toc5902 </w:instrText>
      </w:r>
      <w:r>
        <w:rPr>
          <w:rFonts w:hint="eastAsia" w:ascii="宋体" w:hAnsi="宋体" w:eastAsia="宋体" w:cs="宋体"/>
          <w:sz w:val="24"/>
          <w:szCs w:val="24"/>
          <w:lang w:val="zh-CN"/>
        </w:rPr>
        <w:fldChar w:fldCharType="separate"/>
      </w:r>
      <w:r>
        <w:rPr>
          <w:rFonts w:hint="eastAsia" w:ascii="宋体" w:hAnsi="宋体" w:eastAsia="宋体" w:cs="宋体"/>
          <w:kern w:val="2"/>
          <w:sz w:val="24"/>
          <w:szCs w:val="24"/>
        </w:rPr>
        <w:t>6.</w:t>
      </w:r>
      <w:r>
        <w:rPr>
          <w:rFonts w:hint="eastAsia" w:ascii="宋体" w:hAnsi="宋体" w:eastAsia="宋体" w:cs="宋体"/>
          <w:kern w:val="2"/>
          <w:sz w:val="24"/>
          <w:szCs w:val="24"/>
          <w:lang w:val="en-US" w:eastAsia="zh-CN"/>
        </w:rPr>
        <w:t>4</w:t>
      </w:r>
      <w:r>
        <w:rPr>
          <w:rFonts w:hint="eastAsia" w:ascii="宋体" w:hAnsi="宋体" w:eastAsia="宋体" w:cs="宋体"/>
          <w:kern w:val="2"/>
          <w:sz w:val="24"/>
          <w:szCs w:val="24"/>
        </w:rPr>
        <w:t>加载力值示值误差</w:t>
      </w:r>
      <w:r>
        <w:rPr>
          <w:rFonts w:hint="eastAsia" w:ascii="宋体" w:hAnsi="宋体" w:eastAsia="宋体" w:cs="宋体"/>
          <w:sz w:val="24"/>
          <w:szCs w:val="24"/>
        </w:rPr>
        <w:tab/>
      </w:r>
      <w:r>
        <w:rPr>
          <w:rFonts w:hint="eastAsia" w:ascii="宋体" w:hAnsi="宋体" w:eastAsia="宋体" w:cs="宋体"/>
          <w:sz w:val="24"/>
          <w:szCs w:val="24"/>
          <w:lang w:val="en-US" w:eastAsia="zh-CN"/>
        </w:rPr>
        <w:t>3</w:t>
      </w:r>
      <w:r>
        <w:rPr>
          <w:rFonts w:hint="eastAsia" w:ascii="宋体" w:hAnsi="宋体" w:eastAsia="宋体" w:cs="宋体"/>
          <w:sz w:val="24"/>
          <w:szCs w:val="24"/>
          <w:lang w:val="zh-CN"/>
        </w:rPr>
        <w:fldChar w:fldCharType="end"/>
      </w:r>
    </w:p>
    <w:p>
      <w:pPr>
        <w:pStyle w:val="12"/>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zh-CN"/>
        </w:rPr>
        <w:fldChar w:fldCharType="begin"/>
      </w:r>
      <w:r>
        <w:rPr>
          <w:rFonts w:hint="eastAsia" w:ascii="宋体" w:hAnsi="宋体" w:eastAsia="宋体" w:cs="宋体"/>
          <w:sz w:val="24"/>
          <w:szCs w:val="24"/>
          <w:lang w:val="zh-CN"/>
        </w:rPr>
        <w:instrText xml:space="preserve"> HYPERLINK \l _Toc27874 </w:instrText>
      </w:r>
      <w:r>
        <w:rPr>
          <w:rFonts w:hint="eastAsia" w:ascii="宋体" w:hAnsi="宋体" w:eastAsia="宋体" w:cs="宋体"/>
          <w:sz w:val="24"/>
          <w:szCs w:val="24"/>
          <w:lang w:val="zh-CN"/>
        </w:rPr>
        <w:fldChar w:fldCharType="separate"/>
      </w:r>
      <w:r>
        <w:rPr>
          <w:rFonts w:hint="eastAsia" w:ascii="宋体" w:hAnsi="宋体" w:eastAsia="宋体" w:cs="宋体"/>
          <w:sz w:val="24"/>
          <w:szCs w:val="24"/>
        </w:rPr>
        <w:t>7校准结果表达</w:t>
      </w:r>
      <w:r>
        <w:rPr>
          <w:rFonts w:hint="eastAsia" w:ascii="宋体" w:hAnsi="宋体" w:eastAsia="宋体" w:cs="宋体"/>
          <w:sz w:val="24"/>
          <w:szCs w:val="24"/>
        </w:rPr>
        <w:tab/>
      </w:r>
      <w:r>
        <w:rPr>
          <w:rFonts w:hint="eastAsia" w:ascii="宋体" w:hAnsi="宋体" w:eastAsia="宋体" w:cs="宋体"/>
          <w:sz w:val="24"/>
          <w:szCs w:val="24"/>
          <w:lang w:val="zh-CN"/>
        </w:rPr>
        <w:fldChar w:fldCharType="end"/>
      </w:r>
      <w:r>
        <w:rPr>
          <w:rFonts w:hint="eastAsia" w:ascii="宋体" w:hAnsi="宋体" w:eastAsia="宋体" w:cs="宋体"/>
          <w:sz w:val="24"/>
          <w:szCs w:val="24"/>
          <w:lang w:val="en-US" w:eastAsia="zh-CN"/>
        </w:rPr>
        <w:t>3</w:t>
      </w:r>
    </w:p>
    <w:p>
      <w:pPr>
        <w:pStyle w:val="12"/>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4"/>
          <w:szCs w:val="24"/>
        </w:rPr>
      </w:pPr>
      <w:r>
        <w:rPr>
          <w:rFonts w:hint="eastAsia" w:ascii="宋体" w:hAnsi="宋体" w:eastAsia="宋体" w:cs="宋体"/>
          <w:sz w:val="24"/>
          <w:szCs w:val="24"/>
          <w:lang w:val="zh-CN"/>
        </w:rPr>
        <w:fldChar w:fldCharType="begin"/>
      </w:r>
      <w:r>
        <w:rPr>
          <w:rFonts w:hint="eastAsia" w:ascii="宋体" w:hAnsi="宋体" w:eastAsia="宋体" w:cs="宋体"/>
          <w:sz w:val="24"/>
          <w:szCs w:val="24"/>
          <w:lang w:val="zh-CN"/>
        </w:rPr>
        <w:instrText xml:space="preserve"> HYPERLINK \l _Toc32494 </w:instrText>
      </w:r>
      <w:r>
        <w:rPr>
          <w:rFonts w:hint="eastAsia" w:ascii="宋体" w:hAnsi="宋体" w:eastAsia="宋体" w:cs="宋体"/>
          <w:sz w:val="24"/>
          <w:szCs w:val="24"/>
          <w:lang w:val="zh-CN"/>
        </w:rPr>
        <w:fldChar w:fldCharType="separate"/>
      </w:r>
      <w:r>
        <w:rPr>
          <w:rFonts w:hint="eastAsia" w:ascii="宋体" w:hAnsi="宋体" w:eastAsia="宋体" w:cs="宋体"/>
          <w:sz w:val="24"/>
          <w:szCs w:val="24"/>
        </w:rPr>
        <w:t>8复校时间间隔</w:t>
      </w:r>
      <w:r>
        <w:rPr>
          <w:rFonts w:hint="eastAsia" w:ascii="宋体" w:hAnsi="宋体" w:eastAsia="宋体" w:cs="宋体"/>
          <w:sz w:val="24"/>
          <w:szCs w:val="24"/>
        </w:rPr>
        <w:tab/>
      </w:r>
      <w:r>
        <w:rPr>
          <w:rFonts w:hint="eastAsia" w:ascii="宋体" w:hAnsi="宋体" w:eastAsia="宋体" w:cs="宋体"/>
          <w:sz w:val="24"/>
          <w:szCs w:val="24"/>
          <w:lang w:val="en-US" w:eastAsia="zh-CN"/>
        </w:rPr>
        <w:t>4</w:t>
      </w:r>
      <w:r>
        <w:rPr>
          <w:rFonts w:hint="eastAsia" w:ascii="宋体" w:hAnsi="宋体" w:eastAsia="宋体" w:cs="宋体"/>
          <w:sz w:val="24"/>
          <w:szCs w:val="24"/>
          <w:lang w:val="zh-CN"/>
        </w:rPr>
        <w:fldChar w:fldCharType="end"/>
      </w:r>
    </w:p>
    <w:p>
      <w:pPr>
        <w:pStyle w:val="12"/>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4"/>
          <w:szCs w:val="24"/>
        </w:rPr>
      </w:pPr>
      <w:r>
        <w:rPr>
          <w:rFonts w:hint="eastAsia" w:ascii="宋体" w:hAnsi="宋体" w:eastAsia="宋体" w:cs="宋体"/>
          <w:sz w:val="24"/>
          <w:szCs w:val="24"/>
          <w:lang w:val="zh-CN"/>
        </w:rPr>
        <w:fldChar w:fldCharType="begin"/>
      </w:r>
      <w:r>
        <w:rPr>
          <w:rFonts w:hint="eastAsia" w:ascii="宋体" w:hAnsi="宋体" w:eastAsia="宋体" w:cs="宋体"/>
          <w:sz w:val="24"/>
          <w:szCs w:val="24"/>
          <w:lang w:val="zh-CN"/>
        </w:rPr>
        <w:instrText xml:space="preserve"> HYPERLINK \l _Toc17828 </w:instrText>
      </w:r>
      <w:r>
        <w:rPr>
          <w:rFonts w:hint="eastAsia" w:ascii="宋体" w:hAnsi="宋体" w:eastAsia="宋体" w:cs="宋体"/>
          <w:sz w:val="24"/>
          <w:szCs w:val="24"/>
          <w:lang w:val="zh-CN"/>
        </w:rPr>
        <w:fldChar w:fldCharType="separate"/>
      </w:r>
      <w:r>
        <w:rPr>
          <w:rFonts w:hint="eastAsia" w:ascii="宋体" w:hAnsi="宋体" w:eastAsia="宋体" w:cs="宋体"/>
          <w:sz w:val="24"/>
          <w:szCs w:val="24"/>
        </w:rPr>
        <w:t>附录A</w:t>
      </w:r>
      <w:r>
        <w:rPr>
          <w:rFonts w:hint="eastAsia" w:ascii="宋体" w:hAnsi="宋体" w:eastAsia="宋体" w:cs="宋体"/>
          <w:sz w:val="24"/>
          <w:szCs w:val="24"/>
          <w:lang w:val="zh-CN"/>
        </w:rPr>
        <w:fldChar w:fldCharType="end"/>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fldChar w:fldCharType="begin"/>
      </w:r>
      <w:r>
        <w:rPr>
          <w:rFonts w:hint="eastAsia" w:ascii="宋体" w:hAnsi="宋体" w:eastAsia="宋体" w:cs="宋体"/>
          <w:sz w:val="24"/>
          <w:szCs w:val="24"/>
          <w:lang w:val="zh-CN"/>
        </w:rPr>
        <w:instrText xml:space="preserve"> HYPERLINK \l _Toc5282 </w:instrText>
      </w:r>
      <w:r>
        <w:rPr>
          <w:rFonts w:hint="eastAsia" w:ascii="宋体" w:hAnsi="宋体" w:eastAsia="宋体" w:cs="宋体"/>
          <w:sz w:val="24"/>
          <w:szCs w:val="24"/>
          <w:lang w:val="zh-CN"/>
        </w:rPr>
        <w:fldChar w:fldCharType="separate"/>
      </w:r>
      <w:r>
        <w:rPr>
          <w:rFonts w:hint="eastAsia" w:ascii="宋体" w:hAnsi="宋体" w:eastAsia="宋体" w:cs="宋体"/>
          <w:sz w:val="24"/>
          <w:szCs w:val="24"/>
        </w:rPr>
        <w:t>校准原始记录格式</w:t>
      </w:r>
      <w:r>
        <w:rPr>
          <w:rFonts w:hint="eastAsia" w:ascii="宋体" w:hAnsi="宋体" w:eastAsia="宋体" w:cs="宋体"/>
          <w:sz w:val="24"/>
          <w:szCs w:val="24"/>
        </w:rPr>
        <w:tab/>
      </w:r>
      <w:r>
        <w:rPr>
          <w:rFonts w:hint="eastAsia" w:ascii="宋体" w:hAnsi="宋体" w:eastAsia="宋体" w:cs="宋体"/>
          <w:sz w:val="24"/>
          <w:szCs w:val="24"/>
          <w:lang w:val="en-US" w:eastAsia="zh-CN"/>
        </w:rPr>
        <w:t>5</w:t>
      </w:r>
      <w:r>
        <w:rPr>
          <w:rFonts w:hint="eastAsia" w:ascii="宋体" w:hAnsi="宋体" w:eastAsia="宋体" w:cs="宋体"/>
          <w:sz w:val="24"/>
          <w:szCs w:val="24"/>
          <w:lang w:val="zh-CN"/>
        </w:rPr>
        <w:fldChar w:fldCharType="end"/>
      </w:r>
    </w:p>
    <w:p>
      <w:pPr>
        <w:pStyle w:val="12"/>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4"/>
          <w:szCs w:val="24"/>
        </w:rPr>
      </w:pPr>
      <w:r>
        <w:rPr>
          <w:rFonts w:hint="eastAsia" w:ascii="宋体" w:hAnsi="宋体" w:eastAsia="宋体" w:cs="宋体"/>
          <w:sz w:val="24"/>
          <w:szCs w:val="24"/>
          <w:lang w:val="zh-CN"/>
        </w:rPr>
        <w:fldChar w:fldCharType="begin"/>
      </w:r>
      <w:r>
        <w:rPr>
          <w:rFonts w:hint="eastAsia" w:ascii="宋体" w:hAnsi="宋体" w:eastAsia="宋体" w:cs="宋体"/>
          <w:sz w:val="24"/>
          <w:szCs w:val="24"/>
          <w:lang w:val="zh-CN"/>
        </w:rPr>
        <w:instrText xml:space="preserve"> HYPERLINK \l _Toc12600 </w:instrText>
      </w:r>
      <w:r>
        <w:rPr>
          <w:rFonts w:hint="eastAsia" w:ascii="宋体" w:hAnsi="宋体" w:eastAsia="宋体" w:cs="宋体"/>
          <w:sz w:val="24"/>
          <w:szCs w:val="24"/>
          <w:lang w:val="zh-CN"/>
        </w:rPr>
        <w:fldChar w:fldCharType="separate"/>
      </w:r>
      <w:r>
        <w:rPr>
          <w:rFonts w:hint="eastAsia" w:ascii="宋体" w:hAnsi="宋体" w:eastAsia="宋体" w:cs="宋体"/>
          <w:sz w:val="24"/>
          <w:szCs w:val="24"/>
        </w:rPr>
        <w:t>附录B</w:t>
      </w:r>
      <w:r>
        <w:rPr>
          <w:rFonts w:hint="eastAsia" w:ascii="宋体" w:hAnsi="宋体" w:eastAsia="宋体" w:cs="宋体"/>
          <w:sz w:val="24"/>
          <w:szCs w:val="24"/>
          <w:lang w:val="zh-CN"/>
        </w:rPr>
        <w:fldChar w:fldCharType="end"/>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fldChar w:fldCharType="begin"/>
      </w:r>
      <w:r>
        <w:rPr>
          <w:rFonts w:hint="eastAsia" w:ascii="宋体" w:hAnsi="宋体" w:eastAsia="宋体" w:cs="宋体"/>
          <w:sz w:val="24"/>
          <w:szCs w:val="24"/>
          <w:lang w:val="zh-CN"/>
        </w:rPr>
        <w:instrText xml:space="preserve"> HYPERLINK \l _Toc9719 </w:instrText>
      </w:r>
      <w:r>
        <w:rPr>
          <w:rFonts w:hint="eastAsia" w:ascii="宋体" w:hAnsi="宋体" w:eastAsia="宋体" w:cs="宋体"/>
          <w:sz w:val="24"/>
          <w:szCs w:val="24"/>
          <w:lang w:val="zh-CN"/>
        </w:rPr>
        <w:fldChar w:fldCharType="separate"/>
      </w:r>
      <w:r>
        <w:rPr>
          <w:rFonts w:hint="eastAsia" w:ascii="宋体" w:hAnsi="宋体" w:eastAsia="宋体" w:cs="宋体"/>
          <w:sz w:val="24"/>
          <w:szCs w:val="24"/>
        </w:rPr>
        <w:t>抗震支吊架疲劳性能试验机校准证书内页参考格式</w:t>
      </w:r>
      <w:r>
        <w:rPr>
          <w:rFonts w:hint="eastAsia" w:ascii="宋体" w:hAnsi="宋体" w:eastAsia="宋体" w:cs="宋体"/>
          <w:sz w:val="24"/>
          <w:szCs w:val="24"/>
        </w:rPr>
        <w:tab/>
      </w:r>
      <w:r>
        <w:rPr>
          <w:rFonts w:hint="eastAsia" w:ascii="宋体" w:hAnsi="宋体" w:eastAsia="宋体" w:cs="宋体"/>
          <w:sz w:val="24"/>
          <w:szCs w:val="24"/>
          <w:lang w:val="en-US" w:eastAsia="zh-CN"/>
        </w:rPr>
        <w:t>6</w:t>
      </w:r>
      <w:r>
        <w:rPr>
          <w:rFonts w:hint="eastAsia" w:ascii="宋体" w:hAnsi="宋体" w:eastAsia="宋体" w:cs="宋体"/>
          <w:sz w:val="24"/>
          <w:szCs w:val="24"/>
          <w:lang w:val="zh-CN"/>
        </w:rPr>
        <w:fldChar w:fldCharType="end"/>
      </w:r>
    </w:p>
    <w:p>
      <w:pPr>
        <w:pStyle w:val="12"/>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4"/>
          <w:szCs w:val="24"/>
        </w:rPr>
      </w:pPr>
      <w:r>
        <w:rPr>
          <w:rFonts w:hint="eastAsia" w:ascii="宋体" w:hAnsi="宋体" w:eastAsia="宋体" w:cs="宋体"/>
          <w:sz w:val="24"/>
          <w:szCs w:val="24"/>
          <w:lang w:val="zh-CN"/>
        </w:rPr>
        <w:fldChar w:fldCharType="begin"/>
      </w:r>
      <w:r>
        <w:rPr>
          <w:rFonts w:hint="eastAsia" w:ascii="宋体" w:hAnsi="宋体" w:eastAsia="宋体" w:cs="宋体"/>
          <w:sz w:val="24"/>
          <w:szCs w:val="24"/>
          <w:lang w:val="zh-CN"/>
        </w:rPr>
        <w:instrText xml:space="preserve"> HYPERLINK \l _Toc29353 </w:instrText>
      </w:r>
      <w:r>
        <w:rPr>
          <w:rFonts w:hint="eastAsia" w:ascii="宋体" w:hAnsi="宋体" w:eastAsia="宋体" w:cs="宋体"/>
          <w:sz w:val="24"/>
          <w:szCs w:val="24"/>
          <w:lang w:val="zh-CN"/>
        </w:rPr>
        <w:fldChar w:fldCharType="separate"/>
      </w:r>
      <w:r>
        <w:rPr>
          <w:rFonts w:hint="eastAsia" w:ascii="宋体" w:hAnsi="宋体" w:eastAsia="宋体" w:cs="宋体"/>
          <w:sz w:val="24"/>
          <w:szCs w:val="24"/>
        </w:rPr>
        <w:t>附录C</w:t>
      </w:r>
      <w:r>
        <w:rPr>
          <w:rFonts w:hint="eastAsia" w:ascii="宋体" w:hAnsi="宋体" w:eastAsia="宋体" w:cs="宋体"/>
          <w:sz w:val="24"/>
          <w:szCs w:val="24"/>
          <w:lang w:val="zh-CN"/>
        </w:rPr>
        <w:fldChar w:fldCharType="end"/>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fldChar w:fldCharType="begin"/>
      </w:r>
      <w:r>
        <w:rPr>
          <w:rFonts w:hint="eastAsia" w:ascii="宋体" w:hAnsi="宋体" w:eastAsia="宋体" w:cs="宋体"/>
          <w:sz w:val="24"/>
          <w:szCs w:val="24"/>
          <w:lang w:val="zh-CN"/>
        </w:rPr>
        <w:instrText xml:space="preserve"> HYPERLINK \l _Toc11376 </w:instrText>
      </w:r>
      <w:r>
        <w:rPr>
          <w:rFonts w:hint="eastAsia" w:ascii="宋体" w:hAnsi="宋体" w:eastAsia="宋体" w:cs="宋体"/>
          <w:sz w:val="24"/>
          <w:szCs w:val="24"/>
          <w:lang w:val="zh-CN"/>
        </w:rPr>
        <w:fldChar w:fldCharType="separate"/>
      </w:r>
      <w:r>
        <w:rPr>
          <w:rFonts w:hint="eastAsia" w:ascii="宋体" w:hAnsi="宋体" w:eastAsia="宋体" w:cs="宋体"/>
          <w:sz w:val="24"/>
          <w:szCs w:val="24"/>
        </w:rPr>
        <w:t>加载频率误差校准结果的测量不确定度评定示例</w:t>
      </w:r>
      <w:r>
        <w:rPr>
          <w:rFonts w:hint="eastAsia" w:ascii="宋体" w:hAnsi="宋体" w:eastAsia="宋体" w:cs="宋体"/>
          <w:sz w:val="24"/>
          <w:szCs w:val="24"/>
        </w:rPr>
        <w:tab/>
      </w:r>
      <w:r>
        <w:rPr>
          <w:rFonts w:hint="eastAsia" w:ascii="宋体" w:hAnsi="宋体" w:eastAsia="宋体" w:cs="宋体"/>
          <w:sz w:val="24"/>
          <w:szCs w:val="24"/>
          <w:lang w:val="en-US" w:eastAsia="zh-CN"/>
        </w:rPr>
        <w:t>7</w:t>
      </w:r>
      <w:r>
        <w:rPr>
          <w:rFonts w:hint="eastAsia" w:ascii="宋体" w:hAnsi="宋体" w:eastAsia="宋体" w:cs="宋体"/>
          <w:sz w:val="24"/>
          <w:szCs w:val="24"/>
          <w:lang w:val="zh-CN"/>
        </w:rPr>
        <w:fldChar w:fldCharType="end"/>
      </w:r>
    </w:p>
    <w:p>
      <w:pPr>
        <w:pStyle w:val="12"/>
        <w:keepNext w:val="0"/>
        <w:keepLines w:val="0"/>
        <w:pageBreakBefore w:val="0"/>
        <w:widowControl/>
        <w:tabs>
          <w:tab w:val="right" w:leader="dot" w:pos="9070"/>
        </w:tabs>
        <w:kinsoku/>
        <w:wordWrap/>
        <w:overflowPunct/>
        <w:topLinePunct w:val="0"/>
        <w:autoSpaceDE/>
        <w:autoSpaceDN/>
        <w:bidi w:val="0"/>
        <w:adjustRightInd w:val="0"/>
        <w:snapToGrid w:val="0"/>
        <w:spacing w:after="0" w:line="360" w:lineRule="auto"/>
        <w:textAlignment w:val="auto"/>
      </w:pPr>
      <w:r>
        <w:rPr>
          <w:rFonts w:hint="eastAsia" w:ascii="宋体" w:hAnsi="宋体" w:eastAsia="宋体" w:cs="宋体"/>
          <w:sz w:val="24"/>
          <w:szCs w:val="24"/>
          <w:lang w:val="zh-CN"/>
        </w:rPr>
        <w:fldChar w:fldCharType="begin"/>
      </w:r>
      <w:r>
        <w:rPr>
          <w:rFonts w:hint="eastAsia" w:ascii="宋体" w:hAnsi="宋体" w:eastAsia="宋体" w:cs="宋体"/>
          <w:sz w:val="24"/>
          <w:szCs w:val="24"/>
          <w:lang w:val="zh-CN"/>
        </w:rPr>
        <w:instrText xml:space="preserve"> HYPERLINK \l _Toc32111 </w:instrText>
      </w:r>
      <w:r>
        <w:rPr>
          <w:rFonts w:hint="eastAsia" w:ascii="宋体" w:hAnsi="宋体" w:eastAsia="宋体" w:cs="宋体"/>
          <w:sz w:val="24"/>
          <w:szCs w:val="24"/>
          <w:lang w:val="zh-CN"/>
        </w:rPr>
        <w:fldChar w:fldCharType="separate"/>
      </w:r>
      <w:r>
        <w:rPr>
          <w:rFonts w:hint="eastAsia" w:ascii="宋体" w:hAnsi="宋体" w:eastAsia="宋体" w:cs="宋体"/>
          <w:sz w:val="24"/>
          <w:szCs w:val="24"/>
        </w:rPr>
        <w:t>附录D</w:t>
      </w:r>
      <w:r>
        <w:rPr>
          <w:rFonts w:hint="eastAsia" w:ascii="宋体" w:hAnsi="宋体" w:eastAsia="宋体" w:cs="宋体"/>
          <w:sz w:val="24"/>
          <w:szCs w:val="24"/>
          <w:lang w:val="zh-CN"/>
        </w:rPr>
        <w:fldChar w:fldCharType="end"/>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val="zh-CN"/>
        </w:rPr>
        <w:fldChar w:fldCharType="begin"/>
      </w:r>
      <w:r>
        <w:rPr>
          <w:rFonts w:hint="eastAsia" w:ascii="宋体" w:hAnsi="宋体" w:eastAsia="宋体" w:cs="宋体"/>
          <w:sz w:val="24"/>
          <w:szCs w:val="24"/>
          <w:lang w:val="zh-CN"/>
        </w:rPr>
        <w:instrText xml:space="preserve"> HYPERLINK \l _Toc13736 </w:instrText>
      </w:r>
      <w:r>
        <w:rPr>
          <w:rFonts w:hint="eastAsia" w:ascii="宋体" w:hAnsi="宋体" w:eastAsia="宋体" w:cs="宋体"/>
          <w:sz w:val="24"/>
          <w:szCs w:val="24"/>
          <w:lang w:val="zh-CN"/>
        </w:rPr>
        <w:fldChar w:fldCharType="separate"/>
      </w:r>
      <w:r>
        <w:rPr>
          <w:rFonts w:hint="eastAsia" w:ascii="宋体" w:hAnsi="宋体" w:eastAsia="宋体" w:cs="宋体"/>
          <w:sz w:val="24"/>
          <w:szCs w:val="24"/>
        </w:rPr>
        <w:t>加载力值示值误差校准结果的测量不确定度评定示例</w:t>
      </w:r>
      <w:r>
        <w:rPr>
          <w:rFonts w:hint="eastAsia" w:ascii="宋体" w:hAnsi="宋体" w:eastAsia="宋体" w:cs="宋体"/>
          <w:sz w:val="24"/>
          <w:szCs w:val="24"/>
        </w:rPr>
        <w:tab/>
      </w:r>
      <w:r>
        <w:rPr>
          <w:rFonts w:hint="eastAsia" w:ascii="宋体" w:hAnsi="宋体" w:eastAsia="宋体" w:cs="宋体"/>
          <w:sz w:val="24"/>
          <w:szCs w:val="24"/>
          <w:lang w:val="en-US" w:eastAsia="zh-CN"/>
        </w:rPr>
        <w:t>9</w:t>
      </w:r>
      <w:r>
        <w:rPr>
          <w:rFonts w:hint="eastAsia" w:ascii="宋体" w:hAnsi="宋体" w:eastAsia="宋体" w:cs="宋体"/>
          <w:sz w:val="24"/>
          <w:szCs w:val="24"/>
          <w:lang w:val="zh-CN"/>
        </w:rPr>
        <w:fldChar w:fldCharType="end"/>
      </w:r>
    </w:p>
    <w:p>
      <w:pPr>
        <w:tabs>
          <w:tab w:val="right" w:leader="dot" w:pos="9060"/>
        </w:tabs>
        <w:jc w:val="center"/>
        <w:rPr>
          <w:rFonts w:eastAsia="微软雅黑"/>
          <w:lang w:val="zh-CN"/>
        </w:rPr>
      </w:pPr>
      <w:r>
        <w:rPr>
          <w:rFonts w:eastAsia="微软雅黑"/>
          <w:lang w:val="zh-CN"/>
        </w:rPr>
        <w:fldChar w:fldCharType="end"/>
      </w:r>
    </w:p>
    <w:p>
      <w:pPr>
        <w:tabs>
          <w:tab w:val="right" w:leader="dot" w:pos="9060"/>
        </w:tabs>
        <w:jc w:val="center"/>
        <w:rPr>
          <w:rFonts w:eastAsia="微软雅黑"/>
          <w:lang w:val="zh-CN"/>
        </w:rPr>
      </w:pPr>
    </w:p>
    <w:p>
      <w:pPr>
        <w:pStyle w:val="2"/>
        <w:spacing w:line="360" w:lineRule="auto"/>
        <w:ind w:firstLine="0"/>
        <w:jc w:val="center"/>
        <w:rPr>
          <w:rFonts w:ascii="Tahoma" w:hAnsi="Arial" w:eastAsia="黑体" w:cstheme="minorBidi"/>
          <w:kern w:val="0"/>
          <w:sz w:val="44"/>
          <w:szCs w:val="44"/>
        </w:rPr>
      </w:pPr>
    </w:p>
    <w:p>
      <w:pPr>
        <w:pStyle w:val="2"/>
        <w:spacing w:line="360" w:lineRule="auto"/>
        <w:ind w:firstLine="0"/>
        <w:jc w:val="center"/>
        <w:rPr>
          <w:rFonts w:ascii="Tahoma" w:hAnsi="Arial" w:eastAsia="黑体" w:cstheme="minorBidi"/>
          <w:kern w:val="0"/>
          <w:sz w:val="44"/>
          <w:szCs w:val="44"/>
        </w:rPr>
      </w:pPr>
      <w:bookmarkStart w:id="0" w:name="_Toc8640"/>
      <w:r>
        <w:rPr>
          <w:rFonts w:hint="eastAsia" w:ascii="Tahoma" w:hAnsi="Arial" w:eastAsia="黑体" w:cstheme="minorBidi"/>
          <w:kern w:val="0"/>
          <w:sz w:val="44"/>
          <w:szCs w:val="44"/>
        </w:rPr>
        <w:t>引言</w:t>
      </w:r>
      <w:bookmarkEnd w:id="0"/>
    </w:p>
    <w:p>
      <w:pPr>
        <w:spacing w:after="240" w:afterLines="100" w:line="360" w:lineRule="auto"/>
        <w:ind w:firstLine="480" w:firstLineChars="200"/>
        <w:rPr>
          <w:sz w:val="24"/>
        </w:rPr>
      </w:pPr>
      <w:r>
        <w:rPr>
          <w:rFonts w:hint="eastAsia" w:ascii="Times New Roman" w:hAnsi="Times New Roman" w:cs="Times New Roman"/>
          <w:sz w:val="24"/>
        </w:rPr>
        <w:t>JJF 1071《国家计量校准规范编写规则》、JJF 1001《通用计量术语及定义》、JJF 1059.1《测量不确定度评定与表示》共同构成支撑本校准规范制定工作的基础性系列规范。本规范的校准项目、校准方法和技术指标主要参照GB/T 37267《</w:t>
      </w:r>
      <w:r>
        <w:rPr>
          <w:rFonts w:hint="eastAsia"/>
          <w:sz w:val="24"/>
        </w:rPr>
        <w:t>建筑抗震支吊架通用技术条件》、</w:t>
      </w:r>
      <w:r>
        <w:rPr>
          <w:rFonts w:ascii="Times New Roman" w:hAnsi="Times New Roman" w:cs="Times New Roman"/>
          <w:sz w:val="24"/>
        </w:rPr>
        <w:t>JJG 948《电动振动试验系统</w:t>
      </w:r>
      <w:r>
        <w:rPr>
          <w:rFonts w:hint="eastAsia" w:ascii="Times New Roman" w:hAnsi="Times New Roman" w:cs="Times New Roman"/>
          <w:strike w:val="0"/>
          <w:color w:val="auto"/>
          <w:sz w:val="24"/>
          <w:lang w:val="en-US" w:eastAsia="zh-CN"/>
        </w:rPr>
        <w:t>检定</w:t>
      </w:r>
      <w:r>
        <w:rPr>
          <w:rFonts w:ascii="Times New Roman" w:hAnsi="Times New Roman" w:cs="Times New Roman"/>
          <w:strike w:val="0"/>
          <w:color w:val="auto"/>
          <w:sz w:val="24"/>
        </w:rPr>
        <w:t>规程</w:t>
      </w:r>
      <w:r>
        <w:rPr>
          <w:rFonts w:ascii="Times New Roman" w:hAnsi="Times New Roman" w:cs="Times New Roman"/>
          <w:sz w:val="24"/>
        </w:rPr>
        <w:t>》</w:t>
      </w:r>
      <w:r>
        <w:rPr>
          <w:rFonts w:hint="eastAsia"/>
          <w:sz w:val="24"/>
        </w:rPr>
        <w:t>的相关内容。</w:t>
      </w:r>
    </w:p>
    <w:p>
      <w:pPr>
        <w:spacing w:after="0" w:line="360" w:lineRule="auto"/>
        <w:ind w:firstLine="480" w:firstLineChars="200"/>
      </w:pPr>
      <w:r>
        <w:rPr>
          <w:rFonts w:hint="eastAsia"/>
          <w:sz w:val="24"/>
        </w:rPr>
        <w:t>本规范为首次发布。</w:t>
      </w: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pPr>
    </w:p>
    <w:p>
      <w:pPr>
        <w:spacing w:after="0" w:line="400" w:lineRule="exact"/>
        <w:sectPr>
          <w:footerReference r:id="rId6" w:type="default"/>
          <w:pgSz w:w="11906" w:h="16838"/>
          <w:pgMar w:top="1588" w:right="1418" w:bottom="1418" w:left="1418" w:header="709" w:footer="709" w:gutter="0"/>
          <w:pgNumType w:fmt="upperRoman" w:start="1"/>
          <w:cols w:space="708" w:num="1"/>
          <w:docGrid w:linePitch="360" w:charSpace="0"/>
        </w:sectPr>
      </w:pPr>
    </w:p>
    <w:p>
      <w:pPr>
        <w:spacing w:after="0" w:line="400" w:lineRule="exact"/>
      </w:pPr>
    </w:p>
    <w:p>
      <w:pPr>
        <w:spacing w:after="0" w:line="400" w:lineRule="exact"/>
        <w:jc w:val="center"/>
        <w:rPr>
          <w:rFonts w:ascii="黑体" w:hAnsi="黑体" w:eastAsia="黑体"/>
          <w:sz w:val="32"/>
          <w:szCs w:val="32"/>
        </w:rPr>
      </w:pPr>
      <w:r>
        <w:rPr>
          <w:rFonts w:hint="eastAsia" w:ascii="黑体" w:hAnsi="黑体" w:eastAsia="黑体"/>
          <w:sz w:val="32"/>
          <w:szCs w:val="32"/>
        </w:rPr>
        <w:t>抗震支吊架疲劳性能试验机校准规范</w:t>
      </w:r>
      <w:bookmarkStart w:id="1" w:name="_Toc24292285"/>
    </w:p>
    <w:p>
      <w:pPr>
        <w:spacing w:before="312" w:beforeLines="100" w:after="312" w:afterLines="100" w:line="360" w:lineRule="auto"/>
        <w:outlineLvl w:val="0"/>
        <w:rPr>
          <w:rFonts w:ascii="黑体" w:hAnsi="黑体" w:eastAsia="黑体"/>
          <w:sz w:val="24"/>
          <w:szCs w:val="24"/>
        </w:rPr>
      </w:pPr>
      <w:bookmarkStart w:id="2" w:name="_Toc10853"/>
      <w:r>
        <w:rPr>
          <w:rFonts w:hint="eastAsia" w:ascii="黑体" w:hAnsi="黑体" w:eastAsia="黑体"/>
          <w:sz w:val="24"/>
          <w:szCs w:val="24"/>
        </w:rPr>
        <w:t>1范围</w:t>
      </w:r>
      <w:bookmarkEnd w:id="1"/>
      <w:bookmarkEnd w:id="2"/>
    </w:p>
    <w:p>
      <w:pPr>
        <w:widowControl w:val="0"/>
        <w:adjustRightInd/>
        <w:snapToGrid/>
        <w:spacing w:after="0" w:line="360" w:lineRule="auto"/>
        <w:ind w:firstLine="480" w:firstLineChars="200"/>
        <w:jc w:val="both"/>
        <w:rPr>
          <w:rFonts w:cs="Times New Roman" w:asciiTheme="minorEastAsia" w:hAnsiTheme="minorEastAsia"/>
          <w:kern w:val="2"/>
          <w:sz w:val="24"/>
          <w:szCs w:val="24"/>
        </w:rPr>
      </w:pPr>
      <w:bookmarkStart w:id="3" w:name="_Toc24292286"/>
      <w:r>
        <w:rPr>
          <w:rFonts w:hint="eastAsia" w:cs="Times New Roman" w:asciiTheme="minorEastAsia" w:hAnsiTheme="minorEastAsia"/>
          <w:kern w:val="2"/>
          <w:sz w:val="24"/>
          <w:szCs w:val="24"/>
        </w:rPr>
        <w:t>本规范适用于建筑抗震支吊架疲劳性能试验机的校准。</w:t>
      </w:r>
    </w:p>
    <w:p>
      <w:pPr>
        <w:widowControl w:val="0"/>
        <w:adjustRightInd/>
        <w:snapToGrid/>
        <w:spacing w:before="312" w:beforeLines="100" w:after="312" w:afterLines="100" w:line="360" w:lineRule="auto"/>
        <w:jc w:val="both"/>
        <w:outlineLvl w:val="0"/>
        <w:rPr>
          <w:rFonts w:ascii="黑体" w:hAnsi="黑体" w:eastAsia="黑体"/>
          <w:sz w:val="24"/>
          <w:szCs w:val="24"/>
        </w:rPr>
      </w:pPr>
      <w:bookmarkStart w:id="4" w:name="_Toc20916"/>
      <w:r>
        <w:rPr>
          <w:rFonts w:hint="eastAsia" w:ascii="黑体" w:hAnsi="黑体" w:eastAsia="黑体"/>
          <w:sz w:val="24"/>
          <w:szCs w:val="24"/>
        </w:rPr>
        <w:t>2引用文件</w:t>
      </w:r>
      <w:bookmarkEnd w:id="3"/>
      <w:bookmarkEnd w:id="4"/>
      <w:bookmarkStart w:id="5" w:name="_Toc24292287"/>
    </w:p>
    <w:p>
      <w:pPr>
        <w:spacing w:after="0" w:line="360" w:lineRule="auto"/>
        <w:ind w:firstLine="480" w:firstLineChars="200"/>
        <w:rPr>
          <w:rFonts w:ascii="Times New Roman" w:hAnsi="Times New Roman" w:cs="Times New Roman"/>
          <w:sz w:val="24"/>
        </w:rPr>
      </w:pPr>
      <w:r>
        <w:rPr>
          <w:rFonts w:ascii="Times New Roman" w:hAnsi="Times New Roman" w:cs="Times New Roman"/>
          <w:sz w:val="24"/>
        </w:rPr>
        <w:t>JJG 948</w:t>
      </w:r>
      <w:r>
        <w:rPr>
          <w:rFonts w:ascii="Times New Roman" w:hAnsi="Times New Roman" w:cs="Times New Roman"/>
          <w:strike w:val="0"/>
          <w:color w:val="auto"/>
          <w:sz w:val="24"/>
        </w:rPr>
        <w:t>《</w:t>
      </w:r>
      <w:r>
        <w:rPr>
          <w:rFonts w:ascii="Times New Roman" w:hAnsi="Times New Roman" w:cs="Times New Roman"/>
          <w:color w:val="auto"/>
          <w:sz w:val="24"/>
        </w:rPr>
        <w:t>电动振动试验系统</w:t>
      </w:r>
      <w:r>
        <w:rPr>
          <w:rFonts w:hint="eastAsia" w:ascii="Times New Roman" w:hAnsi="Times New Roman" w:cs="Times New Roman"/>
          <w:strike w:val="0"/>
          <w:color w:val="auto"/>
          <w:sz w:val="24"/>
          <w:lang w:val="en-US" w:eastAsia="zh-CN"/>
        </w:rPr>
        <w:t>检定</w:t>
      </w:r>
      <w:r>
        <w:rPr>
          <w:rFonts w:ascii="Times New Roman" w:hAnsi="Times New Roman" w:cs="Times New Roman"/>
          <w:strike w:val="0"/>
          <w:color w:val="auto"/>
          <w:sz w:val="24"/>
        </w:rPr>
        <w:t>规程》</w:t>
      </w:r>
    </w:p>
    <w:p>
      <w:pPr>
        <w:spacing w:after="0" w:line="360" w:lineRule="auto"/>
        <w:ind w:firstLine="480" w:firstLineChars="200"/>
        <w:rPr>
          <w:rFonts w:ascii="Times New Roman" w:hAnsi="Times New Roman" w:cs="Times New Roman"/>
          <w:sz w:val="24"/>
        </w:rPr>
      </w:pPr>
      <w:r>
        <w:rPr>
          <w:rFonts w:hint="eastAsia" w:ascii="Times New Roman" w:hAnsi="Times New Roman" w:cs="Times New Roman"/>
          <w:sz w:val="24"/>
        </w:rPr>
        <w:t>GB/T 37267</w:t>
      </w:r>
      <w:r>
        <w:rPr>
          <w:rFonts w:hint="eastAsia" w:ascii="Times New Roman" w:hAnsi="Times New Roman" w:cs="Times New Roman"/>
          <w:sz w:val="24"/>
          <w:lang w:eastAsia="zh-CN"/>
        </w:rPr>
        <w:t>《</w:t>
      </w:r>
      <w:r>
        <w:rPr>
          <w:rFonts w:hint="eastAsia" w:ascii="Times New Roman" w:hAnsi="Times New Roman" w:cs="Times New Roman"/>
          <w:sz w:val="24"/>
        </w:rPr>
        <w:t>建筑抗震支吊架通用技术条件</w:t>
      </w:r>
      <w:r>
        <w:rPr>
          <w:rFonts w:hint="eastAsia" w:ascii="Times New Roman" w:hAnsi="Times New Roman" w:cs="Times New Roman"/>
          <w:sz w:val="24"/>
          <w:lang w:eastAsia="zh-CN"/>
        </w:rPr>
        <w:t>》</w:t>
      </w:r>
    </w:p>
    <w:p>
      <w:pPr>
        <w:spacing w:line="360" w:lineRule="auto"/>
        <w:ind w:firstLine="480" w:firstLineChars="200"/>
        <w:jc w:val="both"/>
        <w:rPr>
          <w:rFonts w:ascii="黑体" w:hAnsi="黑体" w:eastAsia="黑体"/>
          <w:sz w:val="24"/>
          <w:szCs w:val="24"/>
        </w:rPr>
      </w:pPr>
      <w:r>
        <w:rPr>
          <w:rFonts w:hint="eastAsia" w:hAnsi="宋体" w:eastAsia="宋体" w:cs="Times New Roman"/>
          <w:sz w:val="24"/>
          <w:szCs w:val="24"/>
        </w:rPr>
        <w:t>凡是注日期的引用文件，仅注日期的版本适用于本规范；凡是不注日期的引用文件，其最新版本（包括所有的修改单）适用于本规范。</w:t>
      </w:r>
    </w:p>
    <w:p>
      <w:pPr>
        <w:spacing w:before="312" w:beforeLines="100" w:after="312" w:afterLines="100" w:line="360" w:lineRule="auto"/>
        <w:outlineLvl w:val="0"/>
        <w:rPr>
          <w:rFonts w:ascii="黑体" w:hAnsi="黑体" w:eastAsia="黑体"/>
          <w:sz w:val="24"/>
          <w:szCs w:val="24"/>
        </w:rPr>
      </w:pPr>
      <w:bookmarkStart w:id="6" w:name="_Toc16129"/>
      <w:r>
        <w:rPr>
          <w:rFonts w:hint="eastAsia" w:ascii="黑体" w:hAnsi="黑体" w:eastAsia="黑体"/>
          <w:sz w:val="24"/>
          <w:szCs w:val="24"/>
        </w:rPr>
        <w:t>3概述</w:t>
      </w:r>
      <w:bookmarkEnd w:id="5"/>
      <w:bookmarkEnd w:id="6"/>
      <w:bookmarkStart w:id="7" w:name="_Toc24292288"/>
    </w:p>
    <w:p>
      <w:pPr>
        <w:spacing w:after="0" w:line="360" w:lineRule="auto"/>
        <w:ind w:firstLine="480" w:firstLineChars="200"/>
        <w:jc w:val="both"/>
        <w:rPr>
          <w:rFonts w:hAnsi="宋体" w:eastAsia="宋体" w:cs="Times New Roman"/>
          <w:sz w:val="24"/>
          <w:szCs w:val="24"/>
        </w:rPr>
      </w:pPr>
      <w:r>
        <w:rPr>
          <w:rFonts w:hint="eastAsia" w:hAnsi="宋体" w:eastAsia="宋体" w:cs="Times New Roman"/>
          <w:sz w:val="24"/>
          <w:szCs w:val="24"/>
        </w:rPr>
        <w:t>建筑抗震支吊架疲劳性能试验机是将抗震支吊架安装在试验机框架内，斜撑与主吊杆成</w:t>
      </w:r>
      <w:r>
        <w:rPr>
          <w:rFonts w:ascii="Times New Roman" w:hAnsi="Times New Roman" w:eastAsia="宋体" w:cs="Times New Roman"/>
          <w:sz w:val="24"/>
          <w:szCs w:val="24"/>
        </w:rPr>
        <w:t>45</w:t>
      </w:r>
      <w:r>
        <w:rPr>
          <w:rFonts w:hint="eastAsia" w:hAnsi="宋体" w:eastAsia="宋体" w:cs="Times New Roman"/>
          <w:sz w:val="24"/>
          <w:szCs w:val="24"/>
        </w:rPr>
        <w:t>°，按照标准规定的加载幅值、频率和次数进行疲劳试验，通过试验后观察抗震支吊架组件是否出现裂纹、明显变形及脱离等现象来评估其疲劳性能。</w:t>
      </w:r>
    </w:p>
    <w:p>
      <w:pPr>
        <w:spacing w:after="0" w:line="360" w:lineRule="auto"/>
        <w:ind w:firstLine="480" w:firstLineChars="200"/>
        <w:jc w:val="both"/>
        <w:rPr>
          <w:rFonts w:hAnsi="宋体" w:eastAsia="宋体" w:cs="Times New Roman"/>
          <w:sz w:val="24"/>
          <w:szCs w:val="24"/>
        </w:rPr>
      </w:pPr>
      <w:r>
        <w:rPr>
          <w:rFonts w:hint="eastAsia" w:hAnsi="宋体" w:eastAsia="宋体" w:cs="Times New Roman"/>
          <w:sz w:val="24"/>
          <w:szCs w:val="24"/>
        </w:rPr>
        <w:t>抗震支吊架疲劳性能试验机主要由力学传感器、试验框架、加载驱动装置和显示系统组成。</w:t>
      </w:r>
    </w:p>
    <w:bookmarkEnd w:id="7"/>
    <w:p>
      <w:pPr>
        <w:widowControl w:val="0"/>
        <w:adjustRightInd/>
        <w:snapToGrid/>
        <w:spacing w:before="312" w:beforeLines="100" w:after="312" w:afterLines="100" w:line="360" w:lineRule="auto"/>
        <w:jc w:val="both"/>
        <w:outlineLvl w:val="0"/>
        <w:rPr>
          <w:rFonts w:ascii="黑体" w:hAnsi="黑体" w:eastAsia="黑体"/>
          <w:sz w:val="24"/>
          <w:szCs w:val="24"/>
        </w:rPr>
      </w:pPr>
      <w:bookmarkStart w:id="8" w:name="_Toc6302"/>
      <w:bookmarkStart w:id="9" w:name="_Toc11007"/>
      <w:r>
        <w:rPr>
          <w:rFonts w:hint="eastAsia" w:ascii="黑体" w:hAnsi="黑体" w:eastAsia="黑体"/>
          <w:sz w:val="24"/>
          <w:szCs w:val="24"/>
        </w:rPr>
        <w:t>4计量特性</w:t>
      </w:r>
      <w:bookmarkEnd w:id="8"/>
      <w:bookmarkEnd w:id="9"/>
    </w:p>
    <w:p>
      <w:pPr>
        <w:spacing w:before="156" w:beforeLines="50" w:after="156" w:afterLines="50" w:line="360" w:lineRule="auto"/>
        <w:outlineLvl w:val="1"/>
        <w:rPr>
          <w:rFonts w:ascii="宋体" w:hAnsi="宋体" w:eastAsia="宋体" w:cs="Times New Roman"/>
          <w:kern w:val="2"/>
          <w:sz w:val="24"/>
          <w:szCs w:val="24"/>
        </w:rPr>
      </w:pPr>
      <w:bookmarkStart w:id="10" w:name="_Toc1450"/>
      <w:bookmarkStart w:id="11" w:name="_Toc16651"/>
      <w:r>
        <w:rPr>
          <w:rFonts w:hint="eastAsia" w:ascii="宋体" w:hAnsi="宋体" w:eastAsia="宋体" w:cs="Times New Roman"/>
          <w:kern w:val="2"/>
          <w:sz w:val="24"/>
          <w:szCs w:val="24"/>
        </w:rPr>
        <w:t>4.1加载频率误差</w:t>
      </w:r>
      <w:bookmarkEnd w:id="10"/>
      <w:bookmarkEnd w:id="11"/>
    </w:p>
    <w:p>
      <w:pPr>
        <w:spacing w:line="360" w:lineRule="auto"/>
        <w:ind w:firstLine="480" w:firstLineChars="200"/>
        <w:jc w:val="both"/>
        <w:rPr>
          <w:rFonts w:asciiTheme="minorEastAsia" w:hAnsiTheme="minorEastAsia"/>
          <w:sz w:val="24"/>
        </w:rPr>
      </w:pPr>
      <w:r>
        <w:rPr>
          <w:rFonts w:hint="eastAsia" w:asciiTheme="minorEastAsia" w:hAnsiTheme="minorEastAsia"/>
          <w:sz w:val="24"/>
        </w:rPr>
        <w:t>不超过</w:t>
      </w:r>
      <w:r>
        <w:rPr>
          <w:rFonts w:hint="eastAsia" w:ascii="Times New Roman" w:hAnsi="Times New Roman" w:cs="Times New Roman"/>
          <w:sz w:val="24"/>
        </w:rPr>
        <w:t>±1.0%。</w:t>
      </w:r>
    </w:p>
    <w:p>
      <w:pPr>
        <w:spacing w:before="156" w:beforeLines="50" w:after="156" w:afterLines="50" w:line="360" w:lineRule="auto"/>
        <w:outlineLvl w:val="1"/>
        <w:rPr>
          <w:rFonts w:ascii="宋体" w:hAnsi="宋体" w:eastAsia="宋体" w:cs="Times New Roman"/>
          <w:kern w:val="2"/>
          <w:sz w:val="24"/>
          <w:szCs w:val="24"/>
        </w:rPr>
      </w:pPr>
      <w:bookmarkStart w:id="12" w:name="_Toc30096"/>
      <w:bookmarkStart w:id="13" w:name="_Toc19693"/>
      <w:r>
        <w:rPr>
          <w:rFonts w:hint="eastAsia" w:ascii="宋体" w:hAnsi="宋体" w:eastAsia="宋体" w:cs="Times New Roman"/>
          <w:kern w:val="2"/>
          <w:sz w:val="24"/>
          <w:szCs w:val="24"/>
        </w:rPr>
        <w:t>4.2加载力值示值误差</w:t>
      </w:r>
      <w:bookmarkEnd w:id="12"/>
      <w:bookmarkEnd w:id="13"/>
    </w:p>
    <w:p>
      <w:pPr>
        <w:spacing w:line="360" w:lineRule="auto"/>
        <w:ind w:firstLine="480" w:firstLineChars="200"/>
        <w:jc w:val="both"/>
        <w:rPr>
          <w:rFonts w:ascii="Times New Roman" w:hAnsi="Times New Roman" w:cs="Times New Roman"/>
          <w:sz w:val="24"/>
        </w:rPr>
      </w:pPr>
      <w:r>
        <w:rPr>
          <w:rFonts w:hint="eastAsia" w:asciiTheme="minorEastAsia" w:hAnsiTheme="minorEastAsia"/>
          <w:sz w:val="24"/>
        </w:rPr>
        <w:t>不超过</w:t>
      </w:r>
      <w:r>
        <w:rPr>
          <w:rFonts w:ascii="Times New Roman" w:hAnsi="Times New Roman" w:cs="Times New Roman"/>
          <w:sz w:val="24"/>
        </w:rPr>
        <w:t>±1.0%。</w:t>
      </w:r>
    </w:p>
    <w:p>
      <w:pPr>
        <w:spacing w:line="360" w:lineRule="auto"/>
        <w:ind w:firstLine="420" w:firstLineChars="200"/>
        <w:jc w:val="both"/>
        <w:rPr>
          <w:rFonts w:hint="eastAsia" w:ascii="仿宋" w:hAnsi="仿宋" w:eastAsia="仿宋" w:cs="仿宋"/>
          <w:kern w:val="2"/>
          <w:sz w:val="21"/>
          <w:szCs w:val="21"/>
          <w:lang w:eastAsia="zh-CN"/>
        </w:rPr>
      </w:pPr>
      <w:r>
        <w:rPr>
          <w:rFonts w:hint="eastAsia" w:ascii="仿宋" w:hAnsi="仿宋" w:eastAsia="仿宋" w:cs="仿宋"/>
          <w:kern w:val="2"/>
          <w:sz w:val="21"/>
          <w:szCs w:val="21"/>
        </w:rPr>
        <w:t>注：以上指标不适用于合格性判定，仅供参考</w:t>
      </w:r>
      <w:r>
        <w:rPr>
          <w:rFonts w:hint="eastAsia" w:ascii="仿宋" w:hAnsi="仿宋" w:eastAsia="仿宋" w:cs="仿宋"/>
          <w:kern w:val="2"/>
          <w:sz w:val="21"/>
          <w:szCs w:val="21"/>
          <w:lang w:eastAsia="zh-CN"/>
        </w:rPr>
        <w:t>。</w:t>
      </w:r>
    </w:p>
    <w:p>
      <w:pPr>
        <w:spacing w:line="360" w:lineRule="auto"/>
        <w:outlineLvl w:val="0"/>
        <w:rPr>
          <w:rFonts w:ascii="黑体" w:hAnsi="黑体" w:eastAsia="黑体" w:cs="Times New Roman"/>
          <w:kern w:val="2"/>
          <w:sz w:val="24"/>
          <w:szCs w:val="24"/>
        </w:rPr>
      </w:pPr>
      <w:bookmarkStart w:id="14" w:name="_Toc19681"/>
      <w:bookmarkStart w:id="15" w:name="_Toc21162"/>
      <w:r>
        <w:rPr>
          <w:rFonts w:hint="eastAsia" w:ascii="黑体" w:hAnsi="黑体" w:eastAsia="黑体" w:cs="Times New Roman"/>
          <w:kern w:val="2"/>
          <w:sz w:val="24"/>
          <w:szCs w:val="24"/>
        </w:rPr>
        <w:t>5校准条件</w:t>
      </w:r>
      <w:bookmarkEnd w:id="14"/>
      <w:bookmarkEnd w:id="15"/>
    </w:p>
    <w:p>
      <w:pPr>
        <w:spacing w:before="156" w:beforeLines="50" w:after="156" w:afterLines="50" w:line="360" w:lineRule="auto"/>
        <w:outlineLvl w:val="1"/>
        <w:rPr>
          <w:rFonts w:ascii="宋体" w:hAnsi="宋体" w:eastAsia="宋体" w:cs="Times New Roman"/>
          <w:kern w:val="2"/>
          <w:sz w:val="24"/>
          <w:szCs w:val="24"/>
        </w:rPr>
      </w:pPr>
      <w:bookmarkStart w:id="16" w:name="_Toc31019"/>
      <w:bookmarkStart w:id="17" w:name="_Toc32550"/>
      <w:r>
        <w:rPr>
          <w:rFonts w:hint="eastAsia" w:ascii="宋体" w:hAnsi="宋体" w:eastAsia="宋体" w:cs="Times New Roman"/>
          <w:kern w:val="2"/>
          <w:sz w:val="24"/>
          <w:szCs w:val="24"/>
        </w:rPr>
        <w:t>5.1环境条件</w:t>
      </w:r>
      <w:bookmarkEnd w:id="16"/>
      <w:bookmarkEnd w:id="17"/>
    </w:p>
    <w:p>
      <w:pPr>
        <w:spacing w:after="0" w:line="360" w:lineRule="auto"/>
        <w:rPr>
          <w:rFonts w:ascii="宋体" w:hAnsi="宋体" w:eastAsia="宋体" w:cs="Times New Roman"/>
          <w:kern w:val="2"/>
          <w:sz w:val="24"/>
          <w:szCs w:val="24"/>
        </w:rPr>
      </w:pPr>
      <w:r>
        <w:rPr>
          <w:rFonts w:hint="eastAsia" w:ascii="宋体" w:hAnsi="宋体" w:eastAsia="宋体" w:cs="Times New Roman"/>
          <w:kern w:val="2"/>
          <w:sz w:val="24"/>
          <w:szCs w:val="24"/>
        </w:rPr>
        <w:t>5.1.1温度：（15～35）℃，校准过程中温度波动不应大于2℃；</w:t>
      </w:r>
    </w:p>
    <w:p>
      <w:pPr>
        <w:spacing w:after="0" w:line="360" w:lineRule="auto"/>
        <w:rPr>
          <w:rFonts w:ascii="宋体" w:hAnsi="宋体" w:eastAsia="宋体" w:cs="Times New Roman"/>
          <w:kern w:val="2"/>
          <w:sz w:val="24"/>
          <w:szCs w:val="24"/>
        </w:rPr>
      </w:pPr>
      <w:r>
        <w:rPr>
          <w:rFonts w:hint="eastAsia" w:ascii="宋体" w:hAnsi="宋体" w:eastAsia="宋体" w:cs="Times New Roman"/>
          <w:kern w:val="2"/>
          <w:sz w:val="24"/>
          <w:szCs w:val="24"/>
        </w:rPr>
        <w:t>5.1.2相对湿度：≤80%。</w:t>
      </w:r>
    </w:p>
    <w:p>
      <w:pPr>
        <w:spacing w:before="156" w:beforeLines="50" w:after="156" w:afterLines="50" w:line="360" w:lineRule="auto"/>
        <w:outlineLvl w:val="1"/>
        <w:rPr>
          <w:rFonts w:ascii="宋体" w:hAnsi="宋体" w:eastAsia="宋体" w:cs="Times New Roman"/>
          <w:kern w:val="2"/>
          <w:sz w:val="24"/>
          <w:szCs w:val="24"/>
        </w:rPr>
      </w:pPr>
      <w:bookmarkStart w:id="18" w:name="_Toc27407"/>
      <w:bookmarkStart w:id="19" w:name="_Toc4037"/>
      <w:r>
        <w:rPr>
          <w:rFonts w:hint="eastAsia" w:ascii="宋体" w:hAnsi="宋体" w:eastAsia="宋体" w:cs="Times New Roman"/>
          <w:kern w:val="2"/>
          <w:sz w:val="24"/>
          <w:szCs w:val="24"/>
        </w:rPr>
        <w:t>5.2</w:t>
      </w:r>
      <w:bookmarkEnd w:id="18"/>
      <w:r>
        <w:rPr>
          <w:rFonts w:hint="eastAsia" w:ascii="宋体" w:hAnsi="宋体" w:eastAsia="宋体" w:cs="Times New Roman"/>
          <w:kern w:val="2"/>
          <w:sz w:val="24"/>
          <w:szCs w:val="24"/>
        </w:rPr>
        <w:t>测量标准及其他设备</w:t>
      </w:r>
      <w:bookmarkEnd w:id="19"/>
    </w:p>
    <w:p>
      <w:pPr>
        <w:spacing w:after="0" w:line="360" w:lineRule="auto"/>
        <w:rPr>
          <w:rFonts w:ascii="宋体" w:hAnsi="宋体" w:eastAsia="宋体" w:cs="Times New Roman"/>
          <w:kern w:val="2"/>
          <w:sz w:val="24"/>
          <w:szCs w:val="24"/>
        </w:rPr>
      </w:pPr>
      <w:bookmarkStart w:id="20" w:name="_Toc5350"/>
      <w:bookmarkStart w:id="21" w:name="_Toc106786438"/>
      <w:r>
        <w:rPr>
          <w:rFonts w:hint="eastAsia" w:ascii="宋体" w:hAnsi="宋体" w:eastAsia="宋体" w:cs="Times New Roman"/>
          <w:kern w:val="2"/>
          <w:sz w:val="24"/>
          <w:szCs w:val="24"/>
        </w:rPr>
        <w:t>5.2.1标准测力仪：测量范围（0～500）N，0.1级</w:t>
      </w:r>
      <w:bookmarkEnd w:id="20"/>
      <w:bookmarkEnd w:id="21"/>
      <w:bookmarkStart w:id="22" w:name="_Toc42525442"/>
      <w:r>
        <w:rPr>
          <w:rFonts w:hint="eastAsia" w:ascii="宋体" w:hAnsi="宋体" w:eastAsia="宋体" w:cs="Times New Roman"/>
          <w:kern w:val="2"/>
          <w:sz w:val="24"/>
          <w:szCs w:val="24"/>
        </w:rPr>
        <w:t>。</w:t>
      </w:r>
    </w:p>
    <w:p>
      <w:pPr>
        <w:spacing w:after="0" w:line="360" w:lineRule="auto"/>
        <w:rPr>
          <w:rFonts w:hint="eastAsia" w:ascii="宋体" w:hAnsi="宋体" w:eastAsia="宋体" w:cs="Times New Roman"/>
          <w:kern w:val="2"/>
          <w:sz w:val="24"/>
          <w:szCs w:val="24"/>
        </w:rPr>
      </w:pPr>
      <w:r>
        <w:rPr>
          <w:rFonts w:hint="eastAsia" w:ascii="宋体" w:hAnsi="宋体" w:eastAsia="宋体" w:cs="Times New Roman"/>
          <w:kern w:val="2"/>
          <w:sz w:val="24"/>
          <w:szCs w:val="24"/>
        </w:rPr>
        <w:t>5.2.2数字频率计：最大允许误差±0.1%。</w:t>
      </w:r>
    </w:p>
    <w:p>
      <w:pPr>
        <w:spacing w:after="0" w:line="360" w:lineRule="auto"/>
        <w:rPr>
          <w:rFonts w:hint="default" w:ascii="宋体" w:hAnsi="宋体" w:eastAsia="宋体" w:cs="Times New Roman"/>
          <w:kern w:val="2"/>
          <w:sz w:val="24"/>
          <w:szCs w:val="24"/>
          <w:lang w:val="en-US" w:eastAsia="zh-CN"/>
        </w:rPr>
      </w:pPr>
      <w:r>
        <w:rPr>
          <w:rFonts w:hint="eastAsia" w:ascii="宋体" w:hAnsi="宋体" w:eastAsia="宋体" w:cs="Times New Roman"/>
          <w:kern w:val="2"/>
          <w:sz w:val="24"/>
          <w:szCs w:val="24"/>
          <w:lang w:val="en-US" w:eastAsia="zh-CN"/>
        </w:rPr>
        <w:t>5.2.3秒表：测量范围（0</w:t>
      </w:r>
      <w:r>
        <w:rPr>
          <w:rFonts w:hint="eastAsia" w:ascii="宋体" w:hAnsi="宋体" w:eastAsia="宋体" w:cs="Times New Roman"/>
          <w:kern w:val="2"/>
          <w:sz w:val="24"/>
          <w:szCs w:val="24"/>
        </w:rPr>
        <w:t>～</w:t>
      </w:r>
      <w:r>
        <w:rPr>
          <w:rFonts w:hint="eastAsia" w:ascii="宋体" w:hAnsi="宋体" w:eastAsia="宋体" w:cs="Times New Roman"/>
          <w:kern w:val="2"/>
          <w:sz w:val="24"/>
          <w:szCs w:val="24"/>
          <w:lang w:val="en-US" w:eastAsia="zh-CN"/>
        </w:rPr>
        <w:t>1）h，分辨力0.01s。</w:t>
      </w:r>
    </w:p>
    <w:bookmarkEnd w:id="22"/>
    <w:p>
      <w:pPr>
        <w:spacing w:before="312" w:beforeLines="100" w:after="312" w:afterLines="100" w:line="360" w:lineRule="auto"/>
        <w:outlineLvl w:val="0"/>
        <w:rPr>
          <w:rFonts w:ascii="黑体" w:hAnsi="黑体" w:eastAsia="黑体" w:cstheme="majorBidi"/>
          <w:sz w:val="24"/>
          <w:szCs w:val="24"/>
        </w:rPr>
      </w:pPr>
      <w:bookmarkStart w:id="23" w:name="_Toc24292289"/>
      <w:bookmarkStart w:id="24" w:name="_Toc32656"/>
      <w:bookmarkStart w:id="25" w:name="_Toc14176"/>
      <w:r>
        <w:rPr>
          <w:rFonts w:hint="eastAsia" w:ascii="黑体" w:hAnsi="黑体" w:eastAsia="黑体" w:cstheme="majorBidi"/>
          <w:sz w:val="24"/>
          <w:szCs w:val="24"/>
        </w:rPr>
        <w:t>6校准项目</w:t>
      </w:r>
      <w:bookmarkEnd w:id="23"/>
      <w:bookmarkEnd w:id="24"/>
      <w:bookmarkStart w:id="26" w:name="_Toc24292290"/>
      <w:r>
        <w:rPr>
          <w:rFonts w:hint="eastAsia" w:ascii="黑体" w:hAnsi="黑体" w:eastAsia="黑体" w:cstheme="majorBidi"/>
          <w:color w:val="auto"/>
          <w:sz w:val="24"/>
          <w:szCs w:val="24"/>
        </w:rPr>
        <w:t>和校准方法</w:t>
      </w:r>
      <w:bookmarkEnd w:id="25"/>
    </w:p>
    <w:p>
      <w:pPr>
        <w:spacing w:before="156" w:beforeLines="50" w:after="156" w:afterLines="50" w:line="360" w:lineRule="auto"/>
        <w:outlineLvl w:val="1"/>
        <w:rPr>
          <w:rFonts w:ascii="宋体" w:hAnsi="宋体" w:eastAsia="宋体" w:cs="Times New Roman"/>
          <w:kern w:val="2"/>
          <w:sz w:val="24"/>
          <w:szCs w:val="24"/>
        </w:rPr>
      </w:pPr>
      <w:bookmarkStart w:id="27" w:name="_Toc8476"/>
      <w:bookmarkStart w:id="28" w:name="_Toc22579"/>
      <w:r>
        <w:rPr>
          <w:rFonts w:hint="eastAsia" w:ascii="宋体" w:hAnsi="宋体" w:eastAsia="宋体" w:cs="Times New Roman"/>
          <w:kern w:val="2"/>
          <w:sz w:val="24"/>
          <w:szCs w:val="24"/>
        </w:rPr>
        <w:t>6.1外观检查</w:t>
      </w:r>
      <w:bookmarkEnd w:id="27"/>
      <w:bookmarkEnd w:id="28"/>
    </w:p>
    <w:p>
      <w:pPr>
        <w:spacing w:after="0" w:line="360" w:lineRule="auto"/>
        <w:ind w:firstLine="480" w:firstLineChars="200"/>
        <w:rPr>
          <w:rFonts w:ascii="Times New Roman" w:hAnsi="Times New Roman" w:eastAsia="宋体" w:cs="Times New Roman"/>
          <w:kern w:val="2"/>
          <w:sz w:val="24"/>
          <w:szCs w:val="24"/>
        </w:rPr>
      </w:pPr>
      <w:r>
        <w:rPr>
          <w:rFonts w:hint="eastAsia" w:hAnsi="宋体" w:eastAsia="宋体" w:cs="Times New Roman"/>
          <w:sz w:val="24"/>
          <w:szCs w:val="24"/>
        </w:rPr>
        <w:t>抗震支吊架循环加载性能试验机</w:t>
      </w:r>
      <w:r>
        <w:rPr>
          <w:rFonts w:hint="eastAsia" w:ascii="Times New Roman" w:hAnsi="Times New Roman" w:eastAsia="宋体" w:cs="Times New Roman"/>
          <w:kern w:val="2"/>
          <w:sz w:val="24"/>
          <w:szCs w:val="24"/>
        </w:rPr>
        <w:t>应齐套、完整；设备应具有型号、制造厂、制造时间和编号等标志信息；各调节旋钮、按钮、开关等应正常工作；各电源线、信号线及各插件应紧密配合，接触良好；各指示灯、显示器应显示正常。</w:t>
      </w:r>
    </w:p>
    <w:p>
      <w:pPr>
        <w:spacing w:before="156" w:beforeLines="50" w:after="156" w:afterLines="50" w:line="360" w:lineRule="auto"/>
        <w:outlineLvl w:val="1"/>
        <w:rPr>
          <w:rFonts w:ascii="宋体" w:hAnsi="宋体" w:eastAsia="宋体" w:cs="Times New Roman"/>
          <w:kern w:val="2"/>
          <w:sz w:val="24"/>
          <w:szCs w:val="24"/>
        </w:rPr>
      </w:pPr>
      <w:bookmarkStart w:id="29" w:name="_Toc15218"/>
      <w:r>
        <w:rPr>
          <w:rFonts w:hint="eastAsia" w:ascii="宋体" w:hAnsi="宋体" w:eastAsia="宋体" w:cs="Times New Roman"/>
          <w:kern w:val="2"/>
          <w:sz w:val="24"/>
          <w:szCs w:val="24"/>
        </w:rPr>
        <w:t>6.2</w:t>
      </w:r>
      <w:bookmarkStart w:id="30" w:name="_Toc16444"/>
      <w:r>
        <w:rPr>
          <w:rFonts w:hint="eastAsia" w:ascii="宋体" w:hAnsi="宋体" w:eastAsia="宋体" w:cs="Times New Roman"/>
          <w:kern w:val="2"/>
          <w:sz w:val="24"/>
          <w:szCs w:val="24"/>
        </w:rPr>
        <w:t>校准前准备</w:t>
      </w:r>
      <w:bookmarkEnd w:id="29"/>
      <w:bookmarkEnd w:id="30"/>
    </w:p>
    <w:p>
      <w:pPr>
        <w:spacing w:after="0" w:line="360" w:lineRule="auto"/>
        <w:ind w:firstLine="480" w:firstLineChars="200"/>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将用于固定测力仪的装置固定于抗震支吊架循环加载性能试验机框架上，使测力仪一端与试验机框架刚性连接，另一端与试验机力学传感器连接，应保证在试验机和表测力仪之间只有一个球座。</w:t>
      </w:r>
    </w:p>
    <w:p>
      <w:pPr>
        <w:spacing w:after="0" w:line="360" w:lineRule="auto"/>
        <w:ind w:firstLine="480" w:firstLineChars="200"/>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将连接好的测力仪放置</w:t>
      </w:r>
      <w:r>
        <w:rPr>
          <w:rFonts w:hint="eastAsia" w:ascii="Times New Roman" w:hAnsi="Times New Roman" w:eastAsia="宋体" w:cs="Times New Roman"/>
          <w:color w:val="auto"/>
          <w:kern w:val="2"/>
          <w:sz w:val="24"/>
          <w:szCs w:val="24"/>
          <w:lang w:val="en-US" w:eastAsia="zh-CN"/>
        </w:rPr>
        <w:t>至少30min</w:t>
      </w:r>
      <w:r>
        <w:rPr>
          <w:rFonts w:hint="eastAsia" w:ascii="Times New Roman" w:hAnsi="Times New Roman" w:eastAsia="宋体" w:cs="Times New Roman"/>
          <w:kern w:val="2"/>
          <w:sz w:val="24"/>
          <w:szCs w:val="24"/>
        </w:rPr>
        <w:t>使其达到稳定的温度，必要时，应对读数进行温度修正。</w:t>
      </w:r>
    </w:p>
    <w:p>
      <w:pPr>
        <w:spacing w:before="156" w:beforeLines="50" w:after="156" w:afterLines="50" w:line="360" w:lineRule="auto"/>
        <w:outlineLvl w:val="1"/>
        <w:rPr>
          <w:rFonts w:ascii="宋体" w:hAnsi="宋体" w:eastAsia="宋体" w:cs="Times New Roman"/>
          <w:kern w:val="2"/>
          <w:sz w:val="24"/>
          <w:szCs w:val="24"/>
        </w:rPr>
      </w:pPr>
      <w:bookmarkStart w:id="31" w:name="_Toc14914"/>
      <w:bookmarkStart w:id="32" w:name="_Toc19907"/>
      <w:bookmarkStart w:id="33" w:name="_Toc9323"/>
      <w:r>
        <w:rPr>
          <w:rFonts w:hint="eastAsia" w:ascii="宋体" w:hAnsi="宋体" w:eastAsia="宋体" w:cs="Times New Roman"/>
          <w:kern w:val="2"/>
          <w:sz w:val="24"/>
          <w:szCs w:val="24"/>
        </w:rPr>
        <w:t>6.3加载频率</w:t>
      </w:r>
      <w:r>
        <w:rPr>
          <w:rFonts w:hint="eastAsia" w:ascii="宋体" w:hAnsi="宋体" w:eastAsia="宋体" w:cs="Times New Roman"/>
          <w:kern w:val="2"/>
          <w:sz w:val="24"/>
          <w:szCs w:val="24"/>
          <w:lang w:val="en-US" w:eastAsia="zh-CN"/>
        </w:rPr>
        <w:t>示值</w:t>
      </w:r>
      <w:r>
        <w:rPr>
          <w:rFonts w:hint="eastAsia" w:ascii="宋体" w:hAnsi="宋体" w:eastAsia="宋体" w:cs="Times New Roman"/>
          <w:kern w:val="2"/>
          <w:sz w:val="24"/>
          <w:szCs w:val="24"/>
        </w:rPr>
        <w:t>误差</w:t>
      </w:r>
      <w:bookmarkEnd w:id="31"/>
      <w:bookmarkEnd w:id="32"/>
    </w:p>
    <w:p>
      <w:pPr>
        <w:spacing w:after="0" w:line="360" w:lineRule="auto"/>
        <w:ind w:firstLine="480" w:firstLineChars="200"/>
        <w:jc w:val="both"/>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启动试验机，</w:t>
      </w:r>
      <w:r>
        <w:rPr>
          <w:rFonts w:hint="eastAsia" w:ascii="Times New Roman" w:hAnsi="Times New Roman" w:eastAsia="宋体" w:cs="Times New Roman"/>
          <w:kern w:val="2"/>
          <w:sz w:val="24"/>
          <w:szCs w:val="24"/>
          <w:lang w:val="en-US" w:eastAsia="zh-CN"/>
        </w:rPr>
        <w:t>待试验机运行平稳后，选取3Hz为校准点，共测量3次，测量间隔为1min。加载频率示值误差为</w:t>
      </w:r>
      <w:r>
        <w:rPr>
          <w:rFonts w:hint="eastAsia" w:ascii="Times New Roman" w:hAnsi="Times New Roman" w:eastAsia="宋体" w:cs="Times New Roman"/>
          <w:kern w:val="2"/>
          <w:sz w:val="24"/>
          <w:szCs w:val="24"/>
        </w:rPr>
        <w:t>数字频率计的示值与</w:t>
      </w:r>
      <w:r>
        <w:rPr>
          <w:rFonts w:hint="eastAsia" w:ascii="Times New Roman" w:hAnsi="Times New Roman" w:eastAsia="宋体" w:cs="Times New Roman"/>
          <w:kern w:val="2"/>
          <w:sz w:val="24"/>
          <w:szCs w:val="24"/>
          <w:lang w:val="en-US" w:eastAsia="zh-CN"/>
        </w:rPr>
        <w:t>疲劳性能试验机显示</w:t>
      </w:r>
      <w:r>
        <w:rPr>
          <w:rFonts w:hint="eastAsia" w:ascii="Times New Roman" w:hAnsi="Times New Roman" w:eastAsia="宋体" w:cs="Times New Roman"/>
          <w:kern w:val="2"/>
          <w:sz w:val="24"/>
          <w:szCs w:val="24"/>
        </w:rPr>
        <w:t>频率之差，</w:t>
      </w:r>
      <w:r>
        <w:rPr>
          <w:rFonts w:hint="eastAsia" w:ascii="Times New Roman" w:hAnsi="Times New Roman" w:eastAsia="宋体" w:cs="Times New Roman"/>
          <w:kern w:val="2"/>
          <w:sz w:val="24"/>
          <w:szCs w:val="24"/>
          <w:lang w:val="en-US" w:eastAsia="zh-CN"/>
        </w:rPr>
        <w:t>按</w:t>
      </w:r>
      <w:r>
        <w:rPr>
          <w:rFonts w:hint="eastAsia" w:ascii="Times New Roman" w:hAnsi="Times New Roman" w:eastAsia="宋体" w:cs="Times New Roman"/>
          <w:kern w:val="2"/>
          <w:sz w:val="24"/>
          <w:szCs w:val="24"/>
        </w:rPr>
        <w:t>式</w:t>
      </w:r>
      <w:r>
        <w:rPr>
          <w:rFonts w:hint="eastAsia" w:ascii="Times New Roman" w:hAnsi="Times New Roman" w:eastAsia="宋体" w:cs="Times New Roman"/>
          <w:kern w:val="2"/>
          <w:sz w:val="24"/>
          <w:szCs w:val="24"/>
          <w:lang w:eastAsia="zh-CN"/>
        </w:rPr>
        <w:t>（</w:t>
      </w:r>
      <w:r>
        <w:rPr>
          <w:rFonts w:hint="eastAsia" w:ascii="Times New Roman" w:hAnsi="Times New Roman" w:eastAsia="宋体" w:cs="Times New Roman"/>
          <w:kern w:val="2"/>
          <w:sz w:val="24"/>
          <w:szCs w:val="24"/>
          <w:lang w:val="en-US" w:eastAsia="zh-CN"/>
        </w:rPr>
        <w:t>1</w:t>
      </w:r>
      <w:r>
        <w:rPr>
          <w:rFonts w:hint="eastAsia" w:ascii="Times New Roman" w:hAnsi="Times New Roman" w:eastAsia="宋体" w:cs="Times New Roman"/>
          <w:kern w:val="2"/>
          <w:sz w:val="24"/>
          <w:szCs w:val="24"/>
          <w:lang w:eastAsia="zh-CN"/>
        </w:rPr>
        <w:t>）</w:t>
      </w:r>
      <w:r>
        <w:rPr>
          <w:rFonts w:hint="eastAsia" w:ascii="Times New Roman" w:hAnsi="Times New Roman" w:eastAsia="宋体" w:cs="Times New Roman"/>
          <w:kern w:val="2"/>
          <w:sz w:val="24"/>
          <w:szCs w:val="24"/>
          <w:lang w:val="en-US" w:eastAsia="zh-CN"/>
        </w:rPr>
        <w:t>进行计算</w:t>
      </w:r>
      <w:r>
        <w:rPr>
          <w:rFonts w:hint="eastAsia" w:ascii="Times New Roman" w:hAnsi="Times New Roman" w:eastAsia="宋体" w:cs="Times New Roman"/>
          <w:kern w:val="2"/>
          <w:sz w:val="24"/>
          <w:szCs w:val="24"/>
        </w:rPr>
        <w:t>：</w:t>
      </w:r>
    </w:p>
    <w:p>
      <w:pPr>
        <w:spacing w:after="0" w:line="360" w:lineRule="auto"/>
        <w:ind w:firstLine="480" w:firstLineChars="200"/>
        <w:jc w:val="right"/>
        <w:rPr>
          <w:rFonts w:ascii="Times New Roman" w:hAnsi="Times New Roman" w:cs="Times New Roman"/>
          <w:bCs/>
          <w:sz w:val="21"/>
          <w:szCs w:val="21"/>
        </w:rPr>
      </w:pPr>
      <w:r>
        <w:rPr>
          <w:rFonts w:hint="eastAsia" w:ascii="宋体" w:hAnsi="宋体" w:eastAsia="宋体" w:cs="宋体"/>
          <w:i/>
          <w:iCs/>
          <w:kern w:val="2"/>
          <w:sz w:val="24"/>
          <w:szCs w:val="24"/>
        </w:rPr>
        <w:t>Δ</w:t>
      </w:r>
      <w:r>
        <w:rPr>
          <w:rFonts w:hint="eastAsia" w:ascii="Times New Roman" w:hAnsi="Times New Roman" w:eastAsia="宋体" w:cs="Times New Roman"/>
          <w:i/>
          <w:iCs/>
          <w:kern w:val="2"/>
          <w:sz w:val="24"/>
          <w:szCs w:val="24"/>
        </w:rPr>
        <w:t>f=f</w:t>
      </w:r>
      <w:r>
        <w:rPr>
          <w:rFonts w:hint="eastAsia" w:ascii="Times New Roman" w:hAnsi="Times New Roman" w:eastAsia="宋体" w:cs="Times New Roman"/>
          <w:i/>
          <w:iCs/>
          <w:kern w:val="2"/>
          <w:sz w:val="24"/>
          <w:szCs w:val="24"/>
          <w:vertAlign w:val="subscript"/>
        </w:rPr>
        <w:t>s</w:t>
      </w:r>
      <w:r>
        <w:rPr>
          <w:rFonts w:hint="eastAsia" w:ascii="Times New Roman" w:hAnsi="Times New Roman" w:eastAsia="宋体" w:cs="Times New Roman"/>
          <w:i/>
          <w:iCs/>
          <w:kern w:val="2"/>
          <w:sz w:val="24"/>
          <w:szCs w:val="24"/>
        </w:rPr>
        <w:t>-f</w:t>
      </w:r>
      <w:r>
        <w:rPr>
          <w:rFonts w:hint="eastAsia" w:ascii="Times New Roman" w:hAnsi="Times New Roman" w:eastAsia="宋体" w:cs="Times New Roman"/>
          <w:i/>
          <w:iCs/>
          <w:kern w:val="2"/>
          <w:sz w:val="24"/>
          <w:szCs w:val="24"/>
          <w:vertAlign w:val="subscript"/>
        </w:rPr>
        <w:t>0</w:t>
      </w:r>
      <w:r>
        <w:rPr>
          <w:rFonts w:ascii="Times New Roman" w:hAnsi="Times New Roman" w:cs="Times New Roman"/>
          <w:bCs/>
          <w:sz w:val="21"/>
          <w:szCs w:val="21"/>
        </w:rPr>
        <w:t>……………………………………（</w:t>
      </w:r>
      <w:r>
        <w:rPr>
          <w:rFonts w:hint="eastAsia" w:cs="Times New Roman"/>
          <w:bCs/>
          <w:sz w:val="21"/>
          <w:szCs w:val="21"/>
        </w:rPr>
        <w:t>1</w:t>
      </w:r>
      <w:r>
        <w:rPr>
          <w:rFonts w:ascii="Times New Roman" w:hAnsi="Times New Roman" w:cs="Times New Roman"/>
          <w:bCs/>
          <w:sz w:val="21"/>
          <w:szCs w:val="21"/>
        </w:rPr>
        <w:t>）</w:t>
      </w:r>
    </w:p>
    <w:p>
      <w:pPr>
        <w:spacing w:after="0" w:line="360" w:lineRule="auto"/>
        <w:ind w:firstLine="420" w:firstLineChars="200"/>
        <w:rPr>
          <w:rFonts w:ascii="Times New Roman" w:hAnsi="Times New Roman" w:cs="Times New Roman"/>
          <w:bCs/>
          <w:sz w:val="21"/>
          <w:szCs w:val="21"/>
        </w:rPr>
      </w:pPr>
      <w:r>
        <w:rPr>
          <w:rFonts w:hint="eastAsia" w:ascii="Times New Roman" w:hAnsi="Times New Roman" w:cs="Times New Roman"/>
          <w:bCs/>
          <w:sz w:val="21"/>
          <w:szCs w:val="21"/>
        </w:rPr>
        <w:t>式中：</w:t>
      </w:r>
    </w:p>
    <w:p>
      <w:pPr>
        <w:spacing w:after="0" w:line="360" w:lineRule="auto"/>
        <w:ind w:firstLine="480" w:firstLineChars="200"/>
        <w:rPr>
          <w:rFonts w:ascii="Times New Roman" w:hAnsi="Times New Roman" w:eastAsia="宋体" w:cs="Times New Roman"/>
          <w:kern w:val="2"/>
          <w:sz w:val="24"/>
          <w:szCs w:val="24"/>
        </w:rPr>
      </w:pPr>
      <w:r>
        <w:rPr>
          <w:rFonts w:hint="eastAsia" w:ascii="宋体" w:hAnsi="宋体" w:eastAsia="宋体" w:cs="宋体"/>
          <w:i/>
          <w:iCs/>
          <w:kern w:val="2"/>
          <w:sz w:val="24"/>
          <w:szCs w:val="24"/>
        </w:rPr>
        <w:t>Δ</w:t>
      </w:r>
      <w:r>
        <w:rPr>
          <w:rFonts w:hint="eastAsia" w:ascii="Times New Roman" w:hAnsi="Times New Roman" w:eastAsia="宋体" w:cs="Times New Roman"/>
          <w:i/>
          <w:iCs/>
          <w:kern w:val="2"/>
          <w:sz w:val="24"/>
          <w:szCs w:val="24"/>
        </w:rPr>
        <w:t>f</w:t>
      </w:r>
      <w:r>
        <w:rPr>
          <w:rFonts w:hint="eastAsia" w:ascii="Times New Roman" w:hAnsi="Times New Roman" w:eastAsia="宋体" w:cs="Times New Roman"/>
          <w:kern w:val="2"/>
          <w:sz w:val="24"/>
          <w:szCs w:val="24"/>
        </w:rPr>
        <w:t>——加载频率误差</w:t>
      </w:r>
    </w:p>
    <w:p>
      <w:pPr>
        <w:spacing w:after="0" w:line="360" w:lineRule="auto"/>
        <w:ind w:firstLine="480" w:firstLineChars="200"/>
        <w:rPr>
          <w:rFonts w:ascii="Times New Roman" w:hAnsi="Times New Roman" w:eastAsia="宋体" w:cs="Times New Roman"/>
          <w:kern w:val="2"/>
          <w:sz w:val="24"/>
          <w:szCs w:val="24"/>
          <w:vertAlign w:val="subscript"/>
        </w:rPr>
      </w:pPr>
      <w:r>
        <w:rPr>
          <w:rFonts w:hint="eastAsia" w:ascii="Times New Roman" w:hAnsi="Times New Roman" w:eastAsia="宋体" w:cs="Times New Roman"/>
          <w:i/>
          <w:iCs/>
          <w:kern w:val="2"/>
          <w:sz w:val="24"/>
          <w:szCs w:val="24"/>
        </w:rPr>
        <w:t>f</w:t>
      </w:r>
      <w:r>
        <w:rPr>
          <w:rFonts w:hint="eastAsia" w:ascii="Times New Roman" w:hAnsi="Times New Roman" w:eastAsia="宋体" w:cs="Times New Roman"/>
          <w:i/>
          <w:iCs/>
          <w:kern w:val="2"/>
          <w:sz w:val="24"/>
          <w:szCs w:val="24"/>
          <w:vertAlign w:val="subscript"/>
        </w:rPr>
        <w:t>s</w:t>
      </w:r>
      <w:r>
        <w:rPr>
          <w:rFonts w:hint="eastAsia" w:ascii="Times New Roman" w:hAnsi="Times New Roman" w:eastAsia="宋体" w:cs="Times New Roman"/>
          <w:kern w:val="2"/>
          <w:sz w:val="24"/>
          <w:szCs w:val="24"/>
        </w:rPr>
        <w:t>——数字频率计的示值；</w:t>
      </w:r>
    </w:p>
    <w:p>
      <w:pPr>
        <w:spacing w:after="0" w:line="360" w:lineRule="auto"/>
        <w:ind w:firstLine="480" w:firstLineChars="200"/>
        <w:rPr>
          <w:rFonts w:ascii="Times New Roman" w:hAnsi="Times New Roman" w:cs="Times New Roman"/>
          <w:bCs/>
          <w:sz w:val="21"/>
          <w:szCs w:val="21"/>
        </w:rPr>
      </w:pPr>
      <w:r>
        <w:rPr>
          <w:rFonts w:hint="eastAsia" w:ascii="Times New Roman" w:hAnsi="Times New Roman" w:eastAsia="宋体" w:cs="Times New Roman"/>
          <w:i/>
          <w:iCs/>
          <w:kern w:val="2"/>
          <w:sz w:val="24"/>
          <w:szCs w:val="24"/>
        </w:rPr>
        <w:t>f</w:t>
      </w:r>
      <w:r>
        <w:rPr>
          <w:rFonts w:hint="eastAsia" w:ascii="Times New Roman" w:hAnsi="Times New Roman" w:eastAsia="宋体" w:cs="Times New Roman"/>
          <w:i/>
          <w:iCs/>
          <w:kern w:val="2"/>
          <w:sz w:val="24"/>
          <w:szCs w:val="24"/>
          <w:vertAlign w:val="subscript"/>
        </w:rPr>
        <w:t>0</w:t>
      </w:r>
      <w:r>
        <w:rPr>
          <w:rFonts w:hint="eastAsia" w:ascii="Times New Roman" w:hAnsi="Times New Roman" w:eastAsia="宋体" w:cs="Times New Roman"/>
          <w:kern w:val="2"/>
          <w:sz w:val="24"/>
          <w:szCs w:val="24"/>
        </w:rPr>
        <w:t>——</w:t>
      </w:r>
      <w:r>
        <w:rPr>
          <w:rFonts w:hint="eastAsia" w:ascii="Times New Roman" w:hAnsi="Times New Roman" w:eastAsia="宋体" w:cs="Times New Roman"/>
          <w:kern w:val="2"/>
          <w:sz w:val="24"/>
          <w:szCs w:val="24"/>
          <w:lang w:val="en-US" w:eastAsia="zh-CN"/>
        </w:rPr>
        <w:t>疲劳性能试验机的示值平均值</w:t>
      </w:r>
      <w:r>
        <w:rPr>
          <w:rFonts w:hint="eastAsia" w:ascii="Times New Roman" w:hAnsi="Times New Roman" w:eastAsia="宋体" w:cs="Times New Roman"/>
          <w:kern w:val="2"/>
          <w:sz w:val="24"/>
          <w:szCs w:val="24"/>
        </w:rPr>
        <w:t>。</w:t>
      </w:r>
    </w:p>
    <w:p>
      <w:pPr>
        <w:spacing w:before="156" w:beforeLines="50" w:after="156" w:afterLines="50" w:line="360" w:lineRule="auto"/>
        <w:outlineLvl w:val="1"/>
        <w:rPr>
          <w:rFonts w:ascii="宋体" w:hAnsi="宋体" w:eastAsia="宋体" w:cs="Times New Roman"/>
          <w:kern w:val="2"/>
          <w:sz w:val="24"/>
          <w:szCs w:val="24"/>
        </w:rPr>
      </w:pPr>
      <w:bookmarkStart w:id="34" w:name="_Toc5902"/>
      <w:bookmarkStart w:id="35" w:name="_Toc26842"/>
      <w:r>
        <w:rPr>
          <w:rFonts w:hint="eastAsia" w:ascii="宋体" w:hAnsi="宋体" w:eastAsia="宋体" w:cs="Times New Roman"/>
          <w:kern w:val="2"/>
          <w:sz w:val="24"/>
          <w:szCs w:val="24"/>
        </w:rPr>
        <w:t>6.</w:t>
      </w:r>
      <w:r>
        <w:rPr>
          <w:rFonts w:hint="eastAsia" w:ascii="宋体" w:hAnsi="宋体" w:eastAsia="宋体" w:cs="Times New Roman"/>
          <w:kern w:val="2"/>
          <w:sz w:val="24"/>
          <w:szCs w:val="24"/>
          <w:lang w:val="en-US" w:eastAsia="zh-CN"/>
        </w:rPr>
        <w:t>4</w:t>
      </w:r>
      <w:r>
        <w:rPr>
          <w:rFonts w:hint="eastAsia" w:ascii="宋体" w:hAnsi="宋体" w:eastAsia="宋体" w:cs="Times New Roman"/>
          <w:kern w:val="2"/>
          <w:sz w:val="24"/>
          <w:szCs w:val="24"/>
        </w:rPr>
        <w:t>加载力值示值误差</w:t>
      </w:r>
      <w:bookmarkEnd w:id="33"/>
      <w:bookmarkEnd w:id="34"/>
      <w:bookmarkEnd w:id="35"/>
    </w:p>
    <w:p>
      <w:pPr>
        <w:spacing w:after="0" w:line="360" w:lineRule="auto"/>
        <w:ind w:firstLine="480" w:firstLineChars="200"/>
        <w:jc w:val="both"/>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lang w:val="en-US" w:eastAsia="zh-CN"/>
        </w:rPr>
        <w:t>选取50N、100N、150N、200N四个点位进行校准，每个校准点测量3次。</w:t>
      </w:r>
      <w:r>
        <w:rPr>
          <w:rFonts w:hint="eastAsia" w:ascii="宋体" w:hAnsi="宋体" w:eastAsia="宋体" w:cs="Times New Roman"/>
          <w:kern w:val="2"/>
          <w:sz w:val="24"/>
          <w:szCs w:val="24"/>
        </w:rPr>
        <w:t>加载力值示值误差</w:t>
      </w:r>
      <w:r>
        <w:rPr>
          <w:rFonts w:hint="eastAsia" w:ascii="宋体" w:hAnsi="宋体" w:eastAsia="宋体" w:cs="Times New Roman"/>
          <w:kern w:val="2"/>
          <w:sz w:val="24"/>
          <w:szCs w:val="24"/>
          <w:lang w:val="en-US" w:eastAsia="zh-CN"/>
        </w:rPr>
        <w:t>为</w:t>
      </w:r>
      <w:r>
        <w:rPr>
          <w:rFonts w:hint="eastAsia" w:ascii="Times New Roman" w:hAnsi="Times New Roman" w:eastAsia="宋体" w:cs="Times New Roman"/>
          <w:kern w:val="2"/>
          <w:sz w:val="24"/>
          <w:szCs w:val="24"/>
        </w:rPr>
        <w:t>试验机测力系统显示的加载力示值与标准测力仪示值之间的差值</w:t>
      </w:r>
      <w:r>
        <w:rPr>
          <w:rFonts w:hint="eastAsia" w:ascii="Times New Roman" w:hAnsi="Times New Roman" w:eastAsia="宋体" w:cs="Times New Roman"/>
          <w:kern w:val="2"/>
          <w:sz w:val="24"/>
          <w:szCs w:val="24"/>
          <w:lang w:eastAsia="zh-CN"/>
        </w:rPr>
        <w:t>，</w:t>
      </w:r>
      <w:r>
        <w:rPr>
          <w:rFonts w:hint="eastAsia" w:ascii="Times New Roman" w:hAnsi="Times New Roman" w:eastAsia="宋体" w:cs="Times New Roman"/>
          <w:kern w:val="2"/>
          <w:sz w:val="24"/>
          <w:szCs w:val="24"/>
          <w:lang w:val="en-US" w:eastAsia="zh-CN"/>
        </w:rPr>
        <w:t>按式（2）进行计算</w:t>
      </w:r>
      <w:r>
        <w:rPr>
          <w:rFonts w:hint="eastAsia" w:ascii="Times New Roman" w:hAnsi="Times New Roman" w:eastAsia="宋体" w:cs="Times New Roman"/>
          <w:kern w:val="2"/>
          <w:sz w:val="24"/>
          <w:szCs w:val="24"/>
        </w:rPr>
        <w:t>。</w:t>
      </w:r>
    </w:p>
    <w:p>
      <w:pPr>
        <w:spacing w:after="0" w:line="360" w:lineRule="auto"/>
        <w:ind w:firstLine="420" w:firstLineChars="200"/>
        <w:jc w:val="right"/>
        <w:rPr>
          <w:rFonts w:hint="eastAsia" w:ascii="Cambria Math" w:hAnsi="Cambria Math" w:cs="Times New Roman"/>
          <w:bCs/>
          <w:i/>
          <w:iCs/>
          <w:position w:val="-24"/>
          <w:sz w:val="21"/>
          <w:szCs w:val="21"/>
        </w:rPr>
      </w:pPr>
      <w:r>
        <w:rPr>
          <w:rFonts w:ascii="Cambria Math" w:hAnsi="Cambria Math" w:cs="Times New Roman"/>
          <w:bCs/>
          <w:i/>
          <w:iCs/>
          <w:position w:val="-10"/>
          <w:sz w:val="21"/>
          <w:szCs w:val="21"/>
        </w:rPr>
        <w:object>
          <v:shape id="_x0000_i1025" o:spt="75" type="#_x0000_t75" style="height:24pt;width:53pt;" o:ole="t" filled="f" o:preferrelative="t" stroked="f" coordsize="21600,21600">
            <v:path/>
            <v:fill on="f" focussize="0,0"/>
            <v:stroke on="f" joinstyle="miter"/>
            <v:imagedata r:id="rId14" o:title=""/>
            <o:lock v:ext="edit" aspectratio="t"/>
            <w10:wrap type="none"/>
            <w10:anchorlock/>
          </v:shape>
          <o:OLEObject Type="Embed" ProgID="Equation.3" ShapeID="_x0000_i1025" DrawAspect="Content" ObjectID="_1468075725" r:id="rId13">
            <o:LockedField>false</o:LockedField>
          </o:OLEObject>
        </w:object>
      </w:r>
      <w:r>
        <w:rPr>
          <w:rFonts w:ascii="Times New Roman" w:hAnsi="Times New Roman" w:cs="Times New Roman"/>
          <w:bCs/>
          <w:sz w:val="21"/>
          <w:szCs w:val="21"/>
        </w:rPr>
        <w:t>……………………………………（</w:t>
      </w:r>
      <w:r>
        <w:rPr>
          <w:rFonts w:hint="eastAsia" w:cs="Times New Roman"/>
          <w:bCs/>
          <w:sz w:val="21"/>
          <w:szCs w:val="21"/>
        </w:rPr>
        <w:t>2</w:t>
      </w:r>
      <w:r>
        <w:rPr>
          <w:rFonts w:ascii="Times New Roman" w:hAnsi="Times New Roman" w:cs="Times New Roman"/>
          <w:bCs/>
          <w:sz w:val="21"/>
          <w:szCs w:val="21"/>
        </w:rPr>
        <w:t>）</w:t>
      </w:r>
    </w:p>
    <w:p>
      <w:pPr>
        <w:spacing w:after="0" w:line="360" w:lineRule="auto"/>
        <w:ind w:firstLine="420"/>
        <w:jc w:val="both"/>
        <w:rPr>
          <w:rFonts w:ascii="Times New Roman" w:hAnsi="Times New Roman" w:eastAsia="宋体" w:cs="Times New Roman"/>
          <w:kern w:val="2"/>
          <w:sz w:val="24"/>
          <w:szCs w:val="24"/>
        </w:rPr>
      </w:pPr>
      <w:r>
        <w:rPr>
          <w:rFonts w:ascii="Times New Roman" w:hAnsi="Times New Roman" w:cs="Times New Roman"/>
          <w:bCs/>
          <w:i/>
          <w:iCs/>
          <w:sz w:val="24"/>
          <w:szCs w:val="24"/>
        </w:rPr>
        <w:t>q</w:t>
      </w:r>
      <w:r>
        <w:rPr>
          <w:rFonts w:ascii="Times New Roman" w:hAnsi="Times New Roman" w:cs="Times New Roman"/>
          <w:bCs/>
          <w:sz w:val="24"/>
          <w:szCs w:val="24"/>
        </w:rPr>
        <w:t>——试验机测力系统的示值误差</w:t>
      </w:r>
      <w:r>
        <w:rPr>
          <w:rFonts w:ascii="Times New Roman" w:hAnsi="Times New Roman" w:eastAsia="宋体" w:cs="Times New Roman"/>
          <w:bCs/>
          <w:sz w:val="24"/>
          <w:szCs w:val="24"/>
        </w:rPr>
        <w:t>，</w:t>
      </w:r>
      <w:r>
        <w:rPr>
          <w:rFonts w:hint="eastAsia" w:ascii="Times New Roman" w:hAnsi="Times New Roman" w:eastAsia="宋体" w:cs="Times New Roman"/>
          <w:bCs/>
          <w:sz w:val="24"/>
          <w:szCs w:val="24"/>
        </w:rPr>
        <w:t>N</w:t>
      </w:r>
      <w:r>
        <w:rPr>
          <w:rFonts w:ascii="Times New Roman" w:hAnsi="Times New Roman" w:eastAsia="宋体" w:cs="Times New Roman"/>
          <w:kern w:val="2"/>
          <w:sz w:val="24"/>
          <w:szCs w:val="24"/>
        </w:rPr>
        <w:t>；</w:t>
      </w:r>
    </w:p>
    <w:p>
      <w:pPr>
        <w:spacing w:after="0" w:line="360" w:lineRule="auto"/>
        <w:ind w:firstLine="420"/>
        <w:jc w:val="both"/>
        <w:rPr>
          <w:rFonts w:ascii="Times New Roman" w:hAnsi="Times New Roman" w:cs="Times New Roman"/>
          <w:bCs/>
          <w:sz w:val="24"/>
          <w:szCs w:val="24"/>
        </w:rPr>
      </w:pPr>
      <w:r>
        <w:rPr>
          <w:rFonts w:ascii="Times New Roman" w:hAnsi="Times New Roman" w:cs="Times New Roman"/>
          <w:bCs/>
          <w:i/>
          <w:iCs/>
          <w:sz w:val="24"/>
          <w:szCs w:val="24"/>
        </w:rPr>
        <w:t>F</w:t>
      </w:r>
      <w:r>
        <w:rPr>
          <w:rFonts w:ascii="Times New Roman" w:hAnsi="Times New Roman" w:cs="Times New Roman"/>
          <w:bCs/>
          <w:sz w:val="24"/>
          <w:szCs w:val="24"/>
        </w:rPr>
        <w:t>——标准测力仪指示的真值，N</w:t>
      </w:r>
    </w:p>
    <w:p>
      <w:pPr>
        <w:spacing w:after="0" w:line="360" w:lineRule="auto"/>
        <w:ind w:firstLine="420"/>
        <w:jc w:val="both"/>
        <w:rPr>
          <w:rFonts w:ascii="Times New Roman" w:hAnsi="Times New Roman" w:cs="Times New Roman"/>
          <w:bCs/>
          <w:sz w:val="24"/>
          <w:szCs w:val="24"/>
        </w:rPr>
      </w:pPr>
      <w:r>
        <w:rPr>
          <w:rFonts w:ascii="Times New Roman" w:hAnsi="Times New Roman" w:cs="Times New Roman"/>
          <w:bCs/>
          <w:i/>
          <w:iCs/>
          <w:sz w:val="24"/>
          <w:szCs w:val="24"/>
        </w:rPr>
        <w:fldChar w:fldCharType="begin"/>
      </w:r>
      <w:r>
        <w:rPr>
          <w:rFonts w:ascii="Times New Roman" w:hAnsi="Times New Roman" w:cs="Times New Roman"/>
          <w:bCs/>
          <w:i/>
          <w:iCs/>
          <w:sz w:val="24"/>
          <w:szCs w:val="24"/>
        </w:rPr>
        <w:instrText xml:space="preserve">EQ \* jc0 \* hps12 \o(\s\up 11(—),F)</w:instrText>
      </w:r>
      <w:r>
        <w:rPr>
          <w:rFonts w:ascii="Times New Roman" w:hAnsi="Times New Roman" w:cs="Times New Roman"/>
          <w:bCs/>
          <w:i/>
          <w:iCs/>
          <w:sz w:val="24"/>
          <w:szCs w:val="24"/>
        </w:rPr>
        <w:fldChar w:fldCharType="end"/>
      </w:r>
      <w:r>
        <w:rPr>
          <w:rFonts w:ascii="Times New Roman" w:hAnsi="Times New Roman" w:cs="Times New Roman"/>
          <w:bCs/>
          <w:i/>
          <w:iCs/>
          <w:sz w:val="24"/>
          <w:szCs w:val="24"/>
          <w:vertAlign w:val="subscript"/>
        </w:rPr>
        <w:t>i</w:t>
      </w:r>
      <w:r>
        <w:rPr>
          <w:rFonts w:ascii="Times New Roman" w:hAnsi="Times New Roman" w:cs="Times New Roman"/>
          <w:bCs/>
          <w:sz w:val="24"/>
          <w:szCs w:val="24"/>
        </w:rPr>
        <w:t>——几次测量中力的同一测量点示值</w:t>
      </w:r>
      <w:r>
        <w:rPr>
          <w:rFonts w:ascii="Times New Roman" w:hAnsi="Times New Roman" w:cs="Times New Roman"/>
          <w:bCs/>
          <w:i/>
          <w:iCs/>
          <w:sz w:val="24"/>
          <w:szCs w:val="24"/>
        </w:rPr>
        <w:t>F</w:t>
      </w:r>
      <w:r>
        <w:rPr>
          <w:rFonts w:ascii="Times New Roman" w:hAnsi="Times New Roman" w:cs="Times New Roman"/>
          <w:bCs/>
          <w:i/>
          <w:iCs/>
          <w:sz w:val="24"/>
          <w:szCs w:val="24"/>
          <w:vertAlign w:val="subscript"/>
        </w:rPr>
        <w:t>i</w:t>
      </w:r>
      <w:r>
        <w:rPr>
          <w:rFonts w:ascii="Times New Roman" w:hAnsi="Times New Roman" w:cs="Times New Roman"/>
          <w:bCs/>
          <w:sz w:val="24"/>
          <w:szCs w:val="24"/>
        </w:rPr>
        <w:t>的算术平均值</w:t>
      </w:r>
      <w:r>
        <w:rPr>
          <w:rFonts w:ascii="Times New Roman" w:hAnsi="Times New Roman" w:eastAsia="宋体" w:cs="Times New Roman"/>
          <w:kern w:val="2"/>
          <w:sz w:val="24"/>
          <w:szCs w:val="24"/>
        </w:rPr>
        <w:t>，N</w:t>
      </w:r>
      <w:r>
        <w:rPr>
          <w:rFonts w:ascii="Times New Roman" w:hAnsi="Times New Roman" w:cs="Times New Roman"/>
          <w:bCs/>
          <w:sz w:val="24"/>
          <w:szCs w:val="24"/>
        </w:rPr>
        <w:t>；</w:t>
      </w:r>
    </w:p>
    <w:bookmarkEnd w:id="26"/>
    <w:p>
      <w:pPr>
        <w:spacing w:before="312" w:beforeLines="100" w:after="312" w:afterLines="100" w:line="360" w:lineRule="auto"/>
        <w:outlineLvl w:val="0"/>
        <w:rPr>
          <w:rFonts w:ascii="黑体" w:hAnsi="黑体" w:eastAsia="黑体" w:cstheme="majorBidi"/>
          <w:sz w:val="24"/>
          <w:szCs w:val="24"/>
        </w:rPr>
      </w:pPr>
      <w:bookmarkStart w:id="36" w:name="_Toc30132"/>
      <w:bookmarkStart w:id="37" w:name="_Toc24292291"/>
      <w:bookmarkStart w:id="38" w:name="_Toc27874"/>
      <w:r>
        <w:rPr>
          <w:rFonts w:hint="eastAsia" w:ascii="黑体" w:hAnsi="黑体" w:eastAsia="黑体" w:cstheme="majorBidi"/>
          <w:sz w:val="24"/>
          <w:szCs w:val="24"/>
        </w:rPr>
        <w:t>7校准结果表达</w:t>
      </w:r>
      <w:bookmarkEnd w:id="36"/>
      <w:bookmarkEnd w:id="37"/>
      <w:bookmarkEnd w:id="38"/>
    </w:p>
    <w:p>
      <w:pPr>
        <w:ind w:firstLine="480" w:firstLineChars="200"/>
        <w:rPr>
          <w:sz w:val="24"/>
        </w:rPr>
        <w:sectPr>
          <w:footerReference r:id="rId7" w:type="default"/>
          <w:type w:val="continuous"/>
          <w:pgSz w:w="11850" w:h="16783"/>
          <w:pgMar w:top="1440" w:right="1797" w:bottom="1440" w:left="1797" w:header="851" w:footer="992" w:gutter="0"/>
          <w:pgNumType w:start="1"/>
          <w:cols w:space="720" w:num="1"/>
          <w:docGrid w:type="lines" w:linePitch="312" w:charSpace="0"/>
        </w:sectPr>
      </w:pPr>
    </w:p>
    <w:p>
      <w:pPr>
        <w:spacing w:after="0" w:line="360" w:lineRule="auto"/>
        <w:ind w:firstLine="480" w:firstLineChars="200"/>
        <w:rPr>
          <w:sz w:val="24"/>
        </w:rPr>
      </w:pPr>
      <w:r>
        <w:rPr>
          <w:sz w:val="24"/>
        </w:rPr>
        <w:t>校准结果应在校准证书上反映。校准证书应至少包括以下信息：</w:t>
      </w:r>
    </w:p>
    <w:p>
      <w:pPr>
        <w:numPr>
          <w:ilvl w:val="0"/>
          <w:numId w:val="2"/>
        </w:numPr>
        <w:spacing w:after="0" w:line="360" w:lineRule="auto"/>
        <w:ind w:firstLine="480" w:firstLineChars="200"/>
        <w:rPr>
          <w:sz w:val="24"/>
        </w:rPr>
      </w:pPr>
      <w:r>
        <w:rPr>
          <w:sz w:val="24"/>
        </w:rPr>
        <w:t>标题：</w:t>
      </w:r>
      <w:r>
        <w:rPr>
          <w:rFonts w:hint="eastAsia"/>
          <w:sz w:val="24"/>
        </w:rPr>
        <w:t>“</w:t>
      </w:r>
      <w:r>
        <w:rPr>
          <w:sz w:val="24"/>
        </w:rPr>
        <w:t>校准证书</w:t>
      </w:r>
      <w:r>
        <w:rPr>
          <w:rFonts w:hint="eastAsia"/>
          <w:sz w:val="24"/>
        </w:rPr>
        <w:t>”</w:t>
      </w:r>
      <w:r>
        <w:rPr>
          <w:sz w:val="24"/>
        </w:rPr>
        <w:t>；</w:t>
      </w:r>
    </w:p>
    <w:p>
      <w:pPr>
        <w:numPr>
          <w:ilvl w:val="0"/>
          <w:numId w:val="2"/>
        </w:numPr>
        <w:spacing w:after="0" w:line="360" w:lineRule="auto"/>
        <w:ind w:firstLine="480" w:firstLineChars="200"/>
        <w:rPr>
          <w:sz w:val="24"/>
        </w:rPr>
      </w:pPr>
      <w:r>
        <w:rPr>
          <w:sz w:val="24"/>
        </w:rPr>
        <w:t>实验室名称和地址；</w:t>
      </w:r>
    </w:p>
    <w:p>
      <w:pPr>
        <w:numPr>
          <w:ilvl w:val="0"/>
          <w:numId w:val="2"/>
        </w:numPr>
        <w:spacing w:after="0" w:line="360" w:lineRule="auto"/>
        <w:ind w:firstLine="480" w:firstLineChars="200"/>
        <w:rPr>
          <w:sz w:val="24"/>
        </w:rPr>
      </w:pPr>
      <w:r>
        <w:rPr>
          <w:sz w:val="24"/>
        </w:rPr>
        <w:t>进行校准的地点（如果</w:t>
      </w:r>
      <w:r>
        <w:rPr>
          <w:rFonts w:hint="eastAsia"/>
          <w:sz w:val="24"/>
        </w:rPr>
        <w:t>与</w:t>
      </w:r>
      <w:r>
        <w:rPr>
          <w:sz w:val="24"/>
        </w:rPr>
        <w:t>实验室</w:t>
      </w:r>
      <w:r>
        <w:rPr>
          <w:rFonts w:hint="eastAsia"/>
          <w:sz w:val="24"/>
        </w:rPr>
        <w:t>的地址不同</w:t>
      </w:r>
      <w:r>
        <w:rPr>
          <w:sz w:val="24"/>
        </w:rPr>
        <w:t>）；</w:t>
      </w:r>
    </w:p>
    <w:p>
      <w:pPr>
        <w:numPr>
          <w:ilvl w:val="0"/>
          <w:numId w:val="2"/>
        </w:numPr>
        <w:spacing w:after="0" w:line="360" w:lineRule="auto"/>
        <w:ind w:firstLine="480" w:firstLineChars="200"/>
        <w:rPr>
          <w:sz w:val="24"/>
        </w:rPr>
      </w:pPr>
      <w:r>
        <w:rPr>
          <w:sz w:val="24"/>
        </w:rPr>
        <w:t>证书的唯一性标识（如编号），每页及总页数的标识；</w:t>
      </w:r>
    </w:p>
    <w:p>
      <w:pPr>
        <w:numPr>
          <w:ilvl w:val="0"/>
          <w:numId w:val="2"/>
        </w:numPr>
        <w:spacing w:after="0" w:line="360" w:lineRule="auto"/>
        <w:ind w:firstLine="480" w:firstLineChars="200"/>
        <w:rPr>
          <w:sz w:val="24"/>
        </w:rPr>
      </w:pPr>
      <w:r>
        <w:rPr>
          <w:rFonts w:hint="eastAsia"/>
          <w:sz w:val="24"/>
        </w:rPr>
        <w:t>客户</w:t>
      </w:r>
      <w:r>
        <w:rPr>
          <w:sz w:val="24"/>
        </w:rPr>
        <w:t>的名称和地址；</w:t>
      </w:r>
    </w:p>
    <w:p>
      <w:pPr>
        <w:numPr>
          <w:ilvl w:val="0"/>
          <w:numId w:val="2"/>
        </w:numPr>
        <w:spacing w:after="0" w:line="360" w:lineRule="auto"/>
        <w:ind w:firstLine="480" w:firstLineChars="200"/>
        <w:rPr>
          <w:sz w:val="24"/>
        </w:rPr>
      </w:pPr>
      <w:r>
        <w:rPr>
          <w:sz w:val="24"/>
        </w:rPr>
        <w:t>被校对象的描述和明确标识；</w:t>
      </w:r>
    </w:p>
    <w:p>
      <w:pPr>
        <w:numPr>
          <w:ilvl w:val="0"/>
          <w:numId w:val="2"/>
        </w:numPr>
        <w:spacing w:after="0" w:line="360" w:lineRule="auto"/>
        <w:ind w:firstLine="480" w:firstLineChars="200"/>
        <w:rPr>
          <w:sz w:val="24"/>
        </w:rPr>
      </w:pPr>
      <w:r>
        <w:rPr>
          <w:sz w:val="24"/>
        </w:rPr>
        <w:t>进行校准的日期，如果与校准结果的有效性和应用有关时，应说明被校对象的接收日期；</w:t>
      </w:r>
    </w:p>
    <w:p>
      <w:pPr>
        <w:numPr>
          <w:ilvl w:val="0"/>
          <w:numId w:val="2"/>
        </w:numPr>
        <w:spacing w:after="0" w:line="360" w:lineRule="auto"/>
        <w:ind w:firstLine="480" w:firstLineChars="200"/>
        <w:rPr>
          <w:sz w:val="24"/>
        </w:rPr>
      </w:pPr>
      <w:r>
        <w:rPr>
          <w:rFonts w:hint="eastAsia"/>
          <w:sz w:val="24"/>
        </w:rPr>
        <w:t>如果与</w:t>
      </w:r>
      <w:r>
        <w:rPr>
          <w:sz w:val="24"/>
        </w:rPr>
        <w:t>校准</w:t>
      </w:r>
      <w:r>
        <w:rPr>
          <w:rFonts w:hint="eastAsia"/>
          <w:sz w:val="24"/>
        </w:rPr>
        <w:t>结果的有效性应用有关时，应对被校样品的抽样程序进行说明；</w:t>
      </w:r>
    </w:p>
    <w:p>
      <w:pPr>
        <w:numPr>
          <w:ilvl w:val="0"/>
          <w:numId w:val="2"/>
        </w:numPr>
        <w:spacing w:after="0" w:line="360" w:lineRule="auto"/>
        <w:ind w:firstLine="480" w:firstLineChars="200"/>
        <w:rPr>
          <w:sz w:val="24"/>
        </w:rPr>
      </w:pPr>
      <w:r>
        <w:rPr>
          <w:rFonts w:hint="eastAsia"/>
          <w:sz w:val="24"/>
        </w:rPr>
        <w:t>校准</w:t>
      </w:r>
      <w:r>
        <w:rPr>
          <w:sz w:val="24"/>
        </w:rPr>
        <w:t>所依据的技术规范的标识，包括名称</w:t>
      </w:r>
      <w:r>
        <w:rPr>
          <w:rFonts w:hint="eastAsia"/>
          <w:sz w:val="24"/>
        </w:rPr>
        <w:t>及</w:t>
      </w:r>
      <w:r>
        <w:rPr>
          <w:sz w:val="24"/>
        </w:rPr>
        <w:t>代号；</w:t>
      </w:r>
    </w:p>
    <w:p>
      <w:pPr>
        <w:numPr>
          <w:ilvl w:val="0"/>
          <w:numId w:val="2"/>
        </w:numPr>
        <w:spacing w:after="0" w:line="360" w:lineRule="auto"/>
        <w:ind w:firstLine="480" w:firstLineChars="200"/>
        <w:rPr>
          <w:sz w:val="24"/>
        </w:rPr>
      </w:pPr>
      <w:r>
        <w:rPr>
          <w:rFonts w:hint="eastAsia"/>
          <w:sz w:val="24"/>
        </w:rPr>
        <w:t>本次</w:t>
      </w:r>
      <w:r>
        <w:rPr>
          <w:sz w:val="24"/>
        </w:rPr>
        <w:t>校准所用测量标准的溯源性及有效性说明；</w:t>
      </w:r>
    </w:p>
    <w:p>
      <w:pPr>
        <w:numPr>
          <w:ilvl w:val="0"/>
          <w:numId w:val="2"/>
        </w:numPr>
        <w:spacing w:after="0" w:line="360" w:lineRule="auto"/>
        <w:ind w:firstLine="480" w:firstLineChars="200"/>
        <w:rPr>
          <w:sz w:val="24"/>
        </w:rPr>
      </w:pPr>
      <w:r>
        <w:rPr>
          <w:sz w:val="24"/>
        </w:rPr>
        <w:t>校准环境的描述；</w:t>
      </w:r>
    </w:p>
    <w:p>
      <w:pPr>
        <w:numPr>
          <w:ilvl w:val="0"/>
          <w:numId w:val="2"/>
        </w:numPr>
        <w:spacing w:after="0" w:line="360" w:lineRule="auto"/>
        <w:ind w:firstLine="480" w:firstLineChars="200"/>
        <w:rPr>
          <w:sz w:val="24"/>
        </w:rPr>
      </w:pPr>
      <w:r>
        <w:rPr>
          <w:sz w:val="24"/>
        </w:rPr>
        <w:t>校准结果及测量不确定度的说明；</w:t>
      </w:r>
    </w:p>
    <w:p>
      <w:pPr>
        <w:numPr>
          <w:ilvl w:val="0"/>
          <w:numId w:val="2"/>
        </w:numPr>
        <w:spacing w:after="0" w:line="360" w:lineRule="auto"/>
        <w:ind w:firstLine="480" w:firstLineChars="200"/>
        <w:rPr>
          <w:sz w:val="24"/>
        </w:rPr>
      </w:pPr>
      <w:r>
        <w:rPr>
          <w:sz w:val="24"/>
        </w:rPr>
        <w:t>对校准规范的偏离的说明；</w:t>
      </w:r>
    </w:p>
    <w:p>
      <w:pPr>
        <w:numPr>
          <w:ilvl w:val="0"/>
          <w:numId w:val="2"/>
        </w:numPr>
        <w:spacing w:after="0" w:line="360" w:lineRule="auto"/>
        <w:ind w:firstLine="480" w:firstLineChars="200"/>
        <w:rPr>
          <w:sz w:val="24"/>
        </w:rPr>
      </w:pPr>
      <w:r>
        <w:rPr>
          <w:sz w:val="24"/>
        </w:rPr>
        <w:t>校准证书或校准报告签发人的签名、职务或等效标识；</w:t>
      </w:r>
    </w:p>
    <w:p>
      <w:pPr>
        <w:numPr>
          <w:ilvl w:val="0"/>
          <w:numId w:val="2"/>
        </w:numPr>
        <w:spacing w:after="0" w:line="360" w:lineRule="auto"/>
        <w:ind w:firstLine="480" w:firstLineChars="200"/>
        <w:rPr>
          <w:sz w:val="24"/>
        </w:rPr>
      </w:pPr>
      <w:r>
        <w:rPr>
          <w:sz w:val="24"/>
        </w:rPr>
        <w:t>校准结果仅对被校对象有效的声明；</w:t>
      </w:r>
    </w:p>
    <w:p>
      <w:pPr>
        <w:numPr>
          <w:ilvl w:val="0"/>
          <w:numId w:val="2"/>
        </w:numPr>
        <w:spacing w:after="0" w:line="360" w:lineRule="auto"/>
        <w:ind w:firstLine="480" w:firstLineChars="200"/>
        <w:rPr>
          <w:sz w:val="24"/>
        </w:rPr>
      </w:pPr>
      <w:bookmarkStart w:id="39" w:name="_Toc24679"/>
      <w:bookmarkStart w:id="40" w:name="_Toc106786446"/>
      <w:r>
        <w:rPr>
          <w:sz w:val="24"/>
        </w:rPr>
        <w:t>未经实验室书面批准，不得部分复制证书的声明。</w:t>
      </w:r>
      <w:bookmarkEnd w:id="39"/>
      <w:bookmarkEnd w:id="40"/>
    </w:p>
    <w:p>
      <w:pPr>
        <w:spacing w:before="312" w:beforeLines="100" w:after="312" w:afterLines="100" w:line="360" w:lineRule="auto"/>
        <w:outlineLvl w:val="0"/>
        <w:rPr>
          <w:rFonts w:ascii="黑体" w:hAnsi="黑体" w:eastAsia="黑体" w:cstheme="majorBidi"/>
          <w:sz w:val="24"/>
          <w:szCs w:val="24"/>
        </w:rPr>
      </w:pPr>
      <w:bookmarkStart w:id="41" w:name="_Toc32494"/>
      <w:r>
        <w:rPr>
          <w:rFonts w:hint="eastAsia" w:ascii="黑体" w:hAnsi="黑体" w:eastAsia="黑体" w:cstheme="majorBidi"/>
          <w:sz w:val="24"/>
          <w:szCs w:val="24"/>
        </w:rPr>
        <w:t>8复校时间间隔</w:t>
      </w:r>
      <w:bookmarkEnd w:id="41"/>
    </w:p>
    <w:p>
      <w:pPr>
        <w:spacing w:after="0" w:line="360" w:lineRule="auto"/>
        <w:ind w:firstLine="480" w:firstLineChars="200"/>
        <w:rPr>
          <w:sz w:val="24"/>
        </w:rPr>
        <w:sectPr>
          <w:footerReference r:id="rId8" w:type="default"/>
          <w:type w:val="continuous"/>
          <w:pgSz w:w="11850" w:h="16783"/>
          <w:pgMar w:top="1440" w:right="1797" w:bottom="1440" w:left="1797" w:header="851" w:footer="992" w:gutter="0"/>
          <w:cols w:space="720" w:num="1"/>
          <w:docGrid w:type="lines" w:linePitch="312" w:charSpace="0"/>
        </w:sectPr>
      </w:pPr>
      <w:r>
        <w:rPr>
          <w:sz w:val="24"/>
        </w:rPr>
        <w:t>由于复校时间间隔的长短是由</w:t>
      </w:r>
      <w:r>
        <w:rPr>
          <w:rFonts w:hint="eastAsia"/>
          <w:sz w:val="24"/>
        </w:rPr>
        <w:t>设备</w:t>
      </w:r>
      <w:r>
        <w:rPr>
          <w:sz w:val="24"/>
        </w:rPr>
        <w:t>的使用情况、使用者、</w:t>
      </w:r>
      <w:r>
        <w:rPr>
          <w:rFonts w:hint="eastAsia"/>
          <w:sz w:val="24"/>
        </w:rPr>
        <w:t>设备</w:t>
      </w:r>
      <w:r>
        <w:rPr>
          <w:sz w:val="24"/>
        </w:rPr>
        <w:t>本身质量等诸因素所决定的，因此，送校单位也可根据实际使用情况自主决定复校时间间隔。建议复校时间间隔不超过1年</w:t>
      </w:r>
      <w:r>
        <w:rPr>
          <w:rFonts w:hint="eastAsia"/>
          <w:sz w:val="24"/>
        </w:rPr>
        <w:t>。</w:t>
      </w:r>
    </w:p>
    <w:p>
      <w:pPr>
        <w:outlineLvl w:val="0"/>
        <w:rPr>
          <w:rFonts w:ascii="黑体" w:hAnsi="黑体" w:eastAsia="黑体"/>
          <w:sz w:val="28"/>
          <w:szCs w:val="28"/>
        </w:rPr>
      </w:pPr>
      <w:bookmarkStart w:id="42" w:name="_Toc17828"/>
      <w:bookmarkStart w:id="43" w:name="_Toc42525467"/>
      <w:bookmarkStart w:id="44" w:name="_Toc402726961"/>
      <w:bookmarkStart w:id="45" w:name="_Toc498864558"/>
      <w:r>
        <w:rPr>
          <w:rFonts w:ascii="黑体" w:hAnsi="黑体" w:eastAsia="黑体"/>
          <w:sz w:val="28"/>
          <w:szCs w:val="28"/>
        </w:rPr>
        <w:t>附录</w:t>
      </w:r>
      <w:r>
        <w:rPr>
          <w:rFonts w:hint="eastAsia" w:ascii="黑体" w:hAnsi="黑体" w:eastAsia="黑体"/>
          <w:sz w:val="28"/>
          <w:szCs w:val="28"/>
        </w:rPr>
        <w:t>A</w:t>
      </w:r>
      <w:bookmarkEnd w:id="42"/>
    </w:p>
    <w:p>
      <w:pPr>
        <w:pStyle w:val="31"/>
        <w:numPr>
          <w:ilvl w:val="1"/>
          <w:numId w:val="0"/>
        </w:numPr>
        <w:spacing w:beforeLines="0" w:afterLines="0" w:line="360" w:lineRule="auto"/>
        <w:jc w:val="center"/>
        <w:outlineLvl w:val="9"/>
        <w:rPr>
          <w:rFonts w:hint="eastAsia" w:hAnsi="黑体"/>
          <w:sz w:val="28"/>
          <w:szCs w:val="28"/>
        </w:rPr>
      </w:pPr>
      <w:bookmarkStart w:id="46" w:name="_Toc5282"/>
      <w:r>
        <w:rPr>
          <w:rFonts w:hint="eastAsia" w:hAnsi="黑体"/>
          <w:sz w:val="28"/>
          <w:szCs w:val="28"/>
        </w:rPr>
        <w:t>校准原始记录格式</w:t>
      </w:r>
      <w:bookmarkEnd w:id="46"/>
    </w:p>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textAlignment w:val="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仪器名称：</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 xml:space="preserve">  仪器型号：</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 xml:space="preserve">  出厂编号：</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br w:type="textWrapping"/>
      </w:r>
      <w:r>
        <w:rPr>
          <w:rFonts w:hint="eastAsia" w:ascii="宋体" w:hAnsi="宋体" w:eastAsia="宋体" w:cs="宋体"/>
          <w:color w:val="000000" w:themeColor="text1"/>
          <w:sz w:val="24"/>
          <w14:textFill>
            <w14:solidFill>
              <w14:schemeClr w14:val="tx1"/>
            </w14:solidFill>
          </w14:textFill>
        </w:rPr>
        <w:t>制造厂：</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 xml:space="preserve">  送校单位：</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14:textFill>
            <w14:solidFill>
              <w14:schemeClr w14:val="tx1"/>
            </w14:solidFill>
          </w14:textFill>
        </w:rPr>
        <w:t xml:space="preserve">  校准依据：</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u w:val="single"/>
          <w14:textFill>
            <w14:solidFill>
              <w14:schemeClr w14:val="tx1"/>
            </w14:solidFill>
          </w14:textFill>
        </w:rPr>
        <w:br w:type="textWrapping"/>
      </w:r>
      <w:r>
        <w:rPr>
          <w:rFonts w:hint="eastAsia" w:ascii="宋体" w:hAnsi="宋体" w:eastAsia="宋体" w:cs="宋体"/>
          <w:color w:val="000000" w:themeColor="text1"/>
          <w:sz w:val="24"/>
          <w14:textFill>
            <w14:solidFill>
              <w14:schemeClr w14:val="tx1"/>
            </w14:solidFill>
          </w14:textFill>
        </w:rPr>
        <w:t>校准用标准器具和配套设备：_______________________校准地点：</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u w:val="single"/>
          <w:lang w:val="en-US" w:eastAsia="zh-CN"/>
          <w14:textFill>
            <w14:solidFill>
              <w14:schemeClr w14:val="tx1"/>
            </w14:solidFill>
          </w14:textFill>
        </w:rPr>
        <w:br w:type="textWrapping"/>
      </w:r>
      <w:r>
        <w:rPr>
          <w:rFonts w:hint="eastAsia" w:ascii="宋体" w:hAnsi="宋体" w:eastAsia="宋体" w:cs="宋体"/>
          <w:color w:val="000000" w:themeColor="text1"/>
          <w:sz w:val="24"/>
          <w14:textFill>
            <w14:solidFill>
              <w14:schemeClr w14:val="tx1"/>
            </w14:solidFill>
          </w14:textFill>
        </w:rPr>
        <w:t>校准环境： 温度:_____℃      湿度:_________%RH    校准日期：</w:t>
      </w:r>
      <w:r>
        <w:rPr>
          <w:rFonts w:hint="eastAsia" w:ascii="宋体" w:hAnsi="宋体" w:eastAsia="宋体" w:cs="宋体"/>
          <w:color w:val="000000" w:themeColor="text1"/>
          <w:sz w:val="24"/>
          <w:u w:val="single"/>
          <w14:textFill>
            <w14:solidFill>
              <w14:schemeClr w14:val="tx1"/>
            </w14:solidFill>
          </w14:textFill>
        </w:rPr>
        <w:t xml:space="preserve">         </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u w:val="single"/>
          <w:lang w:val="en-US" w:eastAsia="zh-CN"/>
          <w14:textFill>
            <w14:solidFill>
              <w14:schemeClr w14:val="tx1"/>
            </w14:solidFill>
          </w14:textFill>
        </w:rPr>
        <w:br w:type="textWrapping"/>
      </w:r>
      <w:r>
        <w:rPr>
          <w:rFonts w:hint="eastAsia" w:ascii="宋体" w:hAnsi="宋体" w:eastAsia="宋体" w:cs="宋体"/>
          <w:color w:val="000000" w:themeColor="text1"/>
          <w:sz w:val="24"/>
          <w14:textFill>
            <w14:solidFill>
              <w14:schemeClr w14:val="tx1"/>
            </w14:solidFill>
          </w14:textFill>
        </w:rPr>
        <w:t>A</w:t>
      </w:r>
      <w:r>
        <w:rPr>
          <w:rFonts w:hint="eastAsia" w:ascii="宋体" w:hAnsi="宋体" w:eastAsia="宋体" w:cs="宋体"/>
          <w:color w:val="000000" w:themeColor="text1"/>
          <w:sz w:val="24"/>
          <w:lang w:val="en-US" w:eastAsia="zh-CN"/>
          <w14:textFill>
            <w14:solidFill>
              <w14:schemeClr w14:val="tx1"/>
            </w14:solidFill>
          </w14:textFill>
        </w:rPr>
        <w:t>.</w:t>
      </w:r>
      <w:r>
        <w:rPr>
          <w:rFonts w:hint="eastAsia" w:ascii="宋体" w:hAnsi="宋体" w:eastAsia="宋体" w:cs="宋体"/>
          <w:color w:val="000000" w:themeColor="text1"/>
          <w:sz w:val="24"/>
          <w14:textFill>
            <w14:solidFill>
              <w14:schemeClr w14:val="tx1"/>
            </w14:solidFill>
          </w14:textFill>
        </w:rPr>
        <w:t>1外观检查</w:t>
      </w:r>
    </w:p>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textAlignment w:val="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A2、加载频率示值误差</w:t>
      </w:r>
    </w:p>
    <w:tbl>
      <w:tblPr>
        <w:tblStyle w:val="15"/>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9"/>
        <w:gridCol w:w="859"/>
        <w:gridCol w:w="859"/>
        <w:gridCol w:w="848"/>
        <w:gridCol w:w="11"/>
        <w:gridCol w:w="859"/>
        <w:gridCol w:w="859"/>
        <w:gridCol w:w="859"/>
        <w:gridCol w:w="868"/>
        <w:gridCol w:w="1122"/>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846" w:type="pct"/>
            <w:gridSpan w:val="4"/>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显示值/Hz</w:t>
            </w:r>
          </w:p>
        </w:tc>
        <w:tc>
          <w:tcPr>
            <w:tcW w:w="1862" w:type="pct"/>
            <w:gridSpan w:val="5"/>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实测值/Hz</w:t>
            </w:r>
          </w:p>
        </w:tc>
        <w:tc>
          <w:tcPr>
            <w:tcW w:w="604" w:type="pct"/>
            <w:vMerge w:val="restart"/>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示值误差/Hz</w:t>
            </w:r>
          </w:p>
        </w:tc>
        <w:tc>
          <w:tcPr>
            <w:tcW w:w="687" w:type="pct"/>
            <w:vMerge w:val="restart"/>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测量结果扩展不确定度U（k=2）/Hz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trPr>
        <w:tc>
          <w:tcPr>
            <w:tcW w:w="463" w:type="pct"/>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w:t>
            </w:r>
          </w:p>
        </w:tc>
        <w:tc>
          <w:tcPr>
            <w:tcW w:w="463" w:type="pct"/>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w:t>
            </w:r>
          </w:p>
        </w:tc>
        <w:tc>
          <w:tcPr>
            <w:tcW w:w="463" w:type="pct"/>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w:t>
            </w:r>
          </w:p>
        </w:tc>
        <w:tc>
          <w:tcPr>
            <w:tcW w:w="463" w:type="pct"/>
            <w:gridSpan w:val="2"/>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平均值</w:t>
            </w:r>
          </w:p>
        </w:tc>
        <w:tc>
          <w:tcPr>
            <w:tcW w:w="463" w:type="pct"/>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w:t>
            </w:r>
          </w:p>
        </w:tc>
        <w:tc>
          <w:tcPr>
            <w:tcW w:w="463" w:type="pct"/>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w:t>
            </w:r>
          </w:p>
        </w:tc>
        <w:tc>
          <w:tcPr>
            <w:tcW w:w="463" w:type="pct"/>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w:t>
            </w:r>
          </w:p>
        </w:tc>
        <w:tc>
          <w:tcPr>
            <w:tcW w:w="465" w:type="pct"/>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平均值</w:t>
            </w:r>
          </w:p>
        </w:tc>
        <w:tc>
          <w:tcPr>
            <w:tcW w:w="604" w:type="pct"/>
            <w:vMerge w:val="continue"/>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p>
        </w:tc>
        <w:tc>
          <w:tcPr>
            <w:tcW w:w="687" w:type="pct"/>
            <w:vMerge w:val="continue"/>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463" w:type="pct"/>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p>
        </w:tc>
        <w:tc>
          <w:tcPr>
            <w:tcW w:w="463" w:type="pct"/>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p>
        </w:tc>
        <w:tc>
          <w:tcPr>
            <w:tcW w:w="463" w:type="pct"/>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p>
        </w:tc>
        <w:tc>
          <w:tcPr>
            <w:tcW w:w="463" w:type="pct"/>
            <w:gridSpan w:val="2"/>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p>
        </w:tc>
        <w:tc>
          <w:tcPr>
            <w:tcW w:w="463" w:type="pct"/>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p>
        </w:tc>
        <w:tc>
          <w:tcPr>
            <w:tcW w:w="463" w:type="pct"/>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p>
        </w:tc>
        <w:tc>
          <w:tcPr>
            <w:tcW w:w="463" w:type="pct"/>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p>
        </w:tc>
        <w:tc>
          <w:tcPr>
            <w:tcW w:w="465" w:type="pct"/>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p>
        </w:tc>
        <w:tc>
          <w:tcPr>
            <w:tcW w:w="604" w:type="pct"/>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p>
        </w:tc>
        <w:tc>
          <w:tcPr>
            <w:tcW w:w="687" w:type="pct"/>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p>
        </w:tc>
      </w:tr>
    </w:tbl>
    <w:p>
      <w:pPr>
        <w:keepNext w:val="0"/>
        <w:keepLines w:val="0"/>
        <w:pageBreakBefore w:val="0"/>
        <w:widowControl/>
        <w:kinsoku/>
        <w:wordWrap/>
        <w:overflowPunct/>
        <w:topLinePunct w:val="0"/>
        <w:autoSpaceDE/>
        <w:autoSpaceDN/>
        <w:bidi w:val="0"/>
        <w:adjustRightInd w:val="0"/>
        <w:snapToGrid w:val="0"/>
        <w:spacing w:before="181" w:beforeLines="50" w:after="181" w:afterLines="50" w:line="360" w:lineRule="auto"/>
        <w:textAlignment w:val="auto"/>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sz w:val="24"/>
          <w14:textFill>
            <w14:solidFill>
              <w14:schemeClr w14:val="tx1"/>
            </w14:solidFill>
          </w14:textFill>
        </w:rPr>
        <w:t>A3、加载力值示值误差</w:t>
      </w:r>
    </w:p>
    <w:tbl>
      <w:tblPr>
        <w:tblStyle w:val="15"/>
        <w:tblW w:w="92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0"/>
        <w:gridCol w:w="860"/>
        <w:gridCol w:w="860"/>
        <w:gridCol w:w="860"/>
        <w:gridCol w:w="860"/>
        <w:gridCol w:w="860"/>
        <w:gridCol w:w="860"/>
        <w:gridCol w:w="862"/>
        <w:gridCol w:w="1122"/>
        <w:gridCol w:w="1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3440" w:type="dxa"/>
            <w:gridSpan w:val="4"/>
            <w:vAlign w:val="center"/>
          </w:tcPr>
          <w:p>
            <w:pPr>
              <w:spacing w:after="0"/>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显示值/</w:t>
            </w:r>
            <w:r>
              <w:rPr>
                <w:rFonts w:hint="eastAsia" w:ascii="宋体" w:hAnsi="宋体" w:eastAsia="宋体" w:cs="宋体"/>
                <w:color w:val="000000" w:themeColor="text1"/>
                <w:sz w:val="21"/>
                <w:szCs w:val="21"/>
                <w:lang w:val="en-US" w:eastAsia="zh-CN"/>
                <w14:textFill>
                  <w14:solidFill>
                    <w14:schemeClr w14:val="tx1"/>
                  </w14:solidFill>
                </w14:textFill>
              </w:rPr>
              <w:t>N</w:t>
            </w:r>
          </w:p>
        </w:tc>
        <w:tc>
          <w:tcPr>
            <w:tcW w:w="3442" w:type="dxa"/>
            <w:gridSpan w:val="4"/>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实测值/</w:t>
            </w:r>
            <w:r>
              <w:rPr>
                <w:rFonts w:hint="eastAsia" w:ascii="宋体" w:hAnsi="宋体" w:eastAsia="宋体" w:cs="宋体"/>
                <w:color w:val="000000" w:themeColor="text1"/>
                <w:sz w:val="21"/>
                <w:szCs w:val="21"/>
                <w:lang w:val="en-US" w:eastAsia="zh-CN"/>
                <w14:textFill>
                  <w14:solidFill>
                    <w14:schemeClr w14:val="tx1"/>
                  </w14:solidFill>
                </w14:textFill>
              </w:rPr>
              <w:t>N</w:t>
            </w:r>
          </w:p>
        </w:tc>
        <w:tc>
          <w:tcPr>
            <w:tcW w:w="1122" w:type="dxa"/>
            <w:vMerge w:val="restart"/>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示值误差/</w:t>
            </w:r>
            <w:r>
              <w:rPr>
                <w:rFonts w:hint="eastAsia" w:ascii="宋体" w:hAnsi="宋体" w:eastAsia="宋体" w:cs="宋体"/>
                <w:color w:val="000000" w:themeColor="text1"/>
                <w:sz w:val="21"/>
                <w:szCs w:val="21"/>
                <w:lang w:val="en-US" w:eastAsia="zh-CN"/>
                <w14:textFill>
                  <w14:solidFill>
                    <w14:schemeClr w14:val="tx1"/>
                  </w14:solidFill>
                </w14:textFill>
              </w:rPr>
              <w:t>N</w:t>
            </w:r>
          </w:p>
        </w:tc>
        <w:tc>
          <w:tcPr>
            <w:tcW w:w="1274" w:type="dxa"/>
            <w:vMerge w:val="restart"/>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测量结果扩展不确定度U（k=2）/</w:t>
            </w:r>
            <w:r>
              <w:rPr>
                <w:rFonts w:hint="eastAsia" w:ascii="宋体" w:hAnsi="宋体" w:eastAsia="宋体" w:cs="宋体"/>
                <w:color w:val="000000" w:themeColor="text1"/>
                <w:sz w:val="21"/>
                <w:szCs w:val="21"/>
                <w:lang w:val="en-US" w:eastAsia="zh-CN"/>
                <w14:textFill>
                  <w14:solidFill>
                    <w14:schemeClr w14:val="tx1"/>
                  </w14:solidFill>
                </w14:textFill>
              </w:rPr>
              <w:t>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860" w:type="dxa"/>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w:t>
            </w:r>
          </w:p>
        </w:tc>
        <w:tc>
          <w:tcPr>
            <w:tcW w:w="860" w:type="dxa"/>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w:t>
            </w:r>
          </w:p>
        </w:tc>
        <w:tc>
          <w:tcPr>
            <w:tcW w:w="860" w:type="dxa"/>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w:t>
            </w:r>
          </w:p>
        </w:tc>
        <w:tc>
          <w:tcPr>
            <w:tcW w:w="860" w:type="dxa"/>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平均值</w:t>
            </w:r>
          </w:p>
        </w:tc>
        <w:tc>
          <w:tcPr>
            <w:tcW w:w="860" w:type="dxa"/>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w:t>
            </w:r>
          </w:p>
        </w:tc>
        <w:tc>
          <w:tcPr>
            <w:tcW w:w="860" w:type="dxa"/>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w:t>
            </w:r>
          </w:p>
        </w:tc>
        <w:tc>
          <w:tcPr>
            <w:tcW w:w="860" w:type="dxa"/>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w:t>
            </w:r>
          </w:p>
        </w:tc>
        <w:tc>
          <w:tcPr>
            <w:tcW w:w="862" w:type="dxa"/>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平均值</w:t>
            </w:r>
          </w:p>
        </w:tc>
        <w:tc>
          <w:tcPr>
            <w:tcW w:w="1122" w:type="dxa"/>
            <w:vMerge w:val="continue"/>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p>
        </w:tc>
        <w:tc>
          <w:tcPr>
            <w:tcW w:w="1274" w:type="dxa"/>
            <w:vMerge w:val="continue"/>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860" w:type="dxa"/>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p>
        </w:tc>
        <w:tc>
          <w:tcPr>
            <w:tcW w:w="860" w:type="dxa"/>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p>
        </w:tc>
        <w:tc>
          <w:tcPr>
            <w:tcW w:w="860" w:type="dxa"/>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p>
        </w:tc>
        <w:tc>
          <w:tcPr>
            <w:tcW w:w="860" w:type="dxa"/>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p>
        </w:tc>
        <w:tc>
          <w:tcPr>
            <w:tcW w:w="860" w:type="dxa"/>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p>
        </w:tc>
        <w:tc>
          <w:tcPr>
            <w:tcW w:w="860" w:type="dxa"/>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p>
        </w:tc>
        <w:tc>
          <w:tcPr>
            <w:tcW w:w="860" w:type="dxa"/>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p>
        </w:tc>
        <w:tc>
          <w:tcPr>
            <w:tcW w:w="862" w:type="dxa"/>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p>
        </w:tc>
        <w:tc>
          <w:tcPr>
            <w:tcW w:w="1122" w:type="dxa"/>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p>
        </w:tc>
        <w:tc>
          <w:tcPr>
            <w:tcW w:w="1274" w:type="dxa"/>
            <w:vAlign w:val="center"/>
          </w:tcPr>
          <w:p>
            <w:pPr>
              <w:spacing w:after="0"/>
              <w:jc w:val="center"/>
              <w:rPr>
                <w:rFonts w:hint="eastAsia" w:ascii="宋体" w:hAnsi="宋体" w:eastAsia="宋体" w:cs="宋体"/>
                <w:color w:val="000000" w:themeColor="text1"/>
                <w:sz w:val="21"/>
                <w:szCs w:val="21"/>
                <w14:textFill>
                  <w14:solidFill>
                    <w14:schemeClr w14:val="tx1"/>
                  </w14:solidFill>
                </w14:textFill>
              </w:rPr>
            </w:pPr>
          </w:p>
        </w:tc>
      </w:tr>
    </w:tbl>
    <w:p>
      <w:pPr>
        <w:outlineLvl w:val="0"/>
        <w:rPr>
          <w:rFonts w:ascii="黑体" w:hAnsi="黑体" w:eastAsia="黑体"/>
          <w:b/>
          <w:sz w:val="28"/>
          <w:szCs w:val="28"/>
        </w:rPr>
      </w:pPr>
    </w:p>
    <w:p>
      <w:pPr>
        <w:outlineLvl w:val="0"/>
        <w:rPr>
          <w:rFonts w:ascii="黑体" w:hAnsi="黑体" w:eastAsia="黑体"/>
          <w:b/>
          <w:sz w:val="28"/>
          <w:szCs w:val="28"/>
        </w:rPr>
      </w:pPr>
    </w:p>
    <w:p>
      <w:pPr>
        <w:outlineLvl w:val="0"/>
        <w:rPr>
          <w:rFonts w:ascii="黑体" w:hAnsi="黑体" w:eastAsia="黑体"/>
          <w:b/>
          <w:sz w:val="28"/>
          <w:szCs w:val="28"/>
        </w:rPr>
      </w:pPr>
    </w:p>
    <w:p>
      <w:pPr>
        <w:outlineLvl w:val="0"/>
        <w:rPr>
          <w:rFonts w:ascii="黑体" w:hAnsi="黑体" w:eastAsia="黑体"/>
          <w:b/>
          <w:sz w:val="28"/>
          <w:szCs w:val="28"/>
        </w:rPr>
      </w:pPr>
    </w:p>
    <w:p>
      <w:pPr>
        <w:outlineLvl w:val="0"/>
        <w:rPr>
          <w:rFonts w:ascii="黑体" w:hAnsi="黑体" w:eastAsia="黑体"/>
          <w:b/>
          <w:sz w:val="28"/>
          <w:szCs w:val="28"/>
        </w:rPr>
      </w:pPr>
    </w:p>
    <w:p>
      <w:pPr>
        <w:outlineLvl w:val="0"/>
        <w:rPr>
          <w:rFonts w:ascii="黑体" w:hAnsi="黑体" w:eastAsia="黑体"/>
          <w:b/>
          <w:sz w:val="28"/>
          <w:szCs w:val="28"/>
        </w:rPr>
      </w:pPr>
    </w:p>
    <w:p>
      <w:pPr>
        <w:outlineLvl w:val="0"/>
        <w:rPr>
          <w:rFonts w:ascii="黑体" w:hAnsi="黑体" w:eastAsia="黑体"/>
          <w:b/>
          <w:sz w:val="28"/>
          <w:szCs w:val="28"/>
        </w:rPr>
      </w:pPr>
    </w:p>
    <w:p>
      <w:pPr>
        <w:outlineLvl w:val="0"/>
        <w:rPr>
          <w:rFonts w:ascii="黑体" w:hAnsi="黑体" w:eastAsia="黑体"/>
          <w:sz w:val="28"/>
          <w:szCs w:val="28"/>
        </w:rPr>
      </w:pPr>
      <w:bookmarkStart w:id="47" w:name="_Toc12600"/>
      <w:r>
        <w:rPr>
          <w:rFonts w:ascii="黑体" w:hAnsi="黑体" w:eastAsia="黑体"/>
          <w:sz w:val="28"/>
          <w:szCs w:val="28"/>
        </w:rPr>
        <w:t>附录</w:t>
      </w:r>
      <w:bookmarkEnd w:id="43"/>
      <w:bookmarkEnd w:id="44"/>
      <w:r>
        <w:rPr>
          <w:rFonts w:hint="eastAsia" w:ascii="黑体" w:hAnsi="黑体" w:eastAsia="黑体"/>
          <w:sz w:val="28"/>
          <w:szCs w:val="28"/>
        </w:rPr>
        <w:t>B</w:t>
      </w:r>
      <w:bookmarkEnd w:id="47"/>
    </w:p>
    <w:p>
      <w:pPr>
        <w:pStyle w:val="31"/>
        <w:numPr>
          <w:ilvl w:val="1"/>
          <w:numId w:val="0"/>
        </w:numPr>
        <w:spacing w:beforeLines="0" w:afterLines="0" w:line="360" w:lineRule="auto"/>
        <w:jc w:val="center"/>
        <w:outlineLvl w:val="9"/>
        <w:rPr>
          <w:rFonts w:hAnsi="黑体"/>
          <w:sz w:val="28"/>
          <w:szCs w:val="28"/>
        </w:rPr>
      </w:pPr>
      <w:bookmarkStart w:id="48" w:name="_Toc42525466"/>
      <w:bookmarkStart w:id="49" w:name="_Toc43798814"/>
      <w:bookmarkStart w:id="50" w:name="_Toc498864556"/>
      <w:bookmarkStart w:id="51" w:name="_Toc1226"/>
      <w:bookmarkStart w:id="52" w:name="_Toc9719"/>
      <w:bookmarkStart w:id="53" w:name="_Toc42525468"/>
      <w:bookmarkStart w:id="54" w:name="_Toc498864557"/>
      <w:bookmarkStart w:id="55" w:name="_Toc43798816"/>
      <w:bookmarkStart w:id="56" w:name="_Toc16758"/>
      <w:bookmarkStart w:id="57" w:name="_Toc70240041"/>
      <w:r>
        <w:rPr>
          <w:rFonts w:hint="eastAsia" w:hAnsi="黑体"/>
          <w:sz w:val="28"/>
          <w:szCs w:val="28"/>
        </w:rPr>
        <w:t>抗震支吊架疲劳性能试验机</w:t>
      </w:r>
      <w:r>
        <w:rPr>
          <w:rFonts w:hAnsi="黑体"/>
          <w:sz w:val="28"/>
          <w:szCs w:val="28"/>
        </w:rPr>
        <w:t>校准证书内页参考格式</w:t>
      </w:r>
      <w:bookmarkEnd w:id="48"/>
      <w:bookmarkEnd w:id="49"/>
      <w:bookmarkEnd w:id="50"/>
      <w:bookmarkEnd w:id="51"/>
      <w:bookmarkEnd w:id="52"/>
    </w:p>
    <w:tbl>
      <w:tblPr>
        <w:tblStyle w:val="14"/>
        <w:tblW w:w="9498"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shd w:val="clear" w:color="auto" w:fill="FFFF00"/>
        <w:tblLayout w:type="fixed"/>
        <w:tblCellMar>
          <w:top w:w="0" w:type="dxa"/>
          <w:left w:w="108" w:type="dxa"/>
          <w:bottom w:w="0" w:type="dxa"/>
          <w:right w:w="108" w:type="dxa"/>
        </w:tblCellMar>
      </w:tblPr>
      <w:tblGrid>
        <w:gridCol w:w="2624"/>
        <w:gridCol w:w="2705"/>
        <w:gridCol w:w="342"/>
        <w:gridCol w:w="3827"/>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shd w:val="clear" w:color="auto" w:fill="FFFF00"/>
          <w:tblCellMar>
            <w:top w:w="0" w:type="dxa"/>
            <w:left w:w="108" w:type="dxa"/>
            <w:bottom w:w="0" w:type="dxa"/>
            <w:right w:w="108" w:type="dxa"/>
          </w:tblCellMar>
        </w:tblPrEx>
        <w:trPr>
          <w:cantSplit/>
          <w:trHeight w:val="680" w:hRule="atLeast"/>
          <w:jc w:val="center"/>
        </w:trPr>
        <w:tc>
          <w:tcPr>
            <w:tcW w:w="2624" w:type="dxa"/>
            <w:vMerge w:val="restart"/>
            <w:shd w:val="clear" w:color="auto" w:fill="auto"/>
            <w:vAlign w:val="center"/>
          </w:tcPr>
          <w:p>
            <w:pPr>
              <w:spacing w:after="0"/>
              <w:jc w:val="center"/>
              <w:rPr>
                <w:rFonts w:hint="eastAsia" w:ascii="宋体" w:hAnsi="宋体" w:eastAsia="宋体" w:cs="宋体"/>
                <w:sz w:val="21"/>
                <w:szCs w:val="21"/>
              </w:rPr>
            </w:pPr>
            <w:bookmarkStart w:id="58" w:name="_Toc204076589"/>
            <w:bookmarkEnd w:id="58"/>
            <w:bookmarkStart w:id="59" w:name="_Toc204076546"/>
            <w:bookmarkEnd w:id="59"/>
            <w:r>
              <w:rPr>
                <w:rFonts w:hint="eastAsia" w:ascii="宋体" w:hAnsi="宋体" w:eastAsia="宋体" w:cs="宋体"/>
                <w:sz w:val="21"/>
                <w:szCs w:val="21"/>
              </w:rPr>
              <w:t>校准用</w:t>
            </w:r>
          </w:p>
          <w:p>
            <w:pPr>
              <w:spacing w:after="0"/>
              <w:jc w:val="center"/>
              <w:rPr>
                <w:rFonts w:hint="eastAsia" w:ascii="宋体" w:hAnsi="宋体" w:eastAsia="宋体" w:cs="宋体"/>
                <w:bCs/>
                <w:sz w:val="21"/>
                <w:szCs w:val="21"/>
              </w:rPr>
            </w:pPr>
            <w:r>
              <w:rPr>
                <w:rFonts w:hint="eastAsia" w:ascii="宋体" w:hAnsi="宋体" w:eastAsia="宋体" w:cs="宋体"/>
                <w:sz w:val="21"/>
                <w:szCs w:val="21"/>
              </w:rPr>
              <w:t>计量标准装置</w:t>
            </w:r>
          </w:p>
        </w:tc>
        <w:tc>
          <w:tcPr>
            <w:tcW w:w="2705" w:type="dxa"/>
            <w:tcBorders>
              <w:right w:val="single" w:color="auto" w:sz="4" w:space="0"/>
            </w:tcBorders>
            <w:shd w:val="clear" w:color="auto" w:fill="auto"/>
            <w:vAlign w:val="center"/>
          </w:tcPr>
          <w:p>
            <w:pPr>
              <w:spacing w:after="0"/>
              <w:jc w:val="center"/>
              <w:rPr>
                <w:rFonts w:hint="eastAsia" w:ascii="宋体" w:hAnsi="宋体" w:eastAsia="宋体" w:cs="宋体"/>
                <w:sz w:val="21"/>
                <w:szCs w:val="21"/>
              </w:rPr>
            </w:pPr>
            <w:r>
              <w:rPr>
                <w:rFonts w:hint="eastAsia" w:ascii="宋体" w:hAnsi="宋体" w:eastAsia="宋体" w:cs="宋体"/>
                <w:sz w:val="21"/>
                <w:szCs w:val="21"/>
              </w:rPr>
              <w:t>计量标准器名称</w:t>
            </w:r>
          </w:p>
        </w:tc>
        <w:tc>
          <w:tcPr>
            <w:tcW w:w="4169" w:type="dxa"/>
            <w:gridSpan w:val="2"/>
            <w:tcBorders>
              <w:left w:val="single" w:color="auto" w:sz="4" w:space="0"/>
            </w:tcBorders>
            <w:shd w:val="clear" w:color="auto" w:fill="auto"/>
            <w:vAlign w:val="center"/>
          </w:tcPr>
          <w:p>
            <w:pPr>
              <w:spacing w:after="0"/>
              <w:jc w:val="center"/>
              <w:rPr>
                <w:rFonts w:hint="eastAsia" w:ascii="宋体" w:hAnsi="宋体" w:eastAsia="宋体" w:cs="宋体"/>
                <w:sz w:val="21"/>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shd w:val="clear" w:color="auto" w:fill="FFFF00"/>
          <w:tblCellMar>
            <w:top w:w="0" w:type="dxa"/>
            <w:left w:w="108" w:type="dxa"/>
            <w:bottom w:w="0" w:type="dxa"/>
            <w:right w:w="108" w:type="dxa"/>
          </w:tblCellMar>
        </w:tblPrEx>
        <w:trPr>
          <w:cantSplit/>
          <w:trHeight w:val="680" w:hRule="atLeast"/>
          <w:jc w:val="center"/>
        </w:trPr>
        <w:tc>
          <w:tcPr>
            <w:tcW w:w="2624" w:type="dxa"/>
            <w:vMerge w:val="continue"/>
            <w:shd w:val="clear" w:color="auto" w:fill="auto"/>
            <w:vAlign w:val="center"/>
          </w:tcPr>
          <w:p>
            <w:pPr>
              <w:spacing w:after="0"/>
              <w:jc w:val="center"/>
              <w:rPr>
                <w:rFonts w:hint="eastAsia" w:ascii="宋体" w:hAnsi="宋体" w:eastAsia="宋体" w:cs="宋体"/>
                <w:bCs/>
                <w:sz w:val="21"/>
                <w:szCs w:val="21"/>
              </w:rPr>
            </w:pPr>
          </w:p>
        </w:tc>
        <w:tc>
          <w:tcPr>
            <w:tcW w:w="2705" w:type="dxa"/>
            <w:tcBorders>
              <w:right w:val="single" w:color="auto" w:sz="4" w:space="0"/>
            </w:tcBorders>
            <w:shd w:val="clear" w:color="auto" w:fill="auto"/>
            <w:vAlign w:val="center"/>
          </w:tcPr>
          <w:p>
            <w:pPr>
              <w:spacing w:after="0"/>
              <w:jc w:val="center"/>
              <w:rPr>
                <w:rFonts w:hint="eastAsia" w:ascii="宋体" w:hAnsi="宋体" w:eastAsia="宋体" w:cs="宋体"/>
                <w:sz w:val="21"/>
                <w:szCs w:val="21"/>
              </w:rPr>
            </w:pPr>
            <w:r>
              <w:rPr>
                <w:rFonts w:hint="eastAsia" w:ascii="宋体" w:hAnsi="宋体" w:eastAsia="宋体" w:cs="宋体"/>
                <w:sz w:val="21"/>
                <w:szCs w:val="21"/>
              </w:rPr>
              <w:t>计量标准器编号</w:t>
            </w:r>
          </w:p>
        </w:tc>
        <w:tc>
          <w:tcPr>
            <w:tcW w:w="4169" w:type="dxa"/>
            <w:gridSpan w:val="2"/>
            <w:tcBorders>
              <w:left w:val="single" w:color="auto" w:sz="4" w:space="0"/>
            </w:tcBorders>
            <w:shd w:val="clear" w:color="auto" w:fill="auto"/>
            <w:vAlign w:val="center"/>
          </w:tcPr>
          <w:p>
            <w:pPr>
              <w:spacing w:after="0"/>
              <w:jc w:val="center"/>
              <w:rPr>
                <w:rFonts w:hint="eastAsia" w:ascii="宋体" w:hAnsi="宋体" w:eastAsia="宋体" w:cs="宋体"/>
                <w:sz w:val="21"/>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shd w:val="clear" w:color="auto" w:fill="FFFF00"/>
          <w:tblCellMar>
            <w:top w:w="0" w:type="dxa"/>
            <w:left w:w="108" w:type="dxa"/>
            <w:bottom w:w="0" w:type="dxa"/>
            <w:right w:w="108" w:type="dxa"/>
          </w:tblCellMar>
        </w:tblPrEx>
        <w:trPr>
          <w:cantSplit/>
          <w:trHeight w:val="680" w:hRule="atLeast"/>
          <w:jc w:val="center"/>
        </w:trPr>
        <w:tc>
          <w:tcPr>
            <w:tcW w:w="2624" w:type="dxa"/>
            <w:vMerge w:val="continue"/>
            <w:shd w:val="clear" w:color="auto" w:fill="auto"/>
            <w:vAlign w:val="center"/>
          </w:tcPr>
          <w:p>
            <w:pPr>
              <w:spacing w:after="0"/>
              <w:jc w:val="center"/>
              <w:rPr>
                <w:rFonts w:hint="eastAsia" w:ascii="宋体" w:hAnsi="宋体" w:eastAsia="宋体" w:cs="宋体"/>
                <w:bCs/>
                <w:sz w:val="21"/>
                <w:szCs w:val="21"/>
              </w:rPr>
            </w:pPr>
          </w:p>
        </w:tc>
        <w:tc>
          <w:tcPr>
            <w:tcW w:w="2705" w:type="dxa"/>
            <w:tcBorders>
              <w:right w:val="single" w:color="auto" w:sz="4" w:space="0"/>
            </w:tcBorders>
            <w:shd w:val="clear" w:color="auto" w:fill="auto"/>
            <w:vAlign w:val="center"/>
          </w:tcPr>
          <w:p>
            <w:pPr>
              <w:spacing w:after="0"/>
              <w:jc w:val="center"/>
              <w:rPr>
                <w:rFonts w:hint="eastAsia" w:ascii="宋体" w:hAnsi="宋体" w:eastAsia="宋体" w:cs="宋体"/>
                <w:sz w:val="21"/>
                <w:szCs w:val="21"/>
              </w:rPr>
            </w:pPr>
            <w:r>
              <w:rPr>
                <w:rFonts w:hint="eastAsia" w:ascii="宋体" w:hAnsi="宋体" w:eastAsia="宋体" w:cs="宋体"/>
                <w:sz w:val="21"/>
                <w:szCs w:val="21"/>
              </w:rPr>
              <w:t>测量范围</w:t>
            </w:r>
          </w:p>
        </w:tc>
        <w:tc>
          <w:tcPr>
            <w:tcW w:w="4169" w:type="dxa"/>
            <w:gridSpan w:val="2"/>
            <w:tcBorders>
              <w:left w:val="single" w:color="auto" w:sz="4" w:space="0"/>
            </w:tcBorders>
            <w:shd w:val="clear" w:color="auto" w:fill="auto"/>
            <w:vAlign w:val="center"/>
          </w:tcPr>
          <w:p>
            <w:pPr>
              <w:spacing w:after="0"/>
              <w:jc w:val="center"/>
              <w:rPr>
                <w:rFonts w:hint="eastAsia" w:ascii="宋体" w:hAnsi="宋体" w:eastAsia="宋体" w:cs="宋体"/>
                <w:sz w:val="21"/>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shd w:val="clear" w:color="auto" w:fill="FFFF00"/>
          <w:tblCellMar>
            <w:top w:w="0" w:type="dxa"/>
            <w:left w:w="108" w:type="dxa"/>
            <w:bottom w:w="0" w:type="dxa"/>
            <w:right w:w="108" w:type="dxa"/>
          </w:tblCellMar>
        </w:tblPrEx>
        <w:trPr>
          <w:cantSplit/>
          <w:trHeight w:val="680" w:hRule="atLeast"/>
          <w:jc w:val="center"/>
        </w:trPr>
        <w:tc>
          <w:tcPr>
            <w:tcW w:w="2624" w:type="dxa"/>
            <w:vMerge w:val="continue"/>
            <w:shd w:val="clear" w:color="auto" w:fill="auto"/>
            <w:vAlign w:val="center"/>
          </w:tcPr>
          <w:p>
            <w:pPr>
              <w:spacing w:after="0"/>
              <w:jc w:val="center"/>
              <w:rPr>
                <w:rFonts w:hint="eastAsia" w:ascii="宋体" w:hAnsi="宋体" w:eastAsia="宋体" w:cs="宋体"/>
                <w:bCs/>
                <w:sz w:val="21"/>
                <w:szCs w:val="21"/>
              </w:rPr>
            </w:pPr>
          </w:p>
        </w:tc>
        <w:tc>
          <w:tcPr>
            <w:tcW w:w="2705" w:type="dxa"/>
            <w:tcBorders>
              <w:right w:val="single" w:color="auto" w:sz="4" w:space="0"/>
            </w:tcBorders>
            <w:shd w:val="clear" w:color="auto" w:fill="auto"/>
            <w:vAlign w:val="center"/>
          </w:tcPr>
          <w:p>
            <w:pPr>
              <w:spacing w:after="0"/>
              <w:jc w:val="center"/>
              <w:rPr>
                <w:rFonts w:hint="eastAsia" w:ascii="宋体" w:hAnsi="宋体" w:eastAsia="宋体" w:cs="宋体"/>
                <w:sz w:val="21"/>
                <w:szCs w:val="21"/>
              </w:rPr>
            </w:pPr>
            <w:r>
              <w:rPr>
                <w:rFonts w:hint="eastAsia" w:ascii="宋体" w:hAnsi="宋体" w:eastAsia="宋体" w:cs="宋体"/>
                <w:sz w:val="21"/>
                <w:szCs w:val="21"/>
              </w:rPr>
              <w:t>准确度等级</w:t>
            </w:r>
          </w:p>
        </w:tc>
        <w:tc>
          <w:tcPr>
            <w:tcW w:w="4169" w:type="dxa"/>
            <w:gridSpan w:val="2"/>
            <w:tcBorders>
              <w:left w:val="single" w:color="auto" w:sz="4" w:space="0"/>
            </w:tcBorders>
            <w:shd w:val="clear" w:color="auto" w:fill="auto"/>
            <w:vAlign w:val="center"/>
          </w:tcPr>
          <w:p>
            <w:pPr>
              <w:spacing w:after="0"/>
              <w:jc w:val="center"/>
              <w:rPr>
                <w:rFonts w:hint="eastAsia" w:ascii="宋体" w:hAnsi="宋体" w:eastAsia="宋体" w:cs="宋体"/>
                <w:sz w:val="21"/>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shd w:val="clear" w:color="auto" w:fill="FFFF00"/>
          <w:tblCellMar>
            <w:top w:w="0" w:type="dxa"/>
            <w:left w:w="108" w:type="dxa"/>
            <w:bottom w:w="0" w:type="dxa"/>
            <w:right w:w="108" w:type="dxa"/>
          </w:tblCellMar>
        </w:tblPrEx>
        <w:trPr>
          <w:cantSplit/>
          <w:trHeight w:val="680" w:hRule="atLeast"/>
          <w:jc w:val="center"/>
        </w:trPr>
        <w:tc>
          <w:tcPr>
            <w:tcW w:w="2624" w:type="dxa"/>
            <w:vMerge w:val="continue"/>
            <w:shd w:val="clear" w:color="auto" w:fill="auto"/>
            <w:vAlign w:val="center"/>
          </w:tcPr>
          <w:p>
            <w:pPr>
              <w:spacing w:after="0"/>
              <w:jc w:val="center"/>
              <w:rPr>
                <w:rFonts w:hint="eastAsia" w:ascii="宋体" w:hAnsi="宋体" w:eastAsia="宋体" w:cs="宋体"/>
                <w:bCs/>
                <w:sz w:val="21"/>
                <w:szCs w:val="21"/>
              </w:rPr>
            </w:pPr>
          </w:p>
        </w:tc>
        <w:tc>
          <w:tcPr>
            <w:tcW w:w="2705" w:type="dxa"/>
            <w:tcBorders>
              <w:right w:val="single" w:color="auto" w:sz="4" w:space="0"/>
            </w:tcBorders>
            <w:shd w:val="clear" w:color="auto" w:fill="auto"/>
            <w:vAlign w:val="center"/>
          </w:tcPr>
          <w:p>
            <w:pPr>
              <w:spacing w:after="0"/>
              <w:jc w:val="center"/>
              <w:rPr>
                <w:rFonts w:hint="eastAsia" w:ascii="宋体" w:hAnsi="宋体" w:eastAsia="宋体" w:cs="宋体"/>
                <w:sz w:val="21"/>
                <w:szCs w:val="21"/>
              </w:rPr>
            </w:pPr>
            <w:r>
              <w:rPr>
                <w:rFonts w:hint="eastAsia" w:ascii="宋体" w:hAnsi="宋体" w:eastAsia="宋体" w:cs="宋体"/>
                <w:sz w:val="21"/>
                <w:szCs w:val="21"/>
              </w:rPr>
              <w:t>标准器证书编号</w:t>
            </w:r>
          </w:p>
        </w:tc>
        <w:tc>
          <w:tcPr>
            <w:tcW w:w="4169" w:type="dxa"/>
            <w:gridSpan w:val="2"/>
            <w:tcBorders>
              <w:left w:val="single" w:color="auto" w:sz="4" w:space="0"/>
            </w:tcBorders>
            <w:shd w:val="clear" w:color="auto" w:fill="auto"/>
            <w:vAlign w:val="center"/>
          </w:tcPr>
          <w:p>
            <w:pPr>
              <w:spacing w:after="0"/>
              <w:jc w:val="center"/>
              <w:rPr>
                <w:rFonts w:hint="eastAsia" w:ascii="宋体" w:hAnsi="宋体" w:eastAsia="宋体" w:cs="宋体"/>
                <w:sz w:val="21"/>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shd w:val="clear" w:color="auto" w:fill="FFFF00"/>
          <w:tblCellMar>
            <w:top w:w="0" w:type="dxa"/>
            <w:left w:w="108" w:type="dxa"/>
            <w:bottom w:w="0" w:type="dxa"/>
            <w:right w:w="108" w:type="dxa"/>
          </w:tblCellMar>
        </w:tblPrEx>
        <w:trPr>
          <w:cantSplit/>
          <w:trHeight w:val="680" w:hRule="atLeast"/>
          <w:jc w:val="center"/>
        </w:trPr>
        <w:tc>
          <w:tcPr>
            <w:tcW w:w="2624" w:type="dxa"/>
            <w:vMerge w:val="continue"/>
            <w:shd w:val="clear" w:color="auto" w:fill="auto"/>
            <w:vAlign w:val="center"/>
          </w:tcPr>
          <w:p>
            <w:pPr>
              <w:spacing w:after="0"/>
              <w:jc w:val="center"/>
              <w:rPr>
                <w:rFonts w:hint="eastAsia" w:ascii="宋体" w:hAnsi="宋体" w:eastAsia="宋体" w:cs="宋体"/>
                <w:bCs/>
                <w:sz w:val="21"/>
                <w:szCs w:val="21"/>
              </w:rPr>
            </w:pPr>
          </w:p>
        </w:tc>
        <w:tc>
          <w:tcPr>
            <w:tcW w:w="2705" w:type="dxa"/>
            <w:tcBorders>
              <w:right w:val="single" w:color="auto" w:sz="4" w:space="0"/>
            </w:tcBorders>
            <w:shd w:val="clear" w:color="auto" w:fill="auto"/>
            <w:vAlign w:val="center"/>
          </w:tcPr>
          <w:p>
            <w:pPr>
              <w:spacing w:after="0"/>
              <w:jc w:val="center"/>
              <w:rPr>
                <w:rFonts w:hint="eastAsia" w:ascii="宋体" w:hAnsi="宋体" w:eastAsia="宋体" w:cs="宋体"/>
                <w:sz w:val="21"/>
                <w:szCs w:val="21"/>
              </w:rPr>
            </w:pPr>
            <w:r>
              <w:rPr>
                <w:rFonts w:hint="eastAsia" w:ascii="宋体" w:hAnsi="宋体" w:eastAsia="宋体" w:cs="宋体"/>
                <w:sz w:val="21"/>
                <w:szCs w:val="21"/>
              </w:rPr>
              <w:t>有效期至</w:t>
            </w:r>
          </w:p>
        </w:tc>
        <w:tc>
          <w:tcPr>
            <w:tcW w:w="4169" w:type="dxa"/>
            <w:gridSpan w:val="2"/>
            <w:tcBorders>
              <w:left w:val="single" w:color="auto" w:sz="4" w:space="0"/>
            </w:tcBorders>
            <w:shd w:val="clear" w:color="auto" w:fill="auto"/>
            <w:vAlign w:val="center"/>
          </w:tcPr>
          <w:p>
            <w:pPr>
              <w:spacing w:after="0"/>
              <w:jc w:val="center"/>
              <w:rPr>
                <w:rFonts w:hint="eastAsia" w:ascii="宋体" w:hAnsi="宋体" w:eastAsia="宋体" w:cs="宋体"/>
                <w:sz w:val="21"/>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shd w:val="clear" w:color="auto" w:fill="FFFF00"/>
          <w:tblCellMar>
            <w:top w:w="0" w:type="dxa"/>
            <w:left w:w="108" w:type="dxa"/>
            <w:bottom w:w="0" w:type="dxa"/>
            <w:right w:w="108" w:type="dxa"/>
          </w:tblCellMar>
        </w:tblPrEx>
        <w:trPr>
          <w:cantSplit/>
          <w:trHeight w:val="848" w:hRule="atLeast"/>
          <w:jc w:val="center"/>
        </w:trPr>
        <w:tc>
          <w:tcPr>
            <w:tcW w:w="2624" w:type="dxa"/>
            <w:shd w:val="clear" w:color="auto" w:fill="auto"/>
            <w:vAlign w:val="center"/>
          </w:tcPr>
          <w:p>
            <w:pPr>
              <w:spacing w:after="0"/>
              <w:jc w:val="center"/>
              <w:rPr>
                <w:rFonts w:hint="eastAsia" w:ascii="宋体" w:hAnsi="宋体" w:eastAsia="宋体" w:cs="宋体"/>
                <w:sz w:val="21"/>
                <w:szCs w:val="21"/>
              </w:rPr>
            </w:pPr>
            <w:r>
              <w:rPr>
                <w:rFonts w:hint="eastAsia" w:ascii="宋体" w:hAnsi="宋体" w:eastAsia="宋体" w:cs="宋体"/>
                <w:sz w:val="21"/>
                <w:szCs w:val="21"/>
              </w:rPr>
              <w:t>计量所依据的技术规范</w:t>
            </w:r>
          </w:p>
        </w:tc>
        <w:tc>
          <w:tcPr>
            <w:tcW w:w="6874" w:type="dxa"/>
            <w:gridSpan w:val="3"/>
            <w:shd w:val="clear" w:color="auto" w:fill="auto"/>
            <w:vAlign w:val="center"/>
          </w:tcPr>
          <w:p>
            <w:pPr>
              <w:spacing w:after="0"/>
              <w:rPr>
                <w:rFonts w:hint="eastAsia" w:ascii="宋体" w:hAnsi="宋体" w:eastAsia="宋体" w:cs="宋体"/>
                <w:sz w:val="21"/>
                <w:szCs w:val="21"/>
              </w:rPr>
            </w:pPr>
            <w:r>
              <w:rPr>
                <w:rFonts w:hint="eastAsia" w:ascii="宋体" w:hAnsi="宋体" w:eastAsia="宋体" w:cs="宋体"/>
                <w:sz w:val="21"/>
                <w:szCs w:val="21"/>
              </w:rPr>
              <w:t>JJF(建材) XXX－XXXX抗震支吊架疲劳性能试验机校准规范</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shd w:val="clear" w:color="auto" w:fill="FFFF00"/>
          <w:tblCellMar>
            <w:top w:w="0" w:type="dxa"/>
            <w:left w:w="108" w:type="dxa"/>
            <w:bottom w:w="0" w:type="dxa"/>
            <w:right w:w="108" w:type="dxa"/>
          </w:tblCellMar>
        </w:tblPrEx>
        <w:trPr>
          <w:cantSplit/>
          <w:trHeight w:val="680" w:hRule="atLeast"/>
          <w:jc w:val="center"/>
        </w:trPr>
        <w:tc>
          <w:tcPr>
            <w:tcW w:w="2624" w:type="dxa"/>
            <w:shd w:val="clear" w:color="auto" w:fill="auto"/>
            <w:vAlign w:val="center"/>
          </w:tcPr>
          <w:p>
            <w:pPr>
              <w:spacing w:after="0"/>
              <w:jc w:val="center"/>
              <w:rPr>
                <w:rFonts w:hint="eastAsia" w:ascii="宋体" w:hAnsi="宋体" w:eastAsia="宋体" w:cs="宋体"/>
                <w:bCs/>
                <w:sz w:val="21"/>
                <w:szCs w:val="21"/>
              </w:rPr>
            </w:pPr>
            <w:r>
              <w:rPr>
                <w:rFonts w:hint="eastAsia" w:ascii="宋体" w:hAnsi="宋体" w:eastAsia="宋体" w:cs="宋体"/>
                <w:sz w:val="21"/>
                <w:szCs w:val="21"/>
              </w:rPr>
              <w:t>溯源性说明</w:t>
            </w:r>
          </w:p>
        </w:tc>
        <w:tc>
          <w:tcPr>
            <w:tcW w:w="6874" w:type="dxa"/>
            <w:gridSpan w:val="3"/>
            <w:shd w:val="clear" w:color="auto" w:fill="auto"/>
            <w:vAlign w:val="center"/>
          </w:tcPr>
          <w:p>
            <w:pPr>
              <w:spacing w:after="0"/>
              <w:rPr>
                <w:rFonts w:hint="eastAsia" w:ascii="宋体" w:hAnsi="宋体" w:eastAsia="宋体" w:cs="宋体"/>
                <w:sz w:val="21"/>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shd w:val="clear" w:color="auto" w:fill="FFFF00"/>
          <w:tblCellMar>
            <w:top w:w="0" w:type="dxa"/>
            <w:left w:w="108" w:type="dxa"/>
            <w:bottom w:w="0" w:type="dxa"/>
            <w:right w:w="108" w:type="dxa"/>
          </w:tblCellMar>
        </w:tblPrEx>
        <w:trPr>
          <w:cantSplit/>
          <w:trHeight w:val="680" w:hRule="atLeast"/>
          <w:jc w:val="center"/>
        </w:trPr>
        <w:tc>
          <w:tcPr>
            <w:tcW w:w="2624" w:type="dxa"/>
            <w:shd w:val="clear" w:color="auto" w:fill="auto"/>
            <w:vAlign w:val="center"/>
          </w:tcPr>
          <w:p>
            <w:pPr>
              <w:spacing w:after="0"/>
              <w:jc w:val="center"/>
              <w:rPr>
                <w:rFonts w:hint="eastAsia" w:ascii="宋体" w:hAnsi="宋体" w:eastAsia="宋体" w:cs="宋体"/>
                <w:sz w:val="21"/>
                <w:szCs w:val="21"/>
              </w:rPr>
            </w:pPr>
            <w:r>
              <w:rPr>
                <w:rFonts w:hint="eastAsia" w:ascii="宋体" w:hAnsi="宋体" w:eastAsia="宋体" w:cs="宋体"/>
                <w:sz w:val="21"/>
                <w:szCs w:val="21"/>
              </w:rPr>
              <w:t>校准地点</w:t>
            </w:r>
          </w:p>
        </w:tc>
        <w:tc>
          <w:tcPr>
            <w:tcW w:w="6874" w:type="dxa"/>
            <w:gridSpan w:val="3"/>
            <w:shd w:val="clear" w:color="auto" w:fill="auto"/>
            <w:vAlign w:val="center"/>
          </w:tcPr>
          <w:p>
            <w:pPr>
              <w:spacing w:after="0"/>
              <w:rPr>
                <w:rFonts w:hint="eastAsia" w:ascii="宋体" w:hAnsi="宋体" w:eastAsia="宋体" w:cs="宋体"/>
                <w:sz w:val="21"/>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shd w:val="clear" w:color="auto" w:fill="FFFF00"/>
          <w:tblCellMar>
            <w:top w:w="0" w:type="dxa"/>
            <w:left w:w="108" w:type="dxa"/>
            <w:bottom w:w="0" w:type="dxa"/>
            <w:right w:w="108" w:type="dxa"/>
          </w:tblCellMar>
        </w:tblPrEx>
        <w:trPr>
          <w:cantSplit/>
          <w:trHeight w:val="680" w:hRule="atLeast"/>
          <w:jc w:val="center"/>
        </w:trPr>
        <w:tc>
          <w:tcPr>
            <w:tcW w:w="2624" w:type="dxa"/>
            <w:shd w:val="clear" w:color="auto" w:fill="auto"/>
            <w:vAlign w:val="center"/>
          </w:tcPr>
          <w:p>
            <w:pPr>
              <w:spacing w:after="0"/>
              <w:jc w:val="center"/>
              <w:rPr>
                <w:rFonts w:hint="eastAsia" w:ascii="宋体" w:hAnsi="宋体" w:eastAsia="宋体" w:cs="宋体"/>
                <w:sz w:val="21"/>
                <w:szCs w:val="21"/>
              </w:rPr>
            </w:pPr>
            <w:r>
              <w:rPr>
                <w:rFonts w:hint="eastAsia" w:ascii="宋体" w:hAnsi="宋体" w:eastAsia="宋体" w:cs="宋体"/>
                <w:sz w:val="21"/>
                <w:szCs w:val="21"/>
              </w:rPr>
              <w:t>校准环境</w:t>
            </w:r>
          </w:p>
        </w:tc>
        <w:tc>
          <w:tcPr>
            <w:tcW w:w="6874" w:type="dxa"/>
            <w:gridSpan w:val="3"/>
            <w:shd w:val="clear" w:color="auto" w:fill="auto"/>
            <w:vAlign w:val="center"/>
          </w:tcPr>
          <w:p>
            <w:pPr>
              <w:spacing w:after="0"/>
              <w:rPr>
                <w:rFonts w:hint="eastAsia" w:ascii="宋体" w:hAnsi="宋体" w:eastAsia="宋体" w:cs="宋体"/>
                <w:sz w:val="21"/>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shd w:val="clear" w:color="auto" w:fill="FFFF00"/>
          <w:tblCellMar>
            <w:top w:w="0" w:type="dxa"/>
            <w:left w:w="108" w:type="dxa"/>
            <w:bottom w:w="0" w:type="dxa"/>
            <w:right w:w="108" w:type="dxa"/>
          </w:tblCellMar>
        </w:tblPrEx>
        <w:trPr>
          <w:cantSplit/>
          <w:trHeight w:val="680" w:hRule="atLeast"/>
          <w:jc w:val="center"/>
        </w:trPr>
        <w:tc>
          <w:tcPr>
            <w:tcW w:w="2624" w:type="dxa"/>
            <w:shd w:val="clear" w:color="auto" w:fill="auto"/>
            <w:vAlign w:val="center"/>
          </w:tcPr>
          <w:p>
            <w:pPr>
              <w:spacing w:after="0"/>
              <w:jc w:val="center"/>
              <w:rPr>
                <w:rFonts w:hint="eastAsia" w:ascii="宋体" w:hAnsi="宋体" w:eastAsia="宋体" w:cs="宋体"/>
                <w:sz w:val="21"/>
                <w:szCs w:val="21"/>
              </w:rPr>
            </w:pPr>
            <w:r>
              <w:rPr>
                <w:rFonts w:hint="eastAsia" w:ascii="宋体" w:hAnsi="宋体" w:eastAsia="宋体" w:cs="宋体"/>
                <w:sz w:val="21"/>
                <w:szCs w:val="21"/>
              </w:rPr>
              <w:t>外观检查</w:t>
            </w:r>
          </w:p>
        </w:tc>
        <w:tc>
          <w:tcPr>
            <w:tcW w:w="6874" w:type="dxa"/>
            <w:gridSpan w:val="3"/>
            <w:shd w:val="clear" w:color="auto" w:fill="auto"/>
            <w:vAlign w:val="center"/>
          </w:tcPr>
          <w:p>
            <w:pPr>
              <w:spacing w:after="0"/>
              <w:rPr>
                <w:rFonts w:hint="eastAsia" w:ascii="宋体" w:hAnsi="宋体" w:eastAsia="宋体" w:cs="宋体"/>
                <w:sz w:val="21"/>
                <w:szCs w:val="2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shd w:val="clear" w:color="auto" w:fill="FFFF00"/>
          <w:tblCellMar>
            <w:top w:w="0" w:type="dxa"/>
            <w:left w:w="108" w:type="dxa"/>
            <w:bottom w:w="0" w:type="dxa"/>
            <w:right w:w="108" w:type="dxa"/>
          </w:tblCellMar>
        </w:tblPrEx>
        <w:trPr>
          <w:cantSplit/>
          <w:trHeight w:val="1171" w:hRule="atLeast"/>
          <w:jc w:val="center"/>
        </w:trPr>
        <w:tc>
          <w:tcPr>
            <w:tcW w:w="2624" w:type="dxa"/>
            <w:vMerge w:val="restart"/>
            <w:shd w:val="clear" w:color="auto" w:fill="auto"/>
            <w:vAlign w:val="center"/>
          </w:tcPr>
          <w:p>
            <w:pPr>
              <w:spacing w:after="0"/>
              <w:jc w:val="center"/>
              <w:rPr>
                <w:rFonts w:hint="eastAsia" w:ascii="宋体" w:hAnsi="宋体" w:eastAsia="宋体" w:cs="宋体"/>
                <w:sz w:val="21"/>
                <w:szCs w:val="21"/>
              </w:rPr>
            </w:pPr>
            <w:r>
              <w:rPr>
                <w:rFonts w:hint="eastAsia" w:ascii="宋体" w:hAnsi="宋体" w:eastAsia="宋体" w:cs="宋体"/>
                <w:sz w:val="21"/>
                <w:szCs w:val="21"/>
              </w:rPr>
              <w:t>校准结果</w:t>
            </w:r>
          </w:p>
        </w:tc>
        <w:tc>
          <w:tcPr>
            <w:tcW w:w="3047" w:type="dxa"/>
            <w:gridSpan w:val="2"/>
            <w:shd w:val="clear" w:color="auto" w:fill="auto"/>
            <w:vAlign w:val="center"/>
          </w:tcPr>
          <w:p>
            <w:pPr>
              <w:spacing w:after="0"/>
              <w:jc w:val="both"/>
              <w:rPr>
                <w:rFonts w:hint="eastAsia" w:ascii="宋体" w:hAnsi="宋体" w:eastAsia="宋体" w:cs="宋体"/>
                <w:sz w:val="21"/>
                <w:szCs w:val="21"/>
              </w:rPr>
            </w:pPr>
            <w:r>
              <w:rPr>
                <w:rFonts w:hint="eastAsia" w:ascii="宋体" w:hAnsi="宋体" w:eastAsia="宋体" w:cs="宋体"/>
                <w:sz w:val="21"/>
                <w:szCs w:val="21"/>
                <w:lang w:val="en-US" w:eastAsia="zh-CN"/>
              </w:rPr>
              <w:t>频率</w:t>
            </w:r>
            <w:r>
              <w:rPr>
                <w:rFonts w:hint="eastAsia" w:ascii="宋体" w:hAnsi="宋体" w:eastAsia="宋体" w:cs="宋体"/>
                <w:sz w:val="21"/>
                <w:szCs w:val="21"/>
              </w:rPr>
              <w:t>示值误差：</w:t>
            </w:r>
          </w:p>
        </w:tc>
        <w:tc>
          <w:tcPr>
            <w:tcW w:w="3827" w:type="dxa"/>
            <w:shd w:val="clear" w:color="auto" w:fill="auto"/>
            <w:vAlign w:val="center"/>
          </w:tcPr>
          <w:p>
            <w:pPr>
              <w:spacing w:after="0"/>
              <w:jc w:val="center"/>
              <w:rPr>
                <w:rFonts w:hint="eastAsia" w:ascii="宋体" w:hAnsi="宋体" w:eastAsia="宋体" w:cs="宋体"/>
                <w:sz w:val="21"/>
                <w:szCs w:val="21"/>
              </w:rPr>
            </w:pPr>
            <w:r>
              <w:rPr>
                <w:rFonts w:hint="eastAsia" w:ascii="宋体" w:hAnsi="宋体" w:eastAsia="宋体" w:cs="宋体"/>
                <w:sz w:val="21"/>
                <w:szCs w:val="21"/>
              </w:rPr>
              <w:t>测量结果的扩展不确定度：</w:t>
            </w:r>
          </w:p>
          <w:p>
            <w:pPr>
              <w:spacing w:after="0"/>
              <w:jc w:val="center"/>
              <w:rPr>
                <w:rFonts w:hint="eastAsia" w:ascii="宋体" w:hAnsi="宋体" w:eastAsia="宋体" w:cs="宋体"/>
                <w:sz w:val="21"/>
                <w:szCs w:val="21"/>
              </w:rPr>
            </w:pPr>
            <w:r>
              <w:rPr>
                <w:rFonts w:hint="eastAsia" w:ascii="宋体" w:hAnsi="宋体" w:eastAsia="宋体" w:cs="宋体"/>
                <w:i/>
                <w:iCs/>
                <w:sz w:val="21"/>
                <w:szCs w:val="21"/>
              </w:rPr>
              <w:t>U＝     ，k＝2</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shd w:val="clear" w:color="auto" w:fill="FFFF00"/>
          <w:tblCellMar>
            <w:top w:w="0" w:type="dxa"/>
            <w:left w:w="108" w:type="dxa"/>
            <w:bottom w:w="0" w:type="dxa"/>
            <w:right w:w="108" w:type="dxa"/>
          </w:tblCellMar>
        </w:tblPrEx>
        <w:trPr>
          <w:cantSplit/>
          <w:trHeight w:val="1171" w:hRule="atLeast"/>
          <w:jc w:val="center"/>
        </w:trPr>
        <w:tc>
          <w:tcPr>
            <w:tcW w:w="2624" w:type="dxa"/>
            <w:vMerge w:val="continue"/>
            <w:shd w:val="clear" w:color="auto" w:fill="auto"/>
            <w:vAlign w:val="center"/>
          </w:tcPr>
          <w:p>
            <w:pPr>
              <w:spacing w:after="0"/>
              <w:jc w:val="both"/>
              <w:rPr>
                <w:rFonts w:hint="eastAsia" w:ascii="宋体" w:hAnsi="宋体" w:eastAsia="宋体" w:cs="宋体"/>
                <w:sz w:val="21"/>
                <w:szCs w:val="21"/>
              </w:rPr>
            </w:pPr>
          </w:p>
        </w:tc>
        <w:tc>
          <w:tcPr>
            <w:tcW w:w="3047" w:type="dxa"/>
            <w:gridSpan w:val="2"/>
            <w:shd w:val="clear" w:color="auto" w:fill="auto"/>
            <w:vAlign w:val="center"/>
          </w:tcPr>
          <w:p>
            <w:pPr>
              <w:spacing w:after="0"/>
              <w:jc w:val="both"/>
              <w:rPr>
                <w:rFonts w:hint="eastAsia" w:ascii="宋体" w:hAnsi="宋体" w:eastAsia="宋体" w:cs="宋体"/>
                <w:b/>
                <w:bCs/>
                <w:sz w:val="21"/>
                <w:szCs w:val="21"/>
              </w:rPr>
            </w:pPr>
            <w:r>
              <w:rPr>
                <w:rFonts w:hint="eastAsia" w:ascii="宋体" w:hAnsi="宋体" w:eastAsia="宋体" w:cs="宋体"/>
                <w:sz w:val="21"/>
                <w:szCs w:val="21"/>
              </w:rPr>
              <w:t>加载力值示值误差：</w:t>
            </w:r>
          </w:p>
        </w:tc>
        <w:tc>
          <w:tcPr>
            <w:tcW w:w="3827" w:type="dxa"/>
            <w:shd w:val="clear" w:color="auto" w:fill="auto"/>
            <w:vAlign w:val="center"/>
          </w:tcPr>
          <w:p>
            <w:pPr>
              <w:spacing w:after="0"/>
              <w:jc w:val="center"/>
              <w:rPr>
                <w:rFonts w:hint="eastAsia" w:ascii="宋体" w:hAnsi="宋体" w:eastAsia="宋体" w:cs="宋体"/>
                <w:sz w:val="21"/>
                <w:szCs w:val="21"/>
              </w:rPr>
            </w:pPr>
            <w:r>
              <w:rPr>
                <w:rFonts w:hint="eastAsia" w:ascii="宋体" w:hAnsi="宋体" w:eastAsia="宋体" w:cs="宋体"/>
                <w:sz w:val="21"/>
                <w:szCs w:val="21"/>
              </w:rPr>
              <w:t>测量结果的扩展不确定度：</w:t>
            </w:r>
          </w:p>
          <w:p>
            <w:pPr>
              <w:spacing w:after="0"/>
              <w:jc w:val="center"/>
              <w:rPr>
                <w:rFonts w:hint="eastAsia" w:ascii="宋体" w:hAnsi="宋体" w:eastAsia="宋体" w:cs="宋体"/>
                <w:sz w:val="21"/>
                <w:szCs w:val="21"/>
              </w:rPr>
            </w:pPr>
            <w:r>
              <w:rPr>
                <w:rFonts w:hint="eastAsia" w:ascii="宋体" w:hAnsi="宋体" w:eastAsia="宋体" w:cs="宋体"/>
                <w:i/>
                <w:iCs/>
                <w:sz w:val="21"/>
                <w:szCs w:val="21"/>
              </w:rPr>
              <w:t>U＝     ，k＝2</w:t>
            </w:r>
          </w:p>
        </w:tc>
      </w:tr>
      <w:bookmarkEnd w:id="45"/>
      <w:bookmarkEnd w:id="53"/>
      <w:bookmarkEnd w:id="54"/>
      <w:bookmarkEnd w:id="55"/>
      <w:bookmarkEnd w:id="56"/>
      <w:bookmarkEnd w:id="57"/>
    </w:tbl>
    <w:p>
      <w:pPr>
        <w:outlineLvl w:val="0"/>
        <w:rPr>
          <w:rFonts w:ascii="黑体" w:hAnsi="黑体" w:eastAsia="黑体"/>
          <w:b/>
          <w:sz w:val="28"/>
          <w:szCs w:val="28"/>
        </w:rPr>
        <w:sectPr>
          <w:footerReference r:id="rId9" w:type="default"/>
          <w:pgSz w:w="11906" w:h="16838"/>
          <w:pgMar w:top="1588" w:right="1418" w:bottom="1418" w:left="1418" w:header="709" w:footer="709" w:gutter="0"/>
          <w:cols w:space="708" w:num="1"/>
          <w:docGrid w:linePitch="360" w:charSpace="0"/>
        </w:sectPr>
      </w:pPr>
      <w:bookmarkStart w:id="60" w:name="_Toc43736181"/>
      <w:bookmarkStart w:id="61" w:name="_Toc30215"/>
      <w:bookmarkStart w:id="62" w:name="_Toc20244"/>
      <w:bookmarkStart w:id="63" w:name="_Toc70240043"/>
    </w:p>
    <w:p>
      <w:pPr>
        <w:outlineLvl w:val="0"/>
        <w:rPr>
          <w:rFonts w:ascii="黑体" w:hAnsi="黑体" w:eastAsia="黑体"/>
          <w:sz w:val="28"/>
          <w:szCs w:val="28"/>
        </w:rPr>
      </w:pPr>
      <w:bookmarkStart w:id="64" w:name="_Toc29353"/>
      <w:bookmarkStart w:id="65" w:name="_Toc30986"/>
      <w:r>
        <w:rPr>
          <w:rFonts w:ascii="黑体" w:hAnsi="黑体" w:eastAsia="黑体"/>
          <w:sz w:val="28"/>
          <w:szCs w:val="28"/>
        </w:rPr>
        <w:t>附录</w:t>
      </w:r>
      <w:r>
        <w:rPr>
          <w:rFonts w:hint="eastAsia" w:ascii="黑体" w:hAnsi="黑体" w:eastAsia="黑体"/>
          <w:sz w:val="28"/>
          <w:szCs w:val="28"/>
        </w:rPr>
        <w:t>C</w:t>
      </w:r>
      <w:bookmarkEnd w:id="64"/>
    </w:p>
    <w:p>
      <w:pPr>
        <w:pStyle w:val="31"/>
        <w:numPr>
          <w:ilvl w:val="1"/>
          <w:numId w:val="0"/>
        </w:numPr>
        <w:spacing w:beforeLines="0" w:afterLines="0" w:line="360" w:lineRule="auto"/>
        <w:ind w:firstLine="140" w:firstLineChars="50"/>
        <w:jc w:val="center"/>
        <w:outlineLvl w:val="0"/>
        <w:rPr>
          <w:rFonts w:ascii="Times New Roman"/>
          <w:sz w:val="28"/>
          <w:szCs w:val="28"/>
        </w:rPr>
      </w:pPr>
      <w:bookmarkStart w:id="66" w:name="_Toc11376"/>
      <w:r>
        <w:rPr>
          <w:rFonts w:hint="eastAsia" w:hAnsi="黑体"/>
          <w:sz w:val="28"/>
          <w:szCs w:val="28"/>
        </w:rPr>
        <w:t>加载频率</w:t>
      </w:r>
      <w:r>
        <w:rPr>
          <w:rFonts w:hint="eastAsia" w:hAnsi="黑体"/>
          <w:sz w:val="28"/>
          <w:szCs w:val="28"/>
          <w:lang w:val="en-US" w:eastAsia="zh-CN"/>
        </w:rPr>
        <w:t>示值</w:t>
      </w:r>
      <w:r>
        <w:rPr>
          <w:rFonts w:hint="eastAsia" w:hAnsi="黑体"/>
          <w:sz w:val="28"/>
          <w:szCs w:val="28"/>
        </w:rPr>
        <w:t>误差</w:t>
      </w:r>
      <w:r>
        <w:rPr>
          <w:rFonts w:hint="eastAsia" w:ascii="Times New Roman"/>
          <w:sz w:val="28"/>
          <w:szCs w:val="28"/>
        </w:rPr>
        <w:t>校准结果</w:t>
      </w:r>
      <w:r>
        <w:rPr>
          <w:rFonts w:ascii="Times New Roman"/>
          <w:sz w:val="28"/>
          <w:szCs w:val="28"/>
        </w:rPr>
        <w:t>的测量不确定度评定示例</w:t>
      </w:r>
      <w:bookmarkEnd w:id="65"/>
      <w:bookmarkEnd w:id="66"/>
    </w:p>
    <w:p>
      <w:pPr>
        <w:spacing w:before="120" w:beforeLines="50" w:after="120" w:afterLines="50" w:line="360" w:lineRule="auto"/>
        <w:rPr>
          <w:sz w:val="24"/>
        </w:rPr>
      </w:pPr>
      <w:r>
        <w:rPr>
          <w:rFonts w:hint="eastAsia"/>
          <w:sz w:val="24"/>
        </w:rPr>
        <w:t>C.1校准方法：按本规范第</w:t>
      </w:r>
      <w:r>
        <w:rPr>
          <w:rFonts w:ascii="Times New Roman" w:hAnsi="Times New Roman" w:cs="Times New Roman"/>
          <w:sz w:val="24"/>
        </w:rPr>
        <w:t>6.</w:t>
      </w:r>
      <w:r>
        <w:rPr>
          <w:rFonts w:hint="eastAsia" w:ascii="Times New Roman" w:hAnsi="Times New Roman" w:cs="Times New Roman"/>
          <w:sz w:val="24"/>
          <w:lang w:val="en-US" w:eastAsia="zh-CN"/>
        </w:rPr>
        <w:t>3</w:t>
      </w:r>
      <w:r>
        <w:rPr>
          <w:rFonts w:hint="eastAsia"/>
          <w:sz w:val="24"/>
        </w:rPr>
        <w:t>条的规定进行。</w:t>
      </w:r>
    </w:p>
    <w:p>
      <w:pPr>
        <w:spacing w:before="120" w:beforeLines="50" w:after="120" w:afterLines="50" w:line="360" w:lineRule="auto"/>
        <w:rPr>
          <w:sz w:val="24"/>
        </w:rPr>
      </w:pPr>
      <w:r>
        <w:rPr>
          <w:rFonts w:hint="eastAsia"/>
          <w:sz w:val="24"/>
        </w:rPr>
        <w:t>C.2校准环境：温度</w:t>
      </w:r>
      <w:r>
        <w:rPr>
          <w:rFonts w:hint="eastAsia" w:ascii="Times New Roman" w:hAnsi="Times New Roman" w:cs="Times New Roman"/>
          <w:sz w:val="24"/>
        </w:rPr>
        <w:t>（15～35）℃</w:t>
      </w:r>
      <w:r>
        <w:rPr>
          <w:rFonts w:hint="eastAsia"/>
          <w:sz w:val="24"/>
        </w:rPr>
        <w:t>、相对湿度不大于</w:t>
      </w:r>
      <w:r>
        <w:rPr>
          <w:rFonts w:hint="eastAsia" w:ascii="Times New Roman" w:hAnsi="Times New Roman" w:cs="Times New Roman"/>
          <w:sz w:val="24"/>
        </w:rPr>
        <w:t>80%</w:t>
      </w:r>
      <w:r>
        <w:rPr>
          <w:rFonts w:hint="eastAsia"/>
          <w:sz w:val="24"/>
        </w:rPr>
        <w:t>。</w:t>
      </w:r>
    </w:p>
    <w:p>
      <w:pPr>
        <w:spacing w:before="120" w:beforeLines="50" w:after="120" w:afterLines="50" w:line="360" w:lineRule="auto"/>
        <w:rPr>
          <w:sz w:val="24"/>
        </w:rPr>
      </w:pPr>
      <w:r>
        <w:rPr>
          <w:rFonts w:hint="eastAsia"/>
          <w:sz w:val="24"/>
        </w:rPr>
        <w:t>C.3计量标准及主要技术指标：</w:t>
      </w:r>
    </w:p>
    <w:p>
      <w:pPr>
        <w:spacing w:after="0" w:line="360" w:lineRule="auto"/>
        <w:ind w:firstLine="480" w:firstLineChars="200"/>
        <w:jc w:val="both"/>
        <w:rPr>
          <w:rFonts w:asciiTheme="minorEastAsia" w:hAnsiTheme="minorEastAsia"/>
          <w:sz w:val="24"/>
        </w:rPr>
      </w:pPr>
      <w:r>
        <w:rPr>
          <w:rFonts w:hint="eastAsia" w:ascii="Times New Roman" w:hAnsi="Times New Roman" w:eastAsia="宋体" w:cs="Times New Roman"/>
          <w:kern w:val="2"/>
          <w:sz w:val="24"/>
          <w:szCs w:val="24"/>
        </w:rPr>
        <w:t>数字频率计：最大允许误差±0.01%。</w:t>
      </w:r>
    </w:p>
    <w:p>
      <w:pPr>
        <w:spacing w:before="120" w:beforeLines="50" w:after="120" w:afterLines="50" w:line="360" w:lineRule="auto"/>
        <w:rPr>
          <w:sz w:val="24"/>
        </w:rPr>
      </w:pPr>
      <w:r>
        <w:rPr>
          <w:rFonts w:hint="eastAsia"/>
          <w:sz w:val="24"/>
        </w:rPr>
        <w:t>C.4测量对象</w:t>
      </w:r>
    </w:p>
    <w:p>
      <w:pPr>
        <w:spacing w:after="0" w:line="360" w:lineRule="auto"/>
        <w:ind w:firstLine="480" w:firstLineChars="200"/>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数字频率计的示值与标准规定频率之差。</w:t>
      </w:r>
    </w:p>
    <w:p>
      <w:pPr>
        <w:spacing w:before="120" w:beforeLines="50" w:after="120" w:afterLines="50" w:line="360" w:lineRule="auto"/>
        <w:rPr>
          <w:sz w:val="24"/>
        </w:rPr>
      </w:pPr>
      <w:r>
        <w:rPr>
          <w:rFonts w:hint="eastAsia"/>
          <w:sz w:val="24"/>
        </w:rPr>
        <w:t>C.5数学模型</w:t>
      </w:r>
    </w:p>
    <w:p>
      <w:pPr>
        <w:spacing w:after="0" w:line="360" w:lineRule="auto"/>
        <w:ind w:firstLine="480" w:firstLineChars="200"/>
        <w:jc w:val="center"/>
        <w:rPr>
          <w:rFonts w:ascii="Times New Roman" w:hAnsi="Times New Roman" w:cs="Times New Roman"/>
          <w:bCs/>
          <w:sz w:val="21"/>
          <w:szCs w:val="21"/>
        </w:rPr>
      </w:pPr>
      <w:r>
        <w:rPr>
          <w:rFonts w:hint="eastAsia" w:ascii="宋体" w:hAnsi="宋体" w:eastAsia="宋体" w:cs="宋体"/>
          <w:i/>
          <w:iCs/>
          <w:kern w:val="2"/>
          <w:sz w:val="24"/>
          <w:szCs w:val="24"/>
        </w:rPr>
        <w:t>Δ</w:t>
      </w:r>
      <w:r>
        <w:rPr>
          <w:rFonts w:hint="eastAsia" w:ascii="Times New Roman" w:hAnsi="Times New Roman" w:eastAsia="宋体" w:cs="Times New Roman"/>
          <w:i/>
          <w:iCs/>
          <w:kern w:val="2"/>
          <w:sz w:val="24"/>
          <w:szCs w:val="24"/>
        </w:rPr>
        <w:t>f=f</w:t>
      </w:r>
      <w:r>
        <w:rPr>
          <w:rFonts w:hint="eastAsia" w:ascii="Times New Roman" w:hAnsi="Times New Roman" w:eastAsia="宋体" w:cs="Times New Roman"/>
          <w:i/>
          <w:iCs/>
          <w:kern w:val="2"/>
          <w:sz w:val="24"/>
          <w:szCs w:val="24"/>
          <w:vertAlign w:val="subscript"/>
        </w:rPr>
        <w:t>s</w:t>
      </w:r>
      <w:r>
        <w:rPr>
          <w:rFonts w:hint="eastAsia" w:ascii="Times New Roman" w:hAnsi="Times New Roman" w:eastAsia="宋体" w:cs="Times New Roman"/>
          <w:i/>
          <w:iCs/>
          <w:kern w:val="2"/>
          <w:sz w:val="24"/>
          <w:szCs w:val="24"/>
        </w:rPr>
        <w:t>-f</w:t>
      </w:r>
      <w:r>
        <w:rPr>
          <w:rFonts w:hint="eastAsia" w:ascii="Times New Roman" w:hAnsi="Times New Roman" w:eastAsia="宋体" w:cs="Times New Roman"/>
          <w:i/>
          <w:iCs/>
          <w:kern w:val="2"/>
          <w:sz w:val="24"/>
          <w:szCs w:val="24"/>
          <w:vertAlign w:val="subscript"/>
        </w:rPr>
        <w:t>0</w:t>
      </w:r>
    </w:p>
    <w:p>
      <w:pPr>
        <w:spacing w:after="0" w:line="360" w:lineRule="auto"/>
        <w:ind w:firstLine="420" w:firstLineChars="200"/>
        <w:rPr>
          <w:rFonts w:ascii="Times New Roman" w:hAnsi="Times New Roman" w:cs="Times New Roman"/>
          <w:bCs/>
          <w:sz w:val="21"/>
          <w:szCs w:val="21"/>
        </w:rPr>
      </w:pPr>
      <w:r>
        <w:rPr>
          <w:rFonts w:hint="eastAsia" w:ascii="Times New Roman" w:hAnsi="Times New Roman" w:cs="Times New Roman"/>
          <w:bCs/>
          <w:sz w:val="21"/>
          <w:szCs w:val="21"/>
        </w:rPr>
        <w:t>式中：</w:t>
      </w:r>
    </w:p>
    <w:p>
      <w:pPr>
        <w:spacing w:after="0" w:line="360" w:lineRule="auto"/>
        <w:ind w:firstLine="480" w:firstLineChars="200"/>
        <w:rPr>
          <w:rFonts w:ascii="Times New Roman" w:hAnsi="Times New Roman" w:eastAsia="宋体" w:cs="Times New Roman"/>
          <w:kern w:val="2"/>
          <w:sz w:val="24"/>
          <w:szCs w:val="24"/>
        </w:rPr>
      </w:pPr>
      <w:r>
        <w:rPr>
          <w:rFonts w:hint="eastAsia" w:ascii="宋体" w:hAnsi="宋体" w:eastAsia="宋体" w:cs="宋体"/>
          <w:i/>
          <w:iCs/>
          <w:kern w:val="2"/>
          <w:sz w:val="24"/>
          <w:szCs w:val="24"/>
        </w:rPr>
        <w:t>Δ</w:t>
      </w:r>
      <w:r>
        <w:rPr>
          <w:rFonts w:hint="eastAsia" w:ascii="Times New Roman" w:hAnsi="Times New Roman" w:eastAsia="宋体" w:cs="Times New Roman"/>
          <w:i/>
          <w:iCs/>
          <w:kern w:val="2"/>
          <w:sz w:val="24"/>
          <w:szCs w:val="24"/>
        </w:rPr>
        <w:t>f</w:t>
      </w:r>
      <w:r>
        <w:rPr>
          <w:rFonts w:hint="eastAsia" w:ascii="Times New Roman" w:hAnsi="Times New Roman" w:eastAsia="宋体" w:cs="Times New Roman"/>
          <w:kern w:val="2"/>
          <w:sz w:val="24"/>
          <w:szCs w:val="24"/>
        </w:rPr>
        <w:t>——加载频率误差</w:t>
      </w:r>
    </w:p>
    <w:p>
      <w:pPr>
        <w:spacing w:after="0" w:line="360" w:lineRule="auto"/>
        <w:ind w:firstLine="480" w:firstLineChars="200"/>
        <w:rPr>
          <w:rFonts w:ascii="Times New Roman" w:hAnsi="Times New Roman" w:eastAsia="宋体" w:cs="Times New Roman"/>
          <w:kern w:val="2"/>
          <w:sz w:val="24"/>
          <w:szCs w:val="24"/>
          <w:vertAlign w:val="subscript"/>
        </w:rPr>
      </w:pPr>
      <w:r>
        <w:rPr>
          <w:rFonts w:hint="eastAsia" w:ascii="Times New Roman" w:hAnsi="Times New Roman" w:eastAsia="宋体" w:cs="Times New Roman"/>
          <w:i/>
          <w:iCs/>
          <w:kern w:val="2"/>
          <w:sz w:val="24"/>
          <w:szCs w:val="24"/>
        </w:rPr>
        <w:t>f</w:t>
      </w:r>
      <w:r>
        <w:rPr>
          <w:rFonts w:hint="eastAsia" w:ascii="Times New Roman" w:hAnsi="Times New Roman" w:eastAsia="宋体" w:cs="Times New Roman"/>
          <w:i/>
          <w:iCs/>
          <w:kern w:val="2"/>
          <w:sz w:val="24"/>
          <w:szCs w:val="24"/>
          <w:vertAlign w:val="subscript"/>
        </w:rPr>
        <w:t>s</w:t>
      </w:r>
      <w:r>
        <w:rPr>
          <w:rFonts w:hint="eastAsia" w:ascii="Times New Roman" w:hAnsi="Times New Roman" w:eastAsia="宋体" w:cs="Times New Roman"/>
          <w:kern w:val="2"/>
          <w:sz w:val="24"/>
          <w:szCs w:val="24"/>
        </w:rPr>
        <w:t>——数字频率计的示值；</w:t>
      </w:r>
    </w:p>
    <w:p>
      <w:pPr>
        <w:spacing w:after="0" w:line="360" w:lineRule="auto"/>
        <w:ind w:firstLine="480" w:firstLineChars="200"/>
        <w:rPr>
          <w:rFonts w:ascii="Times New Roman" w:hAnsi="Times New Roman" w:cs="Times New Roman"/>
          <w:bCs/>
          <w:sz w:val="21"/>
          <w:szCs w:val="21"/>
        </w:rPr>
      </w:pPr>
      <w:r>
        <w:rPr>
          <w:rFonts w:hint="eastAsia" w:ascii="Times New Roman" w:hAnsi="Times New Roman" w:eastAsia="宋体" w:cs="Times New Roman"/>
          <w:i/>
          <w:iCs/>
          <w:kern w:val="2"/>
          <w:sz w:val="24"/>
          <w:szCs w:val="24"/>
        </w:rPr>
        <w:t>f</w:t>
      </w:r>
      <w:r>
        <w:rPr>
          <w:rFonts w:hint="eastAsia" w:ascii="Times New Roman" w:hAnsi="Times New Roman" w:eastAsia="宋体" w:cs="Times New Roman"/>
          <w:i/>
          <w:iCs/>
          <w:kern w:val="2"/>
          <w:sz w:val="24"/>
          <w:szCs w:val="24"/>
          <w:vertAlign w:val="subscript"/>
        </w:rPr>
        <w:t>0</w:t>
      </w:r>
      <w:r>
        <w:rPr>
          <w:rFonts w:hint="eastAsia" w:ascii="Times New Roman" w:hAnsi="Times New Roman" w:eastAsia="宋体" w:cs="Times New Roman"/>
          <w:kern w:val="2"/>
          <w:sz w:val="24"/>
          <w:szCs w:val="24"/>
        </w:rPr>
        <w:t>——</w:t>
      </w:r>
      <w:r>
        <w:rPr>
          <w:rFonts w:hint="eastAsia" w:ascii="Times New Roman" w:hAnsi="Times New Roman" w:eastAsia="宋体" w:cs="Times New Roman"/>
          <w:kern w:val="2"/>
          <w:sz w:val="24"/>
          <w:szCs w:val="24"/>
          <w:lang w:val="en-US" w:eastAsia="zh-CN"/>
        </w:rPr>
        <w:t>疲劳性能试验机的示值平均值</w:t>
      </w:r>
      <w:r>
        <w:rPr>
          <w:rFonts w:hint="eastAsia" w:ascii="Times New Roman" w:hAnsi="Times New Roman" w:eastAsia="宋体" w:cs="Times New Roman"/>
          <w:kern w:val="2"/>
          <w:sz w:val="24"/>
          <w:szCs w:val="24"/>
        </w:rPr>
        <w:t>。</w:t>
      </w:r>
    </w:p>
    <w:p>
      <w:pPr>
        <w:spacing w:before="120" w:beforeLines="50" w:after="120" w:afterLines="50" w:line="360" w:lineRule="auto"/>
        <w:rPr>
          <w:rFonts w:ascii="Times New Roman" w:hAnsi="Times New Roman" w:cs="Times New Roman"/>
          <w:bCs/>
          <w:sz w:val="24"/>
          <w:szCs w:val="24"/>
        </w:rPr>
      </w:pPr>
      <w:r>
        <w:rPr>
          <w:rFonts w:hint="eastAsia"/>
          <w:sz w:val="24"/>
        </w:rPr>
        <w:t>C.6由频率测量重复性</w:t>
      </w:r>
      <w:r>
        <w:rPr>
          <w:sz w:val="24"/>
        </w:rPr>
        <w:t>引入的不确定度</w:t>
      </w:r>
      <w:r>
        <w:rPr>
          <w:rFonts w:ascii="Times New Roman" w:hAnsi="Times New Roman" w:cs="Times New Roman"/>
          <w:i/>
          <w:iCs/>
          <w:sz w:val="24"/>
        </w:rPr>
        <w:t>u</w:t>
      </w:r>
      <w:r>
        <w:rPr>
          <w:rFonts w:ascii="Times New Roman" w:hAnsi="Times New Roman" w:cs="Times New Roman"/>
          <w:sz w:val="24"/>
        </w:rPr>
        <w:t>(</w:t>
      </w:r>
      <w:r>
        <w:rPr>
          <w:rFonts w:hint="eastAsia" w:ascii="Times New Roman" w:hAnsi="Times New Roman" w:cs="Times New Roman"/>
          <w:i/>
          <w:iCs/>
          <w:sz w:val="24"/>
        </w:rPr>
        <w:t>f</w:t>
      </w:r>
      <w:r>
        <w:rPr>
          <w:rFonts w:hint="eastAsia" w:ascii="Times New Roman" w:hAnsi="Times New Roman" w:cs="Times New Roman"/>
          <w:i/>
          <w:iCs/>
          <w:sz w:val="24"/>
          <w:vertAlign w:val="subscript"/>
        </w:rPr>
        <w:t>1</w:t>
      </w:r>
      <w:r>
        <w:rPr>
          <w:rFonts w:ascii="Times New Roman" w:hAnsi="Times New Roman" w:cs="Times New Roman"/>
          <w:bCs/>
          <w:sz w:val="24"/>
          <w:szCs w:val="24"/>
        </w:rPr>
        <w:t>)</w:t>
      </w:r>
    </w:p>
    <w:p>
      <w:pPr>
        <w:spacing w:after="0" w:line="360" w:lineRule="auto"/>
        <w:ind w:firstLine="480" w:firstLineChars="200"/>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在频率为3Hz时进行重复性测量，测量值如C.1表所示。</w:t>
      </w:r>
    </w:p>
    <w:p>
      <w:pPr>
        <w:spacing w:after="0" w:line="360" w:lineRule="auto"/>
        <w:ind w:firstLine="420" w:firstLineChars="200"/>
        <w:jc w:val="center"/>
        <w:rPr>
          <w:rFonts w:hint="eastAsia" w:ascii="黑体" w:hAnsi="黑体" w:eastAsia="黑体" w:cs="黑体"/>
          <w:kern w:val="2"/>
          <w:sz w:val="21"/>
          <w:szCs w:val="21"/>
        </w:rPr>
      </w:pPr>
      <w:r>
        <w:rPr>
          <w:rFonts w:hint="eastAsia" w:ascii="黑体" w:hAnsi="黑体" w:eastAsia="黑体" w:cs="黑体"/>
          <w:kern w:val="2"/>
          <w:sz w:val="21"/>
          <w:szCs w:val="21"/>
        </w:rPr>
        <w:t>C.1 3Hz加载频率重复性测量结果</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6"/>
        <w:gridCol w:w="742"/>
        <w:gridCol w:w="742"/>
        <w:gridCol w:w="742"/>
        <w:gridCol w:w="742"/>
        <w:gridCol w:w="742"/>
        <w:gridCol w:w="742"/>
        <w:gridCol w:w="742"/>
        <w:gridCol w:w="742"/>
        <w:gridCol w:w="742"/>
        <w:gridCol w:w="7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856" w:type="dxa"/>
            <w:vAlign w:val="bottom"/>
          </w:tcPr>
          <w:p>
            <w:pPr>
              <w:spacing w:after="0" w:line="360" w:lineRule="auto"/>
              <w:jc w:val="center"/>
              <w:rPr>
                <w:sz w:val="21"/>
                <w:szCs w:val="21"/>
              </w:rPr>
            </w:pPr>
            <w:r>
              <w:rPr>
                <w:rFonts w:hint="eastAsia"/>
                <w:sz w:val="21"/>
                <w:szCs w:val="21"/>
              </w:rPr>
              <w:t>次数</w:t>
            </w:r>
            <w:r>
              <w:rPr>
                <w:rFonts w:ascii="Times New Roman" w:hAnsi="Times New Roman" w:cs="Times New Roman"/>
                <w:sz w:val="21"/>
                <w:szCs w:val="21"/>
              </w:rPr>
              <w:t>i</w:t>
            </w:r>
          </w:p>
        </w:tc>
        <w:tc>
          <w:tcPr>
            <w:tcW w:w="742" w:type="dxa"/>
            <w:vAlign w:val="bottom"/>
          </w:tcPr>
          <w:p>
            <w:pPr>
              <w:spacing w:after="0" w:line="360" w:lineRule="auto"/>
              <w:jc w:val="center"/>
              <w:rPr>
                <w:rFonts w:ascii="Times New Roman" w:hAnsi="Times New Roman" w:cs="Times New Roman"/>
                <w:sz w:val="21"/>
                <w:szCs w:val="21"/>
              </w:rPr>
            </w:pPr>
            <w:r>
              <w:rPr>
                <w:rFonts w:ascii="Times New Roman" w:hAnsi="Times New Roman" w:cs="Times New Roman"/>
                <w:sz w:val="21"/>
                <w:szCs w:val="21"/>
              </w:rPr>
              <w:t>1</w:t>
            </w:r>
          </w:p>
        </w:tc>
        <w:tc>
          <w:tcPr>
            <w:tcW w:w="742" w:type="dxa"/>
            <w:vAlign w:val="bottom"/>
          </w:tcPr>
          <w:p>
            <w:pPr>
              <w:spacing w:after="0" w:line="360" w:lineRule="auto"/>
              <w:jc w:val="center"/>
              <w:rPr>
                <w:rFonts w:ascii="Times New Roman" w:hAnsi="Times New Roman" w:cs="Times New Roman"/>
                <w:sz w:val="21"/>
                <w:szCs w:val="21"/>
              </w:rPr>
            </w:pPr>
            <w:r>
              <w:rPr>
                <w:rFonts w:ascii="Times New Roman" w:hAnsi="Times New Roman" w:cs="Times New Roman"/>
                <w:sz w:val="21"/>
                <w:szCs w:val="21"/>
              </w:rPr>
              <w:t>2</w:t>
            </w:r>
          </w:p>
        </w:tc>
        <w:tc>
          <w:tcPr>
            <w:tcW w:w="742" w:type="dxa"/>
            <w:vAlign w:val="bottom"/>
          </w:tcPr>
          <w:p>
            <w:pPr>
              <w:spacing w:after="0" w:line="360" w:lineRule="auto"/>
              <w:jc w:val="center"/>
              <w:rPr>
                <w:rFonts w:ascii="Times New Roman" w:hAnsi="Times New Roman" w:cs="Times New Roman"/>
                <w:sz w:val="21"/>
                <w:szCs w:val="21"/>
              </w:rPr>
            </w:pPr>
            <w:r>
              <w:rPr>
                <w:rFonts w:ascii="Times New Roman" w:hAnsi="Times New Roman" w:cs="Times New Roman"/>
                <w:sz w:val="21"/>
                <w:szCs w:val="21"/>
              </w:rPr>
              <w:t>3</w:t>
            </w:r>
          </w:p>
        </w:tc>
        <w:tc>
          <w:tcPr>
            <w:tcW w:w="742" w:type="dxa"/>
            <w:vAlign w:val="bottom"/>
          </w:tcPr>
          <w:p>
            <w:pPr>
              <w:spacing w:after="0" w:line="360" w:lineRule="auto"/>
              <w:jc w:val="center"/>
              <w:rPr>
                <w:rFonts w:ascii="Times New Roman" w:hAnsi="Times New Roman" w:cs="Times New Roman"/>
                <w:sz w:val="21"/>
                <w:szCs w:val="21"/>
              </w:rPr>
            </w:pPr>
            <w:r>
              <w:rPr>
                <w:rFonts w:hint="eastAsia" w:ascii="Times New Roman" w:hAnsi="Times New Roman" w:cs="Times New Roman"/>
                <w:sz w:val="21"/>
                <w:szCs w:val="21"/>
              </w:rPr>
              <w:t>4</w:t>
            </w:r>
          </w:p>
        </w:tc>
        <w:tc>
          <w:tcPr>
            <w:tcW w:w="742" w:type="dxa"/>
            <w:vAlign w:val="bottom"/>
          </w:tcPr>
          <w:p>
            <w:pPr>
              <w:spacing w:after="0" w:line="360" w:lineRule="auto"/>
              <w:jc w:val="center"/>
              <w:rPr>
                <w:rFonts w:ascii="Times New Roman" w:hAnsi="Times New Roman" w:cs="Times New Roman"/>
                <w:sz w:val="21"/>
                <w:szCs w:val="21"/>
              </w:rPr>
            </w:pPr>
            <w:r>
              <w:rPr>
                <w:rFonts w:hint="eastAsia" w:ascii="Times New Roman" w:hAnsi="Times New Roman" w:cs="Times New Roman"/>
                <w:sz w:val="21"/>
                <w:szCs w:val="21"/>
              </w:rPr>
              <w:t>5</w:t>
            </w:r>
          </w:p>
        </w:tc>
        <w:tc>
          <w:tcPr>
            <w:tcW w:w="742" w:type="dxa"/>
            <w:vAlign w:val="bottom"/>
          </w:tcPr>
          <w:p>
            <w:pPr>
              <w:spacing w:after="0" w:line="360" w:lineRule="auto"/>
              <w:jc w:val="center"/>
              <w:rPr>
                <w:rFonts w:ascii="Times New Roman" w:hAnsi="Times New Roman" w:cs="Times New Roman"/>
                <w:sz w:val="21"/>
                <w:szCs w:val="21"/>
              </w:rPr>
            </w:pPr>
            <w:r>
              <w:rPr>
                <w:rFonts w:hint="eastAsia" w:ascii="Times New Roman" w:hAnsi="Times New Roman" w:cs="Times New Roman"/>
                <w:sz w:val="21"/>
                <w:szCs w:val="21"/>
              </w:rPr>
              <w:t>6</w:t>
            </w:r>
          </w:p>
        </w:tc>
        <w:tc>
          <w:tcPr>
            <w:tcW w:w="742" w:type="dxa"/>
            <w:vAlign w:val="bottom"/>
          </w:tcPr>
          <w:p>
            <w:pPr>
              <w:spacing w:after="0" w:line="360" w:lineRule="auto"/>
              <w:jc w:val="center"/>
              <w:rPr>
                <w:rFonts w:ascii="Times New Roman" w:hAnsi="Times New Roman" w:cs="Times New Roman"/>
                <w:sz w:val="21"/>
                <w:szCs w:val="21"/>
              </w:rPr>
            </w:pPr>
            <w:r>
              <w:rPr>
                <w:rFonts w:hint="eastAsia" w:ascii="Times New Roman" w:hAnsi="Times New Roman" w:cs="Times New Roman"/>
                <w:sz w:val="21"/>
                <w:szCs w:val="21"/>
              </w:rPr>
              <w:t>7</w:t>
            </w:r>
          </w:p>
        </w:tc>
        <w:tc>
          <w:tcPr>
            <w:tcW w:w="742" w:type="dxa"/>
            <w:vAlign w:val="bottom"/>
          </w:tcPr>
          <w:p>
            <w:pPr>
              <w:spacing w:after="0" w:line="360" w:lineRule="auto"/>
              <w:jc w:val="center"/>
              <w:rPr>
                <w:rFonts w:ascii="Times New Roman" w:hAnsi="Times New Roman" w:cs="Times New Roman"/>
                <w:sz w:val="21"/>
                <w:szCs w:val="21"/>
              </w:rPr>
            </w:pPr>
            <w:r>
              <w:rPr>
                <w:rFonts w:hint="eastAsia" w:ascii="Times New Roman" w:hAnsi="Times New Roman" w:cs="Times New Roman"/>
                <w:sz w:val="21"/>
                <w:szCs w:val="21"/>
              </w:rPr>
              <w:t>8</w:t>
            </w:r>
          </w:p>
        </w:tc>
        <w:tc>
          <w:tcPr>
            <w:tcW w:w="742" w:type="dxa"/>
            <w:vAlign w:val="bottom"/>
          </w:tcPr>
          <w:p>
            <w:pPr>
              <w:spacing w:after="0" w:line="360" w:lineRule="auto"/>
              <w:jc w:val="center"/>
              <w:rPr>
                <w:rFonts w:ascii="Times New Roman" w:hAnsi="Times New Roman" w:cs="Times New Roman"/>
                <w:sz w:val="21"/>
                <w:szCs w:val="21"/>
              </w:rPr>
            </w:pPr>
            <w:r>
              <w:rPr>
                <w:rFonts w:hint="eastAsia" w:ascii="Times New Roman" w:hAnsi="Times New Roman" w:cs="Times New Roman"/>
                <w:sz w:val="21"/>
                <w:szCs w:val="21"/>
              </w:rPr>
              <w:t>9</w:t>
            </w:r>
          </w:p>
        </w:tc>
        <w:tc>
          <w:tcPr>
            <w:tcW w:w="749" w:type="dxa"/>
            <w:vAlign w:val="bottom"/>
          </w:tcPr>
          <w:p>
            <w:pPr>
              <w:spacing w:after="0" w:line="360" w:lineRule="auto"/>
              <w:jc w:val="center"/>
              <w:rPr>
                <w:rFonts w:ascii="Times New Roman" w:hAnsi="Times New Roman" w:cs="Times New Roman"/>
                <w:sz w:val="21"/>
                <w:szCs w:val="21"/>
              </w:rPr>
            </w:pPr>
            <w:r>
              <w:rPr>
                <w:rFonts w:hint="eastAsia" w:ascii="Times New Roman" w:hAnsi="Times New Roman" w:cs="Times New Roman"/>
                <w:sz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856" w:type="dxa"/>
            <w:vAlign w:val="center"/>
          </w:tcPr>
          <w:p>
            <w:pPr>
              <w:spacing w:after="0"/>
              <w:jc w:val="center"/>
              <w:rPr>
                <w:rFonts w:ascii="Times New Roman" w:hAnsi="Times New Roman" w:eastAsia="宋体" w:cs="Times New Roman"/>
                <w:kern w:val="2"/>
                <w:sz w:val="21"/>
                <w:szCs w:val="21"/>
              </w:rPr>
            </w:pPr>
            <w:r>
              <w:rPr>
                <w:rFonts w:hint="eastAsia" w:ascii="Times New Roman" w:hAnsi="Times New Roman" w:eastAsia="宋体" w:cs="Times New Roman"/>
                <w:kern w:val="2"/>
                <w:sz w:val="21"/>
                <w:szCs w:val="21"/>
              </w:rPr>
              <w:t>示值</w:t>
            </w:r>
            <w:r>
              <w:rPr>
                <w:rFonts w:hint="eastAsia" w:ascii="Times New Roman" w:hAnsi="Times New Roman" w:cs="Times New Roman"/>
                <w:i/>
                <w:iCs/>
                <w:sz w:val="21"/>
                <w:szCs w:val="21"/>
              </w:rPr>
              <w:t>f</w:t>
            </w:r>
            <w:r>
              <w:rPr>
                <w:rFonts w:hint="eastAsia" w:ascii="Times New Roman" w:hAnsi="Times New Roman" w:eastAsia="宋体" w:cs="Times New Roman"/>
                <w:kern w:val="2"/>
                <w:sz w:val="21"/>
                <w:szCs w:val="21"/>
                <w:vertAlign w:val="subscript"/>
              </w:rPr>
              <w:t>i</w:t>
            </w:r>
            <w:r>
              <w:rPr>
                <w:rFonts w:hint="eastAsia" w:ascii="Times New Roman" w:hAnsi="Times New Roman" w:eastAsia="宋体" w:cs="Times New Roman"/>
                <w:kern w:val="2"/>
                <w:sz w:val="21"/>
                <w:szCs w:val="21"/>
              </w:rPr>
              <w:t>，Hz</w:t>
            </w:r>
          </w:p>
        </w:tc>
        <w:tc>
          <w:tcPr>
            <w:tcW w:w="742" w:type="dxa"/>
            <w:vAlign w:val="center"/>
          </w:tcPr>
          <w:p>
            <w:pPr>
              <w:spacing w:after="0"/>
              <w:jc w:val="center"/>
              <w:rPr>
                <w:rFonts w:ascii="Times New Roman" w:hAnsi="Times New Roman" w:eastAsia="宋体" w:cs="Times New Roman"/>
                <w:kern w:val="2"/>
                <w:sz w:val="21"/>
                <w:szCs w:val="21"/>
              </w:rPr>
            </w:pPr>
            <w:r>
              <w:rPr>
                <w:rFonts w:hint="eastAsia" w:ascii="Times New Roman" w:hAnsi="Times New Roman" w:eastAsia="宋体" w:cs="Times New Roman"/>
                <w:kern w:val="2"/>
                <w:sz w:val="21"/>
                <w:szCs w:val="21"/>
              </w:rPr>
              <w:t>3.02</w:t>
            </w:r>
          </w:p>
        </w:tc>
        <w:tc>
          <w:tcPr>
            <w:tcW w:w="742" w:type="dxa"/>
            <w:vAlign w:val="center"/>
          </w:tcPr>
          <w:p>
            <w:pPr>
              <w:spacing w:after="0"/>
              <w:jc w:val="center"/>
              <w:rPr>
                <w:rFonts w:ascii="Times New Roman" w:hAnsi="Times New Roman" w:eastAsia="宋体" w:cs="Times New Roman"/>
                <w:kern w:val="2"/>
                <w:sz w:val="21"/>
                <w:szCs w:val="21"/>
              </w:rPr>
            </w:pPr>
            <w:r>
              <w:rPr>
                <w:rFonts w:hint="eastAsia" w:ascii="Times New Roman" w:hAnsi="Times New Roman" w:eastAsia="宋体" w:cs="Times New Roman"/>
                <w:kern w:val="2"/>
                <w:sz w:val="21"/>
                <w:szCs w:val="21"/>
              </w:rPr>
              <w:t>3.02</w:t>
            </w:r>
          </w:p>
        </w:tc>
        <w:tc>
          <w:tcPr>
            <w:tcW w:w="742" w:type="dxa"/>
            <w:vAlign w:val="center"/>
          </w:tcPr>
          <w:p>
            <w:pPr>
              <w:spacing w:after="0"/>
              <w:jc w:val="center"/>
              <w:rPr>
                <w:rFonts w:ascii="Times New Roman" w:hAnsi="Times New Roman" w:eastAsia="宋体" w:cs="Times New Roman"/>
                <w:kern w:val="2"/>
                <w:sz w:val="21"/>
                <w:szCs w:val="21"/>
              </w:rPr>
            </w:pPr>
            <w:r>
              <w:rPr>
                <w:rFonts w:hint="eastAsia" w:ascii="Times New Roman" w:hAnsi="Times New Roman" w:eastAsia="宋体" w:cs="Times New Roman"/>
                <w:kern w:val="2"/>
                <w:sz w:val="21"/>
                <w:szCs w:val="21"/>
              </w:rPr>
              <w:t>3.01</w:t>
            </w:r>
          </w:p>
        </w:tc>
        <w:tc>
          <w:tcPr>
            <w:tcW w:w="742" w:type="dxa"/>
            <w:vAlign w:val="center"/>
          </w:tcPr>
          <w:p>
            <w:pPr>
              <w:spacing w:after="0"/>
              <w:jc w:val="center"/>
              <w:rPr>
                <w:rFonts w:ascii="Times New Roman" w:hAnsi="Times New Roman" w:eastAsia="宋体" w:cs="Times New Roman"/>
                <w:kern w:val="2"/>
                <w:sz w:val="21"/>
                <w:szCs w:val="21"/>
              </w:rPr>
            </w:pPr>
            <w:r>
              <w:rPr>
                <w:rFonts w:hint="eastAsia" w:ascii="Times New Roman" w:hAnsi="Times New Roman" w:eastAsia="宋体" w:cs="Times New Roman"/>
                <w:kern w:val="2"/>
                <w:sz w:val="21"/>
                <w:szCs w:val="21"/>
              </w:rPr>
              <w:t>3.02</w:t>
            </w:r>
          </w:p>
        </w:tc>
        <w:tc>
          <w:tcPr>
            <w:tcW w:w="742" w:type="dxa"/>
            <w:vAlign w:val="center"/>
          </w:tcPr>
          <w:p>
            <w:pPr>
              <w:spacing w:after="0"/>
              <w:jc w:val="center"/>
              <w:rPr>
                <w:rFonts w:ascii="Times New Roman" w:hAnsi="Times New Roman" w:eastAsia="宋体" w:cs="Times New Roman"/>
                <w:kern w:val="2"/>
                <w:sz w:val="21"/>
                <w:szCs w:val="21"/>
              </w:rPr>
            </w:pPr>
            <w:r>
              <w:rPr>
                <w:rFonts w:hint="eastAsia" w:ascii="Times New Roman" w:hAnsi="Times New Roman" w:eastAsia="宋体" w:cs="Times New Roman"/>
                <w:kern w:val="2"/>
                <w:sz w:val="21"/>
                <w:szCs w:val="21"/>
              </w:rPr>
              <w:t>3.03</w:t>
            </w:r>
          </w:p>
        </w:tc>
        <w:tc>
          <w:tcPr>
            <w:tcW w:w="742" w:type="dxa"/>
            <w:vAlign w:val="center"/>
          </w:tcPr>
          <w:p>
            <w:pPr>
              <w:spacing w:after="0"/>
              <w:jc w:val="center"/>
              <w:rPr>
                <w:rFonts w:ascii="Times New Roman" w:hAnsi="Times New Roman" w:eastAsia="宋体" w:cs="Times New Roman"/>
                <w:kern w:val="2"/>
                <w:sz w:val="21"/>
                <w:szCs w:val="21"/>
              </w:rPr>
            </w:pPr>
            <w:r>
              <w:rPr>
                <w:rFonts w:hint="eastAsia" w:ascii="Times New Roman" w:hAnsi="Times New Roman" w:eastAsia="宋体" w:cs="Times New Roman"/>
                <w:kern w:val="2"/>
                <w:sz w:val="21"/>
                <w:szCs w:val="21"/>
              </w:rPr>
              <w:t>3.02</w:t>
            </w:r>
          </w:p>
        </w:tc>
        <w:tc>
          <w:tcPr>
            <w:tcW w:w="742" w:type="dxa"/>
            <w:vAlign w:val="center"/>
          </w:tcPr>
          <w:p>
            <w:pPr>
              <w:spacing w:after="0"/>
              <w:jc w:val="center"/>
              <w:rPr>
                <w:rFonts w:ascii="Times New Roman" w:hAnsi="Times New Roman" w:eastAsia="宋体" w:cs="Times New Roman"/>
                <w:kern w:val="2"/>
                <w:sz w:val="21"/>
                <w:szCs w:val="21"/>
              </w:rPr>
            </w:pPr>
            <w:r>
              <w:rPr>
                <w:rFonts w:hint="eastAsia" w:ascii="Times New Roman" w:hAnsi="Times New Roman" w:eastAsia="宋体" w:cs="Times New Roman"/>
                <w:kern w:val="2"/>
                <w:sz w:val="21"/>
                <w:szCs w:val="21"/>
              </w:rPr>
              <w:t>3.02</w:t>
            </w:r>
          </w:p>
        </w:tc>
        <w:tc>
          <w:tcPr>
            <w:tcW w:w="742" w:type="dxa"/>
            <w:vAlign w:val="center"/>
          </w:tcPr>
          <w:p>
            <w:pPr>
              <w:spacing w:after="0"/>
              <w:jc w:val="center"/>
              <w:rPr>
                <w:rFonts w:ascii="Times New Roman" w:hAnsi="Times New Roman" w:eastAsia="宋体" w:cs="Times New Roman"/>
                <w:kern w:val="2"/>
                <w:sz w:val="21"/>
                <w:szCs w:val="21"/>
              </w:rPr>
            </w:pPr>
            <w:r>
              <w:rPr>
                <w:rFonts w:hint="eastAsia" w:ascii="Times New Roman" w:hAnsi="Times New Roman" w:eastAsia="宋体" w:cs="Times New Roman"/>
                <w:kern w:val="2"/>
                <w:sz w:val="21"/>
                <w:szCs w:val="21"/>
              </w:rPr>
              <w:t>3.03</w:t>
            </w:r>
          </w:p>
        </w:tc>
        <w:tc>
          <w:tcPr>
            <w:tcW w:w="742" w:type="dxa"/>
            <w:vAlign w:val="center"/>
          </w:tcPr>
          <w:p>
            <w:pPr>
              <w:spacing w:after="0"/>
              <w:jc w:val="center"/>
              <w:rPr>
                <w:rFonts w:ascii="Times New Roman" w:hAnsi="Times New Roman" w:eastAsia="宋体" w:cs="Times New Roman"/>
                <w:kern w:val="2"/>
                <w:sz w:val="21"/>
                <w:szCs w:val="21"/>
              </w:rPr>
            </w:pPr>
            <w:r>
              <w:rPr>
                <w:rFonts w:hint="eastAsia" w:ascii="Times New Roman" w:hAnsi="Times New Roman" w:eastAsia="宋体" w:cs="Times New Roman"/>
                <w:kern w:val="2"/>
                <w:sz w:val="21"/>
                <w:szCs w:val="21"/>
              </w:rPr>
              <w:t>3.02</w:t>
            </w:r>
          </w:p>
        </w:tc>
        <w:tc>
          <w:tcPr>
            <w:tcW w:w="749" w:type="dxa"/>
            <w:vAlign w:val="center"/>
          </w:tcPr>
          <w:p>
            <w:pPr>
              <w:spacing w:after="0"/>
              <w:jc w:val="center"/>
              <w:rPr>
                <w:rFonts w:ascii="Times New Roman" w:hAnsi="Times New Roman" w:eastAsia="宋体" w:cs="Times New Roman"/>
                <w:kern w:val="2"/>
                <w:sz w:val="21"/>
                <w:szCs w:val="21"/>
              </w:rPr>
            </w:pPr>
            <w:r>
              <w:rPr>
                <w:rFonts w:hint="eastAsia" w:ascii="Times New Roman" w:hAnsi="Times New Roman" w:eastAsia="宋体" w:cs="Times New Roman"/>
                <w:kern w:val="2"/>
                <w:sz w:val="21"/>
                <w:szCs w:val="21"/>
              </w:rPr>
              <w:t>3.03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856" w:type="dxa"/>
            <w:vAlign w:val="center"/>
          </w:tcPr>
          <w:p>
            <w:pPr>
              <w:spacing w:after="0"/>
              <w:jc w:val="center"/>
              <w:rPr>
                <w:rFonts w:ascii="Times New Roman" w:hAnsi="Times New Roman" w:eastAsia="宋体" w:cs="Times New Roman"/>
                <w:kern w:val="2"/>
                <w:sz w:val="21"/>
                <w:szCs w:val="21"/>
              </w:rPr>
            </w:pPr>
            <w:r>
              <w:rPr>
                <w:rFonts w:hint="eastAsia" w:ascii="Times New Roman" w:hAnsi="Times New Roman" w:eastAsia="宋体" w:cs="Times New Roman"/>
                <w:kern w:val="2"/>
                <w:sz w:val="21"/>
                <w:szCs w:val="21"/>
              </w:rPr>
              <w:t>差值</w:t>
            </w:r>
          </w:p>
        </w:tc>
        <w:tc>
          <w:tcPr>
            <w:tcW w:w="742" w:type="dxa"/>
            <w:vAlign w:val="center"/>
          </w:tcPr>
          <w:p>
            <w:pPr>
              <w:spacing w:after="0"/>
              <w:jc w:val="center"/>
              <w:rPr>
                <w:rFonts w:ascii="Times New Roman" w:hAnsi="Times New Roman" w:eastAsia="宋体" w:cs="Times New Roman"/>
                <w:kern w:val="2"/>
                <w:sz w:val="21"/>
                <w:szCs w:val="21"/>
              </w:rPr>
            </w:pPr>
            <w:r>
              <w:rPr>
                <w:rFonts w:hint="eastAsia" w:ascii="Times New Roman" w:hAnsi="Times New Roman" w:eastAsia="宋体" w:cs="Times New Roman"/>
                <w:kern w:val="2"/>
                <w:sz w:val="21"/>
                <w:szCs w:val="21"/>
              </w:rPr>
              <w:t>0.02</w:t>
            </w:r>
          </w:p>
        </w:tc>
        <w:tc>
          <w:tcPr>
            <w:tcW w:w="742" w:type="dxa"/>
            <w:vAlign w:val="center"/>
          </w:tcPr>
          <w:p>
            <w:pPr>
              <w:spacing w:after="0"/>
              <w:jc w:val="center"/>
              <w:rPr>
                <w:rFonts w:ascii="Times New Roman" w:hAnsi="Times New Roman" w:eastAsia="宋体" w:cs="Times New Roman"/>
                <w:kern w:val="2"/>
                <w:sz w:val="21"/>
                <w:szCs w:val="21"/>
              </w:rPr>
            </w:pPr>
            <w:r>
              <w:rPr>
                <w:rFonts w:hint="eastAsia" w:ascii="Times New Roman" w:hAnsi="Times New Roman" w:eastAsia="宋体" w:cs="Times New Roman"/>
                <w:kern w:val="2"/>
                <w:sz w:val="21"/>
                <w:szCs w:val="21"/>
              </w:rPr>
              <w:t>0.02</w:t>
            </w:r>
          </w:p>
        </w:tc>
        <w:tc>
          <w:tcPr>
            <w:tcW w:w="742" w:type="dxa"/>
            <w:vAlign w:val="center"/>
          </w:tcPr>
          <w:p>
            <w:pPr>
              <w:spacing w:after="0"/>
              <w:jc w:val="center"/>
              <w:rPr>
                <w:rFonts w:ascii="Times New Roman" w:hAnsi="Times New Roman" w:eastAsia="宋体" w:cs="Times New Roman"/>
                <w:kern w:val="2"/>
                <w:sz w:val="21"/>
                <w:szCs w:val="21"/>
              </w:rPr>
            </w:pPr>
            <w:r>
              <w:rPr>
                <w:rFonts w:hint="eastAsia" w:ascii="Times New Roman" w:hAnsi="Times New Roman" w:eastAsia="宋体" w:cs="Times New Roman"/>
                <w:kern w:val="2"/>
                <w:sz w:val="21"/>
                <w:szCs w:val="21"/>
              </w:rPr>
              <w:t>0.01</w:t>
            </w:r>
          </w:p>
        </w:tc>
        <w:tc>
          <w:tcPr>
            <w:tcW w:w="742" w:type="dxa"/>
            <w:vAlign w:val="center"/>
          </w:tcPr>
          <w:p>
            <w:pPr>
              <w:spacing w:after="0"/>
              <w:jc w:val="center"/>
              <w:rPr>
                <w:rFonts w:ascii="Times New Roman" w:hAnsi="Times New Roman" w:eastAsia="宋体" w:cs="Times New Roman"/>
                <w:kern w:val="2"/>
                <w:sz w:val="21"/>
                <w:szCs w:val="21"/>
              </w:rPr>
            </w:pPr>
            <w:r>
              <w:rPr>
                <w:rFonts w:hint="eastAsia" w:ascii="Times New Roman" w:hAnsi="Times New Roman" w:eastAsia="宋体" w:cs="Times New Roman"/>
                <w:kern w:val="2"/>
                <w:sz w:val="21"/>
                <w:szCs w:val="21"/>
              </w:rPr>
              <w:t>0.02</w:t>
            </w:r>
          </w:p>
        </w:tc>
        <w:tc>
          <w:tcPr>
            <w:tcW w:w="742" w:type="dxa"/>
            <w:vAlign w:val="center"/>
          </w:tcPr>
          <w:p>
            <w:pPr>
              <w:spacing w:after="0"/>
              <w:jc w:val="center"/>
              <w:rPr>
                <w:rFonts w:ascii="Times New Roman" w:hAnsi="Times New Roman" w:eastAsia="宋体" w:cs="Times New Roman"/>
                <w:kern w:val="2"/>
                <w:sz w:val="21"/>
                <w:szCs w:val="21"/>
              </w:rPr>
            </w:pPr>
            <w:r>
              <w:rPr>
                <w:rFonts w:hint="eastAsia" w:ascii="Times New Roman" w:hAnsi="Times New Roman" w:eastAsia="宋体" w:cs="Times New Roman"/>
                <w:kern w:val="2"/>
                <w:sz w:val="21"/>
                <w:szCs w:val="21"/>
              </w:rPr>
              <w:t>0.03</w:t>
            </w:r>
          </w:p>
        </w:tc>
        <w:tc>
          <w:tcPr>
            <w:tcW w:w="742" w:type="dxa"/>
            <w:vAlign w:val="center"/>
          </w:tcPr>
          <w:p>
            <w:pPr>
              <w:spacing w:after="0"/>
              <w:jc w:val="center"/>
              <w:rPr>
                <w:rFonts w:ascii="Times New Roman" w:hAnsi="Times New Roman" w:eastAsia="宋体" w:cs="Times New Roman"/>
                <w:kern w:val="2"/>
                <w:sz w:val="21"/>
                <w:szCs w:val="21"/>
              </w:rPr>
            </w:pPr>
            <w:r>
              <w:rPr>
                <w:rFonts w:hint="eastAsia" w:ascii="Times New Roman" w:hAnsi="Times New Roman" w:eastAsia="宋体" w:cs="Times New Roman"/>
                <w:kern w:val="2"/>
                <w:sz w:val="21"/>
                <w:szCs w:val="21"/>
              </w:rPr>
              <w:t>0.02</w:t>
            </w:r>
          </w:p>
        </w:tc>
        <w:tc>
          <w:tcPr>
            <w:tcW w:w="742" w:type="dxa"/>
            <w:vAlign w:val="center"/>
          </w:tcPr>
          <w:p>
            <w:pPr>
              <w:spacing w:after="0"/>
              <w:jc w:val="center"/>
              <w:rPr>
                <w:rFonts w:ascii="Times New Roman" w:hAnsi="Times New Roman" w:eastAsia="宋体" w:cs="Times New Roman"/>
                <w:kern w:val="2"/>
                <w:sz w:val="21"/>
                <w:szCs w:val="21"/>
              </w:rPr>
            </w:pPr>
            <w:r>
              <w:rPr>
                <w:rFonts w:hint="eastAsia" w:ascii="Times New Roman" w:hAnsi="Times New Roman" w:eastAsia="宋体" w:cs="Times New Roman"/>
                <w:kern w:val="2"/>
                <w:sz w:val="21"/>
                <w:szCs w:val="21"/>
              </w:rPr>
              <w:t>0.02</w:t>
            </w:r>
          </w:p>
        </w:tc>
        <w:tc>
          <w:tcPr>
            <w:tcW w:w="742" w:type="dxa"/>
            <w:vAlign w:val="center"/>
          </w:tcPr>
          <w:p>
            <w:pPr>
              <w:spacing w:after="0"/>
              <w:jc w:val="center"/>
              <w:rPr>
                <w:rFonts w:ascii="Times New Roman" w:hAnsi="Times New Roman" w:eastAsia="宋体" w:cs="Times New Roman"/>
                <w:kern w:val="2"/>
                <w:sz w:val="21"/>
                <w:szCs w:val="21"/>
              </w:rPr>
            </w:pPr>
            <w:r>
              <w:rPr>
                <w:rFonts w:hint="eastAsia" w:ascii="Times New Roman" w:hAnsi="Times New Roman" w:eastAsia="宋体" w:cs="Times New Roman"/>
                <w:kern w:val="2"/>
                <w:sz w:val="21"/>
                <w:szCs w:val="21"/>
              </w:rPr>
              <w:t>0.03</w:t>
            </w:r>
          </w:p>
        </w:tc>
        <w:tc>
          <w:tcPr>
            <w:tcW w:w="742" w:type="dxa"/>
            <w:vAlign w:val="center"/>
          </w:tcPr>
          <w:p>
            <w:pPr>
              <w:spacing w:after="0"/>
              <w:jc w:val="center"/>
              <w:rPr>
                <w:rFonts w:ascii="Times New Roman" w:hAnsi="Times New Roman" w:eastAsia="宋体" w:cs="Times New Roman"/>
                <w:kern w:val="2"/>
                <w:sz w:val="21"/>
                <w:szCs w:val="21"/>
              </w:rPr>
            </w:pPr>
            <w:r>
              <w:rPr>
                <w:rFonts w:hint="eastAsia" w:ascii="Times New Roman" w:hAnsi="Times New Roman" w:eastAsia="宋体" w:cs="Times New Roman"/>
                <w:kern w:val="2"/>
                <w:sz w:val="21"/>
                <w:szCs w:val="21"/>
              </w:rPr>
              <w:t>0.02</w:t>
            </w:r>
          </w:p>
        </w:tc>
        <w:tc>
          <w:tcPr>
            <w:tcW w:w="749" w:type="dxa"/>
            <w:vAlign w:val="center"/>
          </w:tcPr>
          <w:p>
            <w:pPr>
              <w:spacing w:after="0"/>
              <w:jc w:val="center"/>
              <w:rPr>
                <w:rFonts w:ascii="Times New Roman" w:hAnsi="Times New Roman" w:eastAsia="宋体" w:cs="Times New Roman"/>
                <w:kern w:val="2"/>
                <w:sz w:val="21"/>
                <w:szCs w:val="21"/>
              </w:rPr>
            </w:pPr>
            <w:r>
              <w:rPr>
                <w:rFonts w:hint="eastAsia" w:ascii="Times New Roman" w:hAnsi="Times New Roman" w:eastAsia="宋体" w:cs="Times New Roman"/>
                <w:kern w:val="2"/>
                <w:sz w:val="21"/>
                <w:szCs w:val="21"/>
              </w:rPr>
              <w:t>0.03</w:t>
            </w:r>
          </w:p>
        </w:tc>
      </w:tr>
    </w:tbl>
    <w:p>
      <w:pPr>
        <w:spacing w:before="120" w:beforeLines="50" w:after="0" w:line="360" w:lineRule="auto"/>
        <w:ind w:firstLine="480" w:firstLineChars="200"/>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采用A类方法评定，用贝塞尔公式计算实验标准偏差。</w:t>
      </w:r>
    </w:p>
    <w:p>
      <w:pPr>
        <w:spacing w:after="0" w:line="360" w:lineRule="auto"/>
        <w:ind w:firstLine="480" w:firstLineChars="200"/>
        <w:jc w:val="both"/>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合并样本标准差</w:t>
      </w:r>
    </w:p>
    <w:p>
      <w:pPr>
        <w:spacing w:after="0" w:line="360" w:lineRule="auto"/>
        <w:ind w:firstLine="480" w:firstLineChars="200"/>
        <w:jc w:val="center"/>
        <w:rPr>
          <w:rFonts w:ascii="Times New Roman" w:hAnsi="Times New Roman" w:eastAsia="宋体" w:cs="Times New Roman"/>
          <w:kern w:val="2"/>
          <w:sz w:val="24"/>
          <w:szCs w:val="24"/>
        </w:rPr>
      </w:pPr>
      <w:r>
        <w:rPr>
          <w:rFonts w:hint="eastAsia" w:ascii="Times New Roman" w:hAnsi="Times New Roman" w:eastAsia="宋体" w:cs="Times New Roman"/>
          <w:kern w:val="2"/>
          <w:position w:val="-30"/>
          <w:sz w:val="24"/>
          <w:szCs w:val="24"/>
        </w:rPr>
        <w:object>
          <v:shape id="_x0000_i1026" o:spt="75" type="#_x0000_t75" style="height:38pt;width:172pt;" o:ole="t" filled="f" o:preferrelative="t" stroked="f" coordsize="21600,21600">
            <v:path/>
            <v:fill on="f" focussize="0,0"/>
            <v:stroke on="f" joinstyle="miter"/>
            <v:imagedata r:id="rId16" o:title=""/>
            <o:lock v:ext="edit" aspectratio="t"/>
            <w10:wrap type="none"/>
            <w10:anchorlock/>
          </v:shape>
          <o:OLEObject Type="Embed" ProgID="Equation.3" ShapeID="_x0000_i1026" DrawAspect="Content" ObjectID="_1468075726" r:id="rId15">
            <o:LockedField>false</o:LockedField>
          </o:OLEObject>
        </w:object>
      </w:r>
    </w:p>
    <w:p>
      <w:pPr>
        <w:spacing w:after="0" w:line="360" w:lineRule="auto"/>
        <w:jc w:val="center"/>
        <w:rPr>
          <w:rFonts w:ascii="Times New Roman" w:hAnsi="Times New Roman" w:cs="Times New Roman"/>
          <w:sz w:val="24"/>
          <w:szCs w:val="24"/>
        </w:rPr>
      </w:pPr>
      <w:r>
        <w:rPr>
          <w:rFonts w:hint="eastAsia" w:ascii="Times New Roman" w:hAnsi="Times New Roman" w:cs="Times New Roman"/>
          <w:sz w:val="24"/>
        </w:rPr>
        <w:t>在实际测量中，测量3次，以该3次测量值的算术平均值作为测量结果，可得：</w:t>
      </w:r>
    </w:p>
    <w:p>
      <w:pPr>
        <w:spacing w:line="360" w:lineRule="auto"/>
        <w:jc w:val="center"/>
        <w:rPr>
          <w:rFonts w:ascii="Times New Roman" w:hAnsi="Times New Roman" w:cs="Times New Roman"/>
          <w:sz w:val="24"/>
          <w:szCs w:val="24"/>
        </w:rPr>
      </w:pPr>
      <w:r>
        <w:rPr>
          <w:rFonts w:hint="eastAsia" w:ascii="Times New Roman" w:hAnsi="Times New Roman" w:cs="Times New Roman"/>
          <w:position w:val="-28"/>
          <w:sz w:val="24"/>
          <w:szCs w:val="24"/>
          <w:vertAlign w:val="subscript"/>
        </w:rPr>
        <w:object>
          <v:shape id="_x0000_i1027" o:spt="75" type="#_x0000_t75" style="height:33pt;width:109pt;" o:ole="t" filled="f" o:preferrelative="t" stroked="f" coordsize="21600,21600">
            <v:path/>
            <v:fill on="f" focussize="0,0"/>
            <v:stroke on="f" joinstyle="miter"/>
            <v:imagedata r:id="rId18" o:title=""/>
            <o:lock v:ext="edit" aspectratio="t"/>
            <w10:wrap type="none"/>
            <w10:anchorlock/>
          </v:shape>
          <o:OLEObject Type="Embed" ProgID="Equation.3" ShapeID="_x0000_i1027" DrawAspect="Content" ObjectID="_1468075727" r:id="rId17">
            <o:LockedField>false</o:LockedField>
          </o:OLEObject>
        </w:object>
      </w:r>
    </w:p>
    <w:p>
      <w:pPr>
        <w:spacing w:before="120" w:beforeLines="50" w:after="120" w:afterLines="50" w:line="360" w:lineRule="auto"/>
        <w:rPr>
          <w:rFonts w:ascii="Times New Roman" w:hAnsi="Times New Roman" w:cs="Times New Roman"/>
          <w:i/>
          <w:iCs/>
          <w:sz w:val="24"/>
        </w:rPr>
      </w:pPr>
      <w:r>
        <w:rPr>
          <w:rFonts w:hint="eastAsia"/>
          <w:sz w:val="24"/>
        </w:rPr>
        <w:t>C.7由频率示值误差引入的标准不确定度</w:t>
      </w:r>
      <w:r>
        <w:rPr>
          <w:rFonts w:ascii="Times New Roman" w:hAnsi="Times New Roman" w:cs="Times New Roman"/>
          <w:i/>
          <w:iCs/>
          <w:sz w:val="24"/>
        </w:rPr>
        <w:t>u(</w:t>
      </w:r>
      <w:r>
        <w:rPr>
          <w:rFonts w:hint="eastAsia" w:ascii="Times New Roman" w:hAnsi="Times New Roman" w:cs="Times New Roman"/>
          <w:i/>
          <w:iCs/>
          <w:sz w:val="24"/>
        </w:rPr>
        <w:t>f</w:t>
      </w:r>
      <w:r>
        <w:rPr>
          <w:rFonts w:hint="eastAsia" w:ascii="Times New Roman" w:hAnsi="Times New Roman" w:cs="Times New Roman"/>
          <w:i/>
          <w:iCs/>
          <w:sz w:val="24"/>
          <w:vertAlign w:val="subscript"/>
        </w:rPr>
        <w:t>2</w:t>
      </w:r>
      <w:r>
        <w:rPr>
          <w:rFonts w:ascii="Times New Roman" w:hAnsi="Times New Roman" w:cs="Times New Roman"/>
          <w:i/>
          <w:iCs/>
          <w:sz w:val="24"/>
        </w:rPr>
        <w:t>)</w:t>
      </w:r>
    </w:p>
    <w:p>
      <w:pPr>
        <w:spacing w:after="0" w:line="360" w:lineRule="auto"/>
        <w:ind w:firstLine="480" w:firstLineChars="200"/>
        <w:rPr>
          <w:sz w:val="24"/>
        </w:rPr>
      </w:pPr>
      <w:r>
        <w:rPr>
          <w:rFonts w:hint="eastAsia"/>
          <w:sz w:val="24"/>
        </w:rPr>
        <w:t>根据上级校准结果给出的频率示值误差0.012%，按均匀分布：</w:t>
      </w:r>
    </w:p>
    <w:p>
      <w:pPr>
        <w:spacing w:after="0" w:line="360" w:lineRule="auto"/>
        <w:jc w:val="center"/>
        <w:rPr>
          <w:sz w:val="24"/>
        </w:rPr>
      </w:pPr>
      <w:r>
        <w:rPr>
          <w:position w:val="-28"/>
          <w:sz w:val="24"/>
        </w:rPr>
        <w:object>
          <v:shape id="_x0000_i1028" o:spt="75" type="#_x0000_t75" style="height:33pt;width:125pt;" o:ole="t" filled="f" o:preferrelative="t" stroked="f" coordsize="21600,21600">
            <v:path/>
            <v:fill on="f" focussize="0,0"/>
            <v:stroke on="f" joinstyle="miter"/>
            <v:imagedata r:id="rId20" o:title=""/>
            <o:lock v:ext="edit" aspectratio="t"/>
            <w10:wrap type="none"/>
            <w10:anchorlock/>
          </v:shape>
          <o:OLEObject Type="Embed" ProgID="Equation.3" ShapeID="_x0000_i1028" DrawAspect="Content" ObjectID="_1468075728" r:id="rId19">
            <o:LockedField>false</o:LockedField>
          </o:OLEObject>
        </w:object>
      </w:r>
    </w:p>
    <w:p>
      <w:pPr>
        <w:spacing w:before="120" w:beforeLines="50" w:after="120" w:afterLines="50" w:line="360" w:lineRule="auto"/>
        <w:rPr>
          <w:rFonts w:ascii="Times New Roman" w:hAnsi="Times New Roman" w:cs="Times New Roman"/>
          <w:i/>
          <w:iCs/>
          <w:sz w:val="24"/>
        </w:rPr>
      </w:pPr>
      <w:r>
        <w:rPr>
          <w:rFonts w:hint="eastAsia"/>
          <w:sz w:val="24"/>
        </w:rPr>
        <w:t>C.8由频率分辨率误差引入的标准不确定度</w:t>
      </w:r>
      <w:r>
        <w:rPr>
          <w:rFonts w:ascii="Times New Roman" w:hAnsi="Times New Roman" w:cs="Times New Roman"/>
          <w:i/>
          <w:iCs/>
          <w:sz w:val="24"/>
        </w:rPr>
        <w:t>u(</w:t>
      </w:r>
      <w:r>
        <w:rPr>
          <w:rFonts w:hint="eastAsia" w:ascii="Times New Roman" w:hAnsi="Times New Roman" w:cs="Times New Roman"/>
          <w:i/>
          <w:iCs/>
          <w:sz w:val="24"/>
        </w:rPr>
        <w:t>f</w:t>
      </w:r>
      <w:r>
        <w:rPr>
          <w:rFonts w:hint="eastAsia" w:ascii="Times New Roman" w:hAnsi="Times New Roman" w:cs="Times New Roman"/>
          <w:i/>
          <w:iCs/>
          <w:sz w:val="24"/>
          <w:vertAlign w:val="subscript"/>
        </w:rPr>
        <w:t>3</w:t>
      </w:r>
      <w:r>
        <w:rPr>
          <w:rFonts w:ascii="Times New Roman" w:hAnsi="Times New Roman" w:cs="Times New Roman"/>
          <w:i/>
          <w:iCs/>
          <w:sz w:val="24"/>
        </w:rPr>
        <w:t>)</w:t>
      </w:r>
    </w:p>
    <w:p>
      <w:pPr>
        <w:spacing w:after="0" w:line="360" w:lineRule="auto"/>
        <w:ind w:firstLine="480" w:firstLineChars="200"/>
        <w:rPr>
          <w:sz w:val="24"/>
        </w:rPr>
      </w:pPr>
      <w:r>
        <w:rPr>
          <w:rFonts w:hint="eastAsia"/>
          <w:sz w:val="24"/>
        </w:rPr>
        <w:t>根据上级校准结果给出的频率分辨率误差0.012%，按均匀分布：</w:t>
      </w:r>
    </w:p>
    <w:p>
      <w:pPr>
        <w:spacing w:after="0" w:line="360" w:lineRule="auto"/>
        <w:jc w:val="center"/>
        <w:rPr>
          <w:sz w:val="24"/>
        </w:rPr>
      </w:pPr>
      <w:r>
        <w:rPr>
          <w:position w:val="-28"/>
          <w:sz w:val="24"/>
        </w:rPr>
        <w:object>
          <v:shape id="_x0000_i1029" o:spt="75" type="#_x0000_t75" style="height:33pt;width:125pt;" o:ole="t" filled="f" o:preferrelative="t" stroked="f" coordsize="21600,21600">
            <v:path/>
            <v:fill on="f" focussize="0,0"/>
            <v:stroke on="f" joinstyle="miter"/>
            <v:imagedata r:id="rId22" o:title=""/>
            <o:lock v:ext="edit" aspectratio="t"/>
            <w10:wrap type="none"/>
            <w10:anchorlock/>
          </v:shape>
          <o:OLEObject Type="Embed" ProgID="Equation.3" ShapeID="_x0000_i1029" DrawAspect="Content" ObjectID="_1468075729" r:id="rId21">
            <o:LockedField>false</o:LockedField>
          </o:OLEObject>
        </w:object>
      </w:r>
      <w:r>
        <w:rPr>
          <w:rFonts w:ascii="Times New Roman" w:hAnsi="Times New Roman" w:cs="Times New Roman"/>
          <w:bCs/>
          <w:sz w:val="21"/>
          <w:szCs w:val="21"/>
        </w:rPr>
        <w:t>…</w:t>
      </w:r>
    </w:p>
    <w:p>
      <w:pPr>
        <w:spacing w:before="120" w:beforeLines="50" w:after="120" w:afterLines="50" w:line="360" w:lineRule="auto"/>
        <w:rPr>
          <w:rFonts w:ascii="Times New Roman" w:hAnsi="Times New Roman" w:cs="Times New Roman"/>
          <w:i/>
          <w:iCs/>
          <w:sz w:val="24"/>
        </w:rPr>
      </w:pPr>
      <w:r>
        <w:rPr>
          <w:rFonts w:hint="eastAsia"/>
          <w:sz w:val="24"/>
        </w:rPr>
        <w:t>C.9由频谱误差引入的标准不确定度</w:t>
      </w:r>
      <w:r>
        <w:rPr>
          <w:rFonts w:ascii="Times New Roman" w:hAnsi="Times New Roman" w:cs="Times New Roman"/>
          <w:i/>
          <w:iCs/>
          <w:sz w:val="24"/>
        </w:rPr>
        <w:t>u(</w:t>
      </w:r>
      <w:r>
        <w:rPr>
          <w:rFonts w:hint="eastAsia" w:ascii="Times New Roman" w:hAnsi="Times New Roman" w:cs="Times New Roman"/>
          <w:i/>
          <w:iCs/>
          <w:sz w:val="24"/>
        </w:rPr>
        <w:t>f</w:t>
      </w:r>
      <w:r>
        <w:rPr>
          <w:rFonts w:hint="eastAsia" w:ascii="Times New Roman" w:hAnsi="Times New Roman" w:cs="Times New Roman"/>
          <w:i/>
          <w:iCs/>
          <w:sz w:val="24"/>
          <w:vertAlign w:val="subscript"/>
        </w:rPr>
        <w:t>4</w:t>
      </w:r>
      <w:r>
        <w:rPr>
          <w:rFonts w:ascii="Times New Roman" w:hAnsi="Times New Roman" w:cs="Times New Roman"/>
          <w:i/>
          <w:iCs/>
          <w:sz w:val="24"/>
        </w:rPr>
        <w:t>)</w:t>
      </w:r>
    </w:p>
    <w:p>
      <w:pPr>
        <w:spacing w:after="0" w:line="360" w:lineRule="auto"/>
        <w:ind w:firstLine="480" w:firstLineChars="200"/>
        <w:rPr>
          <w:sz w:val="24"/>
        </w:rPr>
      </w:pPr>
      <w:r>
        <w:rPr>
          <w:rFonts w:hint="eastAsia"/>
          <w:sz w:val="24"/>
        </w:rPr>
        <w:t>根据上级校准结果给出的频谱幅值示值误差0.05%，按均匀分布：</w:t>
      </w:r>
    </w:p>
    <w:p>
      <w:pPr>
        <w:spacing w:after="0" w:line="360" w:lineRule="auto"/>
        <w:jc w:val="center"/>
        <w:rPr>
          <w:sz w:val="24"/>
        </w:rPr>
      </w:pPr>
      <w:r>
        <w:rPr>
          <w:position w:val="-28"/>
          <w:sz w:val="24"/>
        </w:rPr>
        <w:object>
          <v:shape id="_x0000_i1030" o:spt="75" type="#_x0000_t75" style="height:33pt;width:121.95pt;" o:ole="t" filled="f" o:preferrelative="t" stroked="f" coordsize="21600,21600">
            <v:path/>
            <v:fill on="f" focussize="0,0"/>
            <v:stroke on="f" joinstyle="miter"/>
            <v:imagedata r:id="rId24" o:title=""/>
            <o:lock v:ext="edit" aspectratio="t"/>
            <w10:wrap type="none"/>
            <w10:anchorlock/>
          </v:shape>
          <o:OLEObject Type="Embed" ProgID="Equation.3" ShapeID="_x0000_i1030" DrawAspect="Content" ObjectID="_1468075730" r:id="rId23">
            <o:LockedField>false</o:LockedField>
          </o:OLEObject>
        </w:object>
      </w:r>
    </w:p>
    <w:p>
      <w:pPr>
        <w:spacing w:before="120" w:beforeLines="50" w:after="120" w:afterLines="50" w:line="360" w:lineRule="auto"/>
        <w:rPr>
          <w:sz w:val="24"/>
        </w:rPr>
      </w:pPr>
      <w:r>
        <w:rPr>
          <w:rFonts w:hint="eastAsia"/>
          <w:sz w:val="24"/>
        </w:rPr>
        <w:t>C.10合成标准不确定度</w:t>
      </w:r>
    </w:p>
    <w:p>
      <w:pPr>
        <w:spacing w:after="0" w:line="360" w:lineRule="auto"/>
        <w:jc w:val="center"/>
        <w:rPr>
          <w:position w:val="-12"/>
          <w:sz w:val="24"/>
        </w:rPr>
      </w:pPr>
      <w:r>
        <w:rPr>
          <w:position w:val="-14"/>
          <w:sz w:val="24"/>
        </w:rPr>
        <w:object>
          <v:shape id="_x0000_i1031" o:spt="75" type="#_x0000_t75" style="height:23pt;width:245pt;" o:ole="t" filled="f" o:preferrelative="t" stroked="f" coordsize="21600,21600">
            <v:path/>
            <v:fill on="f" focussize="0,0"/>
            <v:stroke on="f" joinstyle="miter"/>
            <v:imagedata r:id="rId26" o:title=""/>
            <o:lock v:ext="edit" aspectratio="t"/>
            <w10:wrap type="none"/>
            <w10:anchorlock/>
          </v:shape>
          <o:OLEObject Type="Embed" ProgID="Equation.3" ShapeID="_x0000_i1031" DrawAspect="Content" ObjectID="_1468075731" r:id="rId25">
            <o:LockedField>false</o:LockedField>
          </o:OLEObject>
        </w:object>
      </w:r>
    </w:p>
    <w:p>
      <w:pPr>
        <w:spacing w:before="120" w:beforeLines="50" w:after="120" w:afterLines="50" w:line="360" w:lineRule="auto"/>
        <w:rPr>
          <w:sz w:val="24"/>
        </w:rPr>
      </w:pPr>
      <w:r>
        <w:rPr>
          <w:rFonts w:hint="eastAsia"/>
          <w:sz w:val="24"/>
        </w:rPr>
        <w:t>C.11</w:t>
      </w:r>
      <w:r>
        <w:rPr>
          <w:sz w:val="24"/>
        </w:rPr>
        <w:t>扩展不确定度</w:t>
      </w:r>
      <w:r>
        <w:rPr>
          <w:rFonts w:ascii="Times New Roman" w:hAnsi="Times New Roman" w:cs="Times New Roman"/>
          <w:i/>
          <w:iCs/>
          <w:sz w:val="24"/>
        </w:rPr>
        <w:t>U</w:t>
      </w:r>
    </w:p>
    <w:p>
      <w:pPr>
        <w:spacing w:after="0" w:line="360" w:lineRule="auto"/>
        <w:ind w:firstLine="480" w:firstLineChars="200"/>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取包含因子</w:t>
      </w:r>
      <w:r>
        <w:rPr>
          <w:rFonts w:hint="eastAsia" w:ascii="Times New Roman" w:hAnsi="Times New Roman" w:eastAsia="宋体" w:cs="Times New Roman"/>
          <w:i/>
          <w:iCs/>
          <w:kern w:val="2"/>
          <w:sz w:val="24"/>
          <w:szCs w:val="24"/>
        </w:rPr>
        <w:t>k</w:t>
      </w:r>
      <w:r>
        <w:rPr>
          <w:rFonts w:hint="eastAsia" w:ascii="Times New Roman" w:hAnsi="Times New Roman" w:eastAsia="宋体" w:cs="Times New Roman"/>
          <w:kern w:val="2"/>
          <w:sz w:val="24"/>
          <w:szCs w:val="24"/>
        </w:rPr>
        <w:t>=2，则扩展不确定度为：</w:t>
      </w:r>
    </w:p>
    <w:p>
      <w:pPr>
        <w:spacing w:after="0" w:line="360" w:lineRule="auto"/>
        <w:ind w:firstLine="480" w:firstLineChars="200"/>
        <w:jc w:val="center"/>
        <w:rPr>
          <w:rFonts w:ascii="Times New Roman" w:hAnsi="Times New Roman" w:cs="Times New Roman"/>
          <w:i/>
          <w:iCs/>
          <w:sz w:val="24"/>
        </w:rPr>
        <w:sectPr>
          <w:footerReference r:id="rId10" w:type="default"/>
          <w:pgSz w:w="11906" w:h="16838"/>
          <w:pgMar w:top="1588" w:right="1418" w:bottom="1418" w:left="1418" w:header="709" w:footer="709" w:gutter="0"/>
          <w:cols w:space="708" w:num="1"/>
          <w:docGrid w:linePitch="360" w:charSpace="0"/>
        </w:sectPr>
      </w:pPr>
      <w:r>
        <w:rPr>
          <w:rFonts w:hint="eastAsia" w:asciiTheme="minorEastAsia" w:hAnsiTheme="minorEastAsia"/>
          <w:position w:val="-12"/>
          <w:sz w:val="24"/>
          <w:szCs w:val="24"/>
        </w:rPr>
        <w:object>
          <v:shape id="_x0000_i1032" o:spt="75" type="#_x0000_t75" style="height:18pt;width:159pt;" o:ole="t" filled="f" o:preferrelative="t" stroked="f" coordsize="21600,21600">
            <v:path/>
            <v:fill on="f" focussize="0,0"/>
            <v:stroke on="f" joinstyle="miter"/>
            <v:imagedata r:id="rId28" o:title=""/>
            <o:lock v:ext="edit" aspectratio="t"/>
            <w10:wrap type="none"/>
            <w10:anchorlock/>
          </v:shape>
          <o:OLEObject Type="Embed" ProgID="Equation.3" ShapeID="_x0000_i1032" DrawAspect="Content" ObjectID="_1468075732" r:id="rId27">
            <o:LockedField>false</o:LockedField>
          </o:OLEObject>
        </w:object>
      </w:r>
    </w:p>
    <w:p>
      <w:pPr>
        <w:outlineLvl w:val="0"/>
        <w:rPr>
          <w:rFonts w:ascii="黑体" w:hAnsi="黑体" w:eastAsia="黑体"/>
          <w:sz w:val="28"/>
          <w:szCs w:val="28"/>
        </w:rPr>
      </w:pPr>
      <w:bookmarkStart w:id="67" w:name="_Toc32111"/>
      <w:r>
        <w:rPr>
          <w:rFonts w:ascii="黑体" w:hAnsi="黑体" w:eastAsia="黑体"/>
          <w:sz w:val="28"/>
          <w:szCs w:val="28"/>
        </w:rPr>
        <w:t>附录</w:t>
      </w:r>
      <w:r>
        <w:rPr>
          <w:rFonts w:hint="eastAsia" w:ascii="黑体" w:hAnsi="黑体" w:eastAsia="黑体"/>
          <w:sz w:val="28"/>
          <w:szCs w:val="28"/>
        </w:rPr>
        <w:t>D</w:t>
      </w:r>
      <w:bookmarkEnd w:id="67"/>
    </w:p>
    <w:p>
      <w:pPr>
        <w:pStyle w:val="31"/>
        <w:numPr>
          <w:ilvl w:val="1"/>
          <w:numId w:val="0"/>
        </w:numPr>
        <w:spacing w:beforeLines="0" w:afterLines="0" w:line="360" w:lineRule="auto"/>
        <w:ind w:firstLine="140" w:firstLineChars="50"/>
        <w:jc w:val="center"/>
        <w:outlineLvl w:val="0"/>
        <w:rPr>
          <w:rFonts w:ascii="Times New Roman"/>
          <w:sz w:val="28"/>
          <w:szCs w:val="28"/>
        </w:rPr>
      </w:pPr>
      <w:bookmarkStart w:id="68" w:name="_Toc13736"/>
      <w:r>
        <w:rPr>
          <w:rFonts w:hint="eastAsia" w:hAnsi="黑体"/>
          <w:sz w:val="28"/>
          <w:szCs w:val="28"/>
        </w:rPr>
        <w:t>加载力值示值误差</w:t>
      </w:r>
      <w:r>
        <w:rPr>
          <w:rFonts w:hint="eastAsia" w:ascii="Times New Roman"/>
          <w:sz w:val="28"/>
          <w:szCs w:val="28"/>
        </w:rPr>
        <w:t>校准结果</w:t>
      </w:r>
      <w:r>
        <w:rPr>
          <w:rFonts w:ascii="Times New Roman"/>
          <w:sz w:val="28"/>
          <w:szCs w:val="28"/>
        </w:rPr>
        <w:t>的测量不确定度评定示例</w:t>
      </w:r>
      <w:bookmarkEnd w:id="60"/>
      <w:bookmarkEnd w:id="61"/>
      <w:bookmarkEnd w:id="62"/>
      <w:bookmarkEnd w:id="63"/>
      <w:bookmarkEnd w:id="68"/>
    </w:p>
    <w:p>
      <w:pPr>
        <w:spacing w:before="120" w:beforeLines="50" w:after="120" w:afterLines="50" w:line="360" w:lineRule="auto"/>
        <w:rPr>
          <w:sz w:val="24"/>
        </w:rPr>
      </w:pPr>
      <w:r>
        <w:rPr>
          <w:rFonts w:hint="eastAsia"/>
          <w:sz w:val="24"/>
        </w:rPr>
        <w:t>D</w:t>
      </w:r>
      <w:r>
        <w:rPr>
          <w:sz w:val="24"/>
        </w:rPr>
        <w:t>.1校准方法：按本规范第</w:t>
      </w:r>
      <w:r>
        <w:rPr>
          <w:rFonts w:ascii="Times New Roman" w:hAnsi="Times New Roman" w:cs="Times New Roman"/>
          <w:sz w:val="24"/>
        </w:rPr>
        <w:t>6.</w:t>
      </w:r>
      <w:r>
        <w:rPr>
          <w:rFonts w:hint="eastAsia" w:ascii="Times New Roman" w:hAnsi="Times New Roman" w:cs="Times New Roman"/>
          <w:sz w:val="24"/>
          <w:lang w:val="en-US" w:eastAsia="zh-CN"/>
        </w:rPr>
        <w:t>4</w:t>
      </w:r>
      <w:r>
        <w:rPr>
          <w:sz w:val="24"/>
        </w:rPr>
        <w:t>条的规定进行。</w:t>
      </w:r>
    </w:p>
    <w:p>
      <w:pPr>
        <w:spacing w:before="120" w:beforeLines="50" w:after="120" w:afterLines="50" w:line="360" w:lineRule="auto"/>
        <w:rPr>
          <w:sz w:val="24"/>
        </w:rPr>
      </w:pPr>
      <w:r>
        <w:rPr>
          <w:rFonts w:hint="eastAsia"/>
          <w:sz w:val="24"/>
        </w:rPr>
        <w:t>D</w:t>
      </w:r>
      <w:r>
        <w:rPr>
          <w:sz w:val="24"/>
        </w:rPr>
        <w:t>.2校准环境：温度</w:t>
      </w:r>
      <w:r>
        <w:rPr>
          <w:rFonts w:ascii="Times New Roman" w:hAnsi="Times New Roman" w:cs="Times New Roman"/>
          <w:sz w:val="24"/>
        </w:rPr>
        <w:t>（15～35）℃、相对湿度不大于8</w:t>
      </w:r>
      <w:r>
        <w:rPr>
          <w:rFonts w:hint="eastAsia" w:ascii="Times New Roman" w:hAnsi="Times New Roman" w:cs="Times New Roman"/>
          <w:sz w:val="24"/>
        </w:rPr>
        <w:t>0</w:t>
      </w:r>
      <w:r>
        <w:rPr>
          <w:rFonts w:ascii="Times New Roman" w:hAnsi="Times New Roman" w:cs="Times New Roman"/>
          <w:sz w:val="24"/>
        </w:rPr>
        <w:t>%。</w:t>
      </w:r>
    </w:p>
    <w:p>
      <w:pPr>
        <w:spacing w:before="120" w:beforeLines="50" w:after="120" w:afterLines="50" w:line="360" w:lineRule="auto"/>
        <w:rPr>
          <w:sz w:val="24"/>
        </w:rPr>
      </w:pPr>
      <w:r>
        <w:rPr>
          <w:rFonts w:hint="eastAsia"/>
          <w:sz w:val="24"/>
        </w:rPr>
        <w:t>D</w:t>
      </w:r>
      <w:r>
        <w:rPr>
          <w:sz w:val="24"/>
        </w:rPr>
        <w:t>.3计量标准及主要技术指标：</w:t>
      </w:r>
    </w:p>
    <w:p>
      <w:pPr>
        <w:spacing w:after="0" w:line="360" w:lineRule="auto"/>
        <w:ind w:firstLine="480" w:firstLineChars="200"/>
        <w:rPr>
          <w:sz w:val="24"/>
          <w:szCs w:val="24"/>
        </w:rPr>
      </w:pPr>
      <w:r>
        <w:rPr>
          <w:rFonts w:hint="eastAsia" w:ascii="Times New Roman" w:hAnsi="Times New Roman" w:eastAsia="宋体" w:cs="Times New Roman"/>
          <w:kern w:val="2"/>
          <w:sz w:val="24"/>
          <w:szCs w:val="24"/>
        </w:rPr>
        <w:t>标准测力仪：</w:t>
      </w:r>
      <w:r>
        <w:rPr>
          <w:rFonts w:hint="eastAsia"/>
          <w:sz w:val="24"/>
          <w:szCs w:val="24"/>
        </w:rPr>
        <w:t>量程：</w:t>
      </w:r>
      <w:r>
        <w:rPr>
          <w:rFonts w:ascii="Times New Roman" w:hAnsi="Times New Roman" w:cs="Times New Roman"/>
          <w:sz w:val="24"/>
          <w:szCs w:val="24"/>
        </w:rPr>
        <w:t>（</w:t>
      </w:r>
      <w:r>
        <w:rPr>
          <w:rFonts w:ascii="Times New Roman" w:hAnsi="Times New Roman" w:cs="Times New Roman"/>
          <w:kern w:val="2"/>
          <w:sz w:val="24"/>
          <w:szCs w:val="24"/>
        </w:rPr>
        <w:t>0～500</w:t>
      </w:r>
      <w:r>
        <w:rPr>
          <w:rFonts w:ascii="Times New Roman" w:hAnsi="Times New Roman" w:cs="Times New Roman"/>
          <w:sz w:val="24"/>
          <w:szCs w:val="24"/>
        </w:rPr>
        <w:t>）</w:t>
      </w:r>
      <w:r>
        <w:rPr>
          <w:rFonts w:ascii="Times New Roman" w:hAnsi="Times New Roman" w:cs="Times New Roman"/>
          <w:kern w:val="2"/>
          <w:sz w:val="24"/>
          <w:szCs w:val="24"/>
        </w:rPr>
        <w:t>N，分度值：0.1N</w:t>
      </w:r>
      <w:r>
        <w:rPr>
          <w:rFonts w:ascii="Times New Roman" w:hAnsi="Times New Roman" w:cs="Times New Roman"/>
          <w:sz w:val="24"/>
          <w:szCs w:val="24"/>
        </w:rPr>
        <w:t>，</w:t>
      </w:r>
      <w:r>
        <w:rPr>
          <w:rFonts w:ascii="Times New Roman" w:hAnsi="Times New Roman" w:eastAsia="宋体" w:cs="Times New Roman"/>
          <w:sz w:val="24"/>
          <w:szCs w:val="24"/>
        </w:rPr>
        <w:t>0.</w:t>
      </w:r>
      <w:r>
        <w:rPr>
          <w:rFonts w:hint="eastAsia" w:ascii="Times New Roman" w:hAnsi="Times New Roman" w:eastAsia="宋体" w:cs="Times New Roman"/>
          <w:sz w:val="24"/>
          <w:szCs w:val="24"/>
          <w:lang w:val="en-US" w:eastAsia="zh-CN"/>
        </w:rPr>
        <w:t>1</w:t>
      </w:r>
      <w:r>
        <w:rPr>
          <w:rFonts w:ascii="Times New Roman" w:hAnsi="Times New Roman" w:cs="Times New Roman"/>
          <w:sz w:val="24"/>
          <w:szCs w:val="24"/>
        </w:rPr>
        <w:t>级。</w:t>
      </w:r>
    </w:p>
    <w:p>
      <w:pPr>
        <w:spacing w:before="120" w:beforeLines="50" w:after="120" w:afterLines="50" w:line="360" w:lineRule="auto"/>
        <w:rPr>
          <w:sz w:val="24"/>
        </w:rPr>
      </w:pPr>
      <w:r>
        <w:rPr>
          <w:rFonts w:hint="eastAsia"/>
          <w:sz w:val="24"/>
        </w:rPr>
        <w:t>D</w:t>
      </w:r>
      <w:r>
        <w:rPr>
          <w:sz w:val="24"/>
        </w:rPr>
        <w:t>.4测量对象</w:t>
      </w:r>
    </w:p>
    <w:p>
      <w:pPr>
        <w:spacing w:after="0" w:line="360" w:lineRule="auto"/>
        <w:ind w:firstLine="480" w:firstLineChars="200"/>
        <w:jc w:val="both"/>
        <w:rPr>
          <w:rFonts w:ascii="Times New Roman" w:hAnsi="Times New Roman" w:eastAsia="宋体" w:cs="Times New Roman"/>
          <w:kern w:val="2"/>
          <w:sz w:val="24"/>
          <w:szCs w:val="24"/>
        </w:rPr>
      </w:pPr>
      <w:r>
        <w:rPr>
          <w:rFonts w:hint="eastAsia" w:ascii="Times New Roman" w:hAnsi="Times New Roman" w:eastAsia="宋体" w:cs="Times New Roman"/>
          <w:kern w:val="2"/>
          <w:sz w:val="24"/>
          <w:szCs w:val="24"/>
        </w:rPr>
        <w:t>加载力示值与标准规定加载力值之间差值与标准规定加载力值的比值。</w:t>
      </w:r>
    </w:p>
    <w:p>
      <w:pPr>
        <w:spacing w:before="120" w:beforeLines="50" w:after="120" w:afterLines="50" w:line="360" w:lineRule="auto"/>
        <w:rPr>
          <w:sz w:val="24"/>
        </w:rPr>
      </w:pPr>
      <w:r>
        <w:rPr>
          <w:rFonts w:hint="eastAsia"/>
          <w:sz w:val="24"/>
        </w:rPr>
        <w:t>D</w:t>
      </w:r>
      <w:r>
        <w:rPr>
          <w:sz w:val="24"/>
        </w:rPr>
        <w:t>.5数学模型</w:t>
      </w:r>
    </w:p>
    <w:p>
      <w:pPr>
        <w:spacing w:after="0" w:line="360" w:lineRule="auto"/>
        <w:jc w:val="center"/>
        <w:rPr>
          <w:rFonts w:ascii="Times New Roman" w:hAnsi="Times New Roman" w:cs="Times New Roman"/>
          <w:bCs/>
          <w:sz w:val="21"/>
          <w:szCs w:val="21"/>
        </w:rPr>
      </w:pPr>
      <w:r>
        <w:rPr>
          <w:rFonts w:hint="eastAsia" w:hAnsi="Cambria Math" w:cs="Times New Roman"/>
          <w:bCs/>
          <w:i/>
          <w:iCs/>
          <w:position w:val="-10"/>
          <w:sz w:val="21"/>
          <w:szCs w:val="21"/>
        </w:rPr>
        <w:object>
          <v:shape id="_x0000_i1033" o:spt="75" type="#_x0000_t75" style="height:19pt;width:51pt;" o:ole="t" filled="f" o:preferrelative="t" stroked="f" coordsize="21600,21600">
            <v:path/>
            <v:fill on="f" focussize="0,0"/>
            <v:stroke on="f" joinstyle="miter"/>
            <v:imagedata r:id="rId30" o:title=""/>
            <o:lock v:ext="edit" aspectratio="t"/>
            <w10:wrap type="none"/>
            <w10:anchorlock/>
          </v:shape>
          <o:OLEObject Type="Embed" ProgID="Equation.3" ShapeID="_x0000_i1033" DrawAspect="Content" ObjectID="_1468075733" r:id="rId29">
            <o:LockedField>false</o:LockedField>
          </o:OLEObject>
        </w:object>
      </w:r>
    </w:p>
    <w:p>
      <w:pPr>
        <w:spacing w:after="0" w:line="360" w:lineRule="auto"/>
        <w:ind w:firstLine="420"/>
        <w:jc w:val="both"/>
        <w:rPr>
          <w:rFonts w:ascii="宋体" w:hAnsi="宋体" w:eastAsia="宋体" w:cs="Times New Roman"/>
          <w:bCs/>
          <w:sz w:val="24"/>
          <w:szCs w:val="24"/>
        </w:rPr>
      </w:pPr>
      <w:r>
        <w:rPr>
          <w:rFonts w:ascii="宋体" w:hAnsi="宋体" w:eastAsia="宋体" w:cs="Times New Roman"/>
          <w:bCs/>
          <w:sz w:val="24"/>
          <w:szCs w:val="24"/>
        </w:rPr>
        <w:t>式中：</w:t>
      </w:r>
    </w:p>
    <w:p>
      <w:pPr>
        <w:spacing w:after="0" w:line="360" w:lineRule="auto"/>
        <w:ind w:firstLine="420"/>
        <w:jc w:val="both"/>
        <w:rPr>
          <w:rFonts w:ascii="宋体" w:hAnsi="宋体" w:eastAsia="宋体" w:cs="Times New Roman"/>
          <w:kern w:val="2"/>
          <w:sz w:val="24"/>
          <w:szCs w:val="24"/>
        </w:rPr>
      </w:pPr>
      <w:r>
        <w:rPr>
          <w:rFonts w:hint="eastAsia" w:ascii="Times New Roman" w:hAnsi="Times New Roman" w:cs="Times New Roman"/>
          <w:bCs/>
          <w:i/>
          <w:iCs/>
          <w:sz w:val="24"/>
          <w:szCs w:val="24"/>
        </w:rPr>
        <w:t>q</w:t>
      </w:r>
      <w:r>
        <w:rPr>
          <w:rFonts w:ascii="Times New Roman" w:hAnsi="Times New Roman" w:cs="Times New Roman"/>
          <w:bCs/>
          <w:sz w:val="21"/>
          <w:szCs w:val="21"/>
        </w:rPr>
        <w:t>——</w:t>
      </w:r>
      <w:r>
        <w:rPr>
          <w:rFonts w:hint="eastAsia" w:ascii="宋体" w:hAnsi="宋体" w:eastAsia="宋体" w:cs="Times New Roman"/>
          <w:kern w:val="2"/>
          <w:sz w:val="24"/>
          <w:szCs w:val="24"/>
        </w:rPr>
        <w:t>试验机的示值误差，</w:t>
      </w:r>
      <w:r>
        <w:rPr>
          <w:rFonts w:ascii="Times New Roman" w:hAnsi="Times New Roman" w:eastAsia="宋体" w:cs="Times New Roman"/>
          <w:kern w:val="2"/>
          <w:sz w:val="24"/>
          <w:szCs w:val="24"/>
        </w:rPr>
        <w:t>N</w:t>
      </w:r>
      <w:r>
        <w:rPr>
          <w:rFonts w:hint="eastAsia" w:ascii="宋体" w:hAnsi="宋体" w:eastAsia="宋体" w:cs="Times New Roman"/>
          <w:kern w:val="2"/>
          <w:sz w:val="24"/>
          <w:szCs w:val="24"/>
        </w:rPr>
        <w:t>；</w:t>
      </w:r>
    </w:p>
    <w:p>
      <w:pPr>
        <w:spacing w:after="0" w:line="360" w:lineRule="auto"/>
        <w:ind w:firstLine="420"/>
        <w:jc w:val="both"/>
        <w:rPr>
          <w:rFonts w:ascii="宋体" w:hAnsi="宋体" w:eastAsia="宋体" w:cs="Times New Roman"/>
          <w:kern w:val="2"/>
          <w:sz w:val="24"/>
          <w:szCs w:val="24"/>
        </w:rPr>
      </w:pPr>
      <w:r>
        <w:rPr>
          <w:rFonts w:hint="eastAsia" w:ascii="Times New Roman" w:hAnsi="Times New Roman" w:cs="Times New Roman"/>
          <w:bCs/>
          <w:i/>
          <w:iCs/>
          <w:sz w:val="24"/>
          <w:szCs w:val="24"/>
        </w:rPr>
        <w:t>F</w:t>
      </w:r>
      <w:r>
        <w:rPr>
          <w:rFonts w:ascii="Times New Roman" w:hAnsi="Times New Roman" w:cs="Times New Roman"/>
          <w:bCs/>
          <w:sz w:val="21"/>
          <w:szCs w:val="21"/>
        </w:rPr>
        <w:t>——</w:t>
      </w:r>
      <w:r>
        <w:rPr>
          <w:rFonts w:hint="eastAsia" w:ascii="宋体" w:hAnsi="宋体" w:eastAsia="宋体" w:cs="Times New Roman"/>
          <w:kern w:val="2"/>
          <w:sz w:val="24"/>
          <w:szCs w:val="24"/>
        </w:rPr>
        <w:t>标准测力仪示值</w:t>
      </w:r>
      <w:r>
        <w:rPr>
          <w:rFonts w:hint="eastAsia" w:ascii="Times New Roman" w:hAnsi="Times New Roman" w:eastAsia="宋体" w:cs="Times New Roman"/>
          <w:kern w:val="2"/>
          <w:sz w:val="24"/>
          <w:szCs w:val="24"/>
        </w:rPr>
        <w:t>，N</w:t>
      </w:r>
    </w:p>
    <w:p>
      <w:pPr>
        <w:spacing w:after="0" w:line="360" w:lineRule="auto"/>
        <w:ind w:firstLine="420"/>
        <w:jc w:val="both"/>
        <w:rPr>
          <w:rFonts w:ascii="Times New Roman" w:hAnsi="Times New Roman" w:cs="Times New Roman"/>
          <w:bCs/>
          <w:sz w:val="21"/>
          <w:szCs w:val="21"/>
        </w:rPr>
      </w:pPr>
      <w:r>
        <w:rPr>
          <w:rFonts w:ascii="Times New Roman" w:hAnsi="Times New Roman" w:cs="Times New Roman"/>
          <w:sz w:val="24"/>
          <w:szCs w:val="24"/>
        </w:rPr>
        <w:drawing>
          <wp:inline distT="0" distB="0" distL="114300" distR="114300">
            <wp:extent cx="161925" cy="200025"/>
            <wp:effectExtent l="0" t="0" r="9525" b="7620"/>
            <wp:docPr id="3"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6"/>
                    <pic:cNvPicPr>
                      <a:picLocks noChangeAspect="1"/>
                    </pic:cNvPicPr>
                  </pic:nvPicPr>
                  <pic:blipFill>
                    <a:blip r:embed="rId31"/>
                    <a:stretch>
                      <a:fillRect/>
                    </a:stretch>
                  </pic:blipFill>
                  <pic:spPr>
                    <a:xfrm>
                      <a:off x="0" y="0"/>
                      <a:ext cx="161925" cy="200025"/>
                    </a:xfrm>
                    <a:prstGeom prst="rect">
                      <a:avLst/>
                    </a:prstGeom>
                    <a:noFill/>
                    <a:ln>
                      <a:noFill/>
                    </a:ln>
                  </pic:spPr>
                </pic:pic>
              </a:graphicData>
            </a:graphic>
          </wp:inline>
        </w:drawing>
      </w:r>
      <w:r>
        <w:rPr>
          <w:rFonts w:ascii="Times New Roman" w:hAnsi="Times New Roman" w:cs="Times New Roman"/>
          <w:bCs/>
          <w:sz w:val="21"/>
          <w:szCs w:val="21"/>
        </w:rPr>
        <w:t>——</w:t>
      </w:r>
      <w:r>
        <w:rPr>
          <w:rFonts w:hint="eastAsia" w:ascii="宋体" w:hAnsi="宋体" w:eastAsia="宋体" w:cs="Times New Roman"/>
          <w:kern w:val="2"/>
          <w:sz w:val="24"/>
          <w:szCs w:val="24"/>
        </w:rPr>
        <w:t>试验机示值的算术平均值</w:t>
      </w:r>
      <w:r>
        <w:rPr>
          <w:rFonts w:hint="eastAsia" w:ascii="Times New Roman" w:hAnsi="Times New Roman" w:eastAsia="宋体" w:cs="Times New Roman"/>
          <w:kern w:val="2"/>
          <w:sz w:val="24"/>
          <w:szCs w:val="24"/>
        </w:rPr>
        <w:t>，N；</w:t>
      </w:r>
    </w:p>
    <w:p>
      <w:pPr>
        <w:spacing w:before="120" w:beforeLines="50" w:after="120" w:afterLines="50" w:line="360" w:lineRule="auto"/>
        <w:rPr>
          <w:rFonts w:ascii="Times New Roman" w:hAnsi="Times New Roman" w:cs="Times New Roman"/>
          <w:sz w:val="24"/>
        </w:rPr>
      </w:pPr>
      <w:r>
        <w:rPr>
          <w:rFonts w:hint="eastAsia"/>
          <w:sz w:val="24"/>
        </w:rPr>
        <w:t>D</w:t>
      </w:r>
      <w:r>
        <w:rPr>
          <w:sz w:val="24"/>
        </w:rPr>
        <w:t>.</w:t>
      </w:r>
      <w:r>
        <w:rPr>
          <w:rFonts w:hint="eastAsia"/>
          <w:sz w:val="24"/>
        </w:rPr>
        <w:t>6</w:t>
      </w:r>
      <w:r>
        <w:rPr>
          <w:rFonts w:ascii="Times New Roman" w:hAnsi="Times New Roman" w:cs="Times New Roman"/>
          <w:sz w:val="24"/>
        </w:rPr>
        <w:t>输入量</w:t>
      </w:r>
      <w:r>
        <w:rPr>
          <w:rFonts w:ascii="Times New Roman" w:hAnsi="Times New Roman" w:cs="Times New Roman"/>
          <w:sz w:val="24"/>
          <w:szCs w:val="24"/>
        </w:rPr>
        <w:drawing>
          <wp:inline distT="0" distB="0" distL="114300" distR="114300">
            <wp:extent cx="161925" cy="200025"/>
            <wp:effectExtent l="0" t="0" r="9525" b="7620"/>
            <wp:docPr id="7"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6"/>
                    <pic:cNvPicPr>
                      <a:picLocks noChangeAspect="1"/>
                    </pic:cNvPicPr>
                  </pic:nvPicPr>
                  <pic:blipFill>
                    <a:blip r:embed="rId31"/>
                    <a:stretch>
                      <a:fillRect/>
                    </a:stretch>
                  </pic:blipFill>
                  <pic:spPr>
                    <a:xfrm>
                      <a:off x="0" y="0"/>
                      <a:ext cx="161925" cy="200025"/>
                    </a:xfrm>
                    <a:prstGeom prst="rect">
                      <a:avLst/>
                    </a:prstGeom>
                    <a:noFill/>
                    <a:ln>
                      <a:noFill/>
                    </a:ln>
                  </pic:spPr>
                </pic:pic>
              </a:graphicData>
            </a:graphic>
          </wp:inline>
        </w:drawing>
      </w:r>
      <w:r>
        <w:rPr>
          <w:rFonts w:ascii="Times New Roman" w:hAnsi="Times New Roman" w:cs="Times New Roman"/>
          <w:sz w:val="24"/>
        </w:rPr>
        <w:t>引入的标准不确定度</w:t>
      </w:r>
      <w:r>
        <w:rPr>
          <w:rFonts w:ascii="Times New Roman" w:hAnsi="Times New Roman" w:cs="Times New Roman"/>
          <w:i/>
          <w:iCs/>
          <w:sz w:val="24"/>
        </w:rPr>
        <w:t>u</w:t>
      </w:r>
      <w:r>
        <w:rPr>
          <w:rFonts w:ascii="Times New Roman" w:hAnsi="Times New Roman" w:cs="Times New Roman"/>
          <w:sz w:val="24"/>
        </w:rPr>
        <w:t>(</w:t>
      </w:r>
      <w:r>
        <w:rPr>
          <w:rFonts w:ascii="Times New Roman" w:hAnsi="Times New Roman" w:cs="Times New Roman"/>
          <w:sz w:val="24"/>
          <w:szCs w:val="24"/>
        </w:rPr>
        <w:drawing>
          <wp:inline distT="0" distB="0" distL="114300" distR="114300">
            <wp:extent cx="161925" cy="200025"/>
            <wp:effectExtent l="0" t="0" r="9525" b="7620"/>
            <wp:docPr id="8"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6"/>
                    <pic:cNvPicPr>
                      <a:picLocks noChangeAspect="1"/>
                    </pic:cNvPicPr>
                  </pic:nvPicPr>
                  <pic:blipFill>
                    <a:blip r:embed="rId31"/>
                    <a:stretch>
                      <a:fillRect/>
                    </a:stretch>
                  </pic:blipFill>
                  <pic:spPr>
                    <a:xfrm>
                      <a:off x="0" y="0"/>
                      <a:ext cx="161925" cy="200025"/>
                    </a:xfrm>
                    <a:prstGeom prst="rect">
                      <a:avLst/>
                    </a:prstGeom>
                    <a:noFill/>
                    <a:ln>
                      <a:noFill/>
                    </a:ln>
                  </pic:spPr>
                </pic:pic>
              </a:graphicData>
            </a:graphic>
          </wp:inline>
        </w:drawing>
      </w:r>
      <w:r>
        <w:rPr>
          <w:rFonts w:ascii="Times New Roman" w:hAnsi="Times New Roman" w:cs="Times New Roman"/>
          <w:bCs/>
          <w:sz w:val="24"/>
          <w:szCs w:val="24"/>
        </w:rPr>
        <w:t>)</w:t>
      </w:r>
    </w:p>
    <w:p>
      <w:pPr>
        <w:spacing w:after="0" w:line="360" w:lineRule="auto"/>
        <w:ind w:firstLine="480" w:firstLineChars="200"/>
        <w:rPr>
          <w:rFonts w:ascii="Times New Roman" w:hAnsi="Times New Roman" w:cs="Times New Roman"/>
          <w:sz w:val="24"/>
        </w:rPr>
      </w:pPr>
      <w:r>
        <w:rPr>
          <w:rFonts w:ascii="Times New Roman" w:hAnsi="Times New Roman" w:cs="Times New Roman"/>
          <w:sz w:val="24"/>
        </w:rPr>
        <w:t>对</w:t>
      </w:r>
      <w:r>
        <w:rPr>
          <w:rFonts w:hint="eastAsia" w:ascii="Times New Roman" w:hAnsi="Times New Roman" w:cs="Times New Roman"/>
          <w:sz w:val="24"/>
        </w:rPr>
        <w:t>疲劳</w:t>
      </w:r>
      <w:r>
        <w:rPr>
          <w:rFonts w:ascii="Times New Roman" w:hAnsi="Times New Roman" w:cs="Times New Roman"/>
          <w:sz w:val="24"/>
        </w:rPr>
        <w:t>性能试验机加载力值</w:t>
      </w:r>
      <w:r>
        <w:rPr>
          <w:rFonts w:hint="eastAsia" w:ascii="Times New Roman" w:hAnsi="Times New Roman" w:cs="Times New Roman"/>
          <w:sz w:val="24"/>
        </w:rPr>
        <w:t>2</w:t>
      </w:r>
      <w:r>
        <w:rPr>
          <w:rFonts w:ascii="Times New Roman" w:hAnsi="Times New Roman" w:cs="Times New Roman"/>
          <w:sz w:val="24"/>
        </w:rPr>
        <w:t>00N点位进行10次重复独立测</w:t>
      </w:r>
      <w:r>
        <w:rPr>
          <w:rFonts w:hint="eastAsia" w:ascii="Times New Roman" w:hAnsi="Times New Roman" w:cs="Times New Roman"/>
          <w:sz w:val="24"/>
        </w:rPr>
        <w:t>量</w:t>
      </w:r>
      <w:r>
        <w:rPr>
          <w:rFonts w:ascii="Times New Roman" w:hAnsi="Times New Roman" w:cs="Times New Roman"/>
          <w:sz w:val="24"/>
        </w:rPr>
        <w:t>，</w:t>
      </w:r>
      <w:r>
        <w:rPr>
          <w:rFonts w:hint="eastAsia" w:ascii="Times New Roman" w:hAnsi="Times New Roman" w:cs="Times New Roman"/>
          <w:sz w:val="24"/>
        </w:rPr>
        <w:t>示值</w:t>
      </w:r>
      <w:r>
        <w:rPr>
          <w:rFonts w:ascii="Times New Roman" w:hAnsi="Times New Roman" w:cs="Times New Roman"/>
          <w:sz w:val="24"/>
        </w:rPr>
        <w:t>误差结果</w:t>
      </w:r>
      <w:r>
        <w:rPr>
          <w:rFonts w:hint="eastAsia" w:ascii="Times New Roman" w:hAnsi="Times New Roman" w:cs="Times New Roman"/>
          <w:sz w:val="24"/>
        </w:rPr>
        <w:t>见</w:t>
      </w:r>
      <w:r>
        <w:rPr>
          <w:rFonts w:ascii="Times New Roman" w:hAnsi="Times New Roman" w:cs="Times New Roman"/>
          <w:sz w:val="24"/>
        </w:rPr>
        <w:t>下表</w:t>
      </w:r>
      <w:r>
        <w:rPr>
          <w:rFonts w:hint="eastAsia" w:ascii="Times New Roman" w:hAnsi="Times New Roman" w:cs="Times New Roman"/>
          <w:sz w:val="24"/>
        </w:rPr>
        <w:t>：</w:t>
      </w:r>
    </w:p>
    <w:p>
      <w:pPr>
        <w:spacing w:after="0" w:line="360" w:lineRule="auto"/>
        <w:ind w:firstLine="210" w:firstLineChars="100"/>
        <w:jc w:val="center"/>
        <w:rPr>
          <w:rFonts w:hint="default" w:ascii="Times New Roman" w:hAnsi="Times New Roman" w:eastAsia="宋体" w:cs="Times New Roman"/>
          <w:sz w:val="21"/>
          <w:szCs w:val="21"/>
        </w:rPr>
      </w:pPr>
      <w:r>
        <w:rPr>
          <w:rFonts w:hint="eastAsia" w:ascii="黑体" w:hAnsi="黑体" w:eastAsia="黑体" w:cs="黑体"/>
          <w:sz w:val="21"/>
          <w:szCs w:val="21"/>
        </w:rPr>
        <w:t>表D.1加载力值示值差值结果表</w:t>
      </w:r>
    </w:p>
    <w:tbl>
      <w:tblPr>
        <w:tblStyle w:val="15"/>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5"/>
        <w:gridCol w:w="711"/>
        <w:gridCol w:w="712"/>
        <w:gridCol w:w="712"/>
        <w:gridCol w:w="712"/>
        <w:gridCol w:w="712"/>
        <w:gridCol w:w="712"/>
        <w:gridCol w:w="712"/>
        <w:gridCol w:w="712"/>
        <w:gridCol w:w="712"/>
        <w:gridCol w:w="7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160" w:type="pct"/>
            <w:vAlign w:val="center"/>
          </w:tcPr>
          <w:p>
            <w:pPr>
              <w:spacing w:after="0" w:line="360" w:lineRule="auto"/>
              <w:jc w:val="center"/>
              <w:rPr>
                <w:rFonts w:ascii="Times New Roman" w:hAnsi="Times New Roman" w:cs="Times New Roman"/>
                <w:sz w:val="21"/>
                <w:szCs w:val="21"/>
              </w:rPr>
            </w:pPr>
            <w:r>
              <w:rPr>
                <w:rFonts w:ascii="Times New Roman" w:hAnsi="Times New Roman" w:cs="Times New Roman"/>
                <w:sz w:val="21"/>
                <w:szCs w:val="21"/>
              </w:rPr>
              <w:t>次数</w:t>
            </w:r>
          </w:p>
        </w:tc>
        <w:tc>
          <w:tcPr>
            <w:tcW w:w="383" w:type="pct"/>
            <w:vAlign w:val="bottom"/>
          </w:tcPr>
          <w:p>
            <w:pPr>
              <w:spacing w:after="0" w:line="360" w:lineRule="auto"/>
              <w:jc w:val="center"/>
              <w:rPr>
                <w:rFonts w:ascii="Times New Roman" w:hAnsi="Times New Roman" w:cs="Times New Roman"/>
                <w:sz w:val="18"/>
                <w:szCs w:val="18"/>
              </w:rPr>
            </w:pPr>
            <w:r>
              <w:rPr>
                <w:rFonts w:ascii="Times New Roman" w:hAnsi="Times New Roman" w:cs="Times New Roman"/>
                <w:sz w:val="18"/>
                <w:szCs w:val="18"/>
              </w:rPr>
              <w:t>1</w:t>
            </w:r>
          </w:p>
        </w:tc>
        <w:tc>
          <w:tcPr>
            <w:tcW w:w="383" w:type="pct"/>
            <w:vAlign w:val="bottom"/>
          </w:tcPr>
          <w:p>
            <w:pPr>
              <w:spacing w:after="0" w:line="360" w:lineRule="auto"/>
              <w:jc w:val="center"/>
              <w:rPr>
                <w:rFonts w:ascii="Times New Roman" w:hAnsi="Times New Roman" w:cs="Times New Roman"/>
                <w:sz w:val="18"/>
                <w:szCs w:val="18"/>
              </w:rPr>
            </w:pPr>
            <w:r>
              <w:rPr>
                <w:rFonts w:ascii="Times New Roman" w:hAnsi="Times New Roman" w:cs="Times New Roman"/>
                <w:sz w:val="18"/>
                <w:szCs w:val="18"/>
              </w:rPr>
              <w:t>2</w:t>
            </w:r>
          </w:p>
        </w:tc>
        <w:tc>
          <w:tcPr>
            <w:tcW w:w="383" w:type="pct"/>
            <w:vAlign w:val="bottom"/>
          </w:tcPr>
          <w:p>
            <w:pPr>
              <w:spacing w:after="0" w:line="36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383" w:type="pct"/>
            <w:vAlign w:val="bottom"/>
          </w:tcPr>
          <w:p>
            <w:pPr>
              <w:spacing w:after="0" w:line="360" w:lineRule="auto"/>
              <w:jc w:val="center"/>
              <w:rPr>
                <w:rFonts w:ascii="Times New Roman" w:hAnsi="Times New Roman" w:cs="Times New Roman"/>
                <w:sz w:val="18"/>
                <w:szCs w:val="18"/>
              </w:rPr>
            </w:pPr>
            <w:r>
              <w:rPr>
                <w:rFonts w:ascii="Times New Roman" w:hAnsi="Times New Roman" w:cs="Times New Roman"/>
                <w:sz w:val="18"/>
                <w:szCs w:val="18"/>
              </w:rPr>
              <w:t>4</w:t>
            </w:r>
          </w:p>
        </w:tc>
        <w:tc>
          <w:tcPr>
            <w:tcW w:w="383" w:type="pct"/>
            <w:vAlign w:val="bottom"/>
          </w:tcPr>
          <w:p>
            <w:pPr>
              <w:spacing w:after="0" w:line="360" w:lineRule="auto"/>
              <w:jc w:val="center"/>
              <w:rPr>
                <w:rFonts w:ascii="Times New Roman" w:hAnsi="Times New Roman" w:cs="Times New Roman"/>
                <w:sz w:val="18"/>
                <w:szCs w:val="18"/>
              </w:rPr>
            </w:pPr>
            <w:r>
              <w:rPr>
                <w:rFonts w:ascii="Times New Roman" w:hAnsi="Times New Roman" w:cs="Times New Roman"/>
                <w:sz w:val="18"/>
                <w:szCs w:val="18"/>
              </w:rPr>
              <w:t>5</w:t>
            </w:r>
          </w:p>
        </w:tc>
        <w:tc>
          <w:tcPr>
            <w:tcW w:w="383" w:type="pct"/>
            <w:vAlign w:val="bottom"/>
          </w:tcPr>
          <w:p>
            <w:pPr>
              <w:spacing w:after="0" w:line="360" w:lineRule="auto"/>
              <w:jc w:val="center"/>
              <w:rPr>
                <w:rFonts w:ascii="Times New Roman" w:hAnsi="Times New Roman" w:cs="Times New Roman"/>
                <w:sz w:val="18"/>
                <w:szCs w:val="18"/>
              </w:rPr>
            </w:pPr>
            <w:r>
              <w:rPr>
                <w:rFonts w:ascii="Times New Roman" w:hAnsi="Times New Roman" w:cs="Times New Roman"/>
                <w:sz w:val="18"/>
                <w:szCs w:val="18"/>
              </w:rPr>
              <w:t>6</w:t>
            </w:r>
          </w:p>
        </w:tc>
        <w:tc>
          <w:tcPr>
            <w:tcW w:w="383" w:type="pct"/>
            <w:vAlign w:val="bottom"/>
          </w:tcPr>
          <w:p>
            <w:pPr>
              <w:spacing w:after="0" w:line="360" w:lineRule="auto"/>
              <w:jc w:val="center"/>
              <w:rPr>
                <w:rFonts w:ascii="Times New Roman" w:hAnsi="Times New Roman" w:cs="Times New Roman"/>
                <w:sz w:val="18"/>
                <w:szCs w:val="18"/>
              </w:rPr>
            </w:pPr>
            <w:r>
              <w:rPr>
                <w:rFonts w:ascii="Times New Roman" w:hAnsi="Times New Roman" w:cs="Times New Roman"/>
                <w:sz w:val="18"/>
                <w:szCs w:val="18"/>
              </w:rPr>
              <w:t>7</w:t>
            </w:r>
          </w:p>
        </w:tc>
        <w:tc>
          <w:tcPr>
            <w:tcW w:w="383" w:type="pct"/>
            <w:vAlign w:val="bottom"/>
          </w:tcPr>
          <w:p>
            <w:pPr>
              <w:spacing w:after="0" w:line="360" w:lineRule="auto"/>
              <w:jc w:val="center"/>
              <w:rPr>
                <w:rFonts w:ascii="Times New Roman" w:hAnsi="Times New Roman" w:cs="Times New Roman"/>
                <w:sz w:val="18"/>
                <w:szCs w:val="18"/>
              </w:rPr>
            </w:pPr>
            <w:r>
              <w:rPr>
                <w:rFonts w:ascii="Times New Roman" w:hAnsi="Times New Roman" w:cs="Times New Roman"/>
                <w:sz w:val="18"/>
                <w:szCs w:val="18"/>
              </w:rPr>
              <w:t>8</w:t>
            </w:r>
          </w:p>
        </w:tc>
        <w:tc>
          <w:tcPr>
            <w:tcW w:w="383" w:type="pct"/>
            <w:vAlign w:val="bottom"/>
          </w:tcPr>
          <w:p>
            <w:pPr>
              <w:spacing w:after="0" w:line="360" w:lineRule="auto"/>
              <w:jc w:val="center"/>
              <w:rPr>
                <w:rFonts w:ascii="Times New Roman" w:hAnsi="Times New Roman" w:cs="Times New Roman"/>
                <w:sz w:val="18"/>
                <w:szCs w:val="18"/>
              </w:rPr>
            </w:pPr>
            <w:r>
              <w:rPr>
                <w:rFonts w:ascii="Times New Roman" w:hAnsi="Times New Roman" w:cs="Times New Roman"/>
                <w:sz w:val="18"/>
                <w:szCs w:val="18"/>
              </w:rPr>
              <w:t>9</w:t>
            </w:r>
          </w:p>
        </w:tc>
        <w:tc>
          <w:tcPr>
            <w:tcW w:w="386" w:type="pct"/>
            <w:vAlign w:val="bottom"/>
          </w:tcPr>
          <w:p>
            <w:pPr>
              <w:spacing w:after="0" w:line="360" w:lineRule="auto"/>
              <w:jc w:val="center"/>
              <w:rPr>
                <w:rFonts w:ascii="Times New Roman" w:hAnsi="Times New Roman" w:cs="Times New Roman"/>
                <w:sz w:val="18"/>
                <w:szCs w:val="18"/>
              </w:rPr>
            </w:pPr>
            <w:r>
              <w:rPr>
                <w:rFonts w:ascii="Times New Roman" w:hAnsi="Times New Roman" w:cs="Times New Roman"/>
                <w:sz w:val="18"/>
                <w:szCs w:val="1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0" w:type="pct"/>
            <w:vAlign w:val="center"/>
          </w:tcPr>
          <w:p>
            <w:pPr>
              <w:spacing w:after="0"/>
              <w:jc w:val="center"/>
              <w:rPr>
                <w:rFonts w:ascii="Times New Roman" w:hAnsi="Times New Roman" w:cs="Times New Roman"/>
                <w:sz w:val="21"/>
                <w:szCs w:val="21"/>
              </w:rPr>
            </w:pPr>
            <w:r>
              <w:rPr>
                <w:rFonts w:ascii="Times New Roman" w:hAnsi="Times New Roman" w:eastAsia="宋体" w:cs="Times New Roman"/>
                <w:kern w:val="2"/>
                <w:sz w:val="21"/>
                <w:szCs w:val="21"/>
              </w:rPr>
              <w:t>加载力值示值</w:t>
            </w:r>
            <w:r>
              <w:rPr>
                <w:rFonts w:ascii="Times New Roman" w:hAnsi="Times New Roman" w:cs="Times New Roman"/>
                <w:sz w:val="21"/>
                <w:szCs w:val="21"/>
              </w:rPr>
              <w:t>（N）</w:t>
            </w:r>
          </w:p>
        </w:tc>
        <w:tc>
          <w:tcPr>
            <w:tcW w:w="383" w:type="pct"/>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201.2</w:t>
            </w:r>
          </w:p>
        </w:tc>
        <w:tc>
          <w:tcPr>
            <w:tcW w:w="383" w:type="pct"/>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200.9</w:t>
            </w:r>
          </w:p>
        </w:tc>
        <w:tc>
          <w:tcPr>
            <w:tcW w:w="383" w:type="pct"/>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201.3</w:t>
            </w:r>
          </w:p>
        </w:tc>
        <w:tc>
          <w:tcPr>
            <w:tcW w:w="383" w:type="pct"/>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200.5</w:t>
            </w:r>
          </w:p>
        </w:tc>
        <w:tc>
          <w:tcPr>
            <w:tcW w:w="383" w:type="pct"/>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200.2</w:t>
            </w:r>
          </w:p>
        </w:tc>
        <w:tc>
          <w:tcPr>
            <w:tcW w:w="383" w:type="pct"/>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199.8</w:t>
            </w:r>
          </w:p>
        </w:tc>
        <w:tc>
          <w:tcPr>
            <w:tcW w:w="383" w:type="pct"/>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199.2</w:t>
            </w:r>
          </w:p>
        </w:tc>
        <w:tc>
          <w:tcPr>
            <w:tcW w:w="383" w:type="pct"/>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200.7</w:t>
            </w:r>
          </w:p>
        </w:tc>
        <w:tc>
          <w:tcPr>
            <w:tcW w:w="383" w:type="pct"/>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201.1</w:t>
            </w:r>
          </w:p>
        </w:tc>
        <w:tc>
          <w:tcPr>
            <w:tcW w:w="386" w:type="pct"/>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60" w:type="pct"/>
            <w:vAlign w:val="center"/>
          </w:tcPr>
          <w:p>
            <w:pPr>
              <w:spacing w:after="0"/>
              <w:jc w:val="center"/>
              <w:rPr>
                <w:rFonts w:ascii="Times New Roman" w:hAnsi="Times New Roman" w:cs="Times New Roman"/>
                <w:sz w:val="21"/>
                <w:szCs w:val="21"/>
              </w:rPr>
            </w:pPr>
            <w:r>
              <w:rPr>
                <w:rFonts w:ascii="Times New Roman" w:hAnsi="Times New Roman" w:cs="Times New Roman"/>
                <w:sz w:val="21"/>
                <w:szCs w:val="21"/>
              </w:rPr>
              <w:t>差值（N）</w:t>
            </w:r>
          </w:p>
        </w:tc>
        <w:tc>
          <w:tcPr>
            <w:tcW w:w="383" w:type="pct"/>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1.2</w:t>
            </w:r>
          </w:p>
        </w:tc>
        <w:tc>
          <w:tcPr>
            <w:tcW w:w="383" w:type="pct"/>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0.9</w:t>
            </w:r>
          </w:p>
        </w:tc>
        <w:tc>
          <w:tcPr>
            <w:tcW w:w="383" w:type="pct"/>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1.3</w:t>
            </w:r>
          </w:p>
        </w:tc>
        <w:tc>
          <w:tcPr>
            <w:tcW w:w="383" w:type="pct"/>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0.5</w:t>
            </w:r>
          </w:p>
        </w:tc>
        <w:tc>
          <w:tcPr>
            <w:tcW w:w="383" w:type="pct"/>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0.2</w:t>
            </w:r>
          </w:p>
        </w:tc>
        <w:tc>
          <w:tcPr>
            <w:tcW w:w="383" w:type="pct"/>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-0.2</w:t>
            </w:r>
          </w:p>
        </w:tc>
        <w:tc>
          <w:tcPr>
            <w:tcW w:w="383" w:type="pct"/>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-0.8</w:t>
            </w:r>
          </w:p>
        </w:tc>
        <w:tc>
          <w:tcPr>
            <w:tcW w:w="383" w:type="pct"/>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0.7</w:t>
            </w:r>
          </w:p>
        </w:tc>
        <w:tc>
          <w:tcPr>
            <w:tcW w:w="383" w:type="pct"/>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1.1</w:t>
            </w:r>
          </w:p>
        </w:tc>
        <w:tc>
          <w:tcPr>
            <w:tcW w:w="386" w:type="pct"/>
            <w:vAlign w:val="center"/>
          </w:tcPr>
          <w:p>
            <w:pPr>
              <w:spacing w:after="0"/>
              <w:jc w:val="center"/>
              <w:rPr>
                <w:rFonts w:ascii="Times New Roman" w:hAnsi="Times New Roman" w:cs="Times New Roman"/>
                <w:sz w:val="18"/>
                <w:szCs w:val="18"/>
              </w:rPr>
            </w:pPr>
            <w:r>
              <w:rPr>
                <w:rFonts w:ascii="Times New Roman" w:hAnsi="Times New Roman" w:cs="Times New Roman"/>
                <w:sz w:val="18"/>
                <w:szCs w:val="18"/>
              </w:rPr>
              <w:t>1.4</w:t>
            </w:r>
          </w:p>
        </w:tc>
      </w:tr>
    </w:tbl>
    <w:p>
      <w:pPr>
        <w:spacing w:after="0" w:line="360" w:lineRule="auto"/>
        <w:rPr>
          <w:sz w:val="24"/>
        </w:rPr>
      </w:pPr>
    </w:p>
    <w:p>
      <w:pPr>
        <w:spacing w:after="0" w:line="360" w:lineRule="auto"/>
        <w:ind w:firstLine="480" w:firstLineChars="200"/>
        <w:rPr>
          <w:rFonts w:ascii="Times New Roman" w:hAnsi="Times New Roman" w:cs="Times New Roman"/>
          <w:sz w:val="24"/>
        </w:rPr>
      </w:pPr>
      <w:r>
        <w:rPr>
          <w:rFonts w:hint="eastAsia" w:ascii="Times New Roman" w:hAnsi="Times New Roman" w:cs="Times New Roman"/>
          <w:sz w:val="24"/>
        </w:rPr>
        <w:t>采用A类方法评定，用贝塞尔公式计算试验标准偏差：</w:t>
      </w:r>
    </w:p>
    <w:p>
      <w:pPr>
        <w:spacing w:after="0" w:line="360" w:lineRule="auto"/>
        <w:jc w:val="center"/>
        <w:rPr>
          <w:rFonts w:ascii="Times New Roman" w:hAnsi="Times New Roman" w:cs="Times New Roman"/>
          <w:i/>
          <w:sz w:val="24"/>
          <w:szCs w:val="24"/>
        </w:rPr>
      </w:pPr>
      <m:oMath>
        <m:r>
          <m:rPr/>
          <w:rPr>
            <w:rFonts w:ascii="Cambria Math" w:hAnsi="Cambria Math"/>
            <w:sz w:val="24"/>
          </w:rPr>
          <m:t>s</m:t>
        </m:r>
      </m:oMath>
      <w:r>
        <w:rPr>
          <w:rFonts w:hint="eastAsia" w:asciiTheme="minorEastAsia" w:hAnsiTheme="minorEastAsia"/>
          <w:i/>
          <w:sz w:val="24"/>
        </w:rPr>
        <w:t>＝</w:t>
      </w:r>
      <m:oMath>
        <m:rad>
          <m:radPr>
            <m:degHide m:val="1"/>
            <m:ctrlPr>
              <w:rPr>
                <w:rFonts w:ascii="Cambria Math" w:hAnsi="Cambria Math"/>
                <w:i/>
                <w:sz w:val="24"/>
              </w:rPr>
            </m:ctrlPr>
          </m:radPr>
          <m:deg>
            <m:ctrlPr>
              <w:rPr>
                <w:rFonts w:ascii="Cambria Math" w:hAnsi="Cambria Math"/>
                <w:i/>
                <w:sz w:val="24"/>
              </w:rPr>
            </m:ctrlPr>
          </m:deg>
          <m:e>
            <m:f>
              <m:fPr>
                <m:ctrlPr>
                  <w:rPr>
                    <w:rFonts w:ascii="Cambria Math" w:hAnsi="Cambria Math"/>
                    <w:i/>
                    <w:sz w:val="24"/>
                  </w:rPr>
                </m:ctrlPr>
              </m:fPr>
              <m:num>
                <m:r>
                  <m:rPr/>
                  <w:rPr>
                    <w:rFonts w:ascii="Cambria Math" w:hAnsi="Cambria Math"/>
                    <w:sz w:val="24"/>
                  </w:rPr>
                  <m:t>1</m:t>
                </m:r>
                <m:ctrlPr>
                  <w:rPr>
                    <w:rFonts w:ascii="Cambria Math" w:hAnsi="Cambria Math"/>
                    <w:i/>
                    <w:sz w:val="24"/>
                  </w:rPr>
                </m:ctrlPr>
              </m:num>
              <m:den>
                <m:r>
                  <m:rPr/>
                  <w:rPr>
                    <w:rFonts w:ascii="Cambria Math" w:hAnsi="Cambria Math"/>
                    <w:sz w:val="24"/>
                  </w:rPr>
                  <m:t>10−1</m:t>
                </m:r>
                <m:ctrlPr>
                  <w:rPr>
                    <w:rFonts w:ascii="Cambria Math" w:hAnsi="Cambria Math"/>
                    <w:i/>
                    <w:sz w:val="24"/>
                  </w:rPr>
                </m:ctrlPr>
              </m:den>
            </m:f>
            <m:nary>
              <m:naryPr>
                <m:chr m:val="∑"/>
                <m:limLoc m:val="subSup"/>
                <m:ctrlPr>
                  <w:rPr>
                    <w:rFonts w:ascii="Cambria Math" w:hAnsi="Cambria Math"/>
                    <w:i/>
                    <w:sz w:val="24"/>
                  </w:rPr>
                </m:ctrlPr>
              </m:naryPr>
              <m:sub>
                <m:r>
                  <m:rPr/>
                  <w:rPr>
                    <w:rFonts w:ascii="Cambria Math" w:hAnsi="Cambria Math"/>
                    <w:sz w:val="24"/>
                  </w:rPr>
                  <m:t>i＝1</m:t>
                </m:r>
                <m:ctrlPr>
                  <w:rPr>
                    <w:rFonts w:ascii="Cambria Math" w:hAnsi="Cambria Math"/>
                    <w:i/>
                    <w:sz w:val="24"/>
                  </w:rPr>
                </m:ctrlPr>
              </m:sub>
              <m:sup>
                <m:r>
                  <m:rPr/>
                  <w:rPr>
                    <w:rFonts w:ascii="Cambria Math" w:hAnsi="Cambria Math"/>
                    <w:sz w:val="24"/>
                  </w:rPr>
                  <m:t>10</m:t>
                </m:r>
                <m:ctrlPr>
                  <w:rPr>
                    <w:rFonts w:ascii="Cambria Math" w:hAnsi="Cambria Math"/>
                    <w:i/>
                    <w:sz w:val="24"/>
                  </w:rPr>
                </m:ctrlPr>
              </m:sup>
              <m:e>
                <m:sSup>
                  <m:sSupPr>
                    <m:ctrlPr>
                      <w:rPr>
                        <w:rFonts w:ascii="Cambria Math" w:hAnsi="Cambria Math"/>
                        <w:i/>
                        <w:sz w:val="24"/>
                      </w:rPr>
                    </m:ctrlPr>
                  </m:sSupPr>
                  <m:e>
                    <m:d>
                      <m:dPr>
                        <m:ctrlPr>
                          <w:rPr>
                            <w:rFonts w:ascii="Cambria Math" w:hAnsi="Cambria Math"/>
                            <w:i/>
                            <w:sz w:val="24"/>
                          </w:rPr>
                        </m:ctrlPr>
                      </m:dPr>
                      <m:e>
                        <m:sSub>
                          <m:sSubPr>
                            <m:ctrlPr>
                              <w:rPr>
                                <w:rFonts w:ascii="Cambria Math" w:hAnsi="Cambria Math"/>
                                <w:i/>
                                <w:sz w:val="24"/>
                              </w:rPr>
                            </m:ctrlPr>
                          </m:sSubPr>
                          <m:e>
                            <m:r>
                              <m:rPr/>
                              <w:rPr>
                                <w:rFonts w:ascii="Cambria Math" w:hAnsi="Cambria Math"/>
                                <w:sz w:val="24"/>
                              </w:rPr>
                              <m:t>F</m:t>
                            </m:r>
                            <m:ctrlPr>
                              <w:rPr>
                                <w:rFonts w:ascii="Cambria Math" w:hAnsi="Cambria Math"/>
                                <w:i/>
                                <w:sz w:val="24"/>
                              </w:rPr>
                            </m:ctrlPr>
                          </m:e>
                          <m:sub>
                            <m:r>
                              <m:rPr/>
                              <w:rPr>
                                <w:rFonts w:ascii="Cambria Math" w:hAnsi="Cambria Math"/>
                                <w:sz w:val="24"/>
                              </w:rPr>
                              <m:t>i</m:t>
                            </m:r>
                            <m:ctrlPr>
                              <w:rPr>
                                <w:rFonts w:ascii="Cambria Math" w:hAnsi="Cambria Math"/>
                                <w:i/>
                                <w:sz w:val="24"/>
                              </w:rPr>
                            </m:ctrlPr>
                          </m:sub>
                        </m:sSub>
                        <m:r>
                          <m:rPr/>
                          <w:rPr>
                            <w:rFonts w:ascii="Cambria Math" w:hAnsi="Cambria Math"/>
                            <w:sz w:val="24"/>
                          </w:rPr>
                          <m:t>−</m:t>
                        </m:r>
                        <m:acc>
                          <m:accPr>
                            <m:chr m:val="̅"/>
                            <m:ctrlPr>
                              <w:rPr>
                                <w:rFonts w:ascii="Cambria Math" w:hAnsi="Cambria Math"/>
                                <w:i/>
                                <w:sz w:val="24"/>
                              </w:rPr>
                            </m:ctrlPr>
                          </m:accPr>
                          <m:e>
                            <m:r>
                              <m:rPr/>
                              <w:rPr>
                                <w:rFonts w:ascii="Cambria Math" w:hAnsi="Cambria Math"/>
                                <w:sz w:val="24"/>
                              </w:rPr>
                              <m:t>F</m:t>
                            </m:r>
                            <m:ctrlPr>
                              <w:rPr>
                                <w:rFonts w:ascii="Cambria Math" w:hAnsi="Cambria Math"/>
                                <w:i/>
                                <w:sz w:val="24"/>
                              </w:rPr>
                            </m:ctrlPr>
                          </m:e>
                        </m:acc>
                        <m:ctrlPr>
                          <w:rPr>
                            <w:rFonts w:ascii="Cambria Math" w:hAnsi="Cambria Math"/>
                            <w:i/>
                            <w:sz w:val="24"/>
                          </w:rPr>
                        </m:ctrlPr>
                      </m:e>
                    </m:d>
                    <m:ctrlPr>
                      <w:rPr>
                        <w:rFonts w:ascii="Cambria Math" w:hAnsi="Cambria Math"/>
                        <w:i/>
                        <w:sz w:val="24"/>
                      </w:rPr>
                    </m:ctrlPr>
                  </m:e>
                  <m:sup>
                    <m:r>
                      <m:rPr/>
                      <w:rPr>
                        <w:rFonts w:ascii="Cambria Math" w:hAnsi="Cambria Math"/>
                        <w:sz w:val="24"/>
                      </w:rPr>
                      <m:t>2</m:t>
                    </m:r>
                    <m:ctrlPr>
                      <w:rPr>
                        <w:rFonts w:ascii="Cambria Math" w:hAnsi="Cambria Math"/>
                        <w:i/>
                        <w:sz w:val="24"/>
                      </w:rPr>
                    </m:ctrlPr>
                  </m:sup>
                </m:sSup>
                <m:ctrlPr>
                  <w:rPr>
                    <w:rFonts w:ascii="Cambria Math" w:hAnsi="Cambria Math"/>
                    <w:i/>
                    <w:sz w:val="24"/>
                  </w:rPr>
                </m:ctrlPr>
              </m:e>
            </m:nary>
            <m:ctrlPr>
              <w:rPr>
                <w:rFonts w:ascii="Cambria Math" w:hAnsi="Cambria Math"/>
                <w:i/>
                <w:sz w:val="24"/>
              </w:rPr>
            </m:ctrlPr>
          </m:e>
        </m:rad>
      </m:oMath>
      <w:r>
        <w:rPr>
          <w:rFonts w:hint="eastAsia" w:asciiTheme="minorEastAsia" w:hAnsiTheme="minorEastAsia"/>
          <w:i/>
          <w:sz w:val="24"/>
        </w:rPr>
        <w:t>＝0.71N</w:t>
      </w:r>
    </w:p>
    <w:p>
      <w:pPr>
        <w:spacing w:after="0" w:line="360" w:lineRule="auto"/>
        <w:jc w:val="center"/>
        <w:rPr>
          <w:rFonts w:ascii="Times New Roman" w:hAnsi="Times New Roman" w:cs="Times New Roman"/>
          <w:sz w:val="24"/>
          <w:szCs w:val="24"/>
        </w:rPr>
      </w:pPr>
      <w:r>
        <w:rPr>
          <w:rFonts w:hint="eastAsia" w:ascii="Times New Roman" w:hAnsi="Times New Roman" w:cs="Times New Roman"/>
          <w:sz w:val="24"/>
        </w:rPr>
        <w:t>在实际测量中，测量3次，以该3次测量值的算术平均值作为测量结果，可得：</w:t>
      </w:r>
    </w:p>
    <w:p>
      <w:pPr>
        <w:spacing w:after="0" w:line="360" w:lineRule="auto"/>
        <w:jc w:val="center"/>
        <w:rPr>
          <w:rFonts w:ascii="Times New Roman" w:hAnsi="Times New Roman" w:cs="Times New Roman"/>
          <w:sz w:val="24"/>
          <w:szCs w:val="24"/>
        </w:rPr>
      </w:pPr>
      <w:r>
        <w:rPr>
          <w:rFonts w:hint="eastAsia" w:ascii="Times New Roman" w:hAnsi="Times New Roman" w:cs="Times New Roman"/>
          <w:position w:val="-28"/>
          <w:sz w:val="24"/>
          <w:szCs w:val="24"/>
          <w:vertAlign w:val="subscript"/>
        </w:rPr>
        <w:object>
          <v:shape id="_x0000_i1034" o:spt="75" type="#_x0000_t75" style="height:33pt;width:101pt;" o:ole="t" filled="f" o:preferrelative="t" stroked="f" coordsize="21600,21600">
            <v:path/>
            <v:fill on="f" focussize="0,0"/>
            <v:stroke on="f" joinstyle="miter"/>
            <v:imagedata r:id="rId33" o:title=""/>
            <o:lock v:ext="edit" aspectratio="t"/>
            <w10:wrap type="none"/>
            <w10:anchorlock/>
          </v:shape>
          <o:OLEObject Type="Embed" ProgID="Equation.3" ShapeID="_x0000_i1034" DrawAspect="Content" ObjectID="_1468075734" r:id="rId32">
            <o:LockedField>false</o:LockedField>
          </o:OLEObject>
        </w:object>
      </w:r>
    </w:p>
    <w:p>
      <w:pPr>
        <w:spacing w:before="120" w:beforeLines="50" w:after="120" w:afterLines="50" w:line="360" w:lineRule="auto"/>
        <w:rPr>
          <w:sz w:val="24"/>
        </w:rPr>
      </w:pPr>
      <w:r>
        <w:rPr>
          <w:rFonts w:hint="eastAsia"/>
          <w:sz w:val="24"/>
        </w:rPr>
        <w:t>D.7由输入量</w:t>
      </w:r>
      <w:r>
        <w:rPr>
          <w:rFonts w:ascii="Times New Roman" w:hAnsi="Times New Roman" w:cs="Times New Roman"/>
          <w:i/>
          <w:iCs/>
          <w:sz w:val="24"/>
        </w:rPr>
        <w:t>F</w:t>
      </w:r>
      <w:r>
        <w:rPr>
          <w:rFonts w:ascii="Times New Roman" w:hAnsi="Times New Roman" w:cs="Times New Roman"/>
          <w:sz w:val="24"/>
        </w:rPr>
        <w:t>引入的标准不确定度</w:t>
      </w:r>
      <w:r>
        <w:rPr>
          <w:rFonts w:ascii="Times New Roman" w:hAnsi="Times New Roman" w:cs="Times New Roman"/>
          <w:i/>
          <w:iCs/>
          <w:sz w:val="24"/>
        </w:rPr>
        <w:t>u(F)</w:t>
      </w:r>
    </w:p>
    <w:p>
      <w:pPr>
        <w:spacing w:after="0" w:line="360" w:lineRule="auto"/>
        <w:ind w:firstLine="480" w:firstLineChars="200"/>
        <w:rPr>
          <w:sz w:val="24"/>
        </w:rPr>
      </w:pPr>
      <w:r>
        <w:rPr>
          <w:rFonts w:hint="eastAsia"/>
          <w:sz w:val="24"/>
        </w:rPr>
        <w:t>用B类方法进行评定，具体如下。</w:t>
      </w:r>
    </w:p>
    <w:p>
      <w:pPr>
        <w:spacing w:before="120" w:beforeLines="50" w:after="120" w:afterLines="50" w:line="360" w:lineRule="auto"/>
        <w:rPr>
          <w:sz w:val="24"/>
        </w:rPr>
      </w:pPr>
      <w:r>
        <w:rPr>
          <w:rFonts w:hint="eastAsia"/>
          <w:sz w:val="24"/>
        </w:rPr>
        <w:t>D.7.1标准测力仪分辨力引入的标准不确定度</w:t>
      </w:r>
      <w:r>
        <w:rPr>
          <w:rFonts w:ascii="Times New Roman" w:hAnsi="Times New Roman" w:cs="Times New Roman"/>
          <w:i/>
          <w:iCs/>
          <w:sz w:val="24"/>
        </w:rPr>
        <w:t>u</w:t>
      </w:r>
      <w:r>
        <w:rPr>
          <w:rFonts w:ascii="Times New Roman" w:hAnsi="Times New Roman" w:cs="Times New Roman"/>
          <w:i/>
          <w:iCs/>
          <w:sz w:val="24"/>
          <w:vertAlign w:val="subscript"/>
        </w:rPr>
        <w:t>1</w:t>
      </w:r>
      <w:r>
        <w:rPr>
          <w:rFonts w:ascii="Times New Roman" w:hAnsi="Times New Roman" w:cs="Times New Roman"/>
          <w:i/>
          <w:iCs/>
          <w:sz w:val="24"/>
        </w:rPr>
        <w:t>(F)</w:t>
      </w:r>
    </w:p>
    <w:p>
      <w:pPr>
        <w:spacing w:after="0" w:line="360" w:lineRule="auto"/>
        <w:ind w:firstLine="480" w:firstLineChars="200"/>
        <w:rPr>
          <w:rFonts w:ascii="Times New Roman" w:hAnsi="Times New Roman" w:cs="Times New Roman"/>
          <w:sz w:val="24"/>
        </w:rPr>
      </w:pPr>
      <w:r>
        <w:rPr>
          <w:rFonts w:ascii="Times New Roman" w:hAnsi="Times New Roman" w:cs="Times New Roman"/>
          <w:sz w:val="24"/>
        </w:rPr>
        <w:t>本次测量选用的测力仪型号为BLZ-</w:t>
      </w:r>
      <w:r>
        <w:rPr>
          <w:rFonts w:hint="eastAsia" w:ascii="Times New Roman" w:hAnsi="Times New Roman" w:cs="Times New Roman"/>
          <w:sz w:val="24"/>
        </w:rPr>
        <w:t>500</w:t>
      </w:r>
      <w:r>
        <w:rPr>
          <w:rFonts w:ascii="Times New Roman" w:hAnsi="Times New Roman" w:cs="Times New Roman"/>
          <w:sz w:val="24"/>
        </w:rPr>
        <w:t>N，该数显式测力仪分辨力</w:t>
      </w:r>
      <w:r>
        <w:rPr>
          <w:rFonts w:ascii="Times New Roman" w:hAnsi="Times New Roman" w:cs="Times New Roman"/>
          <w:i/>
          <w:iCs/>
          <w:sz w:val="24"/>
        </w:rPr>
        <w:t>r</w:t>
      </w:r>
      <w:r>
        <w:rPr>
          <w:rFonts w:ascii="Times New Roman" w:hAnsi="Times New Roman" w:cs="Times New Roman"/>
          <w:sz w:val="24"/>
        </w:rPr>
        <w:t>=</w:t>
      </w:r>
      <w:r>
        <w:rPr>
          <w:rFonts w:hint="eastAsia" w:ascii="Times New Roman" w:hAnsi="Times New Roman" w:cs="Times New Roman"/>
          <w:sz w:val="24"/>
        </w:rPr>
        <w:t>0.1</w:t>
      </w:r>
      <w:r>
        <w:rPr>
          <w:rFonts w:ascii="Times New Roman" w:hAnsi="Times New Roman" w:cs="Times New Roman"/>
          <w:sz w:val="24"/>
        </w:rPr>
        <w:t>N，属均匀分布，取半宽</w:t>
      </w:r>
      <w:r>
        <w:rPr>
          <w:rFonts w:ascii="Times New Roman" w:hAnsi="Times New Roman" w:cs="Times New Roman"/>
          <w:i/>
          <w:iCs/>
          <w:sz w:val="24"/>
        </w:rPr>
        <w:t>a</w:t>
      </w:r>
      <w:r>
        <w:rPr>
          <w:rFonts w:ascii="Times New Roman" w:hAnsi="Times New Roman" w:cs="Times New Roman"/>
          <w:sz w:val="24"/>
        </w:rPr>
        <w:t>=</w:t>
      </w:r>
      <w:r>
        <w:rPr>
          <w:rFonts w:hint="eastAsia" w:ascii="Times New Roman" w:hAnsi="Times New Roman" w:cs="Times New Roman"/>
          <w:sz w:val="24"/>
        </w:rPr>
        <w:t>0.05</w:t>
      </w:r>
      <w:r>
        <w:rPr>
          <w:rFonts w:ascii="Times New Roman" w:hAnsi="Times New Roman" w:cs="Times New Roman"/>
          <w:sz w:val="24"/>
        </w:rPr>
        <w:t>N，</w:t>
      </w:r>
      <w:r>
        <w:rPr>
          <w:sz w:val="24"/>
        </w:rPr>
        <w:t>包含因子为</w:t>
      </w:r>
      <w:r>
        <w:rPr>
          <w:rFonts w:ascii="Times New Roman" w:hAnsi="Times New Roman" w:cs="Times New Roman"/>
          <w:i/>
          <w:iCs/>
          <w:sz w:val="24"/>
        </w:rPr>
        <w:t>k</w:t>
      </w:r>
      <w:r>
        <w:rPr>
          <w:rFonts w:hint="eastAsia"/>
          <w:sz w:val="24"/>
        </w:rPr>
        <w:t>=</w:t>
      </w:r>
      <w:r>
        <w:rPr>
          <w:rFonts w:hint="eastAsia"/>
          <w:position w:val="-8"/>
          <w:sz w:val="24"/>
        </w:rPr>
        <w:object>
          <v:shape id="_x0000_i1035" o:spt="75" type="#_x0000_t75" style="height:18pt;width:18pt;" o:ole="t" filled="f" o:preferrelative="t" stroked="f" coordsize="21600,21600">
            <v:path/>
            <v:fill on="f" focussize="0,0"/>
            <v:stroke on="f" joinstyle="miter"/>
            <v:imagedata r:id="rId35" o:title=""/>
            <o:lock v:ext="edit" aspectratio="t"/>
            <w10:wrap type="none"/>
            <w10:anchorlock/>
          </v:shape>
          <o:OLEObject Type="Embed" ProgID="Equation.3" ShapeID="_x0000_i1035" DrawAspect="Content" ObjectID="_1468075735" r:id="rId34">
            <o:LockedField>false</o:LockedField>
          </o:OLEObject>
        </w:object>
      </w:r>
      <w:r>
        <w:rPr>
          <w:sz w:val="24"/>
        </w:rPr>
        <w:t>，</w:t>
      </w:r>
      <w:r>
        <w:rPr>
          <w:rFonts w:ascii="Times New Roman" w:hAnsi="Times New Roman" w:cs="Times New Roman"/>
          <w:sz w:val="24"/>
        </w:rPr>
        <w:t>则：</w:t>
      </w:r>
    </w:p>
    <w:p>
      <w:pPr>
        <w:spacing w:after="0" w:line="360" w:lineRule="auto"/>
        <w:jc w:val="center"/>
        <w:rPr>
          <w:sz w:val="24"/>
        </w:rPr>
      </w:pPr>
      <w:r>
        <w:rPr>
          <w:position w:val="-28"/>
          <w:sz w:val="24"/>
        </w:rPr>
        <w:object>
          <v:shape id="_x0000_i1036" o:spt="75" type="#_x0000_t75" style="height:33pt;width:137pt;" o:ole="t" filled="f" o:preferrelative="t" stroked="f" coordsize="21600,21600">
            <v:path/>
            <v:fill on="f" focussize="0,0"/>
            <v:stroke on="f" joinstyle="miter"/>
            <v:imagedata r:id="rId37" o:title=""/>
            <o:lock v:ext="edit" aspectratio="t"/>
            <w10:wrap type="none"/>
            <w10:anchorlock/>
          </v:shape>
          <o:OLEObject Type="Embed" ProgID="Equation.3" ShapeID="_x0000_i1036" DrawAspect="Content" ObjectID="_1468075736" r:id="rId36">
            <o:LockedField>false</o:LockedField>
          </o:OLEObject>
        </w:object>
      </w:r>
    </w:p>
    <w:p>
      <w:pPr>
        <w:spacing w:before="120" w:beforeLines="50" w:after="120" w:afterLines="50" w:line="360" w:lineRule="auto"/>
        <w:jc w:val="both"/>
        <w:rPr>
          <w:sz w:val="24"/>
        </w:rPr>
      </w:pPr>
      <w:r>
        <w:rPr>
          <w:rFonts w:hint="eastAsia"/>
          <w:sz w:val="24"/>
        </w:rPr>
        <w:t>D.7.2标准测力仪准确度引入的标准不确定度</w:t>
      </w:r>
      <w:r>
        <w:rPr>
          <w:rFonts w:ascii="Times New Roman" w:hAnsi="Times New Roman" w:cs="Times New Roman"/>
          <w:i/>
          <w:iCs/>
          <w:sz w:val="24"/>
        </w:rPr>
        <w:t>u</w:t>
      </w:r>
      <w:r>
        <w:rPr>
          <w:rFonts w:ascii="Times New Roman" w:hAnsi="Times New Roman" w:cs="Times New Roman"/>
          <w:i/>
          <w:iCs/>
          <w:sz w:val="24"/>
          <w:vertAlign w:val="subscript"/>
        </w:rPr>
        <w:t>2</w:t>
      </w:r>
      <w:r>
        <w:rPr>
          <w:rFonts w:ascii="Times New Roman" w:hAnsi="Times New Roman" w:cs="Times New Roman"/>
          <w:i/>
          <w:iCs/>
          <w:sz w:val="24"/>
        </w:rPr>
        <w:t>(F)</w:t>
      </w:r>
    </w:p>
    <w:p>
      <w:pPr>
        <w:spacing w:after="0" w:line="360" w:lineRule="auto"/>
        <w:ind w:firstLine="480" w:firstLineChars="200"/>
        <w:rPr>
          <w:sz w:val="24"/>
        </w:rPr>
      </w:pPr>
      <w:r>
        <w:rPr>
          <w:rFonts w:hint="eastAsia"/>
          <w:sz w:val="24"/>
        </w:rPr>
        <w:t>标准测力仪示值最大允许误差</w:t>
      </w:r>
      <w:r>
        <w:rPr>
          <w:rFonts w:ascii="Times New Roman" w:hAnsi="Times New Roman" w:cs="Times New Roman"/>
          <w:sz w:val="24"/>
        </w:rPr>
        <w:t>MPE：±0.05%</w:t>
      </w:r>
      <w:r>
        <w:rPr>
          <w:rFonts w:hint="eastAsia"/>
          <w:sz w:val="24"/>
        </w:rPr>
        <w:t>，属均匀分布，取半宽为</w:t>
      </w:r>
      <w:r>
        <w:rPr>
          <w:rFonts w:ascii="Times New Roman" w:hAnsi="Times New Roman" w:cs="Times New Roman"/>
          <w:i/>
          <w:iCs/>
          <w:sz w:val="24"/>
        </w:rPr>
        <w:t>a</w:t>
      </w:r>
      <w:r>
        <w:rPr>
          <w:rFonts w:ascii="Times New Roman" w:hAnsi="Times New Roman" w:cs="Times New Roman"/>
          <w:sz w:val="24"/>
        </w:rPr>
        <w:t>=0.05%</w:t>
      </w:r>
      <w:r>
        <w:rPr>
          <w:rFonts w:hint="eastAsia"/>
          <w:sz w:val="24"/>
        </w:rPr>
        <w:t>，包含因子</w:t>
      </w:r>
      <w:r>
        <w:rPr>
          <w:rFonts w:ascii="Times New Roman" w:hAnsi="Times New Roman" w:cs="Times New Roman"/>
          <w:i/>
          <w:iCs/>
          <w:sz w:val="24"/>
        </w:rPr>
        <w:t>k</w:t>
      </w:r>
      <w:r>
        <w:rPr>
          <w:rFonts w:ascii="Times New Roman" w:hAnsi="Times New Roman" w:cs="Times New Roman"/>
          <w:sz w:val="24"/>
        </w:rPr>
        <w:t>=</w:t>
      </w:r>
      <w:r>
        <w:rPr>
          <w:rFonts w:hint="eastAsia"/>
          <w:position w:val="-8"/>
          <w:sz w:val="24"/>
        </w:rPr>
        <w:object>
          <v:shape id="_x0000_i1037" o:spt="75" type="#_x0000_t75" style="height:18pt;width:18pt;" o:ole="t" filled="f" o:preferrelative="t" stroked="f" coordsize="21600,21600">
            <v:path/>
            <v:fill on="f" focussize="0,0"/>
            <v:stroke on="f" joinstyle="miter"/>
            <v:imagedata r:id="rId35" o:title=""/>
            <o:lock v:ext="edit" aspectratio="t"/>
            <w10:wrap type="none"/>
            <w10:anchorlock/>
          </v:shape>
          <o:OLEObject Type="Embed" ProgID="Equation.3" ShapeID="_x0000_i1037" DrawAspect="Content" ObjectID="_1468075737" r:id="rId38">
            <o:LockedField>false</o:LockedField>
          </o:OLEObject>
        </w:object>
      </w:r>
      <w:r>
        <w:rPr>
          <w:rFonts w:hint="eastAsia"/>
          <w:sz w:val="24"/>
        </w:rPr>
        <w:t>，在测量</w:t>
      </w:r>
      <w:r>
        <w:rPr>
          <w:rFonts w:ascii="Times New Roman" w:hAnsi="Times New Roman" w:cs="Times New Roman"/>
          <w:sz w:val="24"/>
        </w:rPr>
        <w:t>200N</w:t>
      </w:r>
      <w:r>
        <w:rPr>
          <w:rFonts w:hint="eastAsia"/>
          <w:sz w:val="24"/>
        </w:rPr>
        <w:t>处标准不确定度为：</w:t>
      </w:r>
    </w:p>
    <w:p>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sz w:val="24"/>
        </w:rPr>
      </w:pPr>
      <w:r>
        <w:rPr>
          <w:position w:val="-28"/>
          <w:sz w:val="24"/>
        </w:rPr>
        <w:object>
          <v:shape id="_x0000_i1038" o:spt="75" type="#_x0000_t75" style="height:33pt;width:211.95pt;" o:ole="t" filled="f" o:preferrelative="t" stroked="f" coordsize="21600,21600">
            <v:path/>
            <v:fill on="f" focussize="0,0"/>
            <v:stroke on="f" joinstyle="miter"/>
            <v:imagedata r:id="rId40" o:title=""/>
            <o:lock v:ext="edit" aspectratio="t"/>
            <w10:wrap type="none"/>
            <w10:anchorlock/>
          </v:shape>
          <o:OLEObject Type="Embed" ProgID="Equation.3" ShapeID="_x0000_i1038" DrawAspect="Content" ObjectID="_1468075738" r:id="rId39">
            <o:LockedField>false</o:LockedField>
          </o:OLEObject>
        </w:object>
      </w:r>
    </w:p>
    <w:p>
      <w:pPr>
        <w:spacing w:before="120" w:beforeLines="50" w:after="120" w:afterLines="50" w:line="360" w:lineRule="auto"/>
        <w:rPr>
          <w:sz w:val="24"/>
        </w:rPr>
      </w:pPr>
      <w:r>
        <w:rPr>
          <w:rFonts w:hint="eastAsia"/>
          <w:sz w:val="24"/>
        </w:rPr>
        <w:t>D.7.3标准测力仪重复性引入的标准不确定度</w:t>
      </w:r>
      <w:r>
        <w:rPr>
          <w:rFonts w:hint="eastAsia" w:ascii="Times New Roman" w:hAnsi="Times New Roman" w:cs="Times New Roman"/>
          <w:i/>
          <w:iCs/>
          <w:sz w:val="24"/>
        </w:rPr>
        <w:t>u</w:t>
      </w:r>
      <w:r>
        <w:rPr>
          <w:rFonts w:hint="eastAsia" w:ascii="Times New Roman" w:hAnsi="Times New Roman" w:cs="Times New Roman"/>
          <w:i/>
          <w:iCs/>
          <w:sz w:val="24"/>
          <w:vertAlign w:val="subscript"/>
        </w:rPr>
        <w:t>3</w:t>
      </w:r>
      <w:r>
        <w:rPr>
          <w:rFonts w:hint="eastAsia" w:ascii="Times New Roman" w:hAnsi="Times New Roman" w:cs="Times New Roman"/>
          <w:i/>
          <w:iCs/>
          <w:sz w:val="24"/>
        </w:rPr>
        <w:t>(F)</w:t>
      </w:r>
    </w:p>
    <w:p>
      <w:pPr>
        <w:spacing w:after="0" w:line="360" w:lineRule="auto"/>
        <w:ind w:firstLine="480" w:firstLineChars="200"/>
        <w:rPr>
          <w:sz w:val="24"/>
        </w:rPr>
      </w:pPr>
      <w:r>
        <w:rPr>
          <w:rFonts w:hint="eastAsia"/>
          <w:sz w:val="24"/>
        </w:rPr>
        <w:t>标准测力仪重复性不大于</w:t>
      </w:r>
      <w:r>
        <w:rPr>
          <w:rFonts w:ascii="Times New Roman" w:hAnsi="Times New Roman" w:cs="Times New Roman"/>
          <w:sz w:val="24"/>
        </w:rPr>
        <w:t>0.05%，属均匀分布，取半宽为</w:t>
      </w:r>
      <w:r>
        <w:rPr>
          <w:rFonts w:ascii="Times New Roman" w:hAnsi="Times New Roman" w:cs="Times New Roman"/>
          <w:i/>
          <w:iCs/>
          <w:sz w:val="24"/>
        </w:rPr>
        <w:t>a</w:t>
      </w:r>
      <w:r>
        <w:rPr>
          <w:rFonts w:ascii="Times New Roman" w:hAnsi="Times New Roman" w:cs="Times New Roman"/>
          <w:sz w:val="24"/>
        </w:rPr>
        <w:t>=0.025%，包含因子</w:t>
      </w:r>
      <w:r>
        <w:rPr>
          <w:rFonts w:ascii="Times New Roman" w:hAnsi="Times New Roman" w:cs="Times New Roman"/>
          <w:i/>
          <w:iCs/>
          <w:sz w:val="24"/>
        </w:rPr>
        <w:t>k</w:t>
      </w:r>
      <w:r>
        <w:rPr>
          <w:rFonts w:ascii="Times New Roman" w:hAnsi="Times New Roman" w:cs="Times New Roman"/>
          <w:sz w:val="24"/>
        </w:rPr>
        <w:t>=</w:t>
      </w:r>
      <w:r>
        <w:rPr>
          <w:rFonts w:ascii="Times New Roman" w:hAnsi="Times New Roman" w:cs="Times New Roman"/>
          <w:position w:val="-8"/>
          <w:sz w:val="24"/>
        </w:rPr>
        <w:object>
          <v:shape id="_x0000_i1039" o:spt="75" type="#_x0000_t75" style="height:18pt;width:18pt;" o:ole="t" filled="f" o:preferrelative="t" stroked="f" coordsize="21600,21600">
            <v:path/>
            <v:fill on="f" focussize="0,0"/>
            <v:stroke on="f" joinstyle="miter"/>
            <v:imagedata r:id="rId35" o:title=""/>
            <o:lock v:ext="edit" aspectratio="t"/>
            <w10:wrap type="none"/>
            <w10:anchorlock/>
          </v:shape>
          <o:OLEObject Type="Embed" ProgID="Equation.3" ShapeID="_x0000_i1039" DrawAspect="Content" ObjectID="_1468075739" r:id="rId41">
            <o:LockedField>false</o:LockedField>
          </o:OLEObject>
        </w:object>
      </w:r>
      <w:r>
        <w:rPr>
          <w:rFonts w:ascii="Times New Roman" w:hAnsi="Times New Roman" w:cs="Times New Roman"/>
          <w:sz w:val="24"/>
        </w:rPr>
        <w:t>，在测量200N处</w:t>
      </w:r>
      <w:r>
        <w:rPr>
          <w:rFonts w:hint="eastAsia"/>
          <w:sz w:val="24"/>
        </w:rPr>
        <w:t>标准不确定度为：</w:t>
      </w:r>
    </w:p>
    <w:p>
      <w:pPr>
        <w:spacing w:after="0" w:line="360" w:lineRule="auto"/>
        <w:jc w:val="center"/>
        <w:rPr>
          <w:sz w:val="24"/>
        </w:rPr>
      </w:pPr>
      <w:r>
        <w:rPr>
          <w:position w:val="-28"/>
          <w:sz w:val="24"/>
        </w:rPr>
        <w:object>
          <v:shape id="_x0000_i1040" o:spt="75" type="#_x0000_t75" style="height:33pt;width:217pt;" o:ole="t" filled="f" o:preferrelative="t" stroked="f" coordsize="21600,21600">
            <v:path/>
            <v:fill on="f" focussize="0,0"/>
            <v:stroke on="f" joinstyle="miter"/>
            <v:imagedata r:id="rId43" o:title=""/>
            <o:lock v:ext="edit" aspectratio="t"/>
            <w10:wrap type="none"/>
            <w10:anchorlock/>
          </v:shape>
          <o:OLEObject Type="Embed" ProgID="Equation.3" ShapeID="_x0000_i1040" DrawAspect="Content" ObjectID="_1468075740" r:id="rId42">
            <o:LockedField>false</o:LockedField>
          </o:OLEObject>
        </w:object>
      </w:r>
    </w:p>
    <w:p>
      <w:pPr>
        <w:spacing w:after="0" w:line="360" w:lineRule="auto"/>
        <w:ind w:firstLine="480" w:firstLineChars="200"/>
        <w:rPr>
          <w:sz w:val="24"/>
        </w:rPr>
      </w:pPr>
      <w:r>
        <w:rPr>
          <w:rFonts w:hint="eastAsia"/>
          <w:sz w:val="24"/>
        </w:rPr>
        <w:t>输入量</w:t>
      </w:r>
      <w:r>
        <w:rPr>
          <w:rFonts w:hint="eastAsia"/>
          <w:i/>
          <w:iCs/>
          <w:sz w:val="24"/>
        </w:rPr>
        <w:t>F</w:t>
      </w:r>
      <w:r>
        <w:rPr>
          <w:rFonts w:hint="eastAsia"/>
          <w:sz w:val="24"/>
        </w:rPr>
        <w:t>引入的标准不确定度：</w:t>
      </w:r>
    </w:p>
    <w:p>
      <w:pPr>
        <w:spacing w:after="0" w:line="360" w:lineRule="auto"/>
        <w:jc w:val="center"/>
        <w:rPr>
          <w:sz w:val="24"/>
        </w:rPr>
      </w:pPr>
      <w:r>
        <w:rPr>
          <w:rFonts w:hint="eastAsia"/>
          <w:position w:val="-16"/>
          <w:sz w:val="24"/>
        </w:rPr>
        <w:object>
          <v:shape id="_x0000_i1041" o:spt="75" type="#_x0000_t75" style="height:24pt;width:314pt;" o:ole="t" filled="f" o:preferrelative="t" stroked="f" coordsize="21600,21600">
            <v:path/>
            <v:fill on="f" focussize="0,0"/>
            <v:stroke on="f" joinstyle="miter"/>
            <v:imagedata r:id="rId45" o:title=""/>
            <o:lock v:ext="edit" aspectratio="t"/>
            <w10:wrap type="none"/>
            <w10:anchorlock/>
          </v:shape>
          <o:OLEObject Type="Embed" ProgID="Equation.3" ShapeID="_x0000_i1041" DrawAspect="Content" ObjectID="_1468075741" r:id="rId44">
            <o:LockedField>false</o:LockedField>
          </o:OLEObject>
        </w:object>
      </w:r>
    </w:p>
    <w:p>
      <w:pPr>
        <w:spacing w:before="120" w:beforeLines="50" w:after="120" w:afterLines="50" w:line="360" w:lineRule="auto"/>
        <w:rPr>
          <w:sz w:val="24"/>
        </w:rPr>
      </w:pPr>
      <w:r>
        <w:rPr>
          <w:rFonts w:hint="eastAsia"/>
          <w:sz w:val="24"/>
        </w:rPr>
        <w:t>D.8合成标准不确定度</w:t>
      </w:r>
      <w:r>
        <w:rPr>
          <w:rFonts w:ascii="Times New Roman" w:hAnsi="Times New Roman" w:cs="Times New Roman"/>
          <w:i/>
          <w:iCs/>
          <w:sz w:val="24"/>
        </w:rPr>
        <w:t>u</w:t>
      </w:r>
      <w:r>
        <w:rPr>
          <w:rFonts w:hint="eastAsia" w:ascii="Times New Roman" w:hAnsi="Times New Roman" w:cs="Times New Roman"/>
          <w:i/>
          <w:iCs/>
          <w:sz w:val="24"/>
          <w:vertAlign w:val="subscript"/>
        </w:rPr>
        <w:t>c</w:t>
      </w:r>
    </w:p>
    <w:p>
      <w:pPr>
        <w:spacing w:after="0" w:line="360" w:lineRule="auto"/>
        <w:jc w:val="center"/>
        <w:rPr>
          <w:sz w:val="24"/>
        </w:rPr>
      </w:pPr>
      <w:r>
        <w:rPr>
          <w:position w:val="-12"/>
          <w:sz w:val="24"/>
        </w:rPr>
        <w:object>
          <v:shape id="_x0000_i1042" o:spt="75" type="#_x0000_t75" style="height:22pt;width:231pt;" o:ole="t" filled="f" o:preferrelative="t" stroked="f" coordsize="21600,21600">
            <v:path/>
            <v:fill on="f" focussize="0,0"/>
            <v:stroke on="f" joinstyle="miter"/>
            <v:imagedata r:id="rId47" o:title=""/>
            <o:lock v:ext="edit" aspectratio="t"/>
            <w10:wrap type="none"/>
            <w10:anchorlock/>
          </v:shape>
          <o:OLEObject Type="Embed" ProgID="Equation.3" ShapeID="_x0000_i1042" DrawAspect="Content" ObjectID="_1468075742" r:id="rId46">
            <o:LockedField>false</o:LockedField>
          </o:OLEObject>
        </w:object>
      </w:r>
    </w:p>
    <w:p>
      <w:pPr>
        <w:tabs>
          <w:tab w:val="left" w:pos="1490"/>
        </w:tabs>
        <w:spacing w:before="120" w:beforeLines="50" w:after="120" w:afterLines="50" w:line="360" w:lineRule="auto"/>
        <w:rPr>
          <w:sz w:val="24"/>
        </w:rPr>
      </w:pPr>
      <w:r>
        <w:rPr>
          <w:rFonts w:hint="eastAsia"/>
        </w:rPr>
        <w:t>D</w:t>
      </w:r>
      <w:r>
        <w:t>.</w:t>
      </w:r>
      <w:r>
        <w:rPr>
          <w:rFonts w:hint="eastAsia"/>
        </w:rPr>
        <w:t>9</w:t>
      </w:r>
      <w:r>
        <w:rPr>
          <w:sz w:val="24"/>
        </w:rPr>
        <w:t>扩展不确定度</w:t>
      </w:r>
      <w:r>
        <w:rPr>
          <w:rFonts w:hint="eastAsia" w:ascii="Times New Roman" w:hAnsi="Times New Roman" w:cs="Times New Roman"/>
          <w:i/>
          <w:iCs/>
          <w:sz w:val="24"/>
        </w:rPr>
        <w:t>U</w:t>
      </w:r>
    </w:p>
    <w:p>
      <w:pPr>
        <w:spacing w:after="0" w:line="360" w:lineRule="auto"/>
        <w:ind w:firstLine="480" w:firstLineChars="200"/>
        <w:rPr>
          <w:sz w:val="24"/>
        </w:rPr>
      </w:pPr>
      <w:r>
        <w:rPr>
          <w:rFonts w:hint="eastAsia"/>
          <w:sz w:val="24"/>
        </w:rPr>
        <w:t>取</w:t>
      </w:r>
      <w:r>
        <w:rPr>
          <w:rFonts w:hint="eastAsia" w:asciiTheme="minorEastAsia" w:hAnsiTheme="minorEastAsia"/>
          <w:sz w:val="24"/>
        </w:rPr>
        <w:t>包含</w:t>
      </w:r>
      <w:r>
        <w:rPr>
          <w:rFonts w:hint="eastAsia"/>
          <w:sz w:val="24"/>
        </w:rPr>
        <w:t>因子</w:t>
      </w:r>
      <w:r>
        <w:rPr>
          <w:rFonts w:ascii="Times New Roman" w:hAnsi="Times New Roman" w:cs="Times New Roman"/>
          <w:i/>
          <w:iCs/>
          <w:sz w:val="24"/>
        </w:rPr>
        <w:t>k</w:t>
      </w:r>
      <w:r>
        <w:rPr>
          <w:rFonts w:ascii="Times New Roman" w:hAnsi="Times New Roman" w:cs="Times New Roman"/>
          <w:sz w:val="24"/>
        </w:rPr>
        <w:t>=2，</w:t>
      </w:r>
      <w:r>
        <w:rPr>
          <w:rFonts w:hint="eastAsia" w:asciiTheme="minorEastAsia" w:hAnsiTheme="minorEastAsia"/>
          <w:sz w:val="24"/>
        </w:rPr>
        <w:t>则扩展不确定度为：</w:t>
      </w:r>
    </w:p>
    <w:p>
      <w:pPr>
        <w:tabs>
          <w:tab w:val="left" w:pos="1490"/>
        </w:tabs>
        <w:spacing w:after="0" w:line="360" w:lineRule="auto"/>
        <w:jc w:val="center"/>
        <w:rPr>
          <w:rFonts w:hint="eastAsia" w:asciiTheme="minorEastAsia" w:hAnsiTheme="minorEastAsia"/>
          <w:position w:val="-12"/>
          <w:sz w:val="24"/>
          <w:szCs w:val="24"/>
        </w:rPr>
      </w:pPr>
      <w:r>
        <w:rPr>
          <w:sz w:val="24"/>
        </w:rPr>
        <mc:AlternateContent>
          <mc:Choice Requires="wps">
            <w:drawing>
              <wp:anchor distT="0" distB="0" distL="114300" distR="114300" simplePos="0" relativeHeight="251663360" behindDoc="0" locked="0" layoutInCell="1" allowOverlap="1">
                <wp:simplePos x="0" y="0"/>
                <wp:positionH relativeFrom="column">
                  <wp:posOffset>1934845</wp:posOffset>
                </wp:positionH>
                <wp:positionV relativeFrom="paragraph">
                  <wp:posOffset>474980</wp:posOffset>
                </wp:positionV>
                <wp:extent cx="1856740" cy="6350"/>
                <wp:effectExtent l="0" t="0" r="0" b="0"/>
                <wp:wrapNone/>
                <wp:docPr id="13" name="直接连接符 13"/>
                <wp:cNvGraphicFramePr/>
                <a:graphic xmlns:a="http://schemas.openxmlformats.org/drawingml/2006/main">
                  <a:graphicData uri="http://schemas.microsoft.com/office/word/2010/wordprocessingShape">
                    <wps:wsp>
                      <wps:cNvCnPr/>
                      <wps:spPr>
                        <a:xfrm>
                          <a:off x="2728595" y="9745345"/>
                          <a:ext cx="1856740" cy="635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52.35pt;margin-top:37.4pt;height:0.5pt;width:146.2pt;z-index:251663360;mso-width-relative:page;mso-height-relative:page;" filled="f" stroked="t" coordsize="21600,21600" o:gfxdata="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10;k/QO1wAAAAkBAAAPAAAAAAAAAAEAIAAAACIAAABkcnMvZG93bnJldi54bWxQSwECFAAUAAAACACH&#10;TuJAhapwMOwBAACsAwAADgAAAAAAAAABACAAAAAmAQAAZHJzL2Uyb0RvYy54bWxQSwUGAAAAAAYA&#10;BgBZAQAAhAUAAAAA&#10;">
                <v:fill on="f" focussize="0,0"/>
                <v:stroke weight="1.5pt" color="#000000 [3213]" joinstyle="round"/>
                <v:imagedata o:title=""/>
                <o:lock v:ext="edit" aspectratio="f"/>
              </v:line>
            </w:pict>
          </mc:Fallback>
        </mc:AlternateContent>
      </w:r>
      <w:r>
        <w:rPr>
          <w:rFonts w:hint="eastAsia" w:asciiTheme="minorEastAsia" w:hAnsiTheme="minorEastAsia"/>
          <w:position w:val="-12"/>
          <w:sz w:val="24"/>
          <w:szCs w:val="24"/>
        </w:rPr>
        <w:object>
          <v:shape id="_x0000_i1043" o:spt="75" type="#_x0000_t75" style="height:18pt;width:152pt;" o:ole="t" filled="f" o:preferrelative="t" stroked="f" coordsize="21600,21600">
            <v:path/>
            <v:fill on="f" focussize="0,0"/>
            <v:stroke on="f" joinstyle="miter"/>
            <v:imagedata r:id="rId49" o:title=""/>
            <o:lock v:ext="edit" aspectratio="t"/>
            <w10:wrap type="none"/>
            <w10:anchorlock/>
          </v:shape>
          <o:OLEObject Type="Embed" ProgID="Equation.3" ShapeID="_x0000_i1043" DrawAspect="Content" ObjectID="_1468075743" r:id="rId48">
            <o:LockedField>false</o:LockedField>
          </o:OLEObject>
        </w:object>
      </w:r>
    </w:p>
    <w:sectPr>
      <w:pgSz w:w="11906" w:h="16838"/>
      <w:pgMar w:top="1588" w:right="1418" w:bottom="1418" w:left="1418"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4501396"/>
      <w:showingPlcHdr/>
    </w:sdtPr>
    <w:sdtContent>
      <w:p>
        <w:pPr>
          <w:pStyle w:val="10"/>
          <w:jc w:val="center"/>
        </w:pPr>
      </w:p>
    </w:sdtContent>
  </w:sdt>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14935" cy="560705"/>
              <wp:effectExtent l="0" t="0" r="0" b="0"/>
              <wp:wrapNone/>
              <wp:docPr id="6" name="Text Box 4"/>
              <wp:cNvGraphicFramePr/>
              <a:graphic xmlns:a="http://schemas.openxmlformats.org/drawingml/2006/main">
                <a:graphicData uri="http://schemas.microsoft.com/office/word/2010/wordprocessingShape">
                  <wps:wsp>
                    <wps:cNvSpPr txBox="1">
                      <a:spLocks noChangeArrowheads="1"/>
                    </wps:cNvSpPr>
                    <wps:spPr bwMode="auto">
                      <a:xfrm>
                        <a:off x="0" y="0"/>
                        <a:ext cx="114935" cy="560705"/>
                      </a:xfrm>
                      <a:prstGeom prst="rect">
                        <a:avLst/>
                      </a:prstGeom>
                      <a:noFill/>
                      <a:ln>
                        <a:noFill/>
                      </a:ln>
                    </wps:spPr>
                    <wps:txbx>
                      <w:txbxContent>
                        <w:sdt>
                          <w:sdtPr>
                            <w:id w:val="264501388"/>
                          </w:sdtPr>
                          <w:sdtContent>
                            <w:p>
                              <w:pPr>
                                <w:pStyle w:val="10"/>
                                <w:jc w:val="center"/>
                              </w:pPr>
                              <w:r>
                                <w:fldChar w:fldCharType="begin"/>
                              </w:r>
                              <w:r>
                                <w:instrText xml:space="preserve"> PAGE   \* MERGEFORMAT </w:instrText>
                              </w:r>
                              <w:r>
                                <w:fldChar w:fldCharType="separate"/>
                              </w:r>
                              <w:r>
                                <w:rPr>
                                  <w:lang w:val="zh-CN"/>
                                </w:rPr>
                                <w:t>II</w:t>
                              </w:r>
                              <w:r>
                                <w:rPr>
                                  <w:lang w:val="zh-CN"/>
                                </w:rPr>
                                <w:fldChar w:fldCharType="end"/>
                              </w:r>
                            </w:p>
                          </w:sdtContent>
                        </w:sdt>
                        <w:p/>
                      </w:txbxContent>
                    </wps:txbx>
                    <wps:bodyPr rot="0" vert="horz" wrap="none" lIns="0" tIns="0" rIns="0" bIns="0" anchor="t" anchorCtr="0" upright="1">
                      <a:spAutoFit/>
                    </wps:bodyPr>
                  </wps:wsp>
                </a:graphicData>
              </a:graphic>
            </wp:anchor>
          </w:drawing>
        </mc:Choice>
        <mc:Fallback>
          <w:pict>
            <v:shape id="Text Box 4" o:spid="_x0000_s1026" o:spt="202" type="#_x0000_t202" style="position:absolute;left:0pt;margin-top:0pt;height:44.15pt;width:9.05pt;mso-position-horizontal:center;mso-position-horizontal-relative:margin;mso-wrap-style:none;z-index:251665408;mso-width-relative:page;mso-height-relative:page;" filled="f" stroked="f" coordsize="21600,21600" o:gfxdata="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g2+/zQAAAAAwEAAA8AAAAAAAAAAQAgAAAAIgAAAGRycy9kb3ducmV2LnhtbFBLAQIU&#10;ABQAAAAIAIdO4kCy7ZAa+wEAAAEEAAAOAAAAAAAAAAEAIAAAAB8BAABkcnMvZTJvRG9jLnhtbFBL&#10;BQYAAAAABgAGAFkBAACMBQAAAAA=&#10;">
              <v:fill on="f" focussize="0,0"/>
              <v:stroke on="f"/>
              <v:imagedata o:title=""/>
              <o:lock v:ext="edit" aspectratio="f"/>
              <v:textbox inset="0mm,0mm,0mm,0mm" style="mso-fit-shape-to-text:t;">
                <w:txbxContent>
                  <w:sdt>
                    <w:sdtPr>
                      <w:id w:val="264501388"/>
                    </w:sdtPr>
                    <w:sdtContent>
                      <w:p>
                        <w:pPr>
                          <w:pStyle w:val="10"/>
                          <w:jc w:val="center"/>
                        </w:pPr>
                        <w:r>
                          <w:fldChar w:fldCharType="begin"/>
                        </w:r>
                        <w:r>
                          <w:instrText xml:space="preserve"> PAGE   \* MERGEFORMAT </w:instrText>
                        </w:r>
                        <w:r>
                          <w:fldChar w:fldCharType="separate"/>
                        </w:r>
                        <w:r>
                          <w:rPr>
                            <w:lang w:val="zh-CN"/>
                          </w:rPr>
                          <w:t>II</w:t>
                        </w:r>
                        <w:r>
                          <w:rPr>
                            <w:lang w:val="zh-CN"/>
                          </w:rPr>
                          <w:fldChar w:fldCharType="end"/>
                        </w:r>
                      </w:p>
                    </w:sdtContent>
                  </w:sdt>
                  <w:p/>
                </w:txbxContent>
              </v:textbox>
            </v:shape>
          </w:pict>
        </mc:Fallback>
      </mc:AlternateContent>
    </w: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4128"/>
        <w:tab w:val="clear" w:pos="4153"/>
      </w:tabs>
      <w:ind w:right="360"/>
    </w:pPr>
    <w: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62865" cy="264795"/>
              <wp:effectExtent l="0" t="0" r="0" b="0"/>
              <wp:wrapNone/>
              <wp:docPr id="5" name="文本框 1048"/>
              <wp:cNvGraphicFramePr/>
              <a:graphic xmlns:a="http://schemas.openxmlformats.org/drawingml/2006/main">
                <a:graphicData uri="http://schemas.microsoft.com/office/word/2010/wordprocessingShape">
                  <wps:wsp>
                    <wps:cNvSpPr txBox="1">
                      <a:spLocks noChangeArrowheads="1"/>
                    </wps:cNvSpPr>
                    <wps:spPr bwMode="auto">
                      <a:xfrm>
                        <a:off x="0" y="0"/>
                        <a:ext cx="62865" cy="264795"/>
                      </a:xfrm>
                      <a:prstGeom prst="rect">
                        <a:avLst/>
                      </a:prstGeom>
                      <a:noFill/>
                      <a:ln>
                        <a:noFill/>
                      </a:ln>
                    </wps:spPr>
                    <wps:txbx>
                      <w:txbxContent>
                        <w:p>
                          <w:pPr>
                            <w:pStyle w:val="10"/>
                          </w:pPr>
                          <w:r>
                            <w:fldChar w:fldCharType="begin"/>
                          </w:r>
                          <w:r>
                            <w:instrText xml:space="preserve">PAGE  </w:instrText>
                          </w:r>
                          <w:r>
                            <w:fldChar w:fldCharType="separate"/>
                          </w:r>
                          <w:r>
                            <w:t>3</w:t>
                          </w:r>
                          <w:r>
                            <w:fldChar w:fldCharType="end"/>
                          </w:r>
                        </w:p>
                      </w:txbxContent>
                    </wps:txbx>
                    <wps:bodyPr rot="0" vert="horz" wrap="none" lIns="0" tIns="0" rIns="0" bIns="0" anchor="t" anchorCtr="0" upright="1">
                      <a:spAutoFit/>
                    </wps:bodyPr>
                  </wps:wsp>
                </a:graphicData>
              </a:graphic>
            </wp:anchor>
          </w:drawing>
        </mc:Choice>
        <mc:Fallback>
          <w:pict>
            <v:shape id="文本框 1048" o:spid="_x0000_s1026" o:spt="202" type="#_x0000_t202" style="position:absolute;left:0pt;margin-top:0pt;height:20.85pt;width:4.95pt;mso-position-horizontal:center;mso-position-horizontal-relative:margin;mso-wrap-style:none;z-index:251666432;mso-width-relative:page;mso-height-relative:page;" filled="f" stroked="f" coordsize="21600,21600" o:gfxdata="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&#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MVjBRXRAAAAAgEAAA8AAAAAAAAAAQAgAAAAIgAAAGRy&#10;cy9kb3ducmV2LnhtbFBLAQIUABQAAAAIAIdO4kAHYi1GDAIAAAQEAAAOAAAAAAAAAAEAIAAAACAB&#10;AABkcnMvZTJvRG9jLnhtbFBLBQYAAAAABgAGAFkBAACeBQAAAAA=&#10;">
              <v:fill on="f" focussize="0,0"/>
              <v:stroke on="f"/>
              <v:imagedata o:title=""/>
              <o:lock v:ext="edit" aspectratio="f"/>
              <v:textbox inset="0mm,0mm,0mm,0mm" style="mso-fit-shape-to-text:t;">
                <w:txbxContent>
                  <w:p>
                    <w:pPr>
                      <w:pStyle w:val="10"/>
                    </w:pPr>
                    <w:r>
                      <w:fldChar w:fldCharType="begin"/>
                    </w:r>
                    <w:r>
                      <w:instrText xml:space="preserve">PAGE  </w:instrText>
                    </w:r>
                    <w:r>
                      <w:fldChar w:fldCharType="separate"/>
                    </w:r>
                    <w:r>
                      <w:t>3</w:t>
                    </w:r>
                    <w:r>
                      <w:fldChar w:fldCharType="end"/>
                    </w:r>
                  </w:p>
                </w:txbxContent>
              </v:textbox>
            </v:shape>
          </w:pict>
        </mc:Fallback>
      </mc:AlternateContent>
    </w: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pPr>
    <w: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62865" cy="264795"/>
              <wp:effectExtent l="0" t="0" r="0" b="0"/>
              <wp:wrapNone/>
              <wp:docPr id="4" name="Text Box 3"/>
              <wp:cNvGraphicFramePr/>
              <a:graphic xmlns:a="http://schemas.openxmlformats.org/drawingml/2006/main">
                <a:graphicData uri="http://schemas.microsoft.com/office/word/2010/wordprocessingShape">
                  <wps:wsp>
                    <wps:cNvSpPr txBox="1">
                      <a:spLocks noChangeArrowheads="1"/>
                    </wps:cNvSpPr>
                    <wps:spPr bwMode="auto">
                      <a:xfrm>
                        <a:off x="0" y="0"/>
                        <a:ext cx="62865" cy="264795"/>
                      </a:xfrm>
                      <a:prstGeom prst="rect">
                        <a:avLst/>
                      </a:prstGeom>
                      <a:noFill/>
                      <a:ln>
                        <a:noFill/>
                      </a:ln>
                    </wps:spPr>
                    <wps:txbx>
                      <w:txbxContent>
                        <w:p>
                          <w:pPr>
                            <w:pStyle w:val="10"/>
                          </w:pPr>
                          <w:r>
                            <w:fldChar w:fldCharType="begin"/>
                          </w:r>
                          <w:r>
                            <w:instrText xml:space="preserve">PAGE  </w:instrText>
                          </w:r>
                          <w:r>
                            <w:fldChar w:fldCharType="separate"/>
                          </w:r>
                          <w:r>
                            <w:t>4</w:t>
                          </w:r>
                          <w:r>
                            <w:fldChar w:fldCharType="end"/>
                          </w:r>
                        </w:p>
                      </w:txbxContent>
                    </wps:txbx>
                    <wps:bodyPr rot="0" vert="horz" wrap="none" lIns="0" tIns="0" rIns="0" bIns="0" anchor="t" anchorCtr="0" upright="1">
                      <a:spAutoFit/>
                    </wps:bodyPr>
                  </wps:wsp>
                </a:graphicData>
              </a:graphic>
            </wp:anchor>
          </w:drawing>
        </mc:Choice>
        <mc:Fallback>
          <w:pict>
            <v:shape id="Text Box 3" o:spid="_x0000_s1026" o:spt="202" type="#_x0000_t202" style="position:absolute;left:0pt;margin-top:0pt;height:20.85pt;width:4.95pt;mso-position-horizontal:center;mso-position-horizontal-relative:margin;mso-wrap-style:none;z-index:251664384;mso-width-relative:page;mso-height-relative:page;" filled="f" stroked="f" coordsize="21600,21600" o:gfxdata="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FYwUV0QAAAAIBAAAPAAAAAAAAAAEAIAAAACIAAABkcnMvZG93bnJldi54bWxQSwEC&#10;FAAUAAAACACHTuJAESBjqvsBAAAABAAADgAAAAAAAAABACAAAAAgAQAAZHJzL2Uyb0RvYy54bWxQ&#10;SwUGAAAAAAYABgBZAQAAjQUAAAAA&#10;">
              <v:fill on="f" focussize="0,0"/>
              <v:stroke on="f"/>
              <v:imagedata o:title=""/>
              <o:lock v:ext="edit" aspectratio="f"/>
              <v:textbox inset="0mm,0mm,0mm,0mm" style="mso-fit-shape-to-text:t;">
                <w:txbxContent>
                  <w:p>
                    <w:pPr>
                      <w:pStyle w:val="10"/>
                    </w:pPr>
                    <w:r>
                      <w:fldChar w:fldCharType="begin"/>
                    </w:r>
                    <w:r>
                      <w:instrText xml:space="preserve">PAGE  </w:instrText>
                    </w:r>
                    <w:r>
                      <w:fldChar w:fldCharType="separate"/>
                    </w:r>
                    <w:r>
                      <w:t>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62865" cy="264795"/>
              <wp:effectExtent l="0" t="0" r="0" b="0"/>
              <wp:wrapNone/>
              <wp:docPr id="2" name="Text Box 2"/>
              <wp:cNvGraphicFramePr/>
              <a:graphic xmlns:a="http://schemas.openxmlformats.org/drawingml/2006/main">
                <a:graphicData uri="http://schemas.microsoft.com/office/word/2010/wordprocessingShape">
                  <wps:wsp>
                    <wps:cNvSpPr txBox="1">
                      <a:spLocks noChangeArrowheads="1"/>
                    </wps:cNvSpPr>
                    <wps:spPr bwMode="auto">
                      <a:xfrm>
                        <a:off x="0" y="0"/>
                        <a:ext cx="62865" cy="264795"/>
                      </a:xfrm>
                      <a:prstGeom prst="rect">
                        <a:avLst/>
                      </a:prstGeom>
                      <a:noFill/>
                      <a:ln>
                        <a:noFill/>
                      </a:ln>
                    </wps:spPr>
                    <wps:txbx>
                      <w:txbxContent>
                        <w:p>
                          <w:pPr>
                            <w:pStyle w:val="10"/>
                          </w:pPr>
                          <w:r>
                            <w:fldChar w:fldCharType="begin"/>
                          </w:r>
                          <w:r>
                            <w:instrText xml:space="preserve">PAGE  </w:instrText>
                          </w:r>
                          <w:r>
                            <w:fldChar w:fldCharType="separate"/>
                          </w:r>
                          <w:r>
                            <w:t>6</w:t>
                          </w:r>
                          <w:r>
                            <w:fldChar w:fldCharType="end"/>
                          </w:r>
                        </w:p>
                      </w:txbxContent>
                    </wps:txbx>
                    <wps:bodyPr rot="0" vert="horz" wrap="none" lIns="0" tIns="0" rIns="0" bIns="0" anchor="t" anchorCtr="0" upright="1">
                      <a:spAutoFit/>
                    </wps:bodyPr>
                  </wps:wsp>
                </a:graphicData>
              </a:graphic>
            </wp:anchor>
          </w:drawing>
        </mc:Choice>
        <mc:Fallback>
          <w:pict>
            <v:shape id="Text Box 2" o:spid="_x0000_s1026" o:spt="202" type="#_x0000_t202" style="position:absolute;left:0pt;margin-top:0pt;height:20.85pt;width:4.95pt;mso-position-horizontal:center;mso-position-horizontal-relative:margin;mso-wrap-style:none;z-index:251663360;mso-width-relative:page;mso-height-relative:page;" filled="f" stroked="f" coordsize="21600,21600" o:gfxdata="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VjBRXRAAAAAgEAAA8AAAAAAAAAAQAgAAAAIgAAAGRycy9kb3ducmV2LnhtbFBLAQIU&#10;ABQAAAAIAIdO4kDkG5+c+gEAAAAEAAAOAAAAAAAAAAEAIAAAACABAABkcnMvZTJvRG9jLnhtbFBL&#10;BQYAAAAABgAGAFkBAACMBQAAAAA=&#10;">
              <v:fill on="f" focussize="0,0"/>
              <v:stroke on="f"/>
              <v:imagedata o:title=""/>
              <o:lock v:ext="edit" aspectratio="f"/>
              <v:textbox inset="0mm,0mm,0mm,0mm" style="mso-fit-shape-to-text:t;">
                <w:txbxContent>
                  <w:p>
                    <w:pPr>
                      <w:pStyle w:val="10"/>
                    </w:pPr>
                    <w:r>
                      <w:fldChar w:fldCharType="begin"/>
                    </w:r>
                    <w:r>
                      <w:instrText xml:space="preserve">PAGE  </w:instrText>
                    </w:r>
                    <w:r>
                      <w:fldChar w:fldCharType="separate"/>
                    </w:r>
                    <w:r>
                      <w:t>6</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pPr>
    <w: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25095" cy="264795"/>
              <wp:effectExtent l="0" t="0" r="0" b="0"/>
              <wp:wrapNone/>
              <wp:docPr id="1" name="Text Box 6"/>
              <wp:cNvGraphicFramePr/>
              <a:graphic xmlns:a="http://schemas.openxmlformats.org/drawingml/2006/main">
                <a:graphicData uri="http://schemas.microsoft.com/office/word/2010/wordprocessingShape">
                  <wps:wsp>
                    <wps:cNvSpPr txBox="1">
                      <a:spLocks noChangeArrowheads="1"/>
                    </wps:cNvSpPr>
                    <wps:spPr bwMode="auto">
                      <a:xfrm>
                        <a:off x="0" y="0"/>
                        <a:ext cx="125095" cy="264795"/>
                      </a:xfrm>
                      <a:prstGeom prst="rect">
                        <a:avLst/>
                      </a:prstGeom>
                      <a:noFill/>
                      <a:ln>
                        <a:noFill/>
                      </a:ln>
                    </wps:spPr>
                    <wps:txbx>
                      <w:txbxContent>
                        <w:p>
                          <w:pPr>
                            <w:pStyle w:val="10"/>
                          </w:pPr>
                          <w:r>
                            <w:fldChar w:fldCharType="begin"/>
                          </w:r>
                          <w:r>
                            <w:instrText xml:space="preserve">PAGE  </w:instrText>
                          </w:r>
                          <w:r>
                            <w:fldChar w:fldCharType="separate"/>
                          </w:r>
                          <w:r>
                            <w:t>10</w:t>
                          </w:r>
                          <w:r>
                            <w:fldChar w:fldCharType="end"/>
                          </w:r>
                        </w:p>
                      </w:txbxContent>
                    </wps:txbx>
                    <wps:bodyPr rot="0" vert="horz" wrap="none" lIns="0" tIns="0" rIns="0" bIns="0" anchor="t" anchorCtr="0" upright="1">
                      <a:spAutoFit/>
                    </wps:bodyPr>
                  </wps:wsp>
                </a:graphicData>
              </a:graphic>
            </wp:anchor>
          </w:drawing>
        </mc:Choice>
        <mc:Fallback>
          <w:pict>
            <v:shape id="Text Box 6" o:spid="_x0000_s1026" o:spt="202" type="#_x0000_t202" style="position:absolute;left:0pt;margin-top:0pt;height:20.85pt;width:9.85pt;mso-position-horizontal:center;mso-position-horizontal-relative:margin;mso-wrap-style:none;z-index:251667456;mso-width-relative:page;mso-height-relative:page;" filled="f" stroked="f" coordsize="21600,21600" o:gfxdata="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Bl7yGfRAAAAAwEAAA8AAAAAAAAAAQAgAAAAIgAAAGRycy9kb3ducmV2LnhtbFBLAQIUABQA&#10;AAAIAIdO4kDb4ZfV9wEAAAEEAAAOAAAAAAAAAAEAIAAAACABAABkcnMvZTJvRG9jLnhtbFBLBQYA&#10;AAAABgAGAFkBAACJBQAAAAA=&#10;">
              <v:fill on="f" focussize="0,0"/>
              <v:stroke on="f"/>
              <v:imagedata o:title=""/>
              <o:lock v:ext="edit" aspectratio="f"/>
              <v:textbox inset="0mm,0mm,0mm,0mm" style="mso-fit-shape-to-text:t;">
                <w:txbxContent>
                  <w:p>
                    <w:pPr>
                      <w:pStyle w:val="10"/>
                    </w:pPr>
                    <w:r>
                      <w:fldChar w:fldCharType="begin"/>
                    </w:r>
                    <w:r>
                      <w:instrText xml:space="preserve">PAGE  </w:instrText>
                    </w:r>
                    <w:r>
                      <w:fldChar w:fldCharType="separate"/>
                    </w:r>
                    <w:r>
                      <w:t>10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single" w:color="auto" w:sz="6" w:space="10"/>
      </w:pBdr>
      <w:rPr>
        <w:rFonts w:hint="eastAsia" w:ascii="黑体" w:hAnsi="黑体" w:eastAsia="黑体" w:cs="黑体"/>
        <w:sz w:val="21"/>
        <w:szCs w:val="21"/>
      </w:rPr>
    </w:pPr>
    <w:r>
      <w:rPr>
        <w:rFonts w:hint="eastAsia" w:ascii="黑体" w:hAnsi="黑体" w:eastAsia="黑体" w:cs="黑体"/>
        <w:sz w:val="21"/>
        <w:szCs w:val="21"/>
      </w:rPr>
      <w:t>JJF(建材) 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2"/>
    <w:multiLevelType w:val="multilevel"/>
    <w:tmpl w:val="00000012"/>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31"/>
      <w:suff w:val="nothing"/>
      <w:lvlText w:val="%1%2　"/>
      <w:lvlJc w:val="left"/>
      <w:pPr>
        <w:ind w:left="210" w:firstLine="0"/>
      </w:pPr>
      <w:rPr>
        <w:rFonts w:hint="eastAsia" w:ascii="黑体" w:hAnsi="Times New Roman" w:eastAsia="黑体"/>
        <w:b w:val="0"/>
        <w:i w:val="0"/>
        <w:sz w:val="24"/>
        <w:szCs w:val="24"/>
      </w:rPr>
    </w:lvl>
    <w:lvl w:ilvl="2" w:tentative="0">
      <w:start w:val="1"/>
      <w:numFmt w:val="decimal"/>
      <w:suff w:val="nothing"/>
      <w:lvlText w:val="%1%2.%3　"/>
      <w:lvlJc w:val="left"/>
      <w:pPr>
        <w:ind w:left="357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591E9CCB"/>
    <w:multiLevelType w:val="singleLevel"/>
    <w:tmpl w:val="591E9CCB"/>
    <w:lvl w:ilvl="0" w:tentative="0">
      <w:start w:val="1"/>
      <w:numFmt w:val="lowerLetter"/>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noPunctuationKerning w:val="1"/>
  <w:characterSpacingControl w:val="doNotCompress"/>
  <w:footnotePr>
    <w:footnote w:id="0"/>
    <w:footnote w:id="1"/>
  </w:foot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kMDNiODg2ODk5Yjk3OGRhMDE2MjQ0ZDI5ODk2ODIifQ=="/>
  </w:docVars>
  <w:rsids>
    <w:rsidRoot w:val="00D31D50"/>
    <w:rsid w:val="000009FD"/>
    <w:rsid w:val="00001A01"/>
    <w:rsid w:val="00001FE2"/>
    <w:rsid w:val="00002307"/>
    <w:rsid w:val="0000236E"/>
    <w:rsid w:val="00002CF7"/>
    <w:rsid w:val="000030B2"/>
    <w:rsid w:val="00003F42"/>
    <w:rsid w:val="000050E7"/>
    <w:rsid w:val="00007213"/>
    <w:rsid w:val="00014B42"/>
    <w:rsid w:val="00016B07"/>
    <w:rsid w:val="00017000"/>
    <w:rsid w:val="0001760A"/>
    <w:rsid w:val="00017909"/>
    <w:rsid w:val="00020EAB"/>
    <w:rsid w:val="00022442"/>
    <w:rsid w:val="000225BD"/>
    <w:rsid w:val="00025477"/>
    <w:rsid w:val="000264D7"/>
    <w:rsid w:val="00032AE0"/>
    <w:rsid w:val="0003495D"/>
    <w:rsid w:val="00035936"/>
    <w:rsid w:val="00036AD9"/>
    <w:rsid w:val="00036D2C"/>
    <w:rsid w:val="00041250"/>
    <w:rsid w:val="00043AD0"/>
    <w:rsid w:val="00045BB7"/>
    <w:rsid w:val="00046288"/>
    <w:rsid w:val="00051D1C"/>
    <w:rsid w:val="0005538D"/>
    <w:rsid w:val="0005669E"/>
    <w:rsid w:val="00056983"/>
    <w:rsid w:val="00057B9F"/>
    <w:rsid w:val="00057FDA"/>
    <w:rsid w:val="00060D41"/>
    <w:rsid w:val="0006139C"/>
    <w:rsid w:val="00065572"/>
    <w:rsid w:val="00065F53"/>
    <w:rsid w:val="00066C81"/>
    <w:rsid w:val="00066F34"/>
    <w:rsid w:val="000723AD"/>
    <w:rsid w:val="000729DD"/>
    <w:rsid w:val="000739E7"/>
    <w:rsid w:val="00073A81"/>
    <w:rsid w:val="00075F84"/>
    <w:rsid w:val="0007797D"/>
    <w:rsid w:val="00082065"/>
    <w:rsid w:val="00091F98"/>
    <w:rsid w:val="00092013"/>
    <w:rsid w:val="0009341D"/>
    <w:rsid w:val="000942B7"/>
    <w:rsid w:val="0009609D"/>
    <w:rsid w:val="000976C7"/>
    <w:rsid w:val="0009772C"/>
    <w:rsid w:val="000A1B05"/>
    <w:rsid w:val="000A41CB"/>
    <w:rsid w:val="000A5C8B"/>
    <w:rsid w:val="000B464C"/>
    <w:rsid w:val="000B6383"/>
    <w:rsid w:val="000B7FD3"/>
    <w:rsid w:val="000C0FB2"/>
    <w:rsid w:val="000C0FFE"/>
    <w:rsid w:val="000C12C3"/>
    <w:rsid w:val="000C2746"/>
    <w:rsid w:val="000C3383"/>
    <w:rsid w:val="000C7FCD"/>
    <w:rsid w:val="000D1C04"/>
    <w:rsid w:val="000D401D"/>
    <w:rsid w:val="000D402D"/>
    <w:rsid w:val="000D457B"/>
    <w:rsid w:val="000D4925"/>
    <w:rsid w:val="000D5CF0"/>
    <w:rsid w:val="000E4067"/>
    <w:rsid w:val="000E736D"/>
    <w:rsid w:val="000F3D07"/>
    <w:rsid w:val="000F400A"/>
    <w:rsid w:val="000F40FA"/>
    <w:rsid w:val="000F445A"/>
    <w:rsid w:val="000F51FC"/>
    <w:rsid w:val="000F6C29"/>
    <w:rsid w:val="000F783B"/>
    <w:rsid w:val="000F7EA3"/>
    <w:rsid w:val="00100229"/>
    <w:rsid w:val="00103127"/>
    <w:rsid w:val="00106099"/>
    <w:rsid w:val="00110F84"/>
    <w:rsid w:val="001174B5"/>
    <w:rsid w:val="00120C31"/>
    <w:rsid w:val="00122038"/>
    <w:rsid w:val="0012234E"/>
    <w:rsid w:val="00124E7F"/>
    <w:rsid w:val="00126303"/>
    <w:rsid w:val="001270E4"/>
    <w:rsid w:val="00127119"/>
    <w:rsid w:val="001275E9"/>
    <w:rsid w:val="00135AB7"/>
    <w:rsid w:val="001367A4"/>
    <w:rsid w:val="00137049"/>
    <w:rsid w:val="00140031"/>
    <w:rsid w:val="0014353B"/>
    <w:rsid w:val="00145987"/>
    <w:rsid w:val="00147942"/>
    <w:rsid w:val="001546F3"/>
    <w:rsid w:val="00155C34"/>
    <w:rsid w:val="00157D1A"/>
    <w:rsid w:val="00160EAB"/>
    <w:rsid w:val="0016270D"/>
    <w:rsid w:val="00164C33"/>
    <w:rsid w:val="00166970"/>
    <w:rsid w:val="00167618"/>
    <w:rsid w:val="00170BC8"/>
    <w:rsid w:val="00170D35"/>
    <w:rsid w:val="00171067"/>
    <w:rsid w:val="00171D85"/>
    <w:rsid w:val="0017259F"/>
    <w:rsid w:val="00174FE2"/>
    <w:rsid w:val="001759D6"/>
    <w:rsid w:val="0017617F"/>
    <w:rsid w:val="001800DC"/>
    <w:rsid w:val="0018181D"/>
    <w:rsid w:val="001819D3"/>
    <w:rsid w:val="00182B03"/>
    <w:rsid w:val="00185057"/>
    <w:rsid w:val="00185E4B"/>
    <w:rsid w:val="00187AE3"/>
    <w:rsid w:val="00190407"/>
    <w:rsid w:val="00193A36"/>
    <w:rsid w:val="0019407D"/>
    <w:rsid w:val="00194AB0"/>
    <w:rsid w:val="00194FD1"/>
    <w:rsid w:val="00197544"/>
    <w:rsid w:val="001A1430"/>
    <w:rsid w:val="001A1467"/>
    <w:rsid w:val="001A4313"/>
    <w:rsid w:val="001A5C96"/>
    <w:rsid w:val="001A7C0E"/>
    <w:rsid w:val="001B0284"/>
    <w:rsid w:val="001B0DD5"/>
    <w:rsid w:val="001B0EAD"/>
    <w:rsid w:val="001B146E"/>
    <w:rsid w:val="001B4926"/>
    <w:rsid w:val="001B5A15"/>
    <w:rsid w:val="001B7877"/>
    <w:rsid w:val="001B7E52"/>
    <w:rsid w:val="001C15C6"/>
    <w:rsid w:val="001C1F16"/>
    <w:rsid w:val="001C2309"/>
    <w:rsid w:val="001C23E1"/>
    <w:rsid w:val="001C281E"/>
    <w:rsid w:val="001C368B"/>
    <w:rsid w:val="001C7D55"/>
    <w:rsid w:val="001D2783"/>
    <w:rsid w:val="001D3107"/>
    <w:rsid w:val="001D5775"/>
    <w:rsid w:val="001D616A"/>
    <w:rsid w:val="001E090C"/>
    <w:rsid w:val="001E1B65"/>
    <w:rsid w:val="001E3D0E"/>
    <w:rsid w:val="001E5535"/>
    <w:rsid w:val="001E7FB2"/>
    <w:rsid w:val="001F0A2B"/>
    <w:rsid w:val="001F1D46"/>
    <w:rsid w:val="001F1EAA"/>
    <w:rsid w:val="001F2758"/>
    <w:rsid w:val="001F6E50"/>
    <w:rsid w:val="001F7E8E"/>
    <w:rsid w:val="00202EE1"/>
    <w:rsid w:val="002035BC"/>
    <w:rsid w:val="00204602"/>
    <w:rsid w:val="00205589"/>
    <w:rsid w:val="0021445C"/>
    <w:rsid w:val="00215049"/>
    <w:rsid w:val="00216AB8"/>
    <w:rsid w:val="002177DF"/>
    <w:rsid w:val="00217E1C"/>
    <w:rsid w:val="00220C7E"/>
    <w:rsid w:val="002214AD"/>
    <w:rsid w:val="0022252A"/>
    <w:rsid w:val="00222AF8"/>
    <w:rsid w:val="002314BF"/>
    <w:rsid w:val="002346F2"/>
    <w:rsid w:val="0023479A"/>
    <w:rsid w:val="0023559B"/>
    <w:rsid w:val="00241D31"/>
    <w:rsid w:val="00243A3F"/>
    <w:rsid w:val="00243CF6"/>
    <w:rsid w:val="002466DE"/>
    <w:rsid w:val="00252709"/>
    <w:rsid w:val="00255606"/>
    <w:rsid w:val="002559DC"/>
    <w:rsid w:val="00256395"/>
    <w:rsid w:val="0025790A"/>
    <w:rsid w:val="00260548"/>
    <w:rsid w:val="002615F3"/>
    <w:rsid w:val="00265307"/>
    <w:rsid w:val="002655DF"/>
    <w:rsid w:val="0026795C"/>
    <w:rsid w:val="002679DA"/>
    <w:rsid w:val="002708FE"/>
    <w:rsid w:val="00271F51"/>
    <w:rsid w:val="0027423D"/>
    <w:rsid w:val="00274EF7"/>
    <w:rsid w:val="002753F7"/>
    <w:rsid w:val="00282D17"/>
    <w:rsid w:val="002844C2"/>
    <w:rsid w:val="00287E64"/>
    <w:rsid w:val="00290077"/>
    <w:rsid w:val="002942DF"/>
    <w:rsid w:val="0029678A"/>
    <w:rsid w:val="002A41C2"/>
    <w:rsid w:val="002A5BA9"/>
    <w:rsid w:val="002A5CCA"/>
    <w:rsid w:val="002A5E6C"/>
    <w:rsid w:val="002A66B1"/>
    <w:rsid w:val="002A7E44"/>
    <w:rsid w:val="002B0775"/>
    <w:rsid w:val="002B654B"/>
    <w:rsid w:val="002B7B09"/>
    <w:rsid w:val="002C02A2"/>
    <w:rsid w:val="002C0924"/>
    <w:rsid w:val="002C0C46"/>
    <w:rsid w:val="002C144F"/>
    <w:rsid w:val="002C2226"/>
    <w:rsid w:val="002C3D09"/>
    <w:rsid w:val="002C4A26"/>
    <w:rsid w:val="002C7A27"/>
    <w:rsid w:val="002D051B"/>
    <w:rsid w:val="002D05E9"/>
    <w:rsid w:val="002D4426"/>
    <w:rsid w:val="002D5039"/>
    <w:rsid w:val="002D5EDA"/>
    <w:rsid w:val="002E2AA2"/>
    <w:rsid w:val="002E2D74"/>
    <w:rsid w:val="002E3021"/>
    <w:rsid w:val="002E3716"/>
    <w:rsid w:val="002E4D8D"/>
    <w:rsid w:val="002E6EC9"/>
    <w:rsid w:val="002E735E"/>
    <w:rsid w:val="002E73E7"/>
    <w:rsid w:val="002F0079"/>
    <w:rsid w:val="002F0AF1"/>
    <w:rsid w:val="002F13CB"/>
    <w:rsid w:val="002F3007"/>
    <w:rsid w:val="002F3333"/>
    <w:rsid w:val="002F6A88"/>
    <w:rsid w:val="00300428"/>
    <w:rsid w:val="00301365"/>
    <w:rsid w:val="0030252B"/>
    <w:rsid w:val="0030352E"/>
    <w:rsid w:val="00303F66"/>
    <w:rsid w:val="00310C29"/>
    <w:rsid w:val="00311377"/>
    <w:rsid w:val="003128DE"/>
    <w:rsid w:val="00312FD2"/>
    <w:rsid w:val="00315212"/>
    <w:rsid w:val="0031651A"/>
    <w:rsid w:val="003173CE"/>
    <w:rsid w:val="003200AE"/>
    <w:rsid w:val="00320C95"/>
    <w:rsid w:val="00321180"/>
    <w:rsid w:val="00321BA8"/>
    <w:rsid w:val="00322F9C"/>
    <w:rsid w:val="00323B43"/>
    <w:rsid w:val="003240DF"/>
    <w:rsid w:val="003259CB"/>
    <w:rsid w:val="00326A04"/>
    <w:rsid w:val="00326F94"/>
    <w:rsid w:val="00330EA6"/>
    <w:rsid w:val="0033109E"/>
    <w:rsid w:val="003314D4"/>
    <w:rsid w:val="00331858"/>
    <w:rsid w:val="003335BA"/>
    <w:rsid w:val="003354C4"/>
    <w:rsid w:val="00341639"/>
    <w:rsid w:val="0034184F"/>
    <w:rsid w:val="00341BC0"/>
    <w:rsid w:val="0034226C"/>
    <w:rsid w:val="00342536"/>
    <w:rsid w:val="0034333A"/>
    <w:rsid w:val="0034333F"/>
    <w:rsid w:val="00343504"/>
    <w:rsid w:val="003444FC"/>
    <w:rsid w:val="00345808"/>
    <w:rsid w:val="00353B21"/>
    <w:rsid w:val="00353DB2"/>
    <w:rsid w:val="003543B7"/>
    <w:rsid w:val="00357C76"/>
    <w:rsid w:val="0036307A"/>
    <w:rsid w:val="00363E3E"/>
    <w:rsid w:val="003645E6"/>
    <w:rsid w:val="00364AE8"/>
    <w:rsid w:val="00366848"/>
    <w:rsid w:val="00366E00"/>
    <w:rsid w:val="00367C58"/>
    <w:rsid w:val="00371278"/>
    <w:rsid w:val="00371666"/>
    <w:rsid w:val="003717C2"/>
    <w:rsid w:val="003755AC"/>
    <w:rsid w:val="00375ABD"/>
    <w:rsid w:val="00381B3A"/>
    <w:rsid w:val="00382C87"/>
    <w:rsid w:val="00395527"/>
    <w:rsid w:val="0039691A"/>
    <w:rsid w:val="003971FE"/>
    <w:rsid w:val="003973E5"/>
    <w:rsid w:val="003A10BC"/>
    <w:rsid w:val="003A113E"/>
    <w:rsid w:val="003A630B"/>
    <w:rsid w:val="003B19CB"/>
    <w:rsid w:val="003B3BAB"/>
    <w:rsid w:val="003B4226"/>
    <w:rsid w:val="003B438A"/>
    <w:rsid w:val="003B5FA3"/>
    <w:rsid w:val="003C0621"/>
    <w:rsid w:val="003C086C"/>
    <w:rsid w:val="003C0ABE"/>
    <w:rsid w:val="003C15B5"/>
    <w:rsid w:val="003C1BAF"/>
    <w:rsid w:val="003C35FF"/>
    <w:rsid w:val="003C4161"/>
    <w:rsid w:val="003C4644"/>
    <w:rsid w:val="003C571A"/>
    <w:rsid w:val="003C57BD"/>
    <w:rsid w:val="003C6D0D"/>
    <w:rsid w:val="003D042E"/>
    <w:rsid w:val="003D19ED"/>
    <w:rsid w:val="003D221F"/>
    <w:rsid w:val="003D2BA3"/>
    <w:rsid w:val="003D37D8"/>
    <w:rsid w:val="003D6DFB"/>
    <w:rsid w:val="003E0338"/>
    <w:rsid w:val="003E0E08"/>
    <w:rsid w:val="003E3035"/>
    <w:rsid w:val="003E349C"/>
    <w:rsid w:val="003F4C78"/>
    <w:rsid w:val="003F6233"/>
    <w:rsid w:val="003F690B"/>
    <w:rsid w:val="003F7CC2"/>
    <w:rsid w:val="00401374"/>
    <w:rsid w:val="00402AB1"/>
    <w:rsid w:val="00403ACB"/>
    <w:rsid w:val="00404D77"/>
    <w:rsid w:val="00406388"/>
    <w:rsid w:val="004079B7"/>
    <w:rsid w:val="004155BC"/>
    <w:rsid w:val="00417DB0"/>
    <w:rsid w:val="004208F0"/>
    <w:rsid w:val="00422BB0"/>
    <w:rsid w:val="00426133"/>
    <w:rsid w:val="00426F41"/>
    <w:rsid w:val="004276ED"/>
    <w:rsid w:val="00427966"/>
    <w:rsid w:val="00430071"/>
    <w:rsid w:val="0043014D"/>
    <w:rsid w:val="00430F48"/>
    <w:rsid w:val="004314EF"/>
    <w:rsid w:val="004340A5"/>
    <w:rsid w:val="00434CD5"/>
    <w:rsid w:val="004358AB"/>
    <w:rsid w:val="00436A46"/>
    <w:rsid w:val="004401DA"/>
    <w:rsid w:val="004410EA"/>
    <w:rsid w:val="00443CF9"/>
    <w:rsid w:val="00444A5E"/>
    <w:rsid w:val="00445D63"/>
    <w:rsid w:val="004471AD"/>
    <w:rsid w:val="00450B58"/>
    <w:rsid w:val="004520DD"/>
    <w:rsid w:val="004544AB"/>
    <w:rsid w:val="0046544E"/>
    <w:rsid w:val="00466356"/>
    <w:rsid w:val="00471AAB"/>
    <w:rsid w:val="00473184"/>
    <w:rsid w:val="00473DD2"/>
    <w:rsid w:val="004752CD"/>
    <w:rsid w:val="00475C70"/>
    <w:rsid w:val="00475DF2"/>
    <w:rsid w:val="00480CE3"/>
    <w:rsid w:val="00482B80"/>
    <w:rsid w:val="004837AC"/>
    <w:rsid w:val="004840B8"/>
    <w:rsid w:val="00484339"/>
    <w:rsid w:val="00484542"/>
    <w:rsid w:val="00485815"/>
    <w:rsid w:val="00487FF8"/>
    <w:rsid w:val="00490F02"/>
    <w:rsid w:val="004917A9"/>
    <w:rsid w:val="0049206E"/>
    <w:rsid w:val="004929B6"/>
    <w:rsid w:val="00492F0F"/>
    <w:rsid w:val="00495415"/>
    <w:rsid w:val="00496E17"/>
    <w:rsid w:val="00496E34"/>
    <w:rsid w:val="00497A8C"/>
    <w:rsid w:val="00497E3C"/>
    <w:rsid w:val="004A09F6"/>
    <w:rsid w:val="004A14B8"/>
    <w:rsid w:val="004A193E"/>
    <w:rsid w:val="004A4986"/>
    <w:rsid w:val="004A59EF"/>
    <w:rsid w:val="004A7560"/>
    <w:rsid w:val="004B108B"/>
    <w:rsid w:val="004B5A4E"/>
    <w:rsid w:val="004B7261"/>
    <w:rsid w:val="004B79CB"/>
    <w:rsid w:val="004C2821"/>
    <w:rsid w:val="004C3107"/>
    <w:rsid w:val="004C623F"/>
    <w:rsid w:val="004D0885"/>
    <w:rsid w:val="004D1BD6"/>
    <w:rsid w:val="004D1C10"/>
    <w:rsid w:val="004D2653"/>
    <w:rsid w:val="004D4C1C"/>
    <w:rsid w:val="004D64CD"/>
    <w:rsid w:val="004D79DF"/>
    <w:rsid w:val="004D7C91"/>
    <w:rsid w:val="004E076A"/>
    <w:rsid w:val="004E3695"/>
    <w:rsid w:val="004E435A"/>
    <w:rsid w:val="004E6B99"/>
    <w:rsid w:val="004F35C1"/>
    <w:rsid w:val="004F4B8C"/>
    <w:rsid w:val="004F51E0"/>
    <w:rsid w:val="004F6CE8"/>
    <w:rsid w:val="00500AB2"/>
    <w:rsid w:val="00500E74"/>
    <w:rsid w:val="00501C07"/>
    <w:rsid w:val="005026C9"/>
    <w:rsid w:val="00503455"/>
    <w:rsid w:val="00503DBB"/>
    <w:rsid w:val="00504CEB"/>
    <w:rsid w:val="00505011"/>
    <w:rsid w:val="00505E7C"/>
    <w:rsid w:val="005062B0"/>
    <w:rsid w:val="00512C63"/>
    <w:rsid w:val="005140E9"/>
    <w:rsid w:val="00515356"/>
    <w:rsid w:val="00520C1B"/>
    <w:rsid w:val="00521B4A"/>
    <w:rsid w:val="00522A84"/>
    <w:rsid w:val="00523862"/>
    <w:rsid w:val="00523D60"/>
    <w:rsid w:val="00524293"/>
    <w:rsid w:val="00525381"/>
    <w:rsid w:val="00526001"/>
    <w:rsid w:val="0052612E"/>
    <w:rsid w:val="005316CF"/>
    <w:rsid w:val="0053285D"/>
    <w:rsid w:val="0053443C"/>
    <w:rsid w:val="00534727"/>
    <w:rsid w:val="005421F6"/>
    <w:rsid w:val="005423EB"/>
    <w:rsid w:val="005429EB"/>
    <w:rsid w:val="00544D49"/>
    <w:rsid w:val="00547D99"/>
    <w:rsid w:val="00550330"/>
    <w:rsid w:val="005517BE"/>
    <w:rsid w:val="00555328"/>
    <w:rsid w:val="00555AE4"/>
    <w:rsid w:val="00556752"/>
    <w:rsid w:val="005570B0"/>
    <w:rsid w:val="00557E74"/>
    <w:rsid w:val="005605DA"/>
    <w:rsid w:val="00560B7F"/>
    <w:rsid w:val="00563C3E"/>
    <w:rsid w:val="00564B39"/>
    <w:rsid w:val="0056549B"/>
    <w:rsid w:val="00566753"/>
    <w:rsid w:val="00566F63"/>
    <w:rsid w:val="005703A1"/>
    <w:rsid w:val="005704A8"/>
    <w:rsid w:val="00571137"/>
    <w:rsid w:val="005731B1"/>
    <w:rsid w:val="00573EC4"/>
    <w:rsid w:val="00573FB4"/>
    <w:rsid w:val="00574A18"/>
    <w:rsid w:val="005759D1"/>
    <w:rsid w:val="00577047"/>
    <w:rsid w:val="005776FD"/>
    <w:rsid w:val="005802BE"/>
    <w:rsid w:val="00581771"/>
    <w:rsid w:val="00582842"/>
    <w:rsid w:val="00583127"/>
    <w:rsid w:val="00583497"/>
    <w:rsid w:val="00585730"/>
    <w:rsid w:val="00585E4C"/>
    <w:rsid w:val="0058610A"/>
    <w:rsid w:val="00586C92"/>
    <w:rsid w:val="00587AC1"/>
    <w:rsid w:val="00592551"/>
    <w:rsid w:val="005A09E4"/>
    <w:rsid w:val="005A29C0"/>
    <w:rsid w:val="005A3524"/>
    <w:rsid w:val="005A4904"/>
    <w:rsid w:val="005A61BB"/>
    <w:rsid w:val="005A6B29"/>
    <w:rsid w:val="005B0157"/>
    <w:rsid w:val="005B6A22"/>
    <w:rsid w:val="005C3764"/>
    <w:rsid w:val="005C3B7C"/>
    <w:rsid w:val="005C3B93"/>
    <w:rsid w:val="005C3C58"/>
    <w:rsid w:val="005C4DDE"/>
    <w:rsid w:val="005D1094"/>
    <w:rsid w:val="005D1496"/>
    <w:rsid w:val="005D2AA2"/>
    <w:rsid w:val="005D4FAC"/>
    <w:rsid w:val="005D6706"/>
    <w:rsid w:val="005D6BF4"/>
    <w:rsid w:val="005D7A09"/>
    <w:rsid w:val="005E09DB"/>
    <w:rsid w:val="005E33A3"/>
    <w:rsid w:val="005E5437"/>
    <w:rsid w:val="005E7CE3"/>
    <w:rsid w:val="005F2FDA"/>
    <w:rsid w:val="005F3183"/>
    <w:rsid w:val="005F3D4A"/>
    <w:rsid w:val="005F53E8"/>
    <w:rsid w:val="005F6730"/>
    <w:rsid w:val="005F6C6C"/>
    <w:rsid w:val="005F6F50"/>
    <w:rsid w:val="006005D7"/>
    <w:rsid w:val="00602972"/>
    <w:rsid w:val="0060321C"/>
    <w:rsid w:val="00605793"/>
    <w:rsid w:val="006057E2"/>
    <w:rsid w:val="006068AA"/>
    <w:rsid w:val="0061001B"/>
    <w:rsid w:val="00611D76"/>
    <w:rsid w:val="006121F8"/>
    <w:rsid w:val="00612501"/>
    <w:rsid w:val="006128C6"/>
    <w:rsid w:val="00613672"/>
    <w:rsid w:val="00613F98"/>
    <w:rsid w:val="00614C05"/>
    <w:rsid w:val="00614C65"/>
    <w:rsid w:val="00615D7E"/>
    <w:rsid w:val="00620C8C"/>
    <w:rsid w:val="00620FA9"/>
    <w:rsid w:val="00622540"/>
    <w:rsid w:val="0062473B"/>
    <w:rsid w:val="00624A3C"/>
    <w:rsid w:val="00626752"/>
    <w:rsid w:val="00630C0D"/>
    <w:rsid w:val="006356DB"/>
    <w:rsid w:val="00636663"/>
    <w:rsid w:val="006379EC"/>
    <w:rsid w:val="00640CE8"/>
    <w:rsid w:val="00642DC2"/>
    <w:rsid w:val="006449FB"/>
    <w:rsid w:val="00647CE6"/>
    <w:rsid w:val="00650B70"/>
    <w:rsid w:val="00651155"/>
    <w:rsid w:val="0065198A"/>
    <w:rsid w:val="006528DC"/>
    <w:rsid w:val="006530D0"/>
    <w:rsid w:val="00653726"/>
    <w:rsid w:val="006621A6"/>
    <w:rsid w:val="00664561"/>
    <w:rsid w:val="006655A7"/>
    <w:rsid w:val="00665633"/>
    <w:rsid w:val="00665FA5"/>
    <w:rsid w:val="006661DD"/>
    <w:rsid w:val="00670AC8"/>
    <w:rsid w:val="00671E6B"/>
    <w:rsid w:val="006739D0"/>
    <w:rsid w:val="00674FE3"/>
    <w:rsid w:val="0067684A"/>
    <w:rsid w:val="00677448"/>
    <w:rsid w:val="00683233"/>
    <w:rsid w:val="00686759"/>
    <w:rsid w:val="0069001B"/>
    <w:rsid w:val="00690133"/>
    <w:rsid w:val="006926B4"/>
    <w:rsid w:val="00692C57"/>
    <w:rsid w:val="00693498"/>
    <w:rsid w:val="00696646"/>
    <w:rsid w:val="006975DE"/>
    <w:rsid w:val="006A278E"/>
    <w:rsid w:val="006A3325"/>
    <w:rsid w:val="006A3385"/>
    <w:rsid w:val="006A40CF"/>
    <w:rsid w:val="006B0235"/>
    <w:rsid w:val="006B08F3"/>
    <w:rsid w:val="006B1979"/>
    <w:rsid w:val="006B2ED5"/>
    <w:rsid w:val="006B35B5"/>
    <w:rsid w:val="006B4177"/>
    <w:rsid w:val="006B55D6"/>
    <w:rsid w:val="006B57CE"/>
    <w:rsid w:val="006C6492"/>
    <w:rsid w:val="006D17DF"/>
    <w:rsid w:val="006D3710"/>
    <w:rsid w:val="006D425D"/>
    <w:rsid w:val="006D5A59"/>
    <w:rsid w:val="006E0722"/>
    <w:rsid w:val="006E0972"/>
    <w:rsid w:val="006E1AB6"/>
    <w:rsid w:val="006E23A5"/>
    <w:rsid w:val="006E3609"/>
    <w:rsid w:val="006E5DD7"/>
    <w:rsid w:val="006E6693"/>
    <w:rsid w:val="006E67C7"/>
    <w:rsid w:val="006E69FC"/>
    <w:rsid w:val="006E7C8B"/>
    <w:rsid w:val="006F0443"/>
    <w:rsid w:val="006F1CC9"/>
    <w:rsid w:val="006F1CEE"/>
    <w:rsid w:val="006F20A9"/>
    <w:rsid w:val="006F2625"/>
    <w:rsid w:val="006F2C40"/>
    <w:rsid w:val="006F3275"/>
    <w:rsid w:val="006F355A"/>
    <w:rsid w:val="006F479F"/>
    <w:rsid w:val="006F47A4"/>
    <w:rsid w:val="006F624E"/>
    <w:rsid w:val="006F7971"/>
    <w:rsid w:val="0070260B"/>
    <w:rsid w:val="007033F1"/>
    <w:rsid w:val="00703713"/>
    <w:rsid w:val="007078BC"/>
    <w:rsid w:val="007113EB"/>
    <w:rsid w:val="00713715"/>
    <w:rsid w:val="00714836"/>
    <w:rsid w:val="007155E5"/>
    <w:rsid w:val="00715BE5"/>
    <w:rsid w:val="007200F5"/>
    <w:rsid w:val="0072185E"/>
    <w:rsid w:val="0072375C"/>
    <w:rsid w:val="00723AF0"/>
    <w:rsid w:val="00725D06"/>
    <w:rsid w:val="00726ADC"/>
    <w:rsid w:val="00730123"/>
    <w:rsid w:val="00730218"/>
    <w:rsid w:val="00730D32"/>
    <w:rsid w:val="00730FF9"/>
    <w:rsid w:val="0073131A"/>
    <w:rsid w:val="00733624"/>
    <w:rsid w:val="007338DF"/>
    <w:rsid w:val="00734385"/>
    <w:rsid w:val="00735801"/>
    <w:rsid w:val="00735E4F"/>
    <w:rsid w:val="00737C02"/>
    <w:rsid w:val="00742854"/>
    <w:rsid w:val="00742C57"/>
    <w:rsid w:val="00745F07"/>
    <w:rsid w:val="007460C9"/>
    <w:rsid w:val="00746F77"/>
    <w:rsid w:val="00747637"/>
    <w:rsid w:val="0075019C"/>
    <w:rsid w:val="0075024F"/>
    <w:rsid w:val="007518B3"/>
    <w:rsid w:val="00751DBD"/>
    <w:rsid w:val="00752619"/>
    <w:rsid w:val="00754F4B"/>
    <w:rsid w:val="00756A88"/>
    <w:rsid w:val="007570AB"/>
    <w:rsid w:val="0076050B"/>
    <w:rsid w:val="00760BEC"/>
    <w:rsid w:val="00763600"/>
    <w:rsid w:val="00763EFD"/>
    <w:rsid w:val="00764E64"/>
    <w:rsid w:val="00765113"/>
    <w:rsid w:val="00766FE3"/>
    <w:rsid w:val="00770524"/>
    <w:rsid w:val="00770BDF"/>
    <w:rsid w:val="00773988"/>
    <w:rsid w:val="0077632D"/>
    <w:rsid w:val="0077654A"/>
    <w:rsid w:val="00777DE5"/>
    <w:rsid w:val="00780745"/>
    <w:rsid w:val="007829AF"/>
    <w:rsid w:val="00784373"/>
    <w:rsid w:val="00784A2D"/>
    <w:rsid w:val="007860A5"/>
    <w:rsid w:val="0078662A"/>
    <w:rsid w:val="0079015D"/>
    <w:rsid w:val="0079123C"/>
    <w:rsid w:val="00795897"/>
    <w:rsid w:val="00797938"/>
    <w:rsid w:val="007A1866"/>
    <w:rsid w:val="007A1BEE"/>
    <w:rsid w:val="007A652D"/>
    <w:rsid w:val="007A793F"/>
    <w:rsid w:val="007B1259"/>
    <w:rsid w:val="007B1CC5"/>
    <w:rsid w:val="007B29C2"/>
    <w:rsid w:val="007B3929"/>
    <w:rsid w:val="007B3D6F"/>
    <w:rsid w:val="007B4395"/>
    <w:rsid w:val="007B5281"/>
    <w:rsid w:val="007B6EA8"/>
    <w:rsid w:val="007B7C8C"/>
    <w:rsid w:val="007C55BC"/>
    <w:rsid w:val="007C69C9"/>
    <w:rsid w:val="007D0446"/>
    <w:rsid w:val="007D1361"/>
    <w:rsid w:val="007D1403"/>
    <w:rsid w:val="007D1E45"/>
    <w:rsid w:val="007D251B"/>
    <w:rsid w:val="007D27C5"/>
    <w:rsid w:val="007D4478"/>
    <w:rsid w:val="007D489A"/>
    <w:rsid w:val="007D5504"/>
    <w:rsid w:val="007D6009"/>
    <w:rsid w:val="007D6A1B"/>
    <w:rsid w:val="007D7BEA"/>
    <w:rsid w:val="007D7C43"/>
    <w:rsid w:val="007D7FB3"/>
    <w:rsid w:val="007E331E"/>
    <w:rsid w:val="007E4044"/>
    <w:rsid w:val="007E4343"/>
    <w:rsid w:val="007E563D"/>
    <w:rsid w:val="007E56C5"/>
    <w:rsid w:val="007E7017"/>
    <w:rsid w:val="007E71D4"/>
    <w:rsid w:val="007E7705"/>
    <w:rsid w:val="007F06DF"/>
    <w:rsid w:val="007F0DD8"/>
    <w:rsid w:val="007F58D9"/>
    <w:rsid w:val="007F5D6E"/>
    <w:rsid w:val="00801950"/>
    <w:rsid w:val="00803900"/>
    <w:rsid w:val="0080409F"/>
    <w:rsid w:val="00804A79"/>
    <w:rsid w:val="00804D3F"/>
    <w:rsid w:val="00810CBB"/>
    <w:rsid w:val="00812E2E"/>
    <w:rsid w:val="008138B5"/>
    <w:rsid w:val="00815DA2"/>
    <w:rsid w:val="00821C36"/>
    <w:rsid w:val="00826679"/>
    <w:rsid w:val="0082697E"/>
    <w:rsid w:val="0082754E"/>
    <w:rsid w:val="00827C57"/>
    <w:rsid w:val="008327F7"/>
    <w:rsid w:val="00832814"/>
    <w:rsid w:val="00832AB7"/>
    <w:rsid w:val="00832E6F"/>
    <w:rsid w:val="00834093"/>
    <w:rsid w:val="00834226"/>
    <w:rsid w:val="00834C65"/>
    <w:rsid w:val="0083510F"/>
    <w:rsid w:val="0083580E"/>
    <w:rsid w:val="008361BF"/>
    <w:rsid w:val="00836ED7"/>
    <w:rsid w:val="0084178C"/>
    <w:rsid w:val="00841D33"/>
    <w:rsid w:val="0084245D"/>
    <w:rsid w:val="008426A6"/>
    <w:rsid w:val="008430D5"/>
    <w:rsid w:val="008431AE"/>
    <w:rsid w:val="00845B3B"/>
    <w:rsid w:val="00847EAF"/>
    <w:rsid w:val="00851A55"/>
    <w:rsid w:val="008527AF"/>
    <w:rsid w:val="00854B78"/>
    <w:rsid w:val="00856817"/>
    <w:rsid w:val="00863B98"/>
    <w:rsid w:val="00863F44"/>
    <w:rsid w:val="00864AE8"/>
    <w:rsid w:val="00870AD6"/>
    <w:rsid w:val="0087403D"/>
    <w:rsid w:val="00874A12"/>
    <w:rsid w:val="00875D4D"/>
    <w:rsid w:val="00875FCB"/>
    <w:rsid w:val="00882888"/>
    <w:rsid w:val="00882BF8"/>
    <w:rsid w:val="00884261"/>
    <w:rsid w:val="00885011"/>
    <w:rsid w:val="008920B9"/>
    <w:rsid w:val="00892CF1"/>
    <w:rsid w:val="0089525D"/>
    <w:rsid w:val="0089570C"/>
    <w:rsid w:val="00895879"/>
    <w:rsid w:val="00897347"/>
    <w:rsid w:val="008A2611"/>
    <w:rsid w:val="008A3FFD"/>
    <w:rsid w:val="008A4269"/>
    <w:rsid w:val="008B0E1F"/>
    <w:rsid w:val="008B12D4"/>
    <w:rsid w:val="008B4CA4"/>
    <w:rsid w:val="008B4FF5"/>
    <w:rsid w:val="008B71BE"/>
    <w:rsid w:val="008B7236"/>
    <w:rsid w:val="008B753B"/>
    <w:rsid w:val="008B7726"/>
    <w:rsid w:val="008C163D"/>
    <w:rsid w:val="008C1BCF"/>
    <w:rsid w:val="008C283B"/>
    <w:rsid w:val="008C2F38"/>
    <w:rsid w:val="008C3CD8"/>
    <w:rsid w:val="008C498C"/>
    <w:rsid w:val="008C4CBD"/>
    <w:rsid w:val="008C4DD1"/>
    <w:rsid w:val="008C54B4"/>
    <w:rsid w:val="008C6B31"/>
    <w:rsid w:val="008D413D"/>
    <w:rsid w:val="008E0EE3"/>
    <w:rsid w:val="008E0FFF"/>
    <w:rsid w:val="008E1395"/>
    <w:rsid w:val="008E2E6D"/>
    <w:rsid w:val="008E378D"/>
    <w:rsid w:val="008E441D"/>
    <w:rsid w:val="008E529F"/>
    <w:rsid w:val="008F1059"/>
    <w:rsid w:val="008F2B88"/>
    <w:rsid w:val="008F40A7"/>
    <w:rsid w:val="008F49DE"/>
    <w:rsid w:val="008F4F96"/>
    <w:rsid w:val="008F63C7"/>
    <w:rsid w:val="008F6618"/>
    <w:rsid w:val="008F72FD"/>
    <w:rsid w:val="008F7EE1"/>
    <w:rsid w:val="00900B7A"/>
    <w:rsid w:val="0090150A"/>
    <w:rsid w:val="009017B6"/>
    <w:rsid w:val="00901986"/>
    <w:rsid w:val="00901C95"/>
    <w:rsid w:val="009020A0"/>
    <w:rsid w:val="00904284"/>
    <w:rsid w:val="00904624"/>
    <w:rsid w:val="00905817"/>
    <w:rsid w:val="00905B25"/>
    <w:rsid w:val="00906CE5"/>
    <w:rsid w:val="00907884"/>
    <w:rsid w:val="009103A0"/>
    <w:rsid w:val="00913631"/>
    <w:rsid w:val="00914954"/>
    <w:rsid w:val="009162F2"/>
    <w:rsid w:val="009165BE"/>
    <w:rsid w:val="00916B31"/>
    <w:rsid w:val="009217FD"/>
    <w:rsid w:val="00922287"/>
    <w:rsid w:val="009225D5"/>
    <w:rsid w:val="00923D3F"/>
    <w:rsid w:val="00925122"/>
    <w:rsid w:val="0092658C"/>
    <w:rsid w:val="009267CF"/>
    <w:rsid w:val="0093025E"/>
    <w:rsid w:val="0093026B"/>
    <w:rsid w:val="0093190E"/>
    <w:rsid w:val="00934312"/>
    <w:rsid w:val="0094029B"/>
    <w:rsid w:val="009418AB"/>
    <w:rsid w:val="0094404E"/>
    <w:rsid w:val="00946045"/>
    <w:rsid w:val="0094630C"/>
    <w:rsid w:val="00946F8D"/>
    <w:rsid w:val="0094705D"/>
    <w:rsid w:val="009477B5"/>
    <w:rsid w:val="00950828"/>
    <w:rsid w:val="009547A7"/>
    <w:rsid w:val="009552DC"/>
    <w:rsid w:val="00955853"/>
    <w:rsid w:val="00955CFC"/>
    <w:rsid w:val="009608EE"/>
    <w:rsid w:val="009638B7"/>
    <w:rsid w:val="00965038"/>
    <w:rsid w:val="009659AC"/>
    <w:rsid w:val="009671E6"/>
    <w:rsid w:val="00970940"/>
    <w:rsid w:val="009719F1"/>
    <w:rsid w:val="00972567"/>
    <w:rsid w:val="009727E8"/>
    <w:rsid w:val="00974322"/>
    <w:rsid w:val="0097557A"/>
    <w:rsid w:val="00977920"/>
    <w:rsid w:val="00977AFA"/>
    <w:rsid w:val="00977D10"/>
    <w:rsid w:val="00980455"/>
    <w:rsid w:val="00980764"/>
    <w:rsid w:val="00981A93"/>
    <w:rsid w:val="0098280B"/>
    <w:rsid w:val="009831FA"/>
    <w:rsid w:val="0098422D"/>
    <w:rsid w:val="00984FCD"/>
    <w:rsid w:val="00985512"/>
    <w:rsid w:val="00986982"/>
    <w:rsid w:val="009902ED"/>
    <w:rsid w:val="00991655"/>
    <w:rsid w:val="009928DE"/>
    <w:rsid w:val="009929A7"/>
    <w:rsid w:val="00992E49"/>
    <w:rsid w:val="00995A3E"/>
    <w:rsid w:val="00996E59"/>
    <w:rsid w:val="00997BCA"/>
    <w:rsid w:val="00997F67"/>
    <w:rsid w:val="009A263B"/>
    <w:rsid w:val="009A33B5"/>
    <w:rsid w:val="009A3FBC"/>
    <w:rsid w:val="009A56D7"/>
    <w:rsid w:val="009A5D4E"/>
    <w:rsid w:val="009A5F34"/>
    <w:rsid w:val="009A76EB"/>
    <w:rsid w:val="009A7D1A"/>
    <w:rsid w:val="009B409F"/>
    <w:rsid w:val="009B417B"/>
    <w:rsid w:val="009B43C0"/>
    <w:rsid w:val="009B45BE"/>
    <w:rsid w:val="009B471B"/>
    <w:rsid w:val="009B6366"/>
    <w:rsid w:val="009B63B6"/>
    <w:rsid w:val="009B6612"/>
    <w:rsid w:val="009B665D"/>
    <w:rsid w:val="009C0222"/>
    <w:rsid w:val="009C0D7B"/>
    <w:rsid w:val="009C15FF"/>
    <w:rsid w:val="009C1E1C"/>
    <w:rsid w:val="009C1EDC"/>
    <w:rsid w:val="009C44D2"/>
    <w:rsid w:val="009C480C"/>
    <w:rsid w:val="009C4C18"/>
    <w:rsid w:val="009C611F"/>
    <w:rsid w:val="009C63B5"/>
    <w:rsid w:val="009C6DB6"/>
    <w:rsid w:val="009C79DC"/>
    <w:rsid w:val="009C7FAC"/>
    <w:rsid w:val="009D0CF1"/>
    <w:rsid w:val="009D10B9"/>
    <w:rsid w:val="009D4424"/>
    <w:rsid w:val="009D4A40"/>
    <w:rsid w:val="009D6534"/>
    <w:rsid w:val="009D6890"/>
    <w:rsid w:val="009D6F8C"/>
    <w:rsid w:val="009D71E8"/>
    <w:rsid w:val="009D7F4E"/>
    <w:rsid w:val="009E0590"/>
    <w:rsid w:val="009E4532"/>
    <w:rsid w:val="009F10BF"/>
    <w:rsid w:val="009F22C9"/>
    <w:rsid w:val="009F3A2B"/>
    <w:rsid w:val="009F50EE"/>
    <w:rsid w:val="009F56FD"/>
    <w:rsid w:val="009F5D69"/>
    <w:rsid w:val="00A004DD"/>
    <w:rsid w:val="00A005B3"/>
    <w:rsid w:val="00A065EF"/>
    <w:rsid w:val="00A07F58"/>
    <w:rsid w:val="00A11D9B"/>
    <w:rsid w:val="00A135EE"/>
    <w:rsid w:val="00A146B3"/>
    <w:rsid w:val="00A15438"/>
    <w:rsid w:val="00A16652"/>
    <w:rsid w:val="00A23527"/>
    <w:rsid w:val="00A2383E"/>
    <w:rsid w:val="00A23B12"/>
    <w:rsid w:val="00A24D0F"/>
    <w:rsid w:val="00A24EAD"/>
    <w:rsid w:val="00A2521E"/>
    <w:rsid w:val="00A2557C"/>
    <w:rsid w:val="00A26810"/>
    <w:rsid w:val="00A31EE1"/>
    <w:rsid w:val="00A340C8"/>
    <w:rsid w:val="00A3455C"/>
    <w:rsid w:val="00A35E24"/>
    <w:rsid w:val="00A37B83"/>
    <w:rsid w:val="00A41F63"/>
    <w:rsid w:val="00A42A25"/>
    <w:rsid w:val="00A432A8"/>
    <w:rsid w:val="00A44232"/>
    <w:rsid w:val="00A4578C"/>
    <w:rsid w:val="00A46D31"/>
    <w:rsid w:val="00A50AB7"/>
    <w:rsid w:val="00A50E15"/>
    <w:rsid w:val="00A52E5B"/>
    <w:rsid w:val="00A535CA"/>
    <w:rsid w:val="00A536AF"/>
    <w:rsid w:val="00A54589"/>
    <w:rsid w:val="00A56BC0"/>
    <w:rsid w:val="00A62FC7"/>
    <w:rsid w:val="00A635A9"/>
    <w:rsid w:val="00A636EC"/>
    <w:rsid w:val="00A652E2"/>
    <w:rsid w:val="00A65C72"/>
    <w:rsid w:val="00A67877"/>
    <w:rsid w:val="00A67CB5"/>
    <w:rsid w:val="00A707AC"/>
    <w:rsid w:val="00A70D2C"/>
    <w:rsid w:val="00A80656"/>
    <w:rsid w:val="00A80962"/>
    <w:rsid w:val="00A82073"/>
    <w:rsid w:val="00A862AF"/>
    <w:rsid w:val="00A866F4"/>
    <w:rsid w:val="00A912C9"/>
    <w:rsid w:val="00A92BBF"/>
    <w:rsid w:val="00A931C3"/>
    <w:rsid w:val="00A939BC"/>
    <w:rsid w:val="00A95714"/>
    <w:rsid w:val="00A97A7E"/>
    <w:rsid w:val="00AA33F1"/>
    <w:rsid w:val="00AA5763"/>
    <w:rsid w:val="00AA6A52"/>
    <w:rsid w:val="00AA6CE0"/>
    <w:rsid w:val="00AA7501"/>
    <w:rsid w:val="00AB3650"/>
    <w:rsid w:val="00AB4086"/>
    <w:rsid w:val="00AB40F7"/>
    <w:rsid w:val="00AB4A92"/>
    <w:rsid w:val="00AB7665"/>
    <w:rsid w:val="00AC00C7"/>
    <w:rsid w:val="00AC068B"/>
    <w:rsid w:val="00AC143C"/>
    <w:rsid w:val="00AC5034"/>
    <w:rsid w:val="00AC6EAA"/>
    <w:rsid w:val="00AC74BA"/>
    <w:rsid w:val="00AD0A67"/>
    <w:rsid w:val="00AD29C5"/>
    <w:rsid w:val="00AD3086"/>
    <w:rsid w:val="00AD3732"/>
    <w:rsid w:val="00AD45CB"/>
    <w:rsid w:val="00AD5F7B"/>
    <w:rsid w:val="00AD6C3C"/>
    <w:rsid w:val="00AD71C8"/>
    <w:rsid w:val="00AE15F4"/>
    <w:rsid w:val="00AE1739"/>
    <w:rsid w:val="00AE2423"/>
    <w:rsid w:val="00AE2AD2"/>
    <w:rsid w:val="00AE4CF1"/>
    <w:rsid w:val="00AE6CF6"/>
    <w:rsid w:val="00AF04EF"/>
    <w:rsid w:val="00AF18FE"/>
    <w:rsid w:val="00AF306C"/>
    <w:rsid w:val="00AF388A"/>
    <w:rsid w:val="00AF394F"/>
    <w:rsid w:val="00AF6909"/>
    <w:rsid w:val="00B00B60"/>
    <w:rsid w:val="00B0117D"/>
    <w:rsid w:val="00B0126B"/>
    <w:rsid w:val="00B03BE7"/>
    <w:rsid w:val="00B06453"/>
    <w:rsid w:val="00B1053C"/>
    <w:rsid w:val="00B11405"/>
    <w:rsid w:val="00B15225"/>
    <w:rsid w:val="00B173EC"/>
    <w:rsid w:val="00B17B36"/>
    <w:rsid w:val="00B20184"/>
    <w:rsid w:val="00B21A01"/>
    <w:rsid w:val="00B23D0D"/>
    <w:rsid w:val="00B24A10"/>
    <w:rsid w:val="00B2505C"/>
    <w:rsid w:val="00B278DB"/>
    <w:rsid w:val="00B30C45"/>
    <w:rsid w:val="00B313C8"/>
    <w:rsid w:val="00B315E2"/>
    <w:rsid w:val="00B34486"/>
    <w:rsid w:val="00B351D8"/>
    <w:rsid w:val="00B3536B"/>
    <w:rsid w:val="00B35ACD"/>
    <w:rsid w:val="00B365BB"/>
    <w:rsid w:val="00B418F0"/>
    <w:rsid w:val="00B42633"/>
    <w:rsid w:val="00B4336C"/>
    <w:rsid w:val="00B44BF7"/>
    <w:rsid w:val="00B4530F"/>
    <w:rsid w:val="00B46079"/>
    <w:rsid w:val="00B50CFA"/>
    <w:rsid w:val="00B514C6"/>
    <w:rsid w:val="00B53D80"/>
    <w:rsid w:val="00B56DB3"/>
    <w:rsid w:val="00B6019E"/>
    <w:rsid w:val="00B64226"/>
    <w:rsid w:val="00B66259"/>
    <w:rsid w:val="00B701CC"/>
    <w:rsid w:val="00B705B2"/>
    <w:rsid w:val="00B70E6E"/>
    <w:rsid w:val="00B71093"/>
    <w:rsid w:val="00B74D68"/>
    <w:rsid w:val="00B74EAB"/>
    <w:rsid w:val="00B75010"/>
    <w:rsid w:val="00B77AFE"/>
    <w:rsid w:val="00B811C6"/>
    <w:rsid w:val="00B81A0B"/>
    <w:rsid w:val="00B83AE2"/>
    <w:rsid w:val="00B85041"/>
    <w:rsid w:val="00B86DA1"/>
    <w:rsid w:val="00B87A83"/>
    <w:rsid w:val="00B9022D"/>
    <w:rsid w:val="00B90460"/>
    <w:rsid w:val="00B92CB6"/>
    <w:rsid w:val="00B93B2F"/>
    <w:rsid w:val="00B946CC"/>
    <w:rsid w:val="00B974AF"/>
    <w:rsid w:val="00BA19F4"/>
    <w:rsid w:val="00BA5382"/>
    <w:rsid w:val="00BA53DF"/>
    <w:rsid w:val="00BB0DF5"/>
    <w:rsid w:val="00BB23B6"/>
    <w:rsid w:val="00BB3BC7"/>
    <w:rsid w:val="00BB42AC"/>
    <w:rsid w:val="00BB5199"/>
    <w:rsid w:val="00BB651A"/>
    <w:rsid w:val="00BB6A36"/>
    <w:rsid w:val="00BB70CA"/>
    <w:rsid w:val="00BB7429"/>
    <w:rsid w:val="00BC2325"/>
    <w:rsid w:val="00BC2B46"/>
    <w:rsid w:val="00BC5633"/>
    <w:rsid w:val="00BC6581"/>
    <w:rsid w:val="00BC69FB"/>
    <w:rsid w:val="00BD0B43"/>
    <w:rsid w:val="00BD19E7"/>
    <w:rsid w:val="00BD4BC6"/>
    <w:rsid w:val="00BD5130"/>
    <w:rsid w:val="00BD527A"/>
    <w:rsid w:val="00BD539A"/>
    <w:rsid w:val="00BD543A"/>
    <w:rsid w:val="00BD5C36"/>
    <w:rsid w:val="00BE0847"/>
    <w:rsid w:val="00BE0C07"/>
    <w:rsid w:val="00BE34C8"/>
    <w:rsid w:val="00BE43E0"/>
    <w:rsid w:val="00BE494C"/>
    <w:rsid w:val="00BE5B37"/>
    <w:rsid w:val="00BE5F27"/>
    <w:rsid w:val="00BE6373"/>
    <w:rsid w:val="00BE71FF"/>
    <w:rsid w:val="00BF27C7"/>
    <w:rsid w:val="00BF2C1D"/>
    <w:rsid w:val="00BF5879"/>
    <w:rsid w:val="00BF5F5C"/>
    <w:rsid w:val="00C02F23"/>
    <w:rsid w:val="00C05011"/>
    <w:rsid w:val="00C06DE2"/>
    <w:rsid w:val="00C06FAD"/>
    <w:rsid w:val="00C079AE"/>
    <w:rsid w:val="00C115AA"/>
    <w:rsid w:val="00C11C57"/>
    <w:rsid w:val="00C12809"/>
    <w:rsid w:val="00C1360A"/>
    <w:rsid w:val="00C149E6"/>
    <w:rsid w:val="00C14A0B"/>
    <w:rsid w:val="00C1575B"/>
    <w:rsid w:val="00C1640D"/>
    <w:rsid w:val="00C16E47"/>
    <w:rsid w:val="00C175F6"/>
    <w:rsid w:val="00C22DA1"/>
    <w:rsid w:val="00C26250"/>
    <w:rsid w:val="00C341D0"/>
    <w:rsid w:val="00C3437B"/>
    <w:rsid w:val="00C41DE7"/>
    <w:rsid w:val="00C43506"/>
    <w:rsid w:val="00C4394D"/>
    <w:rsid w:val="00C5157C"/>
    <w:rsid w:val="00C519A7"/>
    <w:rsid w:val="00C531AC"/>
    <w:rsid w:val="00C538F4"/>
    <w:rsid w:val="00C576E2"/>
    <w:rsid w:val="00C57ADA"/>
    <w:rsid w:val="00C61A86"/>
    <w:rsid w:val="00C62678"/>
    <w:rsid w:val="00C64152"/>
    <w:rsid w:val="00C64683"/>
    <w:rsid w:val="00C65951"/>
    <w:rsid w:val="00C65E6E"/>
    <w:rsid w:val="00C66C04"/>
    <w:rsid w:val="00C6716B"/>
    <w:rsid w:val="00C677DB"/>
    <w:rsid w:val="00C70803"/>
    <w:rsid w:val="00C70B61"/>
    <w:rsid w:val="00C712EC"/>
    <w:rsid w:val="00C729B7"/>
    <w:rsid w:val="00C73860"/>
    <w:rsid w:val="00C764AD"/>
    <w:rsid w:val="00C77710"/>
    <w:rsid w:val="00C83561"/>
    <w:rsid w:val="00C83D9B"/>
    <w:rsid w:val="00C83E1C"/>
    <w:rsid w:val="00C85E84"/>
    <w:rsid w:val="00C86603"/>
    <w:rsid w:val="00C87DD7"/>
    <w:rsid w:val="00C90B38"/>
    <w:rsid w:val="00C921D6"/>
    <w:rsid w:val="00C951F1"/>
    <w:rsid w:val="00C9534A"/>
    <w:rsid w:val="00C97760"/>
    <w:rsid w:val="00C9799D"/>
    <w:rsid w:val="00CA0673"/>
    <w:rsid w:val="00CA17F3"/>
    <w:rsid w:val="00CA3EBF"/>
    <w:rsid w:val="00CA4570"/>
    <w:rsid w:val="00CA6258"/>
    <w:rsid w:val="00CA7020"/>
    <w:rsid w:val="00CB423A"/>
    <w:rsid w:val="00CB64EB"/>
    <w:rsid w:val="00CC035B"/>
    <w:rsid w:val="00CC3E8B"/>
    <w:rsid w:val="00CC4B5C"/>
    <w:rsid w:val="00CC5271"/>
    <w:rsid w:val="00CD0A12"/>
    <w:rsid w:val="00CD1779"/>
    <w:rsid w:val="00CD207F"/>
    <w:rsid w:val="00CD3833"/>
    <w:rsid w:val="00CD4341"/>
    <w:rsid w:val="00CD7077"/>
    <w:rsid w:val="00CD74D9"/>
    <w:rsid w:val="00CE5CE4"/>
    <w:rsid w:val="00CE6114"/>
    <w:rsid w:val="00CE65C3"/>
    <w:rsid w:val="00CE6B88"/>
    <w:rsid w:val="00CE6D40"/>
    <w:rsid w:val="00CF0E48"/>
    <w:rsid w:val="00CF1525"/>
    <w:rsid w:val="00CF16CD"/>
    <w:rsid w:val="00CF283F"/>
    <w:rsid w:val="00CF56DA"/>
    <w:rsid w:val="00CF58EA"/>
    <w:rsid w:val="00CF6827"/>
    <w:rsid w:val="00D005DF"/>
    <w:rsid w:val="00D00A88"/>
    <w:rsid w:val="00D01F6C"/>
    <w:rsid w:val="00D0254C"/>
    <w:rsid w:val="00D039A1"/>
    <w:rsid w:val="00D04A1D"/>
    <w:rsid w:val="00D0561C"/>
    <w:rsid w:val="00D067D0"/>
    <w:rsid w:val="00D077E3"/>
    <w:rsid w:val="00D07C9D"/>
    <w:rsid w:val="00D10AE6"/>
    <w:rsid w:val="00D12C33"/>
    <w:rsid w:val="00D13960"/>
    <w:rsid w:val="00D13AEB"/>
    <w:rsid w:val="00D164C7"/>
    <w:rsid w:val="00D16C9B"/>
    <w:rsid w:val="00D17D71"/>
    <w:rsid w:val="00D20006"/>
    <w:rsid w:val="00D23E49"/>
    <w:rsid w:val="00D245FE"/>
    <w:rsid w:val="00D256FA"/>
    <w:rsid w:val="00D26311"/>
    <w:rsid w:val="00D31D50"/>
    <w:rsid w:val="00D33965"/>
    <w:rsid w:val="00D37F97"/>
    <w:rsid w:val="00D401D6"/>
    <w:rsid w:val="00D46293"/>
    <w:rsid w:val="00D47288"/>
    <w:rsid w:val="00D47689"/>
    <w:rsid w:val="00D478BE"/>
    <w:rsid w:val="00D51475"/>
    <w:rsid w:val="00D53646"/>
    <w:rsid w:val="00D54627"/>
    <w:rsid w:val="00D57C27"/>
    <w:rsid w:val="00D61B8B"/>
    <w:rsid w:val="00D62509"/>
    <w:rsid w:val="00D62751"/>
    <w:rsid w:val="00D669CA"/>
    <w:rsid w:val="00D67951"/>
    <w:rsid w:val="00D70648"/>
    <w:rsid w:val="00D71A2A"/>
    <w:rsid w:val="00D731BB"/>
    <w:rsid w:val="00D8318C"/>
    <w:rsid w:val="00D8495A"/>
    <w:rsid w:val="00D84EEF"/>
    <w:rsid w:val="00D87083"/>
    <w:rsid w:val="00D90ACF"/>
    <w:rsid w:val="00D92D1F"/>
    <w:rsid w:val="00D9417C"/>
    <w:rsid w:val="00D94CD3"/>
    <w:rsid w:val="00D97E3D"/>
    <w:rsid w:val="00DA3C73"/>
    <w:rsid w:val="00DA60FA"/>
    <w:rsid w:val="00DB0871"/>
    <w:rsid w:val="00DB22C4"/>
    <w:rsid w:val="00DB641B"/>
    <w:rsid w:val="00DB69DE"/>
    <w:rsid w:val="00DC14B0"/>
    <w:rsid w:val="00DC46B2"/>
    <w:rsid w:val="00DC73EE"/>
    <w:rsid w:val="00DC7B7B"/>
    <w:rsid w:val="00DD0709"/>
    <w:rsid w:val="00DD0ED2"/>
    <w:rsid w:val="00DD10A7"/>
    <w:rsid w:val="00DD12D2"/>
    <w:rsid w:val="00DD1A8C"/>
    <w:rsid w:val="00DD1C49"/>
    <w:rsid w:val="00DD1CC3"/>
    <w:rsid w:val="00DD3B03"/>
    <w:rsid w:val="00DE0D62"/>
    <w:rsid w:val="00DE1345"/>
    <w:rsid w:val="00DE2098"/>
    <w:rsid w:val="00DE33DC"/>
    <w:rsid w:val="00DE3A6B"/>
    <w:rsid w:val="00DE4753"/>
    <w:rsid w:val="00DE79B9"/>
    <w:rsid w:val="00DF21FC"/>
    <w:rsid w:val="00DF2B16"/>
    <w:rsid w:val="00DF4931"/>
    <w:rsid w:val="00DF60F1"/>
    <w:rsid w:val="00DF6901"/>
    <w:rsid w:val="00DF70C9"/>
    <w:rsid w:val="00DF7F79"/>
    <w:rsid w:val="00E0094C"/>
    <w:rsid w:val="00E07A8E"/>
    <w:rsid w:val="00E14384"/>
    <w:rsid w:val="00E17236"/>
    <w:rsid w:val="00E206F0"/>
    <w:rsid w:val="00E212B6"/>
    <w:rsid w:val="00E238A7"/>
    <w:rsid w:val="00E254F2"/>
    <w:rsid w:val="00E25734"/>
    <w:rsid w:val="00E260C2"/>
    <w:rsid w:val="00E26428"/>
    <w:rsid w:val="00E26809"/>
    <w:rsid w:val="00E31E8B"/>
    <w:rsid w:val="00E351D6"/>
    <w:rsid w:val="00E35795"/>
    <w:rsid w:val="00E376CC"/>
    <w:rsid w:val="00E37798"/>
    <w:rsid w:val="00E42866"/>
    <w:rsid w:val="00E43B36"/>
    <w:rsid w:val="00E44768"/>
    <w:rsid w:val="00E452B9"/>
    <w:rsid w:val="00E47B03"/>
    <w:rsid w:val="00E47F96"/>
    <w:rsid w:val="00E51324"/>
    <w:rsid w:val="00E51B24"/>
    <w:rsid w:val="00E51C73"/>
    <w:rsid w:val="00E52178"/>
    <w:rsid w:val="00E541DE"/>
    <w:rsid w:val="00E5482D"/>
    <w:rsid w:val="00E56619"/>
    <w:rsid w:val="00E6026B"/>
    <w:rsid w:val="00E6046A"/>
    <w:rsid w:val="00E61125"/>
    <w:rsid w:val="00E6180D"/>
    <w:rsid w:val="00E621E5"/>
    <w:rsid w:val="00E6393F"/>
    <w:rsid w:val="00E63FC5"/>
    <w:rsid w:val="00E64004"/>
    <w:rsid w:val="00E6436E"/>
    <w:rsid w:val="00E64A90"/>
    <w:rsid w:val="00E656F9"/>
    <w:rsid w:val="00E6679F"/>
    <w:rsid w:val="00E66E09"/>
    <w:rsid w:val="00E6717B"/>
    <w:rsid w:val="00E70FBF"/>
    <w:rsid w:val="00E72091"/>
    <w:rsid w:val="00E771D9"/>
    <w:rsid w:val="00E827FA"/>
    <w:rsid w:val="00E831DB"/>
    <w:rsid w:val="00E84374"/>
    <w:rsid w:val="00E84A7C"/>
    <w:rsid w:val="00E87099"/>
    <w:rsid w:val="00E87AD4"/>
    <w:rsid w:val="00E922C6"/>
    <w:rsid w:val="00E97D4A"/>
    <w:rsid w:val="00EA3545"/>
    <w:rsid w:val="00EB194E"/>
    <w:rsid w:val="00EB2ACE"/>
    <w:rsid w:val="00EB3244"/>
    <w:rsid w:val="00EC3821"/>
    <w:rsid w:val="00EC3B0E"/>
    <w:rsid w:val="00EC3DF6"/>
    <w:rsid w:val="00EC408D"/>
    <w:rsid w:val="00EC443A"/>
    <w:rsid w:val="00EC596A"/>
    <w:rsid w:val="00EC68EA"/>
    <w:rsid w:val="00ED1327"/>
    <w:rsid w:val="00ED13D6"/>
    <w:rsid w:val="00ED230A"/>
    <w:rsid w:val="00ED2BDE"/>
    <w:rsid w:val="00ED2C2C"/>
    <w:rsid w:val="00ED32E5"/>
    <w:rsid w:val="00ED3364"/>
    <w:rsid w:val="00ED33F4"/>
    <w:rsid w:val="00ED3B5E"/>
    <w:rsid w:val="00ED3FC8"/>
    <w:rsid w:val="00ED4BAE"/>
    <w:rsid w:val="00ED5E52"/>
    <w:rsid w:val="00ED6ED8"/>
    <w:rsid w:val="00EE11F4"/>
    <w:rsid w:val="00EE177F"/>
    <w:rsid w:val="00EE194D"/>
    <w:rsid w:val="00EE2964"/>
    <w:rsid w:val="00EE2E1B"/>
    <w:rsid w:val="00EE3974"/>
    <w:rsid w:val="00EE557E"/>
    <w:rsid w:val="00EF2025"/>
    <w:rsid w:val="00EF289F"/>
    <w:rsid w:val="00EF396F"/>
    <w:rsid w:val="00EF3ECB"/>
    <w:rsid w:val="00EF7A27"/>
    <w:rsid w:val="00F00945"/>
    <w:rsid w:val="00F01781"/>
    <w:rsid w:val="00F01EBA"/>
    <w:rsid w:val="00F02505"/>
    <w:rsid w:val="00F02B52"/>
    <w:rsid w:val="00F03034"/>
    <w:rsid w:val="00F03C6C"/>
    <w:rsid w:val="00F05011"/>
    <w:rsid w:val="00F060FC"/>
    <w:rsid w:val="00F105BC"/>
    <w:rsid w:val="00F118AC"/>
    <w:rsid w:val="00F12374"/>
    <w:rsid w:val="00F13ABD"/>
    <w:rsid w:val="00F1428C"/>
    <w:rsid w:val="00F168EF"/>
    <w:rsid w:val="00F17F19"/>
    <w:rsid w:val="00F203F2"/>
    <w:rsid w:val="00F20D10"/>
    <w:rsid w:val="00F22C2C"/>
    <w:rsid w:val="00F23054"/>
    <w:rsid w:val="00F24B3D"/>
    <w:rsid w:val="00F25245"/>
    <w:rsid w:val="00F301DE"/>
    <w:rsid w:val="00F30B10"/>
    <w:rsid w:val="00F31E52"/>
    <w:rsid w:val="00F33591"/>
    <w:rsid w:val="00F3461A"/>
    <w:rsid w:val="00F3545C"/>
    <w:rsid w:val="00F40430"/>
    <w:rsid w:val="00F41051"/>
    <w:rsid w:val="00F41109"/>
    <w:rsid w:val="00F4163E"/>
    <w:rsid w:val="00F42356"/>
    <w:rsid w:val="00F44E11"/>
    <w:rsid w:val="00F45F48"/>
    <w:rsid w:val="00F46EE1"/>
    <w:rsid w:val="00F509EE"/>
    <w:rsid w:val="00F51C6A"/>
    <w:rsid w:val="00F52F8A"/>
    <w:rsid w:val="00F53032"/>
    <w:rsid w:val="00F53F60"/>
    <w:rsid w:val="00F541FD"/>
    <w:rsid w:val="00F5498F"/>
    <w:rsid w:val="00F575EC"/>
    <w:rsid w:val="00F57EDA"/>
    <w:rsid w:val="00F6074E"/>
    <w:rsid w:val="00F6276D"/>
    <w:rsid w:val="00F62B75"/>
    <w:rsid w:val="00F65B9E"/>
    <w:rsid w:val="00F663FC"/>
    <w:rsid w:val="00F66452"/>
    <w:rsid w:val="00F7142F"/>
    <w:rsid w:val="00F724FD"/>
    <w:rsid w:val="00F7296B"/>
    <w:rsid w:val="00F73891"/>
    <w:rsid w:val="00F76A17"/>
    <w:rsid w:val="00F808C6"/>
    <w:rsid w:val="00F92A70"/>
    <w:rsid w:val="00F93347"/>
    <w:rsid w:val="00F93819"/>
    <w:rsid w:val="00F96120"/>
    <w:rsid w:val="00F97932"/>
    <w:rsid w:val="00FA0247"/>
    <w:rsid w:val="00FA0460"/>
    <w:rsid w:val="00FA1074"/>
    <w:rsid w:val="00FA1ADC"/>
    <w:rsid w:val="00FA3C28"/>
    <w:rsid w:val="00FA3D79"/>
    <w:rsid w:val="00FA4109"/>
    <w:rsid w:val="00FA4520"/>
    <w:rsid w:val="00FA47CC"/>
    <w:rsid w:val="00FA5169"/>
    <w:rsid w:val="00FA5753"/>
    <w:rsid w:val="00FA6826"/>
    <w:rsid w:val="00FA708C"/>
    <w:rsid w:val="00FA79A2"/>
    <w:rsid w:val="00FB3785"/>
    <w:rsid w:val="00FB3F16"/>
    <w:rsid w:val="00FB6924"/>
    <w:rsid w:val="00FB6990"/>
    <w:rsid w:val="00FB6B6C"/>
    <w:rsid w:val="00FC0528"/>
    <w:rsid w:val="00FC10B9"/>
    <w:rsid w:val="00FC157D"/>
    <w:rsid w:val="00FC2842"/>
    <w:rsid w:val="00FC2BDC"/>
    <w:rsid w:val="00FC7B0B"/>
    <w:rsid w:val="00FD1F23"/>
    <w:rsid w:val="00FD2660"/>
    <w:rsid w:val="00FD5D1E"/>
    <w:rsid w:val="00FD68DC"/>
    <w:rsid w:val="00FD6BF9"/>
    <w:rsid w:val="00FD7178"/>
    <w:rsid w:val="00FD7252"/>
    <w:rsid w:val="00FD78D1"/>
    <w:rsid w:val="00FE0BDD"/>
    <w:rsid w:val="00FE14A5"/>
    <w:rsid w:val="00FE1B45"/>
    <w:rsid w:val="00FE3BD5"/>
    <w:rsid w:val="00FE52A4"/>
    <w:rsid w:val="00FE60CE"/>
    <w:rsid w:val="00FF1465"/>
    <w:rsid w:val="00FF2E35"/>
    <w:rsid w:val="00FF66BE"/>
    <w:rsid w:val="013D3934"/>
    <w:rsid w:val="023B0686"/>
    <w:rsid w:val="02AA3829"/>
    <w:rsid w:val="02D056A8"/>
    <w:rsid w:val="02DC2156"/>
    <w:rsid w:val="030D779A"/>
    <w:rsid w:val="03437DC8"/>
    <w:rsid w:val="038B5232"/>
    <w:rsid w:val="04136DA5"/>
    <w:rsid w:val="042D106A"/>
    <w:rsid w:val="04B213C1"/>
    <w:rsid w:val="05191CE9"/>
    <w:rsid w:val="05C0330C"/>
    <w:rsid w:val="060C6CAE"/>
    <w:rsid w:val="06277ED4"/>
    <w:rsid w:val="06B25D04"/>
    <w:rsid w:val="07520C39"/>
    <w:rsid w:val="079B2C73"/>
    <w:rsid w:val="079C1EB4"/>
    <w:rsid w:val="07B471FE"/>
    <w:rsid w:val="08DB234B"/>
    <w:rsid w:val="09124EA5"/>
    <w:rsid w:val="09DB507A"/>
    <w:rsid w:val="0A5F08E7"/>
    <w:rsid w:val="0AF9577A"/>
    <w:rsid w:val="0BB1141A"/>
    <w:rsid w:val="0BFB1A27"/>
    <w:rsid w:val="0C61616F"/>
    <w:rsid w:val="0CE72DC5"/>
    <w:rsid w:val="0D2C195F"/>
    <w:rsid w:val="0D6A4C52"/>
    <w:rsid w:val="0DCC6A57"/>
    <w:rsid w:val="0E2569F4"/>
    <w:rsid w:val="0E605AEC"/>
    <w:rsid w:val="101C2508"/>
    <w:rsid w:val="1065342A"/>
    <w:rsid w:val="10671734"/>
    <w:rsid w:val="10C60F86"/>
    <w:rsid w:val="10F86C78"/>
    <w:rsid w:val="11A82BC2"/>
    <w:rsid w:val="11E65699"/>
    <w:rsid w:val="128809C1"/>
    <w:rsid w:val="12A947A9"/>
    <w:rsid w:val="12AA4DA2"/>
    <w:rsid w:val="130736EC"/>
    <w:rsid w:val="130D1EB8"/>
    <w:rsid w:val="13272F7A"/>
    <w:rsid w:val="134A7C24"/>
    <w:rsid w:val="13A10F0F"/>
    <w:rsid w:val="13B62F37"/>
    <w:rsid w:val="14045069"/>
    <w:rsid w:val="140E53AF"/>
    <w:rsid w:val="140E56A2"/>
    <w:rsid w:val="146F5AC6"/>
    <w:rsid w:val="15BA4A5C"/>
    <w:rsid w:val="15FC0073"/>
    <w:rsid w:val="162350D4"/>
    <w:rsid w:val="16C1005C"/>
    <w:rsid w:val="17631DDD"/>
    <w:rsid w:val="17CE0969"/>
    <w:rsid w:val="186E6D83"/>
    <w:rsid w:val="18CE3F9E"/>
    <w:rsid w:val="18D1560C"/>
    <w:rsid w:val="19D823A1"/>
    <w:rsid w:val="1A177AC0"/>
    <w:rsid w:val="1A362EE1"/>
    <w:rsid w:val="1A530AF8"/>
    <w:rsid w:val="1AD4721C"/>
    <w:rsid w:val="1ADB5989"/>
    <w:rsid w:val="1AEC23CA"/>
    <w:rsid w:val="1B3146AE"/>
    <w:rsid w:val="1B812682"/>
    <w:rsid w:val="1C2E5379"/>
    <w:rsid w:val="1C4032FE"/>
    <w:rsid w:val="1C6D18B0"/>
    <w:rsid w:val="1CB15C7E"/>
    <w:rsid w:val="1CB6536F"/>
    <w:rsid w:val="1CBE1816"/>
    <w:rsid w:val="1DB2495E"/>
    <w:rsid w:val="1DCD7327"/>
    <w:rsid w:val="1E366767"/>
    <w:rsid w:val="1E864C15"/>
    <w:rsid w:val="1F04738C"/>
    <w:rsid w:val="1F592B4C"/>
    <w:rsid w:val="1F8E3F06"/>
    <w:rsid w:val="1FF62A0F"/>
    <w:rsid w:val="202577F1"/>
    <w:rsid w:val="206E7158"/>
    <w:rsid w:val="20C566DF"/>
    <w:rsid w:val="223E15F6"/>
    <w:rsid w:val="22453191"/>
    <w:rsid w:val="226C6811"/>
    <w:rsid w:val="227E0B02"/>
    <w:rsid w:val="229A729C"/>
    <w:rsid w:val="22AC447B"/>
    <w:rsid w:val="230D32D0"/>
    <w:rsid w:val="233E712B"/>
    <w:rsid w:val="240837FD"/>
    <w:rsid w:val="24C525F3"/>
    <w:rsid w:val="258E158F"/>
    <w:rsid w:val="25C67EF9"/>
    <w:rsid w:val="2629481B"/>
    <w:rsid w:val="26636554"/>
    <w:rsid w:val="26646A24"/>
    <w:rsid w:val="283B362D"/>
    <w:rsid w:val="28702A02"/>
    <w:rsid w:val="287D1655"/>
    <w:rsid w:val="28EB2EE5"/>
    <w:rsid w:val="29C33BDF"/>
    <w:rsid w:val="2A0E0F1F"/>
    <w:rsid w:val="2A1F26B7"/>
    <w:rsid w:val="2A5155A0"/>
    <w:rsid w:val="2C1005F7"/>
    <w:rsid w:val="2C466ED8"/>
    <w:rsid w:val="2C9A244F"/>
    <w:rsid w:val="2CAD095C"/>
    <w:rsid w:val="2D006613"/>
    <w:rsid w:val="2D1D5812"/>
    <w:rsid w:val="2D7B7CF2"/>
    <w:rsid w:val="2E532787"/>
    <w:rsid w:val="2E922760"/>
    <w:rsid w:val="2E953036"/>
    <w:rsid w:val="2EDD022C"/>
    <w:rsid w:val="2FEF03A3"/>
    <w:rsid w:val="30AC2F63"/>
    <w:rsid w:val="31271F3F"/>
    <w:rsid w:val="314F3970"/>
    <w:rsid w:val="31550EF8"/>
    <w:rsid w:val="317C4033"/>
    <w:rsid w:val="31910CF1"/>
    <w:rsid w:val="31C03627"/>
    <w:rsid w:val="31DC4D2F"/>
    <w:rsid w:val="322411E2"/>
    <w:rsid w:val="32770680"/>
    <w:rsid w:val="329B5FE3"/>
    <w:rsid w:val="32EA3B58"/>
    <w:rsid w:val="33240E2C"/>
    <w:rsid w:val="33E06810"/>
    <w:rsid w:val="344A08AC"/>
    <w:rsid w:val="345179FF"/>
    <w:rsid w:val="349124F1"/>
    <w:rsid w:val="35596ADD"/>
    <w:rsid w:val="356279EA"/>
    <w:rsid w:val="356367AE"/>
    <w:rsid w:val="35EC7961"/>
    <w:rsid w:val="36050AA1"/>
    <w:rsid w:val="362269FA"/>
    <w:rsid w:val="36524CFB"/>
    <w:rsid w:val="36722908"/>
    <w:rsid w:val="36A87541"/>
    <w:rsid w:val="36CF0DBE"/>
    <w:rsid w:val="3769460F"/>
    <w:rsid w:val="377232CA"/>
    <w:rsid w:val="377F4883"/>
    <w:rsid w:val="38431D54"/>
    <w:rsid w:val="387168C2"/>
    <w:rsid w:val="389306B3"/>
    <w:rsid w:val="38C90B53"/>
    <w:rsid w:val="38F255EA"/>
    <w:rsid w:val="39457170"/>
    <w:rsid w:val="39CD76B2"/>
    <w:rsid w:val="3A0172F2"/>
    <w:rsid w:val="3A3A2339"/>
    <w:rsid w:val="3A3E33E1"/>
    <w:rsid w:val="3A9C399E"/>
    <w:rsid w:val="3B610D6C"/>
    <w:rsid w:val="3B673D85"/>
    <w:rsid w:val="3BBD41F8"/>
    <w:rsid w:val="3C4733F3"/>
    <w:rsid w:val="3C683B38"/>
    <w:rsid w:val="3C746980"/>
    <w:rsid w:val="3C7B2D8D"/>
    <w:rsid w:val="3CBF1452"/>
    <w:rsid w:val="3D2D43FD"/>
    <w:rsid w:val="3D5365DD"/>
    <w:rsid w:val="3D6437AD"/>
    <w:rsid w:val="3D644491"/>
    <w:rsid w:val="3EAF6370"/>
    <w:rsid w:val="3EED3580"/>
    <w:rsid w:val="3F3D549F"/>
    <w:rsid w:val="3FA44527"/>
    <w:rsid w:val="3FC65601"/>
    <w:rsid w:val="400074F9"/>
    <w:rsid w:val="40B43AD6"/>
    <w:rsid w:val="40D13866"/>
    <w:rsid w:val="41881B70"/>
    <w:rsid w:val="428E0070"/>
    <w:rsid w:val="42AA72D4"/>
    <w:rsid w:val="42C6119D"/>
    <w:rsid w:val="42D53EF1"/>
    <w:rsid w:val="435E1912"/>
    <w:rsid w:val="438229E4"/>
    <w:rsid w:val="44330ECF"/>
    <w:rsid w:val="45227BD1"/>
    <w:rsid w:val="458022DE"/>
    <w:rsid w:val="469D4D26"/>
    <w:rsid w:val="46A023EA"/>
    <w:rsid w:val="47283F37"/>
    <w:rsid w:val="47573505"/>
    <w:rsid w:val="47AD384F"/>
    <w:rsid w:val="47E706B4"/>
    <w:rsid w:val="48290E23"/>
    <w:rsid w:val="49326564"/>
    <w:rsid w:val="499D6552"/>
    <w:rsid w:val="4A4C4707"/>
    <w:rsid w:val="4A8A3813"/>
    <w:rsid w:val="4BDD5003"/>
    <w:rsid w:val="4C681932"/>
    <w:rsid w:val="4D08279D"/>
    <w:rsid w:val="4D16313C"/>
    <w:rsid w:val="4D6C0DAE"/>
    <w:rsid w:val="4E1468D3"/>
    <w:rsid w:val="4F306FED"/>
    <w:rsid w:val="4F345833"/>
    <w:rsid w:val="500E594C"/>
    <w:rsid w:val="50AF1CEA"/>
    <w:rsid w:val="516A6D37"/>
    <w:rsid w:val="520A2CE4"/>
    <w:rsid w:val="525D5400"/>
    <w:rsid w:val="52BB69ED"/>
    <w:rsid w:val="52CA7A63"/>
    <w:rsid w:val="533C1191"/>
    <w:rsid w:val="533C1BC8"/>
    <w:rsid w:val="534914D2"/>
    <w:rsid w:val="53832F11"/>
    <w:rsid w:val="53AE0572"/>
    <w:rsid w:val="53B8041D"/>
    <w:rsid w:val="544A16DE"/>
    <w:rsid w:val="5479220D"/>
    <w:rsid w:val="54C871E5"/>
    <w:rsid w:val="54D84630"/>
    <w:rsid w:val="54FB1902"/>
    <w:rsid w:val="55256612"/>
    <w:rsid w:val="55F14746"/>
    <w:rsid w:val="56300E82"/>
    <w:rsid w:val="56382932"/>
    <w:rsid w:val="564725B8"/>
    <w:rsid w:val="568523C2"/>
    <w:rsid w:val="56905D0D"/>
    <w:rsid w:val="56B516F9"/>
    <w:rsid w:val="56C9110C"/>
    <w:rsid w:val="56E301FF"/>
    <w:rsid w:val="57E26080"/>
    <w:rsid w:val="585B279E"/>
    <w:rsid w:val="585D3F0C"/>
    <w:rsid w:val="587F1C21"/>
    <w:rsid w:val="5A935858"/>
    <w:rsid w:val="5AB4642C"/>
    <w:rsid w:val="5AE53F9E"/>
    <w:rsid w:val="5B13515F"/>
    <w:rsid w:val="5B446FC3"/>
    <w:rsid w:val="5C9A59DF"/>
    <w:rsid w:val="5D582E65"/>
    <w:rsid w:val="5EE62167"/>
    <w:rsid w:val="5F1B0545"/>
    <w:rsid w:val="5F6C687F"/>
    <w:rsid w:val="5F763B05"/>
    <w:rsid w:val="5FF53172"/>
    <w:rsid w:val="60051EB2"/>
    <w:rsid w:val="601E438A"/>
    <w:rsid w:val="60207518"/>
    <w:rsid w:val="610C6F7A"/>
    <w:rsid w:val="615001C0"/>
    <w:rsid w:val="61563AF5"/>
    <w:rsid w:val="61910951"/>
    <w:rsid w:val="61B25832"/>
    <w:rsid w:val="61E91312"/>
    <w:rsid w:val="62675A80"/>
    <w:rsid w:val="629653A5"/>
    <w:rsid w:val="62D61A5A"/>
    <w:rsid w:val="62E71659"/>
    <w:rsid w:val="63194C9E"/>
    <w:rsid w:val="640B334D"/>
    <w:rsid w:val="641809B3"/>
    <w:rsid w:val="64EE6A20"/>
    <w:rsid w:val="657F57D6"/>
    <w:rsid w:val="67237331"/>
    <w:rsid w:val="6772527F"/>
    <w:rsid w:val="67D769E9"/>
    <w:rsid w:val="6846757A"/>
    <w:rsid w:val="68534DEC"/>
    <w:rsid w:val="68A8293F"/>
    <w:rsid w:val="68E61C64"/>
    <w:rsid w:val="690259CF"/>
    <w:rsid w:val="6924317A"/>
    <w:rsid w:val="6A28185C"/>
    <w:rsid w:val="6A2C1008"/>
    <w:rsid w:val="6A5C35F6"/>
    <w:rsid w:val="6A9E5799"/>
    <w:rsid w:val="6AB843A1"/>
    <w:rsid w:val="6B326497"/>
    <w:rsid w:val="6BE91CB2"/>
    <w:rsid w:val="6C010981"/>
    <w:rsid w:val="6C0256BF"/>
    <w:rsid w:val="6C273083"/>
    <w:rsid w:val="6CAA7AFE"/>
    <w:rsid w:val="6D5525ED"/>
    <w:rsid w:val="6E3F2DEC"/>
    <w:rsid w:val="6E562753"/>
    <w:rsid w:val="6E8E261D"/>
    <w:rsid w:val="6EE659C9"/>
    <w:rsid w:val="6F7A7875"/>
    <w:rsid w:val="6FF92AFA"/>
    <w:rsid w:val="702C6011"/>
    <w:rsid w:val="7042325A"/>
    <w:rsid w:val="707C4702"/>
    <w:rsid w:val="7089035B"/>
    <w:rsid w:val="70A06FE8"/>
    <w:rsid w:val="70B7060E"/>
    <w:rsid w:val="70EF01F6"/>
    <w:rsid w:val="7127658A"/>
    <w:rsid w:val="717F6475"/>
    <w:rsid w:val="71D2495D"/>
    <w:rsid w:val="721E1F0B"/>
    <w:rsid w:val="72A25E0E"/>
    <w:rsid w:val="72CA64A6"/>
    <w:rsid w:val="736E377E"/>
    <w:rsid w:val="739F2FC5"/>
    <w:rsid w:val="740F0761"/>
    <w:rsid w:val="743D707D"/>
    <w:rsid w:val="74510FF3"/>
    <w:rsid w:val="7488127C"/>
    <w:rsid w:val="75664928"/>
    <w:rsid w:val="76AD5163"/>
    <w:rsid w:val="774840FB"/>
    <w:rsid w:val="7773065F"/>
    <w:rsid w:val="779C21A8"/>
    <w:rsid w:val="77B2201E"/>
    <w:rsid w:val="77F550B4"/>
    <w:rsid w:val="78014561"/>
    <w:rsid w:val="784D3A02"/>
    <w:rsid w:val="78EB4105"/>
    <w:rsid w:val="78ED1F0F"/>
    <w:rsid w:val="79070348"/>
    <w:rsid w:val="79492020"/>
    <w:rsid w:val="79C16C81"/>
    <w:rsid w:val="7A33598C"/>
    <w:rsid w:val="7A4F43D9"/>
    <w:rsid w:val="7A66025B"/>
    <w:rsid w:val="7A8145AB"/>
    <w:rsid w:val="7B9E4E40"/>
    <w:rsid w:val="7BF03D54"/>
    <w:rsid w:val="7C043437"/>
    <w:rsid w:val="7C350092"/>
    <w:rsid w:val="7C914409"/>
    <w:rsid w:val="7C9B57CF"/>
    <w:rsid w:val="7CC353FF"/>
    <w:rsid w:val="7CD41031"/>
    <w:rsid w:val="7CFC1507"/>
    <w:rsid w:val="7D042996"/>
    <w:rsid w:val="7E071973"/>
    <w:rsid w:val="7E5974B5"/>
    <w:rsid w:val="7E7D3AEA"/>
    <w:rsid w:val="7EF50554"/>
    <w:rsid w:val="7F121106"/>
    <w:rsid w:val="7F60518B"/>
    <w:rsid w:val="7FDD2BBE"/>
    <w:rsid w:val="7FF1341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adjustRightInd w:val="0"/>
      <w:snapToGrid w:val="0"/>
      <w:spacing w:after="200"/>
    </w:pPr>
    <w:rPr>
      <w:rFonts w:ascii="Tahoma" w:hAnsi="Tahoma" w:eastAsiaTheme="minorEastAsia" w:cstheme="minorBidi"/>
      <w:sz w:val="22"/>
      <w:szCs w:val="22"/>
      <w:lang w:val="en-US" w:eastAsia="zh-CN" w:bidi="ar-SA"/>
    </w:rPr>
  </w:style>
  <w:style w:type="paragraph" w:styleId="2">
    <w:name w:val="heading 1"/>
    <w:basedOn w:val="1"/>
    <w:next w:val="1"/>
    <w:link w:val="22"/>
    <w:qFormat/>
    <w:uiPriority w:val="0"/>
    <w:pPr>
      <w:keepNext/>
      <w:widowControl w:val="0"/>
      <w:adjustRightInd/>
      <w:snapToGrid/>
      <w:spacing w:after="0"/>
      <w:ind w:firstLine="7455"/>
      <w:jc w:val="both"/>
      <w:outlineLvl w:val="0"/>
    </w:pPr>
    <w:rPr>
      <w:rFonts w:ascii="Times New Roman" w:hAnsi="Times New Roman" w:eastAsia="宋体" w:cs="Times New Roman"/>
      <w:kern w:val="2"/>
      <w:sz w:val="48"/>
      <w:szCs w:val="20"/>
    </w:rPr>
  </w:style>
  <w:style w:type="paragraph" w:styleId="3">
    <w:name w:val="heading 2"/>
    <w:basedOn w:val="1"/>
    <w:next w:val="1"/>
    <w:link w:val="1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8"/>
    <w:autoRedefine/>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6"/>
    <w:autoRedefine/>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toc 3"/>
    <w:basedOn w:val="1"/>
    <w:next w:val="1"/>
    <w:unhideWhenUsed/>
    <w:qFormat/>
    <w:uiPriority w:val="39"/>
    <w:pPr>
      <w:ind w:left="840" w:leftChars="400"/>
    </w:pPr>
  </w:style>
  <w:style w:type="paragraph" w:styleId="7">
    <w:name w:val="Date"/>
    <w:basedOn w:val="1"/>
    <w:next w:val="1"/>
    <w:link w:val="32"/>
    <w:semiHidden/>
    <w:unhideWhenUsed/>
    <w:qFormat/>
    <w:uiPriority w:val="99"/>
    <w:pPr>
      <w:ind w:left="100" w:leftChars="2500"/>
    </w:pPr>
  </w:style>
  <w:style w:type="paragraph" w:styleId="8">
    <w:name w:val="Body Text Indent 2"/>
    <w:basedOn w:val="1"/>
    <w:link w:val="28"/>
    <w:qFormat/>
    <w:uiPriority w:val="0"/>
    <w:pPr>
      <w:widowControl w:val="0"/>
      <w:adjustRightInd/>
      <w:snapToGrid/>
      <w:spacing w:after="0"/>
      <w:ind w:firstLine="600" w:firstLineChars="200"/>
    </w:pPr>
    <w:rPr>
      <w:rFonts w:ascii="Times New Roman" w:hAnsi="Times New Roman" w:eastAsia="宋体" w:cs="Times New Roman"/>
      <w:kern w:val="2"/>
      <w:sz w:val="30"/>
      <w:szCs w:val="24"/>
    </w:rPr>
  </w:style>
  <w:style w:type="paragraph" w:styleId="9">
    <w:name w:val="Balloon Text"/>
    <w:basedOn w:val="1"/>
    <w:link w:val="25"/>
    <w:semiHidden/>
    <w:unhideWhenUsed/>
    <w:qFormat/>
    <w:uiPriority w:val="99"/>
    <w:pPr>
      <w:spacing w:after="0"/>
    </w:pPr>
    <w:rPr>
      <w:sz w:val="18"/>
      <w:szCs w:val="18"/>
    </w:rPr>
  </w:style>
  <w:style w:type="paragraph" w:styleId="10">
    <w:name w:val="footer"/>
    <w:basedOn w:val="1"/>
    <w:link w:val="21"/>
    <w:autoRedefine/>
    <w:unhideWhenUsed/>
    <w:qFormat/>
    <w:uiPriority w:val="99"/>
    <w:pPr>
      <w:tabs>
        <w:tab w:val="center" w:pos="4153"/>
        <w:tab w:val="right" w:pos="8306"/>
      </w:tabs>
    </w:pPr>
    <w:rPr>
      <w:sz w:val="18"/>
      <w:szCs w:val="18"/>
    </w:rPr>
  </w:style>
  <w:style w:type="paragraph" w:styleId="11">
    <w:name w:val="header"/>
    <w:basedOn w:val="1"/>
    <w:link w:val="20"/>
    <w:unhideWhenUsed/>
    <w:qFormat/>
    <w:uiPriority w:val="99"/>
    <w:pPr>
      <w:pBdr>
        <w:bottom w:val="single" w:color="auto" w:sz="6" w:space="1"/>
      </w:pBdr>
      <w:tabs>
        <w:tab w:val="center" w:pos="4153"/>
        <w:tab w:val="right" w:pos="8306"/>
      </w:tabs>
      <w:jc w:val="center"/>
    </w:pPr>
    <w:rPr>
      <w:sz w:val="18"/>
      <w:szCs w:val="18"/>
    </w:rPr>
  </w:style>
  <w:style w:type="paragraph" w:styleId="12">
    <w:name w:val="toc 1"/>
    <w:basedOn w:val="1"/>
    <w:next w:val="1"/>
    <w:autoRedefine/>
    <w:unhideWhenUsed/>
    <w:qFormat/>
    <w:uiPriority w:val="39"/>
  </w:style>
  <w:style w:type="paragraph" w:styleId="13">
    <w:name w:val="toc 2"/>
    <w:basedOn w:val="1"/>
    <w:next w:val="1"/>
    <w:autoRedefine/>
    <w:unhideWhenUsed/>
    <w:qFormat/>
    <w:uiPriority w:val="39"/>
    <w:pPr>
      <w:ind w:left="420" w:leftChars="200"/>
    </w:pPr>
  </w:style>
  <w:style w:type="table" w:styleId="15">
    <w:name w:val="Table Grid"/>
    <w:basedOn w:val="1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Hyperlink"/>
    <w:basedOn w:val="16"/>
    <w:autoRedefine/>
    <w:unhideWhenUsed/>
    <w:qFormat/>
    <w:uiPriority w:val="99"/>
    <w:rPr>
      <w:color w:val="0000FF" w:themeColor="hyperlink"/>
      <w:u w:val="single"/>
      <w14:textFill>
        <w14:solidFill>
          <w14:schemeClr w14:val="hlink"/>
        </w14:solidFill>
      </w14:textFill>
    </w:rPr>
  </w:style>
  <w:style w:type="character" w:customStyle="1" w:styleId="18">
    <w:name w:val="标题 3 Char"/>
    <w:basedOn w:val="16"/>
    <w:link w:val="4"/>
    <w:autoRedefine/>
    <w:qFormat/>
    <w:uiPriority w:val="9"/>
    <w:rPr>
      <w:rFonts w:ascii="Tahoma" w:hAnsi="Tahoma"/>
      <w:b/>
      <w:bCs/>
      <w:sz w:val="32"/>
      <w:szCs w:val="32"/>
    </w:rPr>
  </w:style>
  <w:style w:type="character" w:customStyle="1" w:styleId="19">
    <w:name w:val="标题 2 Char"/>
    <w:basedOn w:val="16"/>
    <w:link w:val="3"/>
    <w:autoRedefine/>
    <w:qFormat/>
    <w:uiPriority w:val="9"/>
    <w:rPr>
      <w:rFonts w:asciiTheme="majorHAnsi" w:hAnsiTheme="majorHAnsi" w:eastAsiaTheme="majorEastAsia" w:cstheme="majorBidi"/>
      <w:b/>
      <w:bCs/>
      <w:sz w:val="32"/>
      <w:szCs w:val="32"/>
    </w:rPr>
  </w:style>
  <w:style w:type="character" w:customStyle="1" w:styleId="20">
    <w:name w:val="页眉 Char"/>
    <w:basedOn w:val="16"/>
    <w:link w:val="11"/>
    <w:autoRedefine/>
    <w:qFormat/>
    <w:uiPriority w:val="99"/>
    <w:rPr>
      <w:rFonts w:ascii="Tahoma" w:hAnsi="Tahoma"/>
      <w:sz w:val="18"/>
      <w:szCs w:val="18"/>
    </w:rPr>
  </w:style>
  <w:style w:type="character" w:customStyle="1" w:styleId="21">
    <w:name w:val="页脚 Char"/>
    <w:basedOn w:val="16"/>
    <w:link w:val="10"/>
    <w:autoRedefine/>
    <w:qFormat/>
    <w:uiPriority w:val="99"/>
    <w:rPr>
      <w:rFonts w:ascii="Tahoma" w:hAnsi="Tahoma"/>
      <w:sz w:val="18"/>
      <w:szCs w:val="18"/>
    </w:rPr>
  </w:style>
  <w:style w:type="character" w:customStyle="1" w:styleId="22">
    <w:name w:val="标题 1 Char"/>
    <w:basedOn w:val="16"/>
    <w:link w:val="2"/>
    <w:autoRedefine/>
    <w:qFormat/>
    <w:uiPriority w:val="0"/>
    <w:rPr>
      <w:rFonts w:ascii="Times New Roman" w:hAnsi="Times New Roman" w:eastAsia="宋体" w:cs="Times New Roman"/>
      <w:kern w:val="2"/>
      <w:sz w:val="48"/>
      <w:szCs w:val="20"/>
    </w:rPr>
  </w:style>
  <w:style w:type="paragraph" w:customStyle="1" w:styleId="23">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styleId="24">
    <w:name w:val="List Paragraph"/>
    <w:basedOn w:val="1"/>
    <w:autoRedefine/>
    <w:qFormat/>
    <w:uiPriority w:val="34"/>
    <w:pPr>
      <w:ind w:firstLine="420" w:firstLineChars="200"/>
    </w:pPr>
  </w:style>
  <w:style w:type="character" w:customStyle="1" w:styleId="25">
    <w:name w:val="批注框文本 Char"/>
    <w:basedOn w:val="16"/>
    <w:link w:val="9"/>
    <w:autoRedefine/>
    <w:semiHidden/>
    <w:qFormat/>
    <w:uiPriority w:val="99"/>
    <w:rPr>
      <w:rFonts w:ascii="Tahoma" w:hAnsi="Tahoma"/>
      <w:sz w:val="18"/>
      <w:szCs w:val="18"/>
    </w:rPr>
  </w:style>
  <w:style w:type="character" w:customStyle="1" w:styleId="26">
    <w:name w:val="标题 4 Char"/>
    <w:basedOn w:val="16"/>
    <w:link w:val="5"/>
    <w:autoRedefine/>
    <w:qFormat/>
    <w:uiPriority w:val="9"/>
    <w:rPr>
      <w:rFonts w:asciiTheme="majorHAnsi" w:hAnsiTheme="majorHAnsi" w:eastAsiaTheme="majorEastAsia" w:cstheme="majorBidi"/>
      <w:b/>
      <w:bCs/>
      <w:sz w:val="28"/>
      <w:szCs w:val="28"/>
    </w:rPr>
  </w:style>
  <w:style w:type="paragraph" w:customStyle="1" w:styleId="27">
    <w:name w:val="TOC 标题1"/>
    <w:basedOn w:val="2"/>
    <w:next w:val="1"/>
    <w:autoRedefine/>
    <w:semiHidden/>
    <w:unhideWhenUsed/>
    <w:qFormat/>
    <w:uiPriority w:val="39"/>
    <w:pPr>
      <w:keepLines/>
      <w:widowControl/>
      <w:spacing w:before="480" w:line="276" w:lineRule="auto"/>
      <w:ind w:firstLine="0"/>
      <w:jc w:val="left"/>
      <w:outlineLvl w:val="9"/>
    </w:pPr>
    <w:rPr>
      <w:rFonts w:asciiTheme="majorHAnsi" w:hAnsiTheme="majorHAnsi" w:eastAsiaTheme="majorEastAsia" w:cstheme="majorBidi"/>
      <w:b/>
      <w:bCs/>
      <w:color w:val="376092" w:themeColor="accent1" w:themeShade="BF"/>
      <w:kern w:val="0"/>
      <w:sz w:val="28"/>
      <w:szCs w:val="28"/>
    </w:rPr>
  </w:style>
  <w:style w:type="character" w:customStyle="1" w:styleId="28">
    <w:name w:val="正文文本缩进 2 Char"/>
    <w:basedOn w:val="16"/>
    <w:link w:val="8"/>
    <w:autoRedefine/>
    <w:qFormat/>
    <w:uiPriority w:val="0"/>
    <w:rPr>
      <w:rFonts w:ascii="Times New Roman" w:hAnsi="Times New Roman" w:eastAsia="宋体" w:cs="Times New Roman"/>
      <w:kern w:val="2"/>
      <w:sz w:val="30"/>
      <w:szCs w:val="24"/>
    </w:rPr>
  </w:style>
  <w:style w:type="character" w:customStyle="1" w:styleId="29">
    <w:name w:val="段 Char Char"/>
    <w:basedOn w:val="16"/>
    <w:link w:val="30"/>
    <w:autoRedefine/>
    <w:qFormat/>
    <w:uiPriority w:val="0"/>
    <w:rPr>
      <w:rFonts w:ascii="宋体"/>
      <w:sz w:val="21"/>
    </w:rPr>
  </w:style>
  <w:style w:type="paragraph" w:customStyle="1" w:styleId="30">
    <w:name w:val="段"/>
    <w:link w:val="29"/>
    <w:autoRedefine/>
    <w:qFormat/>
    <w:uiPriority w:val="0"/>
    <w:pPr>
      <w:autoSpaceDE w:val="0"/>
      <w:autoSpaceDN w:val="0"/>
      <w:ind w:firstLine="200" w:firstLineChars="200"/>
      <w:jc w:val="both"/>
    </w:pPr>
    <w:rPr>
      <w:rFonts w:ascii="宋体" w:hAnsiTheme="minorHAnsi" w:eastAsiaTheme="minorEastAsia" w:cstheme="minorBidi"/>
      <w:sz w:val="21"/>
      <w:szCs w:val="22"/>
      <w:lang w:val="en-US" w:eastAsia="zh-CN" w:bidi="ar-SA"/>
    </w:rPr>
  </w:style>
  <w:style w:type="paragraph" w:customStyle="1" w:styleId="31">
    <w:name w:val="章标题"/>
    <w:next w:val="30"/>
    <w:link w:val="35"/>
    <w:autoRedefine/>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character" w:customStyle="1" w:styleId="32">
    <w:name w:val="日期 Char"/>
    <w:basedOn w:val="16"/>
    <w:link w:val="7"/>
    <w:autoRedefine/>
    <w:semiHidden/>
    <w:qFormat/>
    <w:uiPriority w:val="99"/>
    <w:rPr>
      <w:rFonts w:ascii="Tahoma" w:hAnsi="Tahoma"/>
    </w:rPr>
  </w:style>
  <w:style w:type="paragraph" w:styleId="33">
    <w:name w:val="No Spacing"/>
    <w:autoRedefine/>
    <w:qFormat/>
    <w:uiPriority w:val="1"/>
    <w:pPr>
      <w:adjustRightInd w:val="0"/>
      <w:snapToGrid w:val="0"/>
    </w:pPr>
    <w:rPr>
      <w:rFonts w:ascii="Tahoma" w:hAnsi="Tahoma" w:eastAsiaTheme="minorEastAsia" w:cstheme="minorBidi"/>
      <w:sz w:val="22"/>
      <w:szCs w:val="22"/>
      <w:lang w:val="en-US" w:eastAsia="zh-CN" w:bidi="ar-SA"/>
    </w:rPr>
  </w:style>
  <w:style w:type="character" w:styleId="34">
    <w:name w:val="Placeholder Text"/>
    <w:basedOn w:val="16"/>
    <w:autoRedefine/>
    <w:unhideWhenUsed/>
    <w:qFormat/>
    <w:uiPriority w:val="99"/>
    <w:rPr>
      <w:color w:val="808080"/>
    </w:rPr>
  </w:style>
  <w:style w:type="character" w:customStyle="1" w:styleId="35">
    <w:name w:val="章标题 Char"/>
    <w:basedOn w:val="16"/>
    <w:link w:val="31"/>
    <w:autoRedefine/>
    <w:qFormat/>
    <w:uiPriority w:val="0"/>
    <w:rPr>
      <w:rFonts w:ascii="黑体" w:hAnsi="Times New Roman" w:eastAsia="黑体" w:cs="Times New Roman"/>
      <w:sz w:val="21"/>
    </w:rPr>
  </w:style>
  <w:style w:type="paragraph" w:customStyle="1" w:styleId="36">
    <w:name w:val="一级条标题 Char Char Char"/>
    <w:basedOn w:val="31"/>
    <w:next w:val="30"/>
    <w:link w:val="37"/>
    <w:autoRedefine/>
    <w:qFormat/>
    <w:uiPriority w:val="0"/>
    <w:pPr>
      <w:numPr>
        <w:ilvl w:val="0"/>
        <w:numId w:val="0"/>
      </w:numPr>
      <w:spacing w:beforeLines="0" w:afterLines="0"/>
      <w:ind w:left="3570"/>
      <w:outlineLvl w:val="2"/>
    </w:pPr>
  </w:style>
  <w:style w:type="character" w:customStyle="1" w:styleId="37">
    <w:name w:val="一级条标题 Char Char Char Char"/>
    <w:basedOn w:val="35"/>
    <w:link w:val="36"/>
    <w:autoRedefine/>
    <w:qFormat/>
    <w:uiPriority w:val="0"/>
    <w:rPr>
      <w:rFonts w:ascii="黑体" w:hAnsi="Times New Roman" w:eastAsia="黑体" w:cs="Times New Roman"/>
      <w:sz w:val="21"/>
    </w:rPr>
  </w:style>
  <w:style w:type="paragraph" w:customStyle="1" w:styleId="38">
    <w:name w:val="规程规范标题"/>
    <w:basedOn w:val="2"/>
    <w:autoRedefine/>
    <w:qFormat/>
    <w:uiPriority w:val="0"/>
    <w:pPr>
      <w:tabs>
        <w:tab w:val="left" w:pos="425"/>
      </w:tabs>
      <w:spacing w:before="156" w:beforeLines="50" w:after="156" w:afterLines="50" w:line="360" w:lineRule="auto"/>
      <w:ind w:left="425" w:hanging="425"/>
      <w:jc w:val="left"/>
    </w:pPr>
    <w:rPr>
      <w:rFonts w:ascii="黑体" w:hAnsi="黑体" w:eastAsia="黑体" w:cstheme="minorBidi"/>
      <w:color w:val="00000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3" Type="http://schemas.openxmlformats.org/officeDocument/2006/relationships/fontTable" Target="fontTable.xml"/><Relationship Id="rId52" Type="http://schemas.openxmlformats.org/officeDocument/2006/relationships/customXml" Target="../customXml/item2.xml"/><Relationship Id="rId51" Type="http://schemas.openxmlformats.org/officeDocument/2006/relationships/numbering" Target="numbering.xml"/><Relationship Id="rId50" Type="http://schemas.openxmlformats.org/officeDocument/2006/relationships/customXml" Target="../customXml/item1.xml"/><Relationship Id="rId5" Type="http://schemas.openxmlformats.org/officeDocument/2006/relationships/footer" Target="footer1.xml"/><Relationship Id="rId49" Type="http://schemas.openxmlformats.org/officeDocument/2006/relationships/image" Target="media/image19.wmf"/><Relationship Id="rId48" Type="http://schemas.openxmlformats.org/officeDocument/2006/relationships/oleObject" Target="embeddings/oleObject19.bin"/><Relationship Id="rId47" Type="http://schemas.openxmlformats.org/officeDocument/2006/relationships/image" Target="media/image18.wmf"/><Relationship Id="rId46" Type="http://schemas.openxmlformats.org/officeDocument/2006/relationships/oleObject" Target="embeddings/oleObject18.bin"/><Relationship Id="rId45" Type="http://schemas.openxmlformats.org/officeDocument/2006/relationships/image" Target="media/image17.wmf"/><Relationship Id="rId44" Type="http://schemas.openxmlformats.org/officeDocument/2006/relationships/oleObject" Target="embeddings/oleObject17.bin"/><Relationship Id="rId43" Type="http://schemas.openxmlformats.org/officeDocument/2006/relationships/image" Target="media/image16.wmf"/><Relationship Id="rId42" Type="http://schemas.openxmlformats.org/officeDocument/2006/relationships/oleObject" Target="embeddings/oleObject16.bin"/><Relationship Id="rId41" Type="http://schemas.openxmlformats.org/officeDocument/2006/relationships/oleObject" Target="embeddings/oleObject15.bin"/><Relationship Id="rId40" Type="http://schemas.openxmlformats.org/officeDocument/2006/relationships/image" Target="media/image15.wmf"/><Relationship Id="rId4" Type="http://schemas.openxmlformats.org/officeDocument/2006/relationships/header" Target="header1.xml"/><Relationship Id="rId39" Type="http://schemas.openxmlformats.org/officeDocument/2006/relationships/oleObject" Target="embeddings/oleObject14.bin"/><Relationship Id="rId38" Type="http://schemas.openxmlformats.org/officeDocument/2006/relationships/oleObject" Target="embeddings/oleObject13.bin"/><Relationship Id="rId37" Type="http://schemas.openxmlformats.org/officeDocument/2006/relationships/image" Target="media/image14.wmf"/><Relationship Id="rId36" Type="http://schemas.openxmlformats.org/officeDocument/2006/relationships/oleObject" Target="embeddings/oleObject12.bin"/><Relationship Id="rId35" Type="http://schemas.openxmlformats.org/officeDocument/2006/relationships/image" Target="media/image13.wmf"/><Relationship Id="rId34" Type="http://schemas.openxmlformats.org/officeDocument/2006/relationships/oleObject" Target="embeddings/oleObject11.bin"/><Relationship Id="rId33" Type="http://schemas.openxmlformats.org/officeDocument/2006/relationships/image" Target="media/image12.wmf"/><Relationship Id="rId32" Type="http://schemas.openxmlformats.org/officeDocument/2006/relationships/oleObject" Target="embeddings/oleObject10.bin"/><Relationship Id="rId31" Type="http://schemas.openxmlformats.org/officeDocument/2006/relationships/image" Target="media/image11.wmf"/><Relationship Id="rId30" Type="http://schemas.openxmlformats.org/officeDocument/2006/relationships/image" Target="media/image10.wmf"/><Relationship Id="rId3" Type="http://schemas.openxmlformats.org/officeDocument/2006/relationships/footnotes" Target="footnotes.xml"/><Relationship Id="rId29" Type="http://schemas.openxmlformats.org/officeDocument/2006/relationships/oleObject" Target="embeddings/oleObject9.bin"/><Relationship Id="rId28" Type="http://schemas.openxmlformats.org/officeDocument/2006/relationships/image" Target="media/image9.wmf"/><Relationship Id="rId27" Type="http://schemas.openxmlformats.org/officeDocument/2006/relationships/oleObject" Target="embeddings/oleObject8.bin"/><Relationship Id="rId26" Type="http://schemas.openxmlformats.org/officeDocument/2006/relationships/image" Target="media/image8.wmf"/><Relationship Id="rId25" Type="http://schemas.openxmlformats.org/officeDocument/2006/relationships/oleObject" Target="embeddings/oleObject7.bin"/><Relationship Id="rId24" Type="http://schemas.openxmlformats.org/officeDocument/2006/relationships/image" Target="media/image7.wmf"/><Relationship Id="rId23" Type="http://schemas.openxmlformats.org/officeDocument/2006/relationships/oleObject" Target="embeddings/oleObject6.bin"/><Relationship Id="rId22" Type="http://schemas.openxmlformats.org/officeDocument/2006/relationships/image" Target="media/image6.wmf"/><Relationship Id="rId21" Type="http://schemas.openxmlformats.org/officeDocument/2006/relationships/oleObject" Target="embeddings/oleObject5.bin"/><Relationship Id="rId20" Type="http://schemas.openxmlformats.org/officeDocument/2006/relationships/image" Target="media/image5.wmf"/><Relationship Id="rId2" Type="http://schemas.openxmlformats.org/officeDocument/2006/relationships/settings" Target="settings.xml"/><Relationship Id="rId19" Type="http://schemas.openxmlformats.org/officeDocument/2006/relationships/oleObject" Target="embeddings/oleObject4.bin"/><Relationship Id="rId18" Type="http://schemas.openxmlformats.org/officeDocument/2006/relationships/image" Target="media/image4.wmf"/><Relationship Id="rId17" Type="http://schemas.openxmlformats.org/officeDocument/2006/relationships/oleObject" Target="embeddings/oleObject3.bin"/><Relationship Id="rId16" Type="http://schemas.openxmlformats.org/officeDocument/2006/relationships/image" Target="media/image3.wmf"/><Relationship Id="rId15" Type="http://schemas.openxmlformats.org/officeDocument/2006/relationships/oleObject" Target="embeddings/oleObject2.bin"/><Relationship Id="rId14" Type="http://schemas.openxmlformats.org/officeDocument/2006/relationships/image" Target="media/image2.wmf"/><Relationship Id="rId13" Type="http://schemas.openxmlformats.org/officeDocument/2006/relationships/oleObject" Target="embeddings/oleObject1.bin"/><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55B70F-BF1D-4699-AAF3-8FEDE976CFDE}">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15</Pages>
  <Words>3634</Words>
  <Characters>4382</Characters>
  <Lines>50</Lines>
  <Paragraphs>14</Paragraphs>
  <TotalTime>0</TotalTime>
  <ScaleCrop>false</ScaleCrop>
  <LinksUpToDate>false</LinksUpToDate>
  <CharactersWithSpaces>4618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2023-11-21T00:40:00Z</dcterms:created>
  <dc:creator>win7</dc:creator>
  <cp:lastModifiedBy>郑云生</cp:lastModifiedBy>
  <dcterms:modified xsi:type="dcterms:W3CDTF">2025-02-25T11:17:43Z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22F9C6526D1747E1B50C479FFAB7DF96_12</vt:lpwstr>
  </property>
</Properties>
</file>