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b/>
          <w:color w:val="auto"/>
          <w:sz w:val="72"/>
          <w:szCs w:val="72"/>
        </w:rPr>
      </w:pPr>
      <w:r>
        <w:rPr>
          <w:rFonts w:ascii="Times New Roman" w:hAnsi="Times New Roman" w:cs="Times New Roman"/>
          <w:color w:val="auto"/>
        </w:rPr>
        <w:drawing>
          <wp:inline distT="0" distB="0" distL="114300" distR="114300">
            <wp:extent cx="1860550" cy="831850"/>
            <wp:effectExtent l="0" t="0" r="6350" b="6350"/>
            <wp:docPr id="18" name="图片 1" descr="7ae779013415e90a1541f6088b01d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 descr="7ae779013415e90a1541f6088b01d14"/>
                    <pic:cNvPicPr>
                      <a:picLocks noChangeAspect="1"/>
                    </pic:cNvPicPr>
                  </pic:nvPicPr>
                  <pic:blipFill>
                    <a:blip r:embed="rId12" cstate="print"/>
                    <a:srcRect l="64519" t="9979" r="10962" b="63341"/>
                    <a:stretch>
                      <a:fillRect/>
                    </a:stretch>
                  </pic:blipFill>
                  <pic:spPr>
                    <a:xfrm>
                      <a:off x="0" y="0"/>
                      <a:ext cx="1860550" cy="831850"/>
                    </a:xfrm>
                    <a:prstGeom prst="rect">
                      <a:avLst/>
                    </a:prstGeom>
                    <a:noFill/>
                    <a:ln>
                      <a:noFill/>
                    </a:ln>
                  </pic:spPr>
                </pic:pic>
              </a:graphicData>
            </a:graphic>
          </wp:inline>
        </w:drawing>
      </w:r>
    </w:p>
    <w:p>
      <w:pPr>
        <w:jc w:val="center"/>
        <w:rPr>
          <w:rFonts w:eastAsia="华文中宋"/>
          <w:color w:val="auto"/>
          <w:sz w:val="28"/>
          <w:szCs w:val="28"/>
        </w:rPr>
      </w:pPr>
    </w:p>
    <w:p>
      <w:pPr>
        <w:jc w:val="center"/>
        <w:rPr>
          <w:rFonts w:ascii="方正小标宋简体" w:eastAsia="方正小标宋简体"/>
          <w:color w:val="auto"/>
          <w:w w:val="120"/>
          <w:sz w:val="52"/>
          <w:szCs w:val="52"/>
        </w:rPr>
      </w:pPr>
      <w:r>
        <w:rPr>
          <w:rFonts w:hint="eastAsia" w:ascii="方正小标宋简体" w:hAnsi="宋体" w:eastAsia="方正小标宋简体"/>
          <w:color w:val="auto"/>
          <w:w w:val="120"/>
          <w:sz w:val="52"/>
          <w:szCs w:val="52"/>
        </w:rPr>
        <w:t>中华人民共和国工业和信息化部建材计量技术规范</w:t>
      </w:r>
    </w:p>
    <w:p>
      <w:pPr>
        <w:ind w:firstLine="5600" w:firstLineChars="2000"/>
        <w:rPr>
          <w:rFonts w:ascii="黑体" w:hAnsi="黑体" w:eastAsia="黑体"/>
          <w:color w:val="auto"/>
          <w:sz w:val="28"/>
          <w:szCs w:val="28"/>
        </w:rPr>
      </w:pPr>
      <w:r>
        <w:rPr>
          <w:rFonts w:hint="eastAsia" w:ascii="黑体" w:hAnsi="黑体" w:eastAsia="黑体"/>
          <w:color w:val="auto"/>
          <w:sz w:val="28"/>
          <w:szCs w:val="28"/>
        </w:rPr>
        <w:t>JJF(建材)  XXX</w:t>
      </w:r>
      <w:r>
        <w:rPr>
          <w:rFonts w:ascii="黑体" w:hAnsi="黑体" w:eastAsia="黑体"/>
          <w:color w:val="auto"/>
          <w:sz w:val="28"/>
          <w:szCs w:val="28"/>
        </w:rPr>
        <w:t>－</w:t>
      </w:r>
      <w:r>
        <w:rPr>
          <w:rFonts w:hint="eastAsia" w:ascii="黑体" w:hAnsi="黑体" w:eastAsia="黑体"/>
          <w:color w:val="auto"/>
          <w:sz w:val="28"/>
          <w:szCs w:val="28"/>
        </w:rPr>
        <w:t>XXXX</w:t>
      </w:r>
    </w:p>
    <w:p>
      <w:pPr>
        <w:rPr>
          <w:color w:val="auto"/>
          <w:sz w:val="30"/>
          <w:szCs w:val="30"/>
        </w:rPr>
      </w:pPr>
      <w:r>
        <w:rPr>
          <w:color w:val="auto"/>
          <w:sz w:val="30"/>
          <w:szCs w:val="30"/>
        </w:rPr>
        <w:pict>
          <v:line id="Line 3" o:spid="_x0000_s1026" o:spt="20" style="position:absolute;left:0pt;margin-left:5.25pt;margin-top:0pt;height:0pt;width:450pt;z-index:251659264;mso-width-relative:page;mso-height-relative:page;" coordsize="21600,21600" o:gfxdata="UEsDBAoAAAAAAIdO4kAAAAAAAAAAAAAAAAAEAAAAZHJzL1BLAwQUAAAACACHTuJALe31GM8AAAAE&#10;AQAADwAAAGRycy9kb3ducmV2LnhtbE2PwU7DMBBE70j8g7VI3KhTRFEa4lSiEpfeCBVw3MZLEmGv&#10;o9hNm79nywWOTzOafVtuzt6picbYBzawXGSgiJtge24N7N9e7nJQMSFbdIHJwEwRNtX1VYmFDSd+&#10;palOrZIRjgUa6FIaCq1j05HHuAgDsWRfYfSYBMdW2xFPMu6dvs+yR+2xZ7nQ4UDbjprv+uhlZfWR&#10;P+8w38+zqz/XD9v33cTemNubZfYEKtE5/ZXhoi/qUInTIRzZRuWEs5U0DchDkq5/8XBBXZX6v3z1&#10;A1BLAwQUAAAACACHTuJAMfIRScUBAACaAwAADgAAAGRycy9lMm9Eb2MueG1srVNNb9swDL0P2H8Q&#10;dF/sdMg+jDg9NOsuxRZg3Q9gJNoWoC+Iapz8+1FKmnXbZRjmg0yZ5CP5+Ly+PTorDpjIBN/L5aKV&#10;Ar0K2vixl98f7998kIIyeA02eOzlCUnebl6/Ws+xw5swBasxCQbx1M2xl1POsWsaUhM6oEWI6Nk5&#10;hOQg8zWNjU4wM7qzzU3bvmvmkHRMQSERf92enXJT8YcBVf46DIRZ2F5yb7meqZ77cjabNXRjgjgZ&#10;dWkD/qELB8Zz0SvUFjKIp2T+gHJGpUBhyAsVXBOGwSisM/A0y/a3ab5NELHOwuRQvNJE/w9WfTns&#10;kjCadyeFB8crejAexdvCzByp44A7v0uXG8VdKmMeh+TKmwcQx8rm6comHrNQ/HH1frlqWyZdPfua&#10;n4kxUf6MwYli9NJyzcofHB4oczEOfQ4pdawXM7f4sV0VPGChDBYymy5y6+THmkzBGn1vrC0plMb9&#10;nU3iAGX19SkzMfAvYaXKFmg6x1XXWRQTgv7ktcinyKR4Vq8sPTjUUlhksReLAaHLYOzfRHJp60sC&#10;VmFeBi0kn2kt1j7oEy/kKSYzTkzMsvZcPCyA2v1FrEVhL+9sv/ylNj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Le31GM8AAAAEAQAADwAAAAAAAAABACAAAAAiAAAAZHJzL2Rvd25yZXYueG1sUEsB&#10;AhQAFAAAAAgAh07iQDHyEUnFAQAAmgMAAA4AAAAAAAAAAQAgAAAAHgEAAGRycy9lMm9Eb2MueG1s&#10;UEsFBgAAAAAGAAYAWQEAAFUFAAAAAA==&#10;">
            <v:path arrowok="t"/>
            <v:fill focussize="0,0"/>
            <v:stroke weight="1.5pt"/>
            <v:imagedata o:title=""/>
            <o:lock v:ext="edit"/>
          </v:line>
        </w:pict>
      </w:r>
    </w:p>
    <w:p>
      <w:pPr>
        <w:rPr>
          <w:color w:val="auto"/>
          <w:sz w:val="30"/>
          <w:szCs w:val="30"/>
        </w:rPr>
      </w:pPr>
    </w:p>
    <w:p>
      <w:pPr>
        <w:rPr>
          <w:color w:val="auto"/>
          <w:sz w:val="30"/>
          <w:szCs w:val="30"/>
        </w:rPr>
      </w:pPr>
    </w:p>
    <w:p>
      <w:pPr>
        <w:rPr>
          <w:rFonts w:eastAsia="黑体"/>
          <w:color w:val="auto"/>
          <w:sz w:val="36"/>
          <w:szCs w:val="36"/>
        </w:rPr>
      </w:pPr>
    </w:p>
    <w:p>
      <w:pPr>
        <w:tabs>
          <w:tab w:val="left" w:pos="8789"/>
          <w:tab w:val="left" w:pos="9214"/>
        </w:tabs>
        <w:spacing w:line="360" w:lineRule="auto"/>
        <w:ind w:left="741" w:leftChars="337" w:right="1038" w:rightChars="472"/>
        <w:jc w:val="center"/>
        <w:rPr>
          <w:rFonts w:eastAsia="黑体"/>
          <w:b/>
          <w:bCs/>
          <w:color w:val="auto"/>
          <w:sz w:val="52"/>
          <w:szCs w:val="52"/>
        </w:rPr>
      </w:pPr>
      <w:r>
        <w:rPr>
          <w:rFonts w:hint="eastAsia" w:eastAsia="黑体"/>
          <w:b/>
          <w:bCs/>
          <w:color w:val="auto"/>
          <w:sz w:val="52"/>
          <w:szCs w:val="52"/>
        </w:rPr>
        <w:t>抗震支吊架循环加载性能</w:t>
      </w:r>
      <w:r>
        <w:rPr>
          <w:rFonts w:hint="eastAsia" w:eastAsia="黑体"/>
          <w:b/>
          <w:bCs/>
          <w:color w:val="auto"/>
          <w:sz w:val="52"/>
          <w:szCs w:val="52"/>
          <w:lang w:eastAsia="zh-CN"/>
        </w:rPr>
        <w:t>试验机</w:t>
      </w:r>
      <w:r>
        <w:rPr>
          <w:rFonts w:hint="eastAsia" w:eastAsia="黑体"/>
          <w:b/>
          <w:bCs/>
          <w:color w:val="auto"/>
          <w:sz w:val="52"/>
          <w:szCs w:val="52"/>
        </w:rPr>
        <w:t>校准规范</w:t>
      </w:r>
    </w:p>
    <w:p>
      <w:pPr>
        <w:tabs>
          <w:tab w:val="left" w:pos="8789"/>
          <w:tab w:val="left" w:pos="9214"/>
        </w:tabs>
        <w:spacing w:line="360" w:lineRule="auto"/>
        <w:ind w:right="1038" w:rightChars="472"/>
        <w:jc w:val="center"/>
        <w:rPr>
          <w:rFonts w:ascii="黑体" w:hAnsi="黑体" w:eastAsia="黑体"/>
          <w:b/>
          <w:bCs/>
          <w:color w:val="auto"/>
          <w:sz w:val="28"/>
          <w:szCs w:val="28"/>
        </w:rPr>
      </w:pPr>
      <w:r>
        <w:rPr>
          <w:rFonts w:hint="eastAsia" w:ascii="黑体" w:hAnsi="黑体" w:eastAsia="黑体"/>
          <w:b/>
          <w:bCs/>
          <w:color w:val="auto"/>
          <w:sz w:val="28"/>
          <w:szCs w:val="28"/>
        </w:rPr>
        <w:t xml:space="preserve">Calibration Specification for </w:t>
      </w:r>
      <w:r>
        <w:rPr>
          <w:rFonts w:hint="eastAsia" w:ascii="黑体" w:hAnsi="黑体" w:eastAsia="黑体"/>
          <w:b/>
          <w:bCs/>
          <w:color w:val="auto"/>
          <w:sz w:val="28"/>
          <w:szCs w:val="28"/>
          <w:lang w:val="en-US" w:eastAsia="zh-CN"/>
        </w:rPr>
        <w:t>Cyclic Tes</w:t>
      </w:r>
      <w:r>
        <w:rPr>
          <w:rFonts w:hint="eastAsia" w:ascii="黑体" w:hAnsi="黑体" w:eastAsia="黑体"/>
          <w:b/>
          <w:bCs/>
          <w:color w:val="auto"/>
          <w:sz w:val="28"/>
          <w:szCs w:val="28"/>
        </w:rPr>
        <w:t xml:space="preserve">t Device of </w:t>
      </w:r>
      <w:r>
        <w:rPr>
          <w:rFonts w:hint="eastAsia" w:ascii="黑体" w:hAnsi="黑体" w:eastAsia="黑体"/>
          <w:b/>
          <w:bCs/>
          <w:color w:val="auto"/>
          <w:sz w:val="28"/>
          <w:szCs w:val="28"/>
          <w:lang w:val="en-US" w:eastAsia="zh-CN"/>
        </w:rPr>
        <w:t>Seismic bracing for building</w:t>
      </w:r>
    </w:p>
    <w:p>
      <w:pPr>
        <w:rPr>
          <w:rFonts w:eastAsia="KaiTi_GB2312"/>
          <w:color w:val="auto"/>
          <w:sz w:val="32"/>
          <w:szCs w:val="32"/>
          <w:highlight w:val="yellow"/>
        </w:rPr>
      </w:pPr>
    </w:p>
    <w:p>
      <w:pPr>
        <w:rPr>
          <w:color w:val="auto"/>
          <w:sz w:val="30"/>
          <w:szCs w:val="30"/>
        </w:rPr>
      </w:pPr>
    </w:p>
    <w:p>
      <w:pPr>
        <w:ind w:firstLine="560" w:firstLineChars="200"/>
        <w:rPr>
          <w:color w:val="auto"/>
          <w:sz w:val="30"/>
          <w:szCs w:val="30"/>
        </w:rPr>
      </w:pPr>
      <w:r>
        <w:rPr>
          <w:rFonts w:eastAsia="黑体"/>
          <w:color w:val="auto"/>
          <w:sz w:val="28"/>
          <w:szCs w:val="28"/>
        </w:rPr>
        <w:t>××××－××－××发布××××－××－××实施</w:t>
      </w:r>
    </w:p>
    <w:p>
      <w:pPr>
        <w:jc w:val="center"/>
        <w:rPr>
          <w:rFonts w:ascii="方正小标宋简体" w:eastAsia="方正小标宋简体"/>
          <w:color w:val="auto"/>
          <w:w w:val="120"/>
          <w:sz w:val="28"/>
          <w:szCs w:val="28"/>
        </w:rPr>
      </w:pPr>
      <w:r>
        <w:rPr>
          <w:rFonts w:ascii="方正小标宋简体" w:eastAsia="方正小标宋简体"/>
          <w:color w:val="auto"/>
          <w:sz w:val="30"/>
          <w:szCs w:val="30"/>
        </w:rPr>
        <w:pict>
          <v:line id="Line 4" o:spid="_x0000_s1030" o:spt="20" style="position:absolute;left:0pt;margin-left:0pt;margin-top:0pt;height:0pt;width:450pt;z-index:251660288;mso-width-relative:page;mso-height-relative:page;" coordsize="21600,21600" o:gfxdata="UEsDBAoAAAAAAIdO4kAAAAAAAAAAAAAAAAAEAAAAZHJzL1BLAwQUAAAACACHTuJAO1g3L88AAAAC&#10;AQAADwAAAGRycy9kb3ducmV2LnhtbE2PwU7DMAyG70i8Q2QkbiwZAtSVppOYxGU3yjQ4eo1pKxqn&#10;arJufXs8LnCx9Ou3Pn8u1mffq4nG2AW2sFwYUMR1cB03Fnbvr3cZqJiQHfaBycJMEdbl9VWBuQsn&#10;fqOpSo0SCMccLbQpDbnWsW7JY1yEgVi6rzB6TBLHRrsRTwL3vb435kl77FgutDjQpqX6uzp6oTx+&#10;ZC9bzHbz3Fefq4fNfjuxt/b2ZmmeQSU6p79luOiLOpTidAhHdlH1FuSR9DulWxkj8XCJuiz0f/Xy&#10;B1BLAwQUAAAACACHTuJASnbMqsUBAACaAwAADgAAAGRycy9lMm9Eb2MueG1srVNNj9MwEL0j8R8s&#10;32nSivIRNd3DluWygkosP2BqTxJL/pLH27T/nrHbXRa4IEQOzjgzfjPv+WVzc3JWHDGRCb6Xy0Ur&#10;BXoVtPFjL78/3L35IAVl8Bps8NjLM5K82b5+tZljh6swBasxCQbx1M2xl1POsWsaUhM6oEWI6Dk5&#10;hOQg8zaNjU4wM7qzzapt3zVzSDqmoJCIv+4uSbmt+MOAKn8dBsIsbC95tlzXVNdDWZvtBroxQZyM&#10;uo4B/zCFA+O56TPUDjKIx2T+gHJGpUBhyAsVXBOGwSisHJjNsv2NzbcJIlYuLA7FZ5no/8GqL8d9&#10;Ekb3ciWFB8dXdG88irdFmTlSxwW3fp+uO4r7VGiehuTKmwmIU1Xz/KwmnrJQ/HH9frluWxZdPeWa&#10;nwdjovwZgxMl6KXlnlU/ON5T5mZc+lRS+lgvZrbXx3Zd8ICNMljIHLrIo5Mf62EK1ug7Y205Qmk8&#10;3NokjlCuvj6FEwP/Ula67ICmS11NXUwxIehPXot8jiyKZ/fKMoNDLYVFNnuJGBC6DMb+TSW3tr4c&#10;wGrMK9Ei8kXWEh2CPvOFPMZkxomFWdaZS4YNUKe/mrU47OWe45e/1PY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O1g3L88AAAACAQAADwAAAAAAAAABACAAAAAiAAAAZHJzL2Rvd25yZXYueG1sUEsB&#10;AhQAFAAAAAgAh07iQEp2zKrFAQAAmgMAAA4AAAAAAAAAAQAgAAAAHgEAAGRycy9lMm9Eb2MueG1s&#10;UEsFBgAAAAAGAAYAWQEAAFUFAAAAAA==&#10;">
            <v:path arrowok="t"/>
            <v:fill focussize="0,0"/>
            <v:stroke weight="1.5pt"/>
            <v:imagedata o:title=""/>
            <o:lock v:ext="edit"/>
          </v:line>
        </w:pict>
      </w:r>
      <w:r>
        <w:rPr>
          <w:rFonts w:hint="eastAsia" w:ascii="方正小标宋简体" w:eastAsia="方正小标宋简体"/>
          <w:color w:val="auto"/>
          <w:w w:val="120"/>
          <w:sz w:val="44"/>
          <w:szCs w:val="44"/>
        </w:rPr>
        <w:t>中华人民共和国工业和信息化部</w:t>
      </w:r>
      <w:r>
        <w:rPr>
          <w:rFonts w:ascii="方正小标宋简体" w:eastAsia="方正小标宋简体"/>
          <w:color w:val="auto"/>
          <w:w w:val="120"/>
          <w:sz w:val="28"/>
          <w:szCs w:val="28"/>
        </w:rPr>
        <w:t>发布</w:t>
      </w:r>
    </w:p>
    <w:p>
      <w:pPr>
        <w:tabs>
          <w:tab w:val="left" w:pos="8789"/>
          <w:tab w:val="left" w:pos="9214"/>
        </w:tabs>
        <w:spacing w:line="360" w:lineRule="auto"/>
        <w:ind w:right="1038" w:rightChars="472"/>
        <w:rPr>
          <w:rFonts w:ascii="黑体" w:hAnsi="黑体" w:eastAsia="黑体" w:cs="黑体"/>
          <w:color w:val="auto"/>
          <w:sz w:val="44"/>
          <w:szCs w:val="44"/>
        </w:rPr>
      </w:pPr>
    </w:p>
    <w:p>
      <w:pPr>
        <w:tabs>
          <w:tab w:val="left" w:pos="8789"/>
          <w:tab w:val="left" w:pos="9214"/>
        </w:tabs>
        <w:spacing w:line="240" w:lineRule="auto"/>
        <w:ind w:left="880" w:right="1038" w:rightChars="472" w:hanging="880" w:hangingChars="200"/>
        <w:rPr>
          <w:rFonts w:hint="eastAsia" w:ascii="黑体" w:hAnsi="黑体" w:eastAsia="黑体" w:cs="黑体"/>
          <w:color w:val="auto"/>
          <w:sz w:val="44"/>
          <w:szCs w:val="44"/>
        </w:rPr>
      </w:pPr>
      <w:r>
        <w:rPr>
          <w:rFonts w:ascii="黑体" w:hAnsi="黑体" w:eastAsia="黑体" w:cs="黑体"/>
          <w:color w:val="auto"/>
          <w:sz w:val="44"/>
          <w:szCs w:val="44"/>
        </w:rPr>
        <w:pict>
          <v:rect id="_x0000_s1029" o:spid="_x0000_s1029" o:spt="1" style="position:absolute;left:0pt;margin-left:298.9pt;margin-top:4.05pt;height:72.3pt;width:150pt;z-index:251662336;mso-width-relative:page;mso-height-relative:page;" coordsize="21600,21600" o:gfxdata="UEsDBAoAAAAAAIdO4kAAAAAAAAAAAAAAAAAEAAAAZHJzL1BLAwQUAAAACACHTuJAjUx8w9YAAAAK&#10;AQAADwAAAGRycy9kb3ducmV2LnhtbE2PS0/DMBCE70j8B2srcaN2IhHSEKeHSnDgArRcuLnxEkf1&#10;I9juI/+ehQscd+bT7Ey7vjjLThjTGLyEYimAoe+DHv0g4X33eFsDS1l5rWzwKGHGBOvu+qpVjQ5n&#10;/4anbR4YhfjUKAkm56nhPPUGnUrLMKEn7zNEpzKdceA6qjOFO8tLISru1Ojpg1ETbgz2h+3RSXj5&#10;eDX4Vays25gnLfjzXPdxlvJmUYgHYBkv+Q+Gn/pUHTrqtA9HrxOzEu6qVUEoGfcVMALqX2FPQlWW&#10;wLuW/5/QfQNQSwMEFAAAAAgAh07iQJexiY7xAQAA7AMAAA4AAABkcnMvZTJvRG9jLnhtbK1TTa7T&#10;MBDeI3EHy3uapFLhNWr6FpSyQfCkBweYxk5iyX/y+DXJaZDYcQiOg7gGY7eUPmCBEFk4Y3v8+fu+&#10;GW9uJ6PZUQZUzja8WpScSds6oWzf8A/v989uOMMIVoB2VjZ8lshvt0+fbEZfy6UbnBYyMAKxWI++&#10;4UOMvi4KbAdpABfOS0ubnQsGIk1DX4gAI6EbXSzL8nkxuiB8cK1EpNXdaZNvM37XyTa+6zqUkemG&#10;E7eYx5DHQxqL7QbqPoAfVHumAf/AwoCydOkFagcR2ENQv0EZ1QaHrouL1pnCdZ1qZdZAaqryFzX3&#10;A3iZtZA56C824f+Dbd8e7wJTgmq35syCoRp9+/j565dPjBbIndFjTUn3/i6cZ0hhkjp1waQ/iWBT&#10;dnS+OCqnyFparNblqizJ+Jb21tXNssqWFz9P+4DxtXSGpaDhgSqWjYTjG4x0I6X+SEmXodNK7JXW&#10;eRL6w0sd2BGouvv8Jcp05FGatmxs+OpFtUpEgLosWEGR8SQbbZ/ve3QCr4GJf5LwB+BEbAc4nAjg&#10;jDsXUx7URkWZ/IJ6kCBeWcHi7MlaS4+AJzZGEgMt6c2kKGdGUPpvMkmetgla5v4+25TqdKpMiuJ0&#10;mAg0hQcnZirxgw+qH8jhKitJO9RS2axz+6eevZ5TfP1It9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jUx8w9YAAAAKAQAADwAAAAAAAAABACAAAAAiAAAAZHJzL2Rvd25yZXYueG1sUEsBAhQAFAAA&#10;AAgAh07iQJexiY7xAQAA7AMAAA4AAAAAAAAAAQAgAAAAJQEAAGRycy9lMm9Eb2MueG1sUEsFBgAA&#10;AAAGAAYAWQEAAIgFAAAAAA==&#10;">
            <v:path/>
            <v:fill focussize="0,0"/>
            <v:stroke weight="4.5pt" dashstyle="1 1" endcap="round"/>
            <v:imagedata o:title=""/>
            <o:lock v:ext="edit"/>
            <v:textbox>
              <w:txbxContent>
                <w:p>
                  <w:pPr>
                    <w:pStyle w:val="3"/>
                    <w:spacing w:line="415" w:lineRule="auto"/>
                    <w:jc w:val="center"/>
                    <w:rPr>
                      <w:rFonts w:ascii="黑体" w:eastAsia="黑体"/>
                      <w:sz w:val="28"/>
                      <w:szCs w:val="28"/>
                    </w:rPr>
                  </w:pPr>
                  <w:bookmarkStart w:id="58" w:name="_Toc70240009"/>
                  <w:bookmarkStart w:id="59" w:name="_Toc104409947"/>
                  <w:bookmarkStart w:id="60" w:name="_Toc106786425"/>
                  <w:r>
                    <w:rPr>
                      <w:rFonts w:hint="eastAsia" w:ascii="黑体" w:eastAsia="黑体"/>
                      <w:sz w:val="28"/>
                      <w:szCs w:val="28"/>
                    </w:rPr>
                    <w:t>JJF（建材）XXX</w:t>
                  </w:r>
                  <w:r>
                    <w:rPr>
                      <w:rFonts w:hint="eastAsia" w:ascii="黑体" w:eastAsia="黑体"/>
                      <w:sz w:val="28"/>
                      <w:szCs w:val="28"/>
                      <w:lang w:val="en-GB"/>
                    </w:rPr>
                    <w:t>—</w:t>
                  </w:r>
                  <w:bookmarkEnd w:id="58"/>
                  <w:bookmarkEnd w:id="59"/>
                  <w:r>
                    <w:rPr>
                      <w:rFonts w:hint="eastAsia" w:ascii="黑体" w:hAnsi="宋体" w:eastAsia="黑体"/>
                      <w:sz w:val="28"/>
                      <w:szCs w:val="28"/>
                    </w:rPr>
                    <w:t>XXXX</w:t>
                  </w:r>
                  <w:bookmarkEnd w:id="60"/>
                </w:p>
              </w:txbxContent>
            </v:textbox>
          </v:rect>
        </w:pict>
      </w:r>
      <w:r>
        <w:rPr>
          <w:rFonts w:hint="eastAsia" w:ascii="黑体" w:hAnsi="黑体" w:eastAsia="黑体" w:cs="黑体"/>
          <w:color w:val="auto"/>
          <w:sz w:val="44"/>
          <w:szCs w:val="44"/>
        </w:rPr>
        <w:t>抗震支吊架循环加载性能试验</w:t>
      </w:r>
    </w:p>
    <w:p>
      <w:pPr>
        <w:tabs>
          <w:tab w:val="left" w:pos="8789"/>
          <w:tab w:val="left" w:pos="9214"/>
        </w:tabs>
        <w:spacing w:line="240" w:lineRule="auto"/>
        <w:ind w:left="880" w:leftChars="400" w:right="1038" w:rightChars="472" w:firstLine="880" w:firstLineChars="200"/>
        <w:rPr>
          <w:rFonts w:ascii="黑体"/>
          <w:color w:val="auto"/>
          <w:sz w:val="44"/>
          <w:szCs w:val="44"/>
        </w:rPr>
      </w:pPr>
      <w:r>
        <w:rPr>
          <w:rFonts w:hint="eastAsia" w:ascii="黑体" w:hAnsi="黑体" w:eastAsia="黑体" w:cs="黑体"/>
          <w:color w:val="auto"/>
          <w:sz w:val="44"/>
          <w:szCs w:val="44"/>
        </w:rPr>
        <w:t>机校准规范</w:t>
      </w:r>
    </w:p>
    <w:p>
      <w:pPr>
        <w:tabs>
          <w:tab w:val="left" w:pos="8789"/>
          <w:tab w:val="left" w:pos="9214"/>
        </w:tabs>
        <w:spacing w:line="240" w:lineRule="auto"/>
        <w:ind w:right="1038" w:rightChars="472"/>
        <w:jc w:val="left"/>
        <w:rPr>
          <w:rFonts w:hint="eastAsia" w:ascii="黑体" w:hAnsi="黑体" w:eastAsia="黑体"/>
          <w:b/>
          <w:bCs/>
          <w:color w:val="auto"/>
          <w:sz w:val="28"/>
          <w:szCs w:val="28"/>
        </w:rPr>
      </w:pPr>
      <w:r>
        <w:rPr>
          <w:rFonts w:hint="eastAsia" w:ascii="黑体" w:hAnsi="黑体" w:eastAsia="黑体"/>
          <w:b/>
          <w:bCs/>
          <w:color w:val="auto"/>
          <w:sz w:val="28"/>
          <w:szCs w:val="28"/>
        </w:rPr>
        <w:t xml:space="preserve">Calibration Specification for Cyclic Test </w:t>
      </w:r>
    </w:p>
    <w:p>
      <w:pPr>
        <w:tabs>
          <w:tab w:val="left" w:pos="8789"/>
          <w:tab w:val="left" w:pos="9214"/>
        </w:tabs>
        <w:spacing w:line="240" w:lineRule="auto"/>
        <w:ind w:right="1038" w:rightChars="472"/>
        <w:jc w:val="left"/>
        <w:rPr>
          <w:rFonts w:ascii="黑体" w:hAnsi="黑体" w:eastAsia="黑体"/>
          <w:b/>
          <w:bCs/>
          <w:color w:val="auto"/>
          <w:sz w:val="28"/>
          <w:szCs w:val="28"/>
        </w:rPr>
      </w:pPr>
      <w:r>
        <w:rPr>
          <w:rFonts w:hint="eastAsia" w:ascii="黑体" w:hAnsi="黑体" w:eastAsia="黑体"/>
          <w:b/>
          <w:bCs/>
          <w:color w:val="auto"/>
          <w:sz w:val="28"/>
          <w:szCs w:val="28"/>
        </w:rPr>
        <w:t>Device of Seismic bracing for building</w:t>
      </w:r>
    </w:p>
    <w:p>
      <w:pPr>
        <w:rPr>
          <w:rFonts w:eastAsia="黑体"/>
          <w:color w:val="auto"/>
          <w:sz w:val="28"/>
          <w:szCs w:val="28"/>
        </w:rPr>
      </w:pPr>
      <w:r>
        <w:rPr>
          <w:rFonts w:eastAsia="黑体"/>
          <w:color w:val="auto"/>
          <w:sz w:val="28"/>
          <w:szCs w:val="28"/>
        </w:rPr>
        <w:pict>
          <v:line id="Line 6" o:spid="_x0000_s1028" o:spt="20" style="position:absolute;left:0pt;margin-left:0pt;margin-top:8pt;height:0pt;width:450pt;z-index:251661312;mso-width-relative:page;mso-height-relative:page;" coordsize="21600,21600" o:gfxdata="UEsDBAoAAAAAAIdO4kAAAAAAAAAAAAAAAAAEAAAAZHJzL1BLAwQUAAAACACHTuJAErpdoNEAAAAG&#10;AQAADwAAAGRycy9kb3ducmV2LnhtbE2PQU/DMAyF70j8h8hI3FgyBFNXmk5iEpfdKNPg6DWmrWic&#10;qsm69d9jxAFOtt+znj8Xm4vv1URj7AJbWC4MKOI6uI4bC/u3l7sMVEzIDvvAZGGmCJvy+qrA3IUz&#10;v9JUpUZJCMccLbQpDbnWsW7JY1yEgVi8zzB6TDKOjXYjniXc9/remJX22LFcaHGgbUv1V3XykvL4&#10;nj3vMNvPc199rB+2h93E3trbm6V5ApXokv6W4Qdf0KEUpmM4sYuqtyCPJFFXUsVdGyPN8VfQZaH/&#10;45ffUEsDBBQAAAAIAIdO4kAav8boxQEAAJoDAAAOAAAAZHJzL2Uyb0RvYy54bWytU02P0zAQvSPx&#10;HyzfadJFXSBquocty2UFlYAfMLUniSV/yeNt2n/P2O2WBS4IkYMzzozfzHt+Wd8dnRUHTGSC7+Vy&#10;0UqBXgVt/NjL798e3ryXgjJ4DTZ47OUJSd5tXr9az7HDmzAFqzEJBvHUzbGXU86xaxpSEzqgRYjo&#10;OTmE5CDzNo2NTjAzurPNTdveNnNIOqagkIi/bs9Juan4w4AqfxkGwixsL3m2XNdU131Zm80aujFB&#10;nIy6jAH/MIUD47npFWoLGcRTMn9AOaNSoDDkhQquCcNgFFYOzGbZ/sbm6wQRKxcWh+JVJvp/sOrz&#10;YZeE0b18K4UHx1f0aDyK26LMHKnjgnu/S5cdxV0qNI9DcuXNBMSxqnm6qonHLBR/XL1brtqWRVfP&#10;uebnwZgof8LgRAl6abln1Q8Oj5S5GZc+l5Q+1ouZ7fWhXRU8YKMMFjKHLvLo5Md6mII1+sFYW45Q&#10;Gvf3NokDlKuvT+HEwL+UlS5boOlcV1NnU0wI+qPXIp8ii+LZvbLM4FBLYZHNXiIGhC6DsX9Tya2t&#10;LwewGvNCtIh8lrVE+6BPfCFPMZlxYmGWdeaSYQPU6S9mLQ57uef45S+1+Q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ASul2g0QAAAAYBAAAPAAAAAAAAAAEAIAAAACIAAABkcnMvZG93bnJldi54bWxQ&#10;SwECFAAUAAAACACHTuJAGr/G6MUBAACaAwAADgAAAAAAAAABACAAAAAgAQAAZHJzL2Uyb0RvYy54&#10;bWxQSwUGAAAAAAYABgBZAQAAVwUAAAAA&#10;">
            <v:path arrowok="t"/>
            <v:fill focussize="0,0"/>
            <v:stroke weight="1.5pt"/>
            <v:imagedata o:title=""/>
            <o:lock v:ext="edit"/>
          </v:line>
        </w:pict>
      </w:r>
    </w:p>
    <w:p>
      <w:pPr>
        <w:jc w:val="center"/>
        <w:rPr>
          <w:color w:val="auto"/>
          <w:sz w:val="24"/>
        </w:rPr>
      </w:pPr>
    </w:p>
    <w:p>
      <w:pPr>
        <w:jc w:val="center"/>
        <w:rPr>
          <w:color w:val="auto"/>
          <w:sz w:val="24"/>
        </w:rPr>
      </w:pPr>
    </w:p>
    <w:p>
      <w:pPr>
        <w:jc w:val="center"/>
        <w:rPr>
          <w:color w:val="auto"/>
          <w:sz w:val="24"/>
        </w:rPr>
      </w:pPr>
    </w:p>
    <w:p>
      <w:pPr>
        <w:pStyle w:val="8"/>
        <w:snapToGrid w:val="0"/>
        <w:spacing w:line="480" w:lineRule="auto"/>
        <w:ind w:firstLine="627" w:firstLineChars="212"/>
        <w:jc w:val="both"/>
        <w:rPr>
          <w:rFonts w:eastAsia="黑体"/>
          <w:color w:val="auto"/>
          <w:kern w:val="0"/>
          <w:sz w:val="28"/>
          <w:szCs w:val="28"/>
        </w:rPr>
      </w:pPr>
      <w:r>
        <w:rPr>
          <w:rFonts w:eastAsia="黑体"/>
          <w:color w:val="auto"/>
          <w:spacing w:val="8"/>
          <w:sz w:val="28"/>
          <w:szCs w:val="28"/>
        </w:rPr>
        <w:t>归口单位</w:t>
      </w:r>
      <w:r>
        <w:rPr>
          <w:rFonts w:eastAsia="黑体"/>
          <w:color w:val="auto"/>
          <w:sz w:val="28"/>
          <w:szCs w:val="28"/>
        </w:rPr>
        <w:t>：</w:t>
      </w:r>
      <w:r>
        <w:rPr>
          <w:rFonts w:hint="eastAsia" w:hAnsi="宋体"/>
          <w:color w:val="auto"/>
          <w:kern w:val="0"/>
          <w:sz w:val="28"/>
          <w:szCs w:val="28"/>
        </w:rPr>
        <w:t>中国建筑材料联合会</w:t>
      </w:r>
    </w:p>
    <w:p>
      <w:pPr>
        <w:pStyle w:val="8"/>
        <w:snapToGrid w:val="0"/>
        <w:spacing w:line="480" w:lineRule="auto"/>
        <w:ind w:firstLine="560"/>
        <w:jc w:val="both"/>
        <w:rPr>
          <w:rFonts w:hAnsi="宋体"/>
          <w:color w:val="auto"/>
          <w:kern w:val="0"/>
          <w:sz w:val="28"/>
          <w:szCs w:val="28"/>
        </w:rPr>
      </w:pPr>
      <w:r>
        <w:rPr>
          <w:rFonts w:eastAsia="黑体"/>
          <w:color w:val="auto"/>
          <w:kern w:val="0"/>
          <w:sz w:val="28"/>
          <w:szCs w:val="28"/>
        </w:rPr>
        <w:t>主要起草单位：</w:t>
      </w:r>
      <w:r>
        <w:rPr>
          <w:rFonts w:hint="eastAsia" w:ascii="Times New Roman" w:hAnsi="宋体" w:eastAsia="宋体" w:cs="Times New Roman"/>
          <w:color w:val="auto"/>
          <w:kern w:val="0"/>
          <w:sz w:val="28"/>
          <w:szCs w:val="28"/>
        </w:rPr>
        <w:t>北京环科环保技术有限公司</w:t>
      </w:r>
    </w:p>
    <w:p>
      <w:pPr>
        <w:pStyle w:val="8"/>
        <w:snapToGrid w:val="0"/>
        <w:spacing w:line="480" w:lineRule="auto"/>
        <w:ind w:firstLine="2520" w:firstLineChars="900"/>
        <w:jc w:val="both"/>
        <w:rPr>
          <w:color w:val="auto"/>
          <w:sz w:val="28"/>
        </w:rPr>
      </w:pPr>
      <w:r>
        <w:rPr>
          <w:rFonts w:hint="eastAsia" w:hAnsi="宋体"/>
          <w:color w:val="auto"/>
          <w:kern w:val="0"/>
          <w:sz w:val="28"/>
          <w:szCs w:val="28"/>
        </w:rPr>
        <w:t>北京建筑材料检验研究院股份有限公司</w:t>
      </w:r>
    </w:p>
    <w:p>
      <w:pPr>
        <w:pStyle w:val="8"/>
        <w:snapToGrid w:val="0"/>
        <w:spacing w:line="480" w:lineRule="auto"/>
        <w:ind w:firstLine="560"/>
        <w:jc w:val="both"/>
        <w:rPr>
          <w:rFonts w:hint="eastAsia" w:ascii="Tahoma" w:hAnsi="宋体" w:eastAsiaTheme="minorEastAsia" w:cstheme="minorBidi"/>
          <w:color w:val="auto"/>
          <w:kern w:val="0"/>
          <w:sz w:val="28"/>
          <w:szCs w:val="28"/>
          <w:lang w:val="en-US" w:eastAsia="zh-CN" w:bidi="ar-SA"/>
        </w:rPr>
      </w:pPr>
      <w:r>
        <w:rPr>
          <w:rFonts w:ascii="黑体" w:hAnsi="黑体" w:eastAsia="黑体"/>
          <w:color w:val="auto"/>
          <w:sz w:val="28"/>
          <w:szCs w:val="28"/>
        </w:rPr>
        <w:t>参加起草单位</w:t>
      </w:r>
      <w:r>
        <w:rPr>
          <w:rFonts w:hAnsi="宋体"/>
          <w:b/>
          <w:color w:val="auto"/>
          <w:sz w:val="28"/>
          <w:szCs w:val="28"/>
        </w:rPr>
        <w:t>：</w:t>
      </w:r>
      <w:r>
        <w:rPr>
          <w:rFonts w:hint="eastAsia" w:ascii="Tahoma" w:hAnsi="宋体" w:eastAsiaTheme="minorEastAsia" w:cstheme="minorBidi"/>
          <w:color w:val="auto"/>
          <w:kern w:val="0"/>
          <w:sz w:val="28"/>
          <w:szCs w:val="28"/>
          <w:lang w:val="en-US" w:eastAsia="zh-CN" w:bidi="ar-SA"/>
        </w:rPr>
        <w:t>天津市计量监督检测科学研究院</w:t>
      </w:r>
    </w:p>
    <w:p>
      <w:pPr>
        <w:ind w:firstLine="2520" w:firstLineChars="900"/>
        <w:rPr>
          <w:rFonts w:ascii="Times New Roman" w:hAnsi="宋体" w:eastAsia="宋体" w:cs="Times New Roman"/>
          <w:color w:val="auto"/>
          <w:sz w:val="28"/>
          <w:szCs w:val="28"/>
        </w:rPr>
      </w:pPr>
      <w:r>
        <w:rPr>
          <w:rFonts w:hint="eastAsia" w:hAnsi="宋体"/>
          <w:color w:val="auto"/>
          <w:kern w:val="0"/>
          <w:sz w:val="28"/>
          <w:szCs w:val="28"/>
          <w:lang w:val="en-US" w:eastAsia="zh-CN"/>
        </w:rPr>
        <w:t>中国建筑标准设计研究院有限公司</w:t>
      </w:r>
    </w:p>
    <w:p>
      <w:pPr>
        <w:spacing w:line="360" w:lineRule="auto"/>
        <w:rPr>
          <w:color w:val="auto"/>
          <w:sz w:val="24"/>
        </w:rPr>
      </w:pPr>
    </w:p>
    <w:p>
      <w:pPr>
        <w:spacing w:line="360" w:lineRule="auto"/>
        <w:rPr>
          <w:color w:val="auto"/>
          <w:sz w:val="24"/>
        </w:rPr>
      </w:pPr>
    </w:p>
    <w:p>
      <w:pPr>
        <w:spacing w:line="360" w:lineRule="auto"/>
        <w:rPr>
          <w:rFonts w:hAnsi="Arial"/>
          <w:color w:val="auto"/>
          <w:sz w:val="28"/>
          <w:szCs w:val="28"/>
        </w:rPr>
      </w:pPr>
    </w:p>
    <w:p>
      <w:pPr>
        <w:spacing w:line="360" w:lineRule="auto"/>
        <w:rPr>
          <w:rFonts w:hAnsi="Arial"/>
          <w:color w:val="auto"/>
          <w:sz w:val="28"/>
          <w:szCs w:val="28"/>
        </w:rPr>
      </w:pPr>
    </w:p>
    <w:p>
      <w:pPr>
        <w:spacing w:line="360" w:lineRule="auto"/>
        <w:rPr>
          <w:rFonts w:hAnsi="Arial"/>
          <w:color w:val="auto"/>
          <w:sz w:val="28"/>
          <w:szCs w:val="28"/>
        </w:rPr>
      </w:pPr>
    </w:p>
    <w:p>
      <w:pPr>
        <w:spacing w:line="360" w:lineRule="auto"/>
        <w:rPr>
          <w:rFonts w:hAnsi="Arial"/>
          <w:color w:val="auto"/>
          <w:sz w:val="28"/>
          <w:szCs w:val="28"/>
        </w:rPr>
      </w:pPr>
    </w:p>
    <w:p>
      <w:pPr>
        <w:spacing w:line="360" w:lineRule="auto"/>
        <w:rPr>
          <w:rFonts w:hAnsi="Arial"/>
          <w:color w:val="auto"/>
          <w:sz w:val="28"/>
          <w:szCs w:val="28"/>
        </w:rPr>
      </w:pPr>
    </w:p>
    <w:p>
      <w:pPr>
        <w:spacing w:line="360" w:lineRule="auto"/>
        <w:ind w:firstLine="480"/>
        <w:jc w:val="center"/>
        <w:rPr>
          <w:rFonts w:ascii="Times New Roman" w:hAnsi="宋体" w:eastAsia="宋体" w:cs="Times New Roman"/>
          <w:color w:val="auto"/>
          <w:sz w:val="28"/>
          <w:szCs w:val="28"/>
        </w:rPr>
      </w:pPr>
      <w:r>
        <w:rPr>
          <w:rFonts w:ascii="Times New Roman" w:hAnsi="宋体" w:eastAsia="宋体" w:cs="Times New Roman"/>
          <w:color w:val="auto"/>
          <w:sz w:val="28"/>
          <w:szCs w:val="28"/>
        </w:rPr>
        <w:t>本</w:t>
      </w:r>
      <w:r>
        <w:rPr>
          <w:rFonts w:hint="eastAsia" w:ascii="Times New Roman" w:hAnsi="宋体" w:eastAsia="宋体" w:cs="Times New Roman"/>
          <w:color w:val="auto"/>
          <w:sz w:val="28"/>
          <w:szCs w:val="28"/>
          <w:lang w:val="en-US" w:eastAsia="zh-CN"/>
        </w:rPr>
        <w:t>规范</w:t>
      </w:r>
      <w:r>
        <w:rPr>
          <w:rFonts w:ascii="Times New Roman" w:hAnsi="宋体" w:eastAsia="宋体" w:cs="Times New Roman"/>
          <w:color w:val="auto"/>
          <w:sz w:val="28"/>
          <w:szCs w:val="28"/>
        </w:rPr>
        <w:t>委托</w:t>
      </w:r>
      <w:r>
        <w:rPr>
          <w:rFonts w:hint="eastAsia" w:ascii="Times New Roman" w:hAnsi="宋体" w:eastAsia="宋体" w:cs="Times New Roman"/>
          <w:color w:val="auto"/>
          <w:sz w:val="28"/>
          <w:szCs w:val="28"/>
        </w:rPr>
        <w:t>全国建材工业</w:t>
      </w:r>
      <w:r>
        <w:rPr>
          <w:rFonts w:ascii="Times New Roman" w:hAnsi="宋体" w:eastAsia="宋体" w:cs="Times New Roman"/>
          <w:color w:val="auto"/>
          <w:sz w:val="28"/>
          <w:szCs w:val="28"/>
        </w:rPr>
        <w:t>计量技术委员会负责解释</w:t>
      </w:r>
    </w:p>
    <w:p>
      <w:pPr>
        <w:spacing w:line="360" w:lineRule="auto"/>
        <w:rPr>
          <w:rFonts w:hAnsi="Arial" w:eastAsia="黑体"/>
          <w:color w:val="auto"/>
          <w:sz w:val="28"/>
          <w:szCs w:val="28"/>
        </w:rPr>
      </w:pPr>
    </w:p>
    <w:p>
      <w:pPr>
        <w:spacing w:line="360" w:lineRule="auto"/>
        <w:rPr>
          <w:rFonts w:hAnsi="Arial" w:eastAsia="黑体"/>
          <w:color w:val="auto"/>
          <w:sz w:val="28"/>
          <w:szCs w:val="28"/>
        </w:rPr>
      </w:pPr>
      <w:r>
        <w:rPr>
          <w:rFonts w:hAnsi="Arial" w:eastAsia="黑体"/>
          <w:color w:val="auto"/>
          <w:sz w:val="28"/>
          <w:szCs w:val="28"/>
        </w:rPr>
        <w:t>本规范主要起草人：</w:t>
      </w:r>
    </w:p>
    <w:p>
      <w:pPr>
        <w:spacing w:line="360" w:lineRule="auto"/>
        <w:ind w:firstLine="1400" w:firstLineChars="500"/>
        <w:rPr>
          <w:rFonts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白静国</w:t>
      </w:r>
      <w:r>
        <w:rPr>
          <w:rFonts w:hint="eastAsia" w:ascii="宋体" w:hAnsi="宋体" w:eastAsia="宋体" w:cs="宋体"/>
          <w:color w:val="auto"/>
          <w:sz w:val="28"/>
          <w:szCs w:val="28"/>
          <w:highlight w:val="none"/>
        </w:rPr>
        <w:t>（北京环科环保技术有限公司）</w:t>
      </w:r>
    </w:p>
    <w:p>
      <w:pPr>
        <w:spacing w:line="360" w:lineRule="auto"/>
        <w:ind w:firstLine="1400" w:firstLineChars="500"/>
        <w:rPr>
          <w:rFonts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庞保雪</w:t>
      </w:r>
      <w:r>
        <w:rPr>
          <w:rFonts w:hint="eastAsia" w:ascii="宋体" w:hAnsi="宋体" w:eastAsia="宋体" w:cs="宋体"/>
          <w:color w:val="auto"/>
          <w:sz w:val="28"/>
          <w:szCs w:val="28"/>
          <w:highlight w:val="none"/>
        </w:rPr>
        <w:t>（北京环科环保技术有限公司</w:t>
      </w:r>
      <w:bookmarkStart w:id="61" w:name="_GoBack"/>
      <w:bookmarkEnd w:id="61"/>
      <w:r>
        <w:rPr>
          <w:rFonts w:hint="eastAsia" w:ascii="宋体" w:hAnsi="宋体" w:eastAsia="宋体" w:cs="宋体"/>
          <w:color w:val="auto"/>
          <w:sz w:val="28"/>
          <w:szCs w:val="28"/>
          <w:highlight w:val="none"/>
        </w:rPr>
        <w:t>）</w:t>
      </w:r>
    </w:p>
    <w:p>
      <w:pPr>
        <w:spacing w:line="360" w:lineRule="auto"/>
        <w:ind w:firstLine="1400" w:firstLineChars="500"/>
        <w:rPr>
          <w:rFonts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徐一飞</w:t>
      </w:r>
      <w:r>
        <w:rPr>
          <w:rFonts w:hint="eastAsia" w:ascii="宋体" w:hAnsi="宋体" w:eastAsia="宋体" w:cs="宋体"/>
          <w:color w:val="auto"/>
          <w:sz w:val="28"/>
          <w:szCs w:val="28"/>
          <w:highlight w:val="none"/>
        </w:rPr>
        <w:t>（天津市贰拾壹站检测技术有限公司）</w:t>
      </w:r>
    </w:p>
    <w:p>
      <w:pPr>
        <w:spacing w:line="360" w:lineRule="auto"/>
        <w:ind w:firstLine="840" w:firstLineChars="300"/>
        <w:rPr>
          <w:rFonts w:hAnsi="宋体"/>
          <w:color w:val="auto"/>
          <w:sz w:val="28"/>
          <w:szCs w:val="28"/>
        </w:rPr>
      </w:pPr>
      <w:r>
        <w:rPr>
          <w:rFonts w:hAnsi="Arial" w:eastAsia="黑体"/>
          <w:color w:val="auto"/>
          <w:sz w:val="28"/>
          <w:szCs w:val="28"/>
        </w:rPr>
        <w:t>参加起草人：</w:t>
      </w:r>
    </w:p>
    <w:p>
      <w:pPr>
        <w:spacing w:line="360" w:lineRule="auto"/>
        <w:ind w:firstLine="1400" w:firstLineChars="500"/>
        <w:rPr>
          <w:rFonts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王晓明</w:t>
      </w:r>
      <w:r>
        <w:rPr>
          <w:rFonts w:hint="eastAsia" w:ascii="宋体" w:hAnsi="宋体" w:eastAsia="宋体" w:cs="宋体"/>
          <w:color w:val="auto"/>
          <w:sz w:val="28"/>
          <w:szCs w:val="28"/>
          <w:highlight w:val="none"/>
        </w:rPr>
        <w:t>（天津市计量监督检测科学研究院）</w:t>
      </w:r>
    </w:p>
    <w:p>
      <w:pPr>
        <w:spacing w:line="360" w:lineRule="auto"/>
        <w:ind w:firstLine="1400" w:firstLineChars="50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val="en-US" w:eastAsia="zh-CN"/>
        </w:rPr>
        <w:t>张佳岩</w:t>
      </w:r>
      <w:r>
        <w:rPr>
          <w:rFonts w:hint="eastAsia" w:ascii="宋体" w:hAnsi="宋体" w:eastAsia="宋体" w:cs="宋体"/>
          <w:color w:val="auto"/>
          <w:sz w:val="28"/>
          <w:szCs w:val="28"/>
          <w:highlight w:val="none"/>
        </w:rPr>
        <w:t>（中国建筑标准设计研究院有限公司</w:t>
      </w:r>
      <w:r>
        <w:rPr>
          <w:rFonts w:hint="eastAsia" w:ascii="宋体" w:hAnsi="宋体" w:eastAsia="宋体" w:cs="宋体"/>
          <w:color w:val="auto"/>
          <w:sz w:val="28"/>
          <w:szCs w:val="28"/>
          <w:highlight w:val="none"/>
          <w:lang w:eastAsia="zh-CN"/>
        </w:rPr>
        <w:t>）</w:t>
      </w:r>
    </w:p>
    <w:p>
      <w:pPr>
        <w:spacing w:line="360" w:lineRule="auto"/>
        <w:ind w:firstLine="1400" w:firstLineChars="500"/>
        <w:rPr>
          <w:rFonts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于祖龙</w:t>
      </w:r>
      <w:r>
        <w:rPr>
          <w:rFonts w:hint="eastAsia" w:ascii="宋体" w:hAnsi="宋体" w:eastAsia="宋体" w:cs="宋体"/>
          <w:color w:val="auto"/>
          <w:sz w:val="28"/>
          <w:szCs w:val="28"/>
          <w:highlight w:val="none"/>
        </w:rPr>
        <w:t>（北京建筑材料检验研究院股份有限公司）</w:t>
      </w:r>
    </w:p>
    <w:p>
      <w:pPr>
        <w:spacing w:line="360" w:lineRule="auto"/>
        <w:ind w:firstLine="1400" w:firstLineChars="500"/>
        <w:rPr>
          <w:rFonts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杨  彪</w:t>
      </w:r>
      <w:r>
        <w:rPr>
          <w:rFonts w:hint="eastAsia" w:ascii="宋体" w:hAnsi="宋体" w:eastAsia="宋体" w:cs="宋体"/>
          <w:color w:val="auto"/>
          <w:sz w:val="28"/>
          <w:szCs w:val="28"/>
          <w:highlight w:val="none"/>
        </w:rPr>
        <w:t>（北京建筑材料检验研究院股份有限公司）</w:t>
      </w:r>
    </w:p>
    <w:p>
      <w:pPr>
        <w:spacing w:line="360" w:lineRule="auto"/>
        <w:ind w:firstLine="1400" w:firstLineChars="500"/>
        <w:rPr>
          <w:rFonts w:ascii="宋体" w:hAnsi="宋体" w:eastAsia="宋体" w:cs="宋体"/>
          <w:color w:val="auto"/>
          <w:sz w:val="28"/>
          <w:szCs w:val="28"/>
        </w:rPr>
      </w:pPr>
    </w:p>
    <w:p>
      <w:pPr>
        <w:spacing w:line="360" w:lineRule="auto"/>
        <w:rPr>
          <w:rFonts w:hAnsi="Arial" w:eastAsia="黑体"/>
          <w:color w:val="auto"/>
          <w:sz w:val="28"/>
          <w:szCs w:val="28"/>
        </w:rPr>
      </w:pPr>
    </w:p>
    <w:p>
      <w:pPr>
        <w:spacing w:line="360" w:lineRule="auto"/>
        <w:ind w:firstLine="482"/>
        <w:rPr>
          <w:rFonts w:hAnsi="Arial" w:eastAsia="黑体"/>
          <w:color w:val="auto"/>
          <w:sz w:val="28"/>
          <w:szCs w:val="28"/>
        </w:rPr>
      </w:pPr>
    </w:p>
    <w:p>
      <w:pPr>
        <w:spacing w:line="360" w:lineRule="auto"/>
        <w:ind w:firstLine="482"/>
        <w:rPr>
          <w:rFonts w:hAnsi="Arial" w:eastAsia="黑体"/>
          <w:color w:val="auto"/>
          <w:sz w:val="28"/>
          <w:szCs w:val="28"/>
        </w:rPr>
      </w:pPr>
    </w:p>
    <w:p>
      <w:pPr>
        <w:spacing w:line="480" w:lineRule="auto"/>
        <w:ind w:firstLine="1321" w:firstLineChars="472"/>
        <w:rPr>
          <w:rFonts w:asciiTheme="majorEastAsia" w:hAnsiTheme="majorEastAsia" w:eastAsiaTheme="majorEastAsia" w:cstheme="majorEastAsia"/>
          <w:color w:val="auto"/>
          <w:sz w:val="28"/>
          <w:szCs w:val="28"/>
        </w:rPr>
      </w:pPr>
    </w:p>
    <w:p>
      <w:pPr>
        <w:spacing w:line="360" w:lineRule="auto"/>
        <w:ind w:firstLine="480"/>
        <w:rPr>
          <w:color w:val="auto"/>
          <w:sz w:val="24"/>
        </w:rPr>
      </w:pPr>
    </w:p>
    <w:p>
      <w:pPr>
        <w:spacing w:line="360" w:lineRule="auto"/>
        <w:rPr>
          <w:rFonts w:eastAsia="黑体"/>
          <w:color w:val="auto"/>
          <w:sz w:val="30"/>
          <w:szCs w:val="30"/>
        </w:rPr>
      </w:pPr>
    </w:p>
    <w:p>
      <w:pPr>
        <w:jc w:val="both"/>
        <w:rPr>
          <w:rFonts w:eastAsia="黑体"/>
          <w:color w:val="auto"/>
          <w:sz w:val="24"/>
          <w:szCs w:val="24"/>
        </w:rPr>
      </w:pPr>
    </w:p>
    <w:p>
      <w:pPr>
        <w:jc w:val="center"/>
        <w:rPr>
          <w:rFonts w:eastAsia="黑体"/>
          <w:color w:val="auto"/>
          <w:sz w:val="24"/>
          <w:szCs w:val="24"/>
        </w:rPr>
        <w:sectPr>
          <w:headerReference r:id="rId4" w:type="default"/>
          <w:footerReference r:id="rId5" w:type="default"/>
          <w:pgSz w:w="11906" w:h="16838"/>
          <w:pgMar w:top="1588" w:right="1418" w:bottom="1418" w:left="1418" w:header="709" w:footer="709" w:gutter="0"/>
          <w:pgNumType w:fmt="decimal"/>
          <w:cols w:space="708" w:num="1"/>
          <w:titlePg/>
          <w:docGrid w:linePitch="360" w:charSpace="0"/>
        </w:sectPr>
      </w:pPr>
    </w:p>
    <w:p>
      <w:pPr>
        <w:tabs>
          <w:tab w:val="right" w:leader="dot" w:pos="9060"/>
        </w:tabs>
        <w:jc w:val="center"/>
        <w:rPr>
          <w:rFonts w:ascii="Tahoma" w:hAnsi="Tahoma" w:eastAsia="微软雅黑" w:cstheme="minorBidi"/>
          <w:color w:val="auto"/>
          <w:sz w:val="22"/>
          <w:szCs w:val="22"/>
          <w:lang w:val="zh-CN" w:eastAsia="zh-CN" w:bidi="ar-SA"/>
        </w:rPr>
      </w:pPr>
      <w:r>
        <w:rPr>
          <w:rFonts w:hint="eastAsia" w:ascii="黑体" w:hAnsi="黑体" w:eastAsia="黑体"/>
          <w:b/>
          <w:color w:val="auto"/>
          <w:sz w:val="44"/>
          <w:szCs w:val="44"/>
          <w:lang w:val="zh-CN"/>
        </w:rPr>
        <w:t>目录</w:t>
      </w:r>
      <w:r>
        <w:rPr>
          <w:rFonts w:eastAsia="微软雅黑"/>
          <w:color w:val="auto"/>
          <w:sz w:val="44"/>
          <w:szCs w:val="44"/>
          <w:lang w:val="zh-CN"/>
        </w:rPr>
        <w:fldChar w:fldCharType="begin"/>
      </w:r>
      <w:r>
        <w:rPr>
          <w:rFonts w:eastAsia="微软雅黑"/>
          <w:color w:val="auto"/>
          <w:sz w:val="44"/>
          <w:szCs w:val="44"/>
          <w:lang w:val="zh-CN"/>
        </w:rPr>
        <w:instrText xml:space="preserve"> TOC \o "1-3" \h \z \u </w:instrText>
      </w:r>
      <w:r>
        <w:rPr>
          <w:rFonts w:eastAsia="微软雅黑"/>
          <w:color w:val="auto"/>
          <w:sz w:val="44"/>
          <w:szCs w:val="44"/>
          <w:lang w:val="zh-CN"/>
        </w:rPr>
        <w:fldChar w:fldCharType="separate"/>
      </w:r>
    </w:p>
    <w:p>
      <w:pPr>
        <w:pStyle w:val="12"/>
        <w:keepNext w:val="0"/>
        <w:keepLines w:val="0"/>
        <w:pageBreakBefore w:val="0"/>
        <w:widowControl/>
        <w:tabs>
          <w:tab w:val="right" w:leader="dot" w:pos="9070"/>
        </w:tabs>
        <w:kinsoku/>
        <w:wordWrap/>
        <w:overflowPunct/>
        <w:topLinePunct w:val="0"/>
        <w:autoSpaceDE/>
        <w:autoSpaceDN/>
        <w:bidi w:val="0"/>
        <w:adjustRightInd w:val="0"/>
        <w:snapToGrid w:val="0"/>
        <w:spacing w:after="0" w:line="360"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color w:val="auto"/>
          <w:lang w:val="zh-CN"/>
        </w:rPr>
        <w:fldChar w:fldCharType="begin"/>
      </w:r>
      <w:r>
        <w:rPr>
          <w:rFonts w:hint="default" w:ascii="Times New Roman" w:hAnsi="Times New Roman" w:eastAsia="宋体" w:cs="Times New Roman"/>
          <w:lang w:val="zh-CN"/>
        </w:rPr>
        <w:instrText xml:space="preserve"> HYPERLINK \l _Toc15815 </w:instrText>
      </w:r>
      <w:r>
        <w:rPr>
          <w:rFonts w:hint="default" w:ascii="Times New Roman" w:hAnsi="Times New Roman" w:eastAsia="宋体" w:cs="Times New Roman"/>
          <w:lang w:val="zh-CN"/>
        </w:rPr>
        <w:fldChar w:fldCharType="separate"/>
      </w:r>
      <w:r>
        <w:rPr>
          <w:rFonts w:hint="default" w:ascii="Times New Roman" w:hAnsi="Times New Roman" w:eastAsia="宋体" w:cs="Times New Roman"/>
          <w:kern w:val="0"/>
          <w:szCs w:val="44"/>
        </w:rPr>
        <w:t>引言</w:t>
      </w:r>
      <w:r>
        <w:rPr>
          <w:rFonts w:hint="default" w:ascii="Times New Roman" w:hAnsi="Times New Roman" w:eastAsia="宋体" w:cs="Times New Roman"/>
        </w:rPr>
        <w:tab/>
      </w:r>
      <w:r>
        <w:rPr>
          <w:rFonts w:hint="default" w:ascii="Times New Roman" w:hAnsi="Times New Roman" w:eastAsia="宋体" w:cs="Times New Roman"/>
          <w:color w:val="auto"/>
          <w:lang w:val="zh-CN"/>
        </w:rPr>
        <w:fldChar w:fldCharType="end"/>
      </w:r>
      <w:r>
        <w:rPr>
          <w:rFonts w:hint="default" w:ascii="Times New Roman" w:hAnsi="Times New Roman" w:eastAsia="宋体" w:cs="Times New Roman"/>
          <w:color w:val="auto"/>
          <w:lang w:val="en-US" w:eastAsia="zh-CN"/>
        </w:rPr>
        <w:t>Ⅱ</w:t>
      </w:r>
    </w:p>
    <w:p>
      <w:pPr>
        <w:pStyle w:val="12"/>
        <w:keepNext w:val="0"/>
        <w:keepLines w:val="0"/>
        <w:pageBreakBefore w:val="0"/>
        <w:widowControl/>
        <w:tabs>
          <w:tab w:val="right" w:leader="dot" w:pos="9070"/>
        </w:tabs>
        <w:kinsoku/>
        <w:wordWrap/>
        <w:overflowPunct/>
        <w:topLinePunct w:val="0"/>
        <w:autoSpaceDE/>
        <w:autoSpaceDN/>
        <w:bidi w:val="0"/>
        <w:adjustRightInd w:val="0"/>
        <w:snapToGrid w:val="0"/>
        <w:spacing w:after="0" w:line="360" w:lineRule="auto"/>
        <w:textAlignment w:val="auto"/>
        <w:rPr>
          <w:rFonts w:hint="default" w:ascii="Times New Roman" w:hAnsi="Times New Roman" w:eastAsia="宋体" w:cs="Times New Roman"/>
        </w:rPr>
      </w:pPr>
      <w:r>
        <w:rPr>
          <w:rFonts w:hint="default" w:ascii="Times New Roman" w:hAnsi="Times New Roman" w:eastAsia="宋体" w:cs="Times New Roman"/>
          <w:color w:val="auto"/>
          <w:lang w:val="zh-CN"/>
        </w:rPr>
        <w:fldChar w:fldCharType="begin"/>
      </w:r>
      <w:r>
        <w:rPr>
          <w:rFonts w:hint="default" w:ascii="Times New Roman" w:hAnsi="Times New Roman" w:eastAsia="宋体" w:cs="Times New Roman"/>
          <w:lang w:val="zh-CN"/>
        </w:rPr>
        <w:instrText xml:space="preserve"> HYPERLINK \l _Toc19498 </w:instrText>
      </w:r>
      <w:r>
        <w:rPr>
          <w:rFonts w:hint="default" w:ascii="Times New Roman" w:hAnsi="Times New Roman" w:eastAsia="宋体" w:cs="Times New Roman"/>
          <w:lang w:val="zh-CN"/>
        </w:rPr>
        <w:fldChar w:fldCharType="separate"/>
      </w:r>
      <w:r>
        <w:rPr>
          <w:rFonts w:hint="default" w:ascii="Times New Roman" w:hAnsi="Times New Roman" w:eastAsia="宋体" w:cs="Times New Roman"/>
          <w:szCs w:val="24"/>
        </w:rPr>
        <w:t>1范围</w:t>
      </w:r>
      <w:r>
        <w:rPr>
          <w:rFonts w:hint="default" w:ascii="Times New Roman" w:hAnsi="Times New Roman" w:eastAsia="宋体" w:cs="Times New Roman"/>
        </w:rPr>
        <w:tab/>
      </w:r>
      <w:r>
        <w:rPr>
          <w:rFonts w:hint="default" w:ascii="Times New Roman" w:hAnsi="Times New Roman" w:eastAsia="宋体" w:cs="Times New Roman"/>
          <w:lang w:val="en-US" w:eastAsia="zh-CN"/>
        </w:rPr>
        <w:t>1</w:t>
      </w:r>
      <w:r>
        <w:rPr>
          <w:rFonts w:hint="default" w:ascii="Times New Roman" w:hAnsi="Times New Roman" w:eastAsia="宋体" w:cs="Times New Roman"/>
          <w:color w:val="auto"/>
          <w:lang w:val="zh-CN"/>
        </w:rPr>
        <w:fldChar w:fldCharType="end"/>
      </w:r>
    </w:p>
    <w:p>
      <w:pPr>
        <w:pStyle w:val="12"/>
        <w:keepNext w:val="0"/>
        <w:keepLines w:val="0"/>
        <w:pageBreakBefore w:val="0"/>
        <w:widowControl/>
        <w:tabs>
          <w:tab w:val="right" w:leader="dot" w:pos="9070"/>
        </w:tabs>
        <w:kinsoku/>
        <w:wordWrap/>
        <w:overflowPunct/>
        <w:topLinePunct w:val="0"/>
        <w:autoSpaceDE/>
        <w:autoSpaceDN/>
        <w:bidi w:val="0"/>
        <w:adjustRightInd w:val="0"/>
        <w:snapToGrid w:val="0"/>
        <w:spacing w:after="0" w:line="360" w:lineRule="auto"/>
        <w:textAlignment w:val="auto"/>
        <w:rPr>
          <w:rFonts w:hint="default" w:ascii="Times New Roman" w:hAnsi="Times New Roman" w:eastAsia="宋体" w:cs="Times New Roman"/>
        </w:rPr>
      </w:pPr>
      <w:r>
        <w:rPr>
          <w:rFonts w:hint="default" w:ascii="Times New Roman" w:hAnsi="Times New Roman" w:eastAsia="宋体" w:cs="Times New Roman"/>
          <w:color w:val="auto"/>
          <w:lang w:val="zh-CN"/>
        </w:rPr>
        <w:fldChar w:fldCharType="begin"/>
      </w:r>
      <w:r>
        <w:rPr>
          <w:rFonts w:hint="default" w:ascii="Times New Roman" w:hAnsi="Times New Roman" w:eastAsia="宋体" w:cs="Times New Roman"/>
          <w:lang w:val="zh-CN"/>
        </w:rPr>
        <w:instrText xml:space="preserve"> HYPERLINK \l _Toc9967 </w:instrText>
      </w:r>
      <w:r>
        <w:rPr>
          <w:rFonts w:hint="default" w:ascii="Times New Roman" w:hAnsi="Times New Roman" w:eastAsia="宋体" w:cs="Times New Roman"/>
          <w:lang w:val="zh-CN"/>
        </w:rPr>
        <w:fldChar w:fldCharType="separate"/>
      </w:r>
      <w:r>
        <w:rPr>
          <w:rFonts w:hint="default" w:ascii="Times New Roman" w:hAnsi="Times New Roman" w:eastAsia="宋体" w:cs="Times New Roman"/>
          <w:szCs w:val="24"/>
        </w:rPr>
        <w:t>2引用文件</w:t>
      </w:r>
      <w:r>
        <w:rPr>
          <w:rFonts w:hint="default" w:ascii="Times New Roman" w:hAnsi="Times New Roman" w:eastAsia="宋体" w:cs="Times New Roman"/>
        </w:rPr>
        <w:tab/>
      </w:r>
      <w:r>
        <w:rPr>
          <w:rFonts w:hint="default" w:ascii="Times New Roman" w:hAnsi="Times New Roman" w:eastAsia="宋体" w:cs="Times New Roman"/>
          <w:lang w:val="en-US" w:eastAsia="zh-CN"/>
        </w:rPr>
        <w:t>1</w:t>
      </w:r>
      <w:r>
        <w:rPr>
          <w:rFonts w:hint="default" w:ascii="Times New Roman" w:hAnsi="Times New Roman" w:eastAsia="宋体" w:cs="Times New Roman"/>
          <w:color w:val="auto"/>
          <w:lang w:val="zh-CN"/>
        </w:rPr>
        <w:fldChar w:fldCharType="end"/>
      </w:r>
    </w:p>
    <w:p>
      <w:pPr>
        <w:pStyle w:val="12"/>
        <w:keepNext w:val="0"/>
        <w:keepLines w:val="0"/>
        <w:pageBreakBefore w:val="0"/>
        <w:widowControl/>
        <w:tabs>
          <w:tab w:val="right" w:leader="dot" w:pos="9070"/>
        </w:tabs>
        <w:kinsoku/>
        <w:wordWrap/>
        <w:overflowPunct/>
        <w:topLinePunct w:val="0"/>
        <w:autoSpaceDE/>
        <w:autoSpaceDN/>
        <w:bidi w:val="0"/>
        <w:adjustRightInd w:val="0"/>
        <w:snapToGrid w:val="0"/>
        <w:spacing w:after="0" w:line="360" w:lineRule="auto"/>
        <w:textAlignment w:val="auto"/>
        <w:rPr>
          <w:rFonts w:hint="default" w:ascii="Times New Roman" w:hAnsi="Times New Roman" w:eastAsia="宋体" w:cs="Times New Roman"/>
        </w:rPr>
      </w:pPr>
      <w:r>
        <w:rPr>
          <w:rFonts w:hint="default" w:ascii="Times New Roman" w:hAnsi="Times New Roman" w:eastAsia="宋体" w:cs="Times New Roman"/>
          <w:color w:val="auto"/>
          <w:lang w:val="zh-CN"/>
        </w:rPr>
        <w:fldChar w:fldCharType="begin"/>
      </w:r>
      <w:r>
        <w:rPr>
          <w:rFonts w:hint="default" w:ascii="Times New Roman" w:hAnsi="Times New Roman" w:eastAsia="宋体" w:cs="Times New Roman"/>
          <w:lang w:val="zh-CN"/>
        </w:rPr>
        <w:instrText xml:space="preserve"> HYPERLINK \l _Toc31622 </w:instrText>
      </w:r>
      <w:r>
        <w:rPr>
          <w:rFonts w:hint="default" w:ascii="Times New Roman" w:hAnsi="Times New Roman" w:eastAsia="宋体" w:cs="Times New Roman"/>
          <w:lang w:val="zh-CN"/>
        </w:rPr>
        <w:fldChar w:fldCharType="separate"/>
      </w:r>
      <w:r>
        <w:rPr>
          <w:rFonts w:hint="default" w:ascii="Times New Roman" w:hAnsi="Times New Roman" w:eastAsia="宋体" w:cs="Times New Roman"/>
          <w:szCs w:val="24"/>
        </w:rPr>
        <w:t>3概述</w:t>
      </w:r>
      <w:r>
        <w:rPr>
          <w:rFonts w:hint="default" w:ascii="Times New Roman" w:hAnsi="Times New Roman" w:eastAsia="宋体" w:cs="Times New Roman"/>
        </w:rPr>
        <w:tab/>
      </w:r>
      <w:r>
        <w:rPr>
          <w:rFonts w:hint="default" w:ascii="Times New Roman" w:hAnsi="Times New Roman" w:eastAsia="宋体" w:cs="Times New Roman"/>
          <w:lang w:val="en-US" w:eastAsia="zh-CN"/>
        </w:rPr>
        <w:t>1</w:t>
      </w:r>
      <w:r>
        <w:rPr>
          <w:rFonts w:hint="default" w:ascii="Times New Roman" w:hAnsi="Times New Roman" w:eastAsia="宋体" w:cs="Times New Roman"/>
          <w:color w:val="auto"/>
          <w:lang w:val="zh-CN"/>
        </w:rPr>
        <w:fldChar w:fldCharType="end"/>
      </w:r>
    </w:p>
    <w:p>
      <w:pPr>
        <w:pStyle w:val="12"/>
        <w:keepNext w:val="0"/>
        <w:keepLines w:val="0"/>
        <w:pageBreakBefore w:val="0"/>
        <w:widowControl/>
        <w:tabs>
          <w:tab w:val="right" w:leader="dot" w:pos="9070"/>
        </w:tabs>
        <w:kinsoku/>
        <w:wordWrap/>
        <w:overflowPunct/>
        <w:topLinePunct w:val="0"/>
        <w:autoSpaceDE/>
        <w:autoSpaceDN/>
        <w:bidi w:val="0"/>
        <w:adjustRightInd w:val="0"/>
        <w:snapToGrid w:val="0"/>
        <w:spacing w:after="0" w:line="360" w:lineRule="auto"/>
        <w:textAlignment w:val="auto"/>
        <w:rPr>
          <w:rFonts w:hint="default" w:ascii="Times New Roman" w:hAnsi="Times New Roman" w:eastAsia="宋体" w:cs="Times New Roman"/>
        </w:rPr>
      </w:pPr>
      <w:r>
        <w:rPr>
          <w:rFonts w:hint="default" w:ascii="Times New Roman" w:hAnsi="Times New Roman" w:eastAsia="宋体" w:cs="Times New Roman"/>
          <w:color w:val="auto"/>
          <w:lang w:val="zh-CN"/>
        </w:rPr>
        <w:fldChar w:fldCharType="begin"/>
      </w:r>
      <w:r>
        <w:rPr>
          <w:rFonts w:hint="default" w:ascii="Times New Roman" w:hAnsi="Times New Roman" w:eastAsia="宋体" w:cs="Times New Roman"/>
          <w:lang w:val="zh-CN"/>
        </w:rPr>
        <w:instrText xml:space="preserve"> HYPERLINK \l _Toc11007 </w:instrText>
      </w:r>
      <w:r>
        <w:rPr>
          <w:rFonts w:hint="default" w:ascii="Times New Roman" w:hAnsi="Times New Roman" w:eastAsia="宋体" w:cs="Times New Roman"/>
          <w:lang w:val="zh-CN"/>
        </w:rPr>
        <w:fldChar w:fldCharType="separate"/>
      </w:r>
      <w:r>
        <w:rPr>
          <w:rFonts w:hint="default" w:ascii="Times New Roman" w:hAnsi="Times New Roman" w:eastAsia="宋体" w:cs="Times New Roman"/>
          <w:szCs w:val="24"/>
        </w:rPr>
        <w:t>4计量特性</w:t>
      </w:r>
      <w:r>
        <w:rPr>
          <w:rFonts w:hint="default" w:ascii="Times New Roman" w:hAnsi="Times New Roman" w:eastAsia="宋体" w:cs="Times New Roman"/>
        </w:rPr>
        <w:tab/>
      </w:r>
      <w:r>
        <w:rPr>
          <w:rFonts w:hint="default" w:ascii="Times New Roman" w:hAnsi="Times New Roman" w:eastAsia="宋体" w:cs="Times New Roman"/>
          <w:lang w:val="en-US" w:eastAsia="zh-CN"/>
        </w:rPr>
        <w:t>1</w:t>
      </w:r>
      <w:r>
        <w:rPr>
          <w:rFonts w:hint="default" w:ascii="Times New Roman" w:hAnsi="Times New Roman" w:eastAsia="宋体" w:cs="Times New Roman"/>
          <w:color w:val="auto"/>
          <w:lang w:val="zh-CN"/>
        </w:rPr>
        <w:fldChar w:fldCharType="end"/>
      </w:r>
    </w:p>
    <w:p>
      <w:pPr>
        <w:pStyle w:val="13"/>
        <w:keepNext w:val="0"/>
        <w:keepLines w:val="0"/>
        <w:pageBreakBefore w:val="0"/>
        <w:widowControl/>
        <w:tabs>
          <w:tab w:val="right" w:leader="dot" w:pos="9070"/>
        </w:tabs>
        <w:kinsoku/>
        <w:wordWrap/>
        <w:overflowPunct/>
        <w:topLinePunct w:val="0"/>
        <w:autoSpaceDE/>
        <w:autoSpaceDN/>
        <w:bidi w:val="0"/>
        <w:adjustRightInd w:val="0"/>
        <w:snapToGrid w:val="0"/>
        <w:spacing w:after="0" w:line="360" w:lineRule="auto"/>
        <w:ind w:left="0" w:leftChars="0"/>
        <w:textAlignment w:val="auto"/>
        <w:rPr>
          <w:rFonts w:hint="default" w:ascii="Times New Roman" w:hAnsi="Times New Roman" w:eastAsia="宋体" w:cs="Times New Roman"/>
        </w:rPr>
      </w:pPr>
      <w:r>
        <w:rPr>
          <w:rFonts w:hint="default" w:ascii="Times New Roman" w:hAnsi="Times New Roman" w:eastAsia="宋体" w:cs="Times New Roman"/>
          <w:color w:val="auto"/>
          <w:lang w:val="zh-CN"/>
        </w:rPr>
        <w:fldChar w:fldCharType="begin"/>
      </w:r>
      <w:r>
        <w:rPr>
          <w:rFonts w:hint="default" w:ascii="Times New Roman" w:hAnsi="Times New Roman" w:eastAsia="宋体" w:cs="Times New Roman"/>
          <w:lang w:val="zh-CN"/>
        </w:rPr>
        <w:instrText xml:space="preserve"> HYPERLINK \l _Toc16651 </w:instrText>
      </w:r>
      <w:r>
        <w:rPr>
          <w:rFonts w:hint="default" w:ascii="Times New Roman" w:hAnsi="Times New Roman" w:eastAsia="宋体" w:cs="Times New Roman"/>
          <w:lang w:val="zh-CN"/>
        </w:rPr>
        <w:fldChar w:fldCharType="separate"/>
      </w:r>
      <w:r>
        <w:rPr>
          <w:rFonts w:hint="default" w:ascii="Times New Roman" w:hAnsi="Times New Roman" w:eastAsia="宋体" w:cs="Times New Roman"/>
          <w:kern w:val="2"/>
          <w:szCs w:val="24"/>
          <w:lang w:val="en-US" w:eastAsia="zh-CN"/>
        </w:rPr>
        <w:t>4.1位移示值误差</w:t>
      </w:r>
      <w:r>
        <w:rPr>
          <w:rFonts w:hint="default" w:ascii="Times New Roman" w:hAnsi="Times New Roman" w:eastAsia="宋体" w:cs="Times New Roman"/>
        </w:rPr>
        <w:tab/>
      </w:r>
      <w:r>
        <w:rPr>
          <w:rFonts w:hint="default" w:ascii="Times New Roman" w:hAnsi="Times New Roman" w:eastAsia="宋体" w:cs="Times New Roman"/>
          <w:lang w:val="en-US" w:eastAsia="zh-CN"/>
        </w:rPr>
        <w:t>1</w:t>
      </w:r>
      <w:r>
        <w:rPr>
          <w:rFonts w:hint="default" w:ascii="Times New Roman" w:hAnsi="Times New Roman" w:eastAsia="宋体" w:cs="Times New Roman"/>
          <w:color w:val="auto"/>
          <w:lang w:val="zh-CN"/>
        </w:rPr>
        <w:fldChar w:fldCharType="end"/>
      </w:r>
    </w:p>
    <w:p>
      <w:pPr>
        <w:pStyle w:val="13"/>
        <w:keepNext w:val="0"/>
        <w:keepLines w:val="0"/>
        <w:pageBreakBefore w:val="0"/>
        <w:widowControl/>
        <w:tabs>
          <w:tab w:val="right" w:leader="dot" w:pos="9070"/>
        </w:tabs>
        <w:kinsoku/>
        <w:wordWrap/>
        <w:overflowPunct/>
        <w:topLinePunct w:val="0"/>
        <w:autoSpaceDE/>
        <w:autoSpaceDN/>
        <w:bidi w:val="0"/>
        <w:adjustRightInd w:val="0"/>
        <w:snapToGrid w:val="0"/>
        <w:spacing w:after="0" w:line="360" w:lineRule="auto"/>
        <w:ind w:left="0" w:leftChars="0"/>
        <w:textAlignment w:val="auto"/>
        <w:rPr>
          <w:rFonts w:hint="default" w:ascii="Times New Roman" w:hAnsi="Times New Roman" w:eastAsia="宋体" w:cs="Times New Roman"/>
        </w:rPr>
      </w:pPr>
      <w:r>
        <w:rPr>
          <w:rFonts w:hint="default" w:ascii="Times New Roman" w:hAnsi="Times New Roman" w:eastAsia="宋体" w:cs="Times New Roman"/>
          <w:color w:val="auto"/>
          <w:lang w:val="zh-CN"/>
        </w:rPr>
        <w:fldChar w:fldCharType="begin"/>
      </w:r>
      <w:r>
        <w:rPr>
          <w:rFonts w:hint="default" w:ascii="Times New Roman" w:hAnsi="Times New Roman" w:eastAsia="宋体" w:cs="Times New Roman"/>
          <w:lang w:val="zh-CN"/>
        </w:rPr>
        <w:instrText xml:space="preserve"> HYPERLINK \l _Toc19693 </w:instrText>
      </w:r>
      <w:r>
        <w:rPr>
          <w:rFonts w:hint="default" w:ascii="Times New Roman" w:hAnsi="Times New Roman" w:eastAsia="宋体" w:cs="Times New Roman"/>
          <w:lang w:val="zh-CN"/>
        </w:rPr>
        <w:fldChar w:fldCharType="separate"/>
      </w:r>
      <w:r>
        <w:rPr>
          <w:rFonts w:hint="default" w:ascii="Times New Roman" w:hAnsi="Times New Roman" w:eastAsia="宋体" w:cs="Times New Roman"/>
          <w:kern w:val="2"/>
          <w:szCs w:val="24"/>
          <w:lang w:val="en-US" w:eastAsia="zh-CN"/>
        </w:rPr>
        <w:t>4.2加载力值示值误差</w:t>
      </w:r>
      <w:r>
        <w:rPr>
          <w:rFonts w:hint="default" w:ascii="Times New Roman" w:hAnsi="Times New Roman" w:eastAsia="宋体" w:cs="Times New Roman"/>
        </w:rPr>
        <w:tab/>
      </w:r>
      <w:r>
        <w:rPr>
          <w:rFonts w:hint="default" w:ascii="Times New Roman" w:hAnsi="Times New Roman" w:eastAsia="宋体" w:cs="Times New Roman"/>
          <w:lang w:val="en-US" w:eastAsia="zh-CN"/>
        </w:rPr>
        <w:t>1</w:t>
      </w:r>
      <w:r>
        <w:rPr>
          <w:rFonts w:hint="default" w:ascii="Times New Roman" w:hAnsi="Times New Roman" w:eastAsia="宋体" w:cs="Times New Roman"/>
          <w:color w:val="auto"/>
          <w:lang w:val="zh-CN"/>
        </w:rPr>
        <w:fldChar w:fldCharType="end"/>
      </w:r>
    </w:p>
    <w:p>
      <w:pPr>
        <w:pStyle w:val="12"/>
        <w:keepNext w:val="0"/>
        <w:keepLines w:val="0"/>
        <w:pageBreakBefore w:val="0"/>
        <w:widowControl/>
        <w:tabs>
          <w:tab w:val="right" w:leader="dot" w:pos="9070"/>
        </w:tabs>
        <w:kinsoku/>
        <w:wordWrap/>
        <w:overflowPunct/>
        <w:topLinePunct w:val="0"/>
        <w:autoSpaceDE/>
        <w:autoSpaceDN/>
        <w:bidi w:val="0"/>
        <w:adjustRightInd w:val="0"/>
        <w:snapToGrid w:val="0"/>
        <w:spacing w:after="0" w:line="360" w:lineRule="auto"/>
        <w:textAlignment w:val="auto"/>
        <w:rPr>
          <w:rFonts w:hint="default" w:ascii="Times New Roman" w:hAnsi="Times New Roman" w:eastAsia="宋体" w:cs="Times New Roman"/>
        </w:rPr>
      </w:pPr>
      <w:r>
        <w:rPr>
          <w:rFonts w:hint="default" w:ascii="Times New Roman" w:hAnsi="Times New Roman" w:eastAsia="宋体" w:cs="Times New Roman"/>
          <w:color w:val="auto"/>
          <w:lang w:val="zh-CN"/>
        </w:rPr>
        <w:fldChar w:fldCharType="begin"/>
      </w:r>
      <w:r>
        <w:rPr>
          <w:rFonts w:hint="default" w:ascii="Times New Roman" w:hAnsi="Times New Roman" w:eastAsia="宋体" w:cs="Times New Roman"/>
          <w:lang w:val="zh-CN"/>
        </w:rPr>
        <w:instrText xml:space="preserve"> HYPERLINK \l _Toc19681 </w:instrText>
      </w:r>
      <w:r>
        <w:rPr>
          <w:rFonts w:hint="default" w:ascii="Times New Roman" w:hAnsi="Times New Roman" w:eastAsia="宋体" w:cs="Times New Roman"/>
          <w:lang w:val="zh-CN"/>
        </w:rPr>
        <w:fldChar w:fldCharType="separate"/>
      </w:r>
      <w:r>
        <w:rPr>
          <w:rFonts w:hint="default" w:ascii="Times New Roman" w:hAnsi="Times New Roman" w:eastAsia="宋体" w:cs="Times New Roman"/>
          <w:kern w:val="2"/>
          <w:szCs w:val="24"/>
        </w:rPr>
        <w:t>5校准条件</w:t>
      </w:r>
      <w:r>
        <w:rPr>
          <w:rFonts w:hint="default" w:ascii="Times New Roman" w:hAnsi="Times New Roman" w:eastAsia="宋体" w:cs="Times New Roman"/>
        </w:rPr>
        <w:tab/>
      </w:r>
      <w:r>
        <w:rPr>
          <w:rFonts w:hint="default" w:ascii="Times New Roman" w:hAnsi="Times New Roman" w:eastAsia="宋体" w:cs="Times New Roman"/>
          <w:lang w:val="en-US" w:eastAsia="zh-CN"/>
        </w:rPr>
        <w:t>2</w:t>
      </w:r>
      <w:r>
        <w:rPr>
          <w:rFonts w:hint="default" w:ascii="Times New Roman" w:hAnsi="Times New Roman" w:eastAsia="宋体" w:cs="Times New Roman"/>
          <w:color w:val="auto"/>
          <w:lang w:val="zh-CN"/>
        </w:rPr>
        <w:fldChar w:fldCharType="end"/>
      </w:r>
    </w:p>
    <w:p>
      <w:pPr>
        <w:pStyle w:val="13"/>
        <w:keepNext w:val="0"/>
        <w:keepLines w:val="0"/>
        <w:pageBreakBefore w:val="0"/>
        <w:widowControl/>
        <w:tabs>
          <w:tab w:val="right" w:leader="dot" w:pos="9070"/>
        </w:tabs>
        <w:kinsoku/>
        <w:wordWrap/>
        <w:overflowPunct/>
        <w:topLinePunct w:val="0"/>
        <w:autoSpaceDE/>
        <w:autoSpaceDN/>
        <w:bidi w:val="0"/>
        <w:adjustRightInd w:val="0"/>
        <w:snapToGrid w:val="0"/>
        <w:spacing w:after="0" w:line="360" w:lineRule="auto"/>
        <w:ind w:left="0" w:leftChars="0"/>
        <w:textAlignment w:val="auto"/>
        <w:rPr>
          <w:rFonts w:hint="default" w:ascii="Times New Roman" w:hAnsi="Times New Roman" w:eastAsia="宋体" w:cs="Times New Roman"/>
        </w:rPr>
      </w:pPr>
      <w:r>
        <w:rPr>
          <w:rFonts w:hint="default" w:ascii="Times New Roman" w:hAnsi="Times New Roman" w:eastAsia="宋体" w:cs="Times New Roman"/>
          <w:color w:val="auto"/>
          <w:lang w:val="zh-CN"/>
        </w:rPr>
        <w:fldChar w:fldCharType="begin"/>
      </w:r>
      <w:r>
        <w:rPr>
          <w:rFonts w:hint="default" w:ascii="Times New Roman" w:hAnsi="Times New Roman" w:eastAsia="宋体" w:cs="Times New Roman"/>
          <w:lang w:val="zh-CN"/>
        </w:rPr>
        <w:instrText xml:space="preserve"> HYPERLINK \l _Toc31019 </w:instrText>
      </w:r>
      <w:r>
        <w:rPr>
          <w:rFonts w:hint="default" w:ascii="Times New Roman" w:hAnsi="Times New Roman" w:eastAsia="宋体" w:cs="Times New Roman"/>
          <w:lang w:val="zh-CN"/>
        </w:rPr>
        <w:fldChar w:fldCharType="separate"/>
      </w:r>
      <w:r>
        <w:rPr>
          <w:rFonts w:hint="default" w:ascii="Times New Roman" w:hAnsi="Times New Roman" w:eastAsia="宋体" w:cs="Times New Roman"/>
          <w:kern w:val="2"/>
          <w:szCs w:val="24"/>
        </w:rPr>
        <w:t>5.1环境条件</w:t>
      </w:r>
      <w:r>
        <w:rPr>
          <w:rFonts w:hint="default" w:ascii="Times New Roman" w:hAnsi="Times New Roman" w:eastAsia="宋体" w:cs="Times New Roman"/>
        </w:rPr>
        <w:tab/>
      </w:r>
      <w:r>
        <w:rPr>
          <w:rFonts w:hint="default" w:ascii="Times New Roman" w:hAnsi="Times New Roman" w:eastAsia="宋体" w:cs="Times New Roman"/>
          <w:lang w:val="en-US" w:eastAsia="zh-CN"/>
        </w:rPr>
        <w:t>2</w:t>
      </w:r>
      <w:r>
        <w:rPr>
          <w:rFonts w:hint="default" w:ascii="Times New Roman" w:hAnsi="Times New Roman" w:eastAsia="宋体" w:cs="Times New Roman"/>
          <w:color w:val="auto"/>
          <w:lang w:val="zh-CN"/>
        </w:rPr>
        <w:fldChar w:fldCharType="end"/>
      </w:r>
    </w:p>
    <w:p>
      <w:pPr>
        <w:pStyle w:val="13"/>
        <w:keepNext w:val="0"/>
        <w:keepLines w:val="0"/>
        <w:pageBreakBefore w:val="0"/>
        <w:widowControl/>
        <w:tabs>
          <w:tab w:val="right" w:leader="dot" w:pos="9070"/>
        </w:tabs>
        <w:kinsoku/>
        <w:wordWrap/>
        <w:overflowPunct/>
        <w:topLinePunct w:val="0"/>
        <w:autoSpaceDE/>
        <w:autoSpaceDN/>
        <w:bidi w:val="0"/>
        <w:adjustRightInd w:val="0"/>
        <w:snapToGrid w:val="0"/>
        <w:spacing w:after="0" w:line="360" w:lineRule="auto"/>
        <w:ind w:left="0" w:leftChars="0"/>
        <w:textAlignment w:val="auto"/>
        <w:rPr>
          <w:rFonts w:hint="default" w:ascii="Times New Roman" w:hAnsi="Times New Roman" w:eastAsia="宋体" w:cs="Times New Roman"/>
        </w:rPr>
      </w:pPr>
      <w:r>
        <w:rPr>
          <w:rFonts w:hint="default" w:ascii="Times New Roman" w:hAnsi="Times New Roman" w:eastAsia="宋体" w:cs="Times New Roman"/>
          <w:color w:val="auto"/>
          <w:lang w:val="zh-CN"/>
        </w:rPr>
        <w:fldChar w:fldCharType="begin"/>
      </w:r>
      <w:r>
        <w:rPr>
          <w:rFonts w:hint="default" w:ascii="Times New Roman" w:hAnsi="Times New Roman" w:eastAsia="宋体" w:cs="Times New Roman"/>
          <w:lang w:val="zh-CN"/>
        </w:rPr>
        <w:instrText xml:space="preserve"> HYPERLINK \l _Toc27407 </w:instrText>
      </w:r>
      <w:r>
        <w:rPr>
          <w:rFonts w:hint="default" w:ascii="Times New Roman" w:hAnsi="Times New Roman" w:eastAsia="宋体" w:cs="Times New Roman"/>
          <w:lang w:val="zh-CN"/>
        </w:rPr>
        <w:fldChar w:fldCharType="separate"/>
      </w:r>
      <w:r>
        <w:rPr>
          <w:rFonts w:hint="default" w:ascii="Times New Roman" w:hAnsi="Times New Roman" w:eastAsia="宋体" w:cs="Times New Roman"/>
          <w:kern w:val="2"/>
          <w:szCs w:val="24"/>
        </w:rPr>
        <w:t>5.</w:t>
      </w:r>
      <w:r>
        <w:rPr>
          <w:rFonts w:hint="default" w:ascii="Times New Roman" w:hAnsi="Times New Roman" w:eastAsia="宋体" w:cs="Times New Roman"/>
          <w:kern w:val="2"/>
          <w:szCs w:val="24"/>
          <w:lang w:val="en-US" w:eastAsia="zh-CN"/>
        </w:rPr>
        <w:t>2</w:t>
      </w:r>
      <w:r>
        <w:rPr>
          <w:rFonts w:hint="default" w:ascii="Times New Roman" w:hAnsi="Times New Roman" w:eastAsia="宋体" w:cs="Times New Roman"/>
          <w:kern w:val="2"/>
          <w:szCs w:val="24"/>
        </w:rPr>
        <w:t>校准用计量器具</w:t>
      </w:r>
      <w:r>
        <w:rPr>
          <w:rFonts w:hint="default" w:ascii="Times New Roman" w:hAnsi="Times New Roman" w:eastAsia="宋体" w:cs="Times New Roman"/>
        </w:rPr>
        <w:tab/>
      </w:r>
      <w:r>
        <w:rPr>
          <w:rFonts w:hint="default" w:ascii="Times New Roman" w:hAnsi="Times New Roman" w:eastAsia="宋体" w:cs="Times New Roman"/>
          <w:lang w:val="en-US" w:eastAsia="zh-CN"/>
        </w:rPr>
        <w:t>2</w:t>
      </w:r>
      <w:r>
        <w:rPr>
          <w:rFonts w:hint="default" w:ascii="Times New Roman" w:hAnsi="Times New Roman" w:eastAsia="宋体" w:cs="Times New Roman"/>
          <w:color w:val="auto"/>
          <w:lang w:val="zh-CN"/>
        </w:rPr>
        <w:fldChar w:fldCharType="end"/>
      </w:r>
    </w:p>
    <w:p>
      <w:pPr>
        <w:pStyle w:val="12"/>
        <w:keepNext w:val="0"/>
        <w:keepLines w:val="0"/>
        <w:pageBreakBefore w:val="0"/>
        <w:widowControl/>
        <w:tabs>
          <w:tab w:val="right" w:leader="dot" w:pos="9070"/>
        </w:tabs>
        <w:kinsoku/>
        <w:wordWrap/>
        <w:overflowPunct/>
        <w:topLinePunct w:val="0"/>
        <w:autoSpaceDE/>
        <w:autoSpaceDN/>
        <w:bidi w:val="0"/>
        <w:adjustRightInd w:val="0"/>
        <w:snapToGrid w:val="0"/>
        <w:spacing w:after="0" w:line="360" w:lineRule="auto"/>
        <w:textAlignment w:val="auto"/>
        <w:rPr>
          <w:rFonts w:hint="default" w:ascii="Times New Roman" w:hAnsi="Times New Roman" w:eastAsia="宋体" w:cs="Times New Roman"/>
        </w:rPr>
      </w:pPr>
      <w:r>
        <w:rPr>
          <w:rFonts w:hint="default" w:ascii="Times New Roman" w:hAnsi="Times New Roman" w:eastAsia="宋体" w:cs="Times New Roman"/>
          <w:color w:val="auto"/>
          <w:lang w:val="zh-CN"/>
        </w:rPr>
        <w:fldChar w:fldCharType="begin"/>
      </w:r>
      <w:r>
        <w:rPr>
          <w:rFonts w:hint="default" w:ascii="Times New Roman" w:hAnsi="Times New Roman" w:eastAsia="宋体" w:cs="Times New Roman"/>
          <w:lang w:val="zh-CN"/>
        </w:rPr>
        <w:instrText xml:space="preserve"> HYPERLINK \l _Toc32656 </w:instrText>
      </w:r>
      <w:r>
        <w:rPr>
          <w:rFonts w:hint="default" w:ascii="Times New Roman" w:hAnsi="Times New Roman" w:eastAsia="宋体" w:cs="Times New Roman"/>
          <w:lang w:val="zh-CN"/>
        </w:rPr>
        <w:fldChar w:fldCharType="separate"/>
      </w:r>
      <w:r>
        <w:rPr>
          <w:rFonts w:hint="default" w:ascii="Times New Roman" w:hAnsi="Times New Roman" w:eastAsia="宋体" w:cs="Times New Roman"/>
          <w:szCs w:val="24"/>
        </w:rPr>
        <w:t>6校准项目</w:t>
      </w:r>
      <w:r>
        <w:rPr>
          <w:rFonts w:hint="default" w:ascii="Times New Roman" w:hAnsi="Times New Roman" w:eastAsia="宋体" w:cs="Times New Roman"/>
        </w:rPr>
        <w:tab/>
      </w:r>
      <w:r>
        <w:rPr>
          <w:rFonts w:hint="default" w:ascii="Times New Roman" w:hAnsi="Times New Roman" w:eastAsia="宋体" w:cs="Times New Roman"/>
          <w:lang w:val="en-US" w:eastAsia="zh-CN"/>
        </w:rPr>
        <w:t>2</w:t>
      </w:r>
      <w:r>
        <w:rPr>
          <w:rFonts w:hint="default" w:ascii="Times New Roman" w:hAnsi="Times New Roman" w:eastAsia="宋体" w:cs="Times New Roman"/>
          <w:color w:val="auto"/>
          <w:lang w:val="zh-CN"/>
        </w:rPr>
        <w:fldChar w:fldCharType="end"/>
      </w:r>
    </w:p>
    <w:p>
      <w:pPr>
        <w:pStyle w:val="13"/>
        <w:keepNext w:val="0"/>
        <w:keepLines w:val="0"/>
        <w:pageBreakBefore w:val="0"/>
        <w:widowControl/>
        <w:tabs>
          <w:tab w:val="right" w:leader="dot" w:pos="9070"/>
        </w:tabs>
        <w:kinsoku/>
        <w:wordWrap/>
        <w:overflowPunct/>
        <w:topLinePunct w:val="0"/>
        <w:autoSpaceDE/>
        <w:autoSpaceDN/>
        <w:bidi w:val="0"/>
        <w:adjustRightInd w:val="0"/>
        <w:snapToGrid w:val="0"/>
        <w:spacing w:after="0" w:line="360" w:lineRule="auto"/>
        <w:ind w:left="0" w:leftChars="0"/>
        <w:textAlignment w:val="auto"/>
        <w:rPr>
          <w:rFonts w:hint="default" w:ascii="Times New Roman" w:hAnsi="Times New Roman" w:eastAsia="宋体" w:cs="Times New Roman"/>
        </w:rPr>
      </w:pPr>
      <w:r>
        <w:rPr>
          <w:rFonts w:hint="default" w:ascii="Times New Roman" w:hAnsi="Times New Roman" w:eastAsia="宋体" w:cs="Times New Roman"/>
          <w:color w:val="auto"/>
          <w:lang w:val="zh-CN"/>
        </w:rPr>
        <w:fldChar w:fldCharType="begin"/>
      </w:r>
      <w:r>
        <w:rPr>
          <w:rFonts w:hint="default" w:ascii="Times New Roman" w:hAnsi="Times New Roman" w:eastAsia="宋体" w:cs="Times New Roman"/>
          <w:lang w:val="zh-CN"/>
        </w:rPr>
        <w:instrText xml:space="preserve"> HYPERLINK \l _Toc22579 </w:instrText>
      </w:r>
      <w:r>
        <w:rPr>
          <w:rFonts w:hint="default" w:ascii="Times New Roman" w:hAnsi="Times New Roman" w:eastAsia="宋体" w:cs="Times New Roman"/>
          <w:lang w:val="zh-CN"/>
        </w:rPr>
        <w:fldChar w:fldCharType="separate"/>
      </w:r>
      <w:r>
        <w:rPr>
          <w:rFonts w:hint="default" w:ascii="Times New Roman" w:hAnsi="Times New Roman" w:eastAsia="宋体" w:cs="Times New Roman"/>
          <w:kern w:val="2"/>
          <w:szCs w:val="24"/>
        </w:rPr>
        <w:t>6.1</w:t>
      </w:r>
      <w:r>
        <w:rPr>
          <w:rFonts w:hint="default" w:ascii="Times New Roman" w:hAnsi="Times New Roman" w:eastAsia="宋体" w:cs="Times New Roman"/>
          <w:kern w:val="2"/>
          <w:szCs w:val="24"/>
          <w:lang w:val="en-US" w:eastAsia="zh-CN"/>
        </w:rPr>
        <w:t>外观检查</w:t>
      </w:r>
      <w:r>
        <w:rPr>
          <w:rFonts w:hint="default" w:ascii="Times New Roman" w:hAnsi="Times New Roman" w:eastAsia="宋体" w:cs="Times New Roman"/>
        </w:rPr>
        <w:tab/>
      </w:r>
      <w:r>
        <w:rPr>
          <w:rFonts w:hint="default" w:ascii="Times New Roman" w:hAnsi="Times New Roman" w:eastAsia="宋体" w:cs="Times New Roman"/>
          <w:lang w:val="en-US" w:eastAsia="zh-CN"/>
        </w:rPr>
        <w:t>2</w:t>
      </w:r>
      <w:r>
        <w:rPr>
          <w:rFonts w:hint="default" w:ascii="Times New Roman" w:hAnsi="Times New Roman" w:eastAsia="宋体" w:cs="Times New Roman"/>
          <w:color w:val="auto"/>
          <w:lang w:val="zh-CN"/>
        </w:rPr>
        <w:fldChar w:fldCharType="end"/>
      </w:r>
    </w:p>
    <w:p>
      <w:pPr>
        <w:pStyle w:val="13"/>
        <w:keepNext w:val="0"/>
        <w:keepLines w:val="0"/>
        <w:pageBreakBefore w:val="0"/>
        <w:widowControl/>
        <w:tabs>
          <w:tab w:val="right" w:leader="dot" w:pos="9070"/>
        </w:tabs>
        <w:kinsoku/>
        <w:wordWrap/>
        <w:overflowPunct/>
        <w:topLinePunct w:val="0"/>
        <w:autoSpaceDE/>
        <w:autoSpaceDN/>
        <w:bidi w:val="0"/>
        <w:adjustRightInd w:val="0"/>
        <w:snapToGrid w:val="0"/>
        <w:spacing w:after="0" w:line="360" w:lineRule="auto"/>
        <w:ind w:left="0" w:leftChars="0"/>
        <w:textAlignment w:val="auto"/>
        <w:rPr>
          <w:rFonts w:hint="default" w:ascii="Times New Roman" w:hAnsi="Times New Roman" w:eastAsia="宋体" w:cs="Times New Roman"/>
        </w:rPr>
      </w:pPr>
      <w:r>
        <w:rPr>
          <w:rFonts w:hint="default" w:ascii="Times New Roman" w:hAnsi="Times New Roman" w:eastAsia="宋体" w:cs="Times New Roman"/>
          <w:color w:val="auto"/>
          <w:lang w:val="zh-CN"/>
        </w:rPr>
        <w:fldChar w:fldCharType="begin"/>
      </w:r>
      <w:r>
        <w:rPr>
          <w:rFonts w:hint="default" w:ascii="Times New Roman" w:hAnsi="Times New Roman" w:eastAsia="宋体" w:cs="Times New Roman"/>
          <w:lang w:val="zh-CN"/>
        </w:rPr>
        <w:instrText xml:space="preserve"> HYPERLINK \l _Toc19907 </w:instrText>
      </w:r>
      <w:r>
        <w:rPr>
          <w:rFonts w:hint="default" w:ascii="Times New Roman" w:hAnsi="Times New Roman" w:eastAsia="宋体" w:cs="Times New Roman"/>
          <w:lang w:val="zh-CN"/>
        </w:rPr>
        <w:fldChar w:fldCharType="separate"/>
      </w:r>
      <w:r>
        <w:rPr>
          <w:rFonts w:hint="default" w:ascii="Times New Roman" w:hAnsi="Times New Roman" w:eastAsia="宋体" w:cs="Times New Roman"/>
          <w:kern w:val="2"/>
          <w:szCs w:val="24"/>
        </w:rPr>
        <w:t>6.</w:t>
      </w:r>
      <w:r>
        <w:rPr>
          <w:rFonts w:hint="default" w:ascii="Times New Roman" w:hAnsi="Times New Roman" w:eastAsia="宋体" w:cs="Times New Roman"/>
          <w:kern w:val="2"/>
          <w:szCs w:val="24"/>
          <w:lang w:val="en-US" w:eastAsia="zh-CN"/>
        </w:rPr>
        <w:t>2位移示值误差</w:t>
      </w:r>
      <w:r>
        <w:rPr>
          <w:rFonts w:hint="default" w:ascii="Times New Roman" w:hAnsi="Times New Roman" w:eastAsia="宋体" w:cs="Times New Roman"/>
        </w:rPr>
        <w:tab/>
      </w:r>
      <w:r>
        <w:rPr>
          <w:rFonts w:hint="default" w:ascii="Times New Roman" w:hAnsi="Times New Roman" w:eastAsia="宋体" w:cs="Times New Roman"/>
          <w:lang w:val="en-US" w:eastAsia="zh-CN"/>
        </w:rPr>
        <w:t>2</w:t>
      </w:r>
      <w:r>
        <w:rPr>
          <w:rFonts w:hint="default" w:ascii="Times New Roman" w:hAnsi="Times New Roman" w:eastAsia="宋体" w:cs="Times New Roman"/>
          <w:color w:val="auto"/>
          <w:lang w:val="zh-CN"/>
        </w:rPr>
        <w:fldChar w:fldCharType="end"/>
      </w:r>
    </w:p>
    <w:p>
      <w:pPr>
        <w:pStyle w:val="13"/>
        <w:keepNext w:val="0"/>
        <w:keepLines w:val="0"/>
        <w:pageBreakBefore w:val="0"/>
        <w:widowControl/>
        <w:tabs>
          <w:tab w:val="right" w:leader="dot" w:pos="9070"/>
        </w:tabs>
        <w:kinsoku/>
        <w:wordWrap/>
        <w:overflowPunct/>
        <w:topLinePunct w:val="0"/>
        <w:autoSpaceDE/>
        <w:autoSpaceDN/>
        <w:bidi w:val="0"/>
        <w:adjustRightInd w:val="0"/>
        <w:snapToGrid w:val="0"/>
        <w:spacing w:after="0" w:line="360" w:lineRule="auto"/>
        <w:ind w:left="0" w:leftChars="0"/>
        <w:textAlignment w:val="auto"/>
        <w:rPr>
          <w:rFonts w:hint="default" w:ascii="Times New Roman" w:hAnsi="Times New Roman" w:eastAsia="宋体" w:cs="Times New Roman"/>
        </w:rPr>
      </w:pPr>
      <w:r>
        <w:rPr>
          <w:rFonts w:hint="default" w:ascii="Times New Roman" w:hAnsi="Times New Roman" w:eastAsia="宋体" w:cs="Times New Roman"/>
          <w:color w:val="auto"/>
          <w:lang w:val="zh-CN"/>
        </w:rPr>
        <w:fldChar w:fldCharType="begin"/>
      </w:r>
      <w:r>
        <w:rPr>
          <w:rFonts w:hint="default" w:ascii="Times New Roman" w:hAnsi="Times New Roman" w:eastAsia="宋体" w:cs="Times New Roman"/>
          <w:lang w:val="zh-CN"/>
        </w:rPr>
        <w:instrText xml:space="preserve"> HYPERLINK \l _Toc26842 </w:instrText>
      </w:r>
      <w:r>
        <w:rPr>
          <w:rFonts w:hint="default" w:ascii="Times New Roman" w:hAnsi="Times New Roman" w:eastAsia="宋体" w:cs="Times New Roman"/>
          <w:lang w:val="zh-CN"/>
        </w:rPr>
        <w:fldChar w:fldCharType="separate"/>
      </w:r>
      <w:r>
        <w:rPr>
          <w:rFonts w:hint="default" w:ascii="Times New Roman" w:hAnsi="Times New Roman" w:eastAsia="宋体" w:cs="Times New Roman"/>
          <w:kern w:val="2"/>
          <w:szCs w:val="24"/>
          <w:lang w:val="en-US" w:eastAsia="zh-CN"/>
        </w:rPr>
        <w:t>6.3加载力值示值误差</w:t>
      </w:r>
      <w:r>
        <w:rPr>
          <w:rFonts w:hint="default" w:ascii="Times New Roman" w:hAnsi="Times New Roman" w:eastAsia="宋体" w:cs="Times New Roman"/>
        </w:rPr>
        <w:tab/>
      </w:r>
      <w:r>
        <w:rPr>
          <w:rFonts w:hint="default" w:ascii="Times New Roman" w:hAnsi="Times New Roman" w:eastAsia="宋体" w:cs="Times New Roman"/>
          <w:lang w:val="en-US" w:eastAsia="zh-CN"/>
        </w:rPr>
        <w:t>2</w:t>
      </w:r>
      <w:r>
        <w:rPr>
          <w:rFonts w:hint="default" w:ascii="Times New Roman" w:hAnsi="Times New Roman" w:eastAsia="宋体" w:cs="Times New Roman"/>
          <w:color w:val="auto"/>
          <w:lang w:val="zh-CN"/>
        </w:rPr>
        <w:fldChar w:fldCharType="end"/>
      </w:r>
    </w:p>
    <w:p>
      <w:pPr>
        <w:pStyle w:val="12"/>
        <w:keepNext w:val="0"/>
        <w:keepLines w:val="0"/>
        <w:pageBreakBefore w:val="0"/>
        <w:widowControl/>
        <w:tabs>
          <w:tab w:val="right" w:leader="dot" w:pos="9070"/>
        </w:tabs>
        <w:kinsoku/>
        <w:wordWrap/>
        <w:overflowPunct/>
        <w:topLinePunct w:val="0"/>
        <w:autoSpaceDE/>
        <w:autoSpaceDN/>
        <w:bidi w:val="0"/>
        <w:adjustRightInd w:val="0"/>
        <w:snapToGrid w:val="0"/>
        <w:spacing w:after="0" w:line="360" w:lineRule="auto"/>
        <w:textAlignment w:val="auto"/>
        <w:rPr>
          <w:rFonts w:hint="eastAsia" w:ascii="Times New Roman" w:hAnsi="Times New Roman" w:eastAsia="宋体" w:cs="Times New Roman"/>
          <w:lang w:val="en-US" w:eastAsia="zh-CN"/>
        </w:rPr>
      </w:pPr>
      <w:r>
        <w:rPr>
          <w:rFonts w:hint="default" w:ascii="Times New Roman" w:hAnsi="Times New Roman" w:eastAsia="宋体" w:cs="Times New Roman"/>
          <w:color w:val="auto"/>
          <w:lang w:val="zh-CN"/>
        </w:rPr>
        <w:fldChar w:fldCharType="begin"/>
      </w:r>
      <w:r>
        <w:rPr>
          <w:rFonts w:hint="default" w:ascii="Times New Roman" w:hAnsi="Times New Roman" w:eastAsia="宋体" w:cs="Times New Roman"/>
          <w:lang w:val="zh-CN"/>
        </w:rPr>
        <w:instrText xml:space="preserve"> HYPERLINK \l _Toc30132 </w:instrText>
      </w:r>
      <w:r>
        <w:rPr>
          <w:rFonts w:hint="default" w:ascii="Times New Roman" w:hAnsi="Times New Roman" w:eastAsia="宋体" w:cs="Times New Roman"/>
          <w:lang w:val="zh-CN"/>
        </w:rPr>
        <w:fldChar w:fldCharType="separate"/>
      </w:r>
      <w:r>
        <w:rPr>
          <w:rFonts w:hint="default" w:ascii="Times New Roman" w:hAnsi="Times New Roman" w:eastAsia="宋体" w:cs="Times New Roman"/>
          <w:szCs w:val="24"/>
        </w:rPr>
        <w:t>7校准结果表达</w:t>
      </w:r>
      <w:r>
        <w:rPr>
          <w:rFonts w:hint="default" w:ascii="Times New Roman" w:hAnsi="Times New Roman" w:eastAsia="宋体" w:cs="Times New Roman"/>
        </w:rPr>
        <w:tab/>
      </w:r>
      <w:r>
        <w:rPr>
          <w:rFonts w:hint="default" w:ascii="Times New Roman" w:hAnsi="Times New Roman" w:eastAsia="宋体" w:cs="Times New Roman"/>
          <w:color w:val="auto"/>
          <w:lang w:val="zh-CN"/>
        </w:rPr>
        <w:fldChar w:fldCharType="end"/>
      </w:r>
      <w:r>
        <w:rPr>
          <w:rFonts w:hint="eastAsia" w:ascii="Times New Roman" w:hAnsi="Times New Roman" w:eastAsia="宋体" w:cs="Times New Roman"/>
          <w:color w:val="auto"/>
          <w:lang w:val="en-US" w:eastAsia="zh-CN"/>
        </w:rPr>
        <w:t>3</w:t>
      </w:r>
    </w:p>
    <w:p>
      <w:pPr>
        <w:pStyle w:val="12"/>
        <w:keepNext w:val="0"/>
        <w:keepLines w:val="0"/>
        <w:pageBreakBefore w:val="0"/>
        <w:widowControl/>
        <w:tabs>
          <w:tab w:val="right" w:leader="dot" w:pos="9070"/>
        </w:tabs>
        <w:kinsoku/>
        <w:wordWrap/>
        <w:overflowPunct/>
        <w:topLinePunct w:val="0"/>
        <w:autoSpaceDE/>
        <w:autoSpaceDN/>
        <w:bidi w:val="0"/>
        <w:adjustRightInd w:val="0"/>
        <w:snapToGrid w:val="0"/>
        <w:spacing w:after="0" w:line="360" w:lineRule="auto"/>
        <w:textAlignment w:val="auto"/>
        <w:rPr>
          <w:rFonts w:hint="eastAsia" w:ascii="Times New Roman" w:hAnsi="Times New Roman" w:eastAsia="宋体" w:cs="Times New Roman"/>
          <w:lang w:val="en-US" w:eastAsia="zh-CN"/>
        </w:rPr>
      </w:pPr>
      <w:r>
        <w:rPr>
          <w:rFonts w:hint="default" w:ascii="Times New Roman" w:hAnsi="Times New Roman" w:eastAsia="宋体" w:cs="Times New Roman"/>
          <w:color w:val="auto"/>
          <w:lang w:val="zh-CN"/>
        </w:rPr>
        <w:fldChar w:fldCharType="begin"/>
      </w:r>
      <w:r>
        <w:rPr>
          <w:rFonts w:hint="default" w:ascii="Times New Roman" w:hAnsi="Times New Roman" w:eastAsia="宋体" w:cs="Times New Roman"/>
          <w:lang w:val="zh-CN"/>
        </w:rPr>
        <w:instrText xml:space="preserve"> HYPERLINK \l _Toc118 </w:instrText>
      </w:r>
      <w:r>
        <w:rPr>
          <w:rFonts w:hint="default" w:ascii="Times New Roman" w:hAnsi="Times New Roman" w:eastAsia="宋体" w:cs="Times New Roman"/>
          <w:lang w:val="zh-CN"/>
        </w:rPr>
        <w:fldChar w:fldCharType="separate"/>
      </w:r>
      <w:r>
        <w:rPr>
          <w:rFonts w:hint="default" w:ascii="Times New Roman" w:hAnsi="Times New Roman" w:eastAsia="宋体" w:cs="Times New Roman"/>
          <w:szCs w:val="24"/>
        </w:rPr>
        <w:t>8复校时间间隔</w:t>
      </w:r>
      <w:r>
        <w:rPr>
          <w:rFonts w:hint="default" w:ascii="Times New Roman" w:hAnsi="Times New Roman" w:eastAsia="宋体" w:cs="Times New Roman"/>
        </w:rPr>
        <w:tab/>
      </w:r>
      <w:r>
        <w:rPr>
          <w:rFonts w:hint="default" w:ascii="Times New Roman" w:hAnsi="Times New Roman" w:eastAsia="宋体" w:cs="Times New Roman"/>
          <w:color w:val="auto"/>
          <w:lang w:val="zh-CN"/>
        </w:rPr>
        <w:fldChar w:fldCharType="end"/>
      </w:r>
      <w:r>
        <w:rPr>
          <w:rFonts w:hint="eastAsia" w:ascii="Times New Roman" w:hAnsi="Times New Roman" w:eastAsia="宋体" w:cs="Times New Roman"/>
          <w:color w:val="auto"/>
          <w:lang w:val="en-US" w:eastAsia="zh-CN"/>
        </w:rPr>
        <w:t>4</w:t>
      </w:r>
    </w:p>
    <w:p>
      <w:pPr>
        <w:pStyle w:val="12"/>
        <w:keepNext w:val="0"/>
        <w:keepLines w:val="0"/>
        <w:pageBreakBefore w:val="0"/>
        <w:widowControl/>
        <w:tabs>
          <w:tab w:val="right" w:leader="dot" w:pos="9070"/>
        </w:tabs>
        <w:kinsoku/>
        <w:wordWrap/>
        <w:overflowPunct/>
        <w:topLinePunct w:val="0"/>
        <w:autoSpaceDE/>
        <w:autoSpaceDN/>
        <w:bidi w:val="0"/>
        <w:adjustRightInd w:val="0"/>
        <w:snapToGrid w:val="0"/>
        <w:spacing w:after="0" w:line="360" w:lineRule="auto"/>
        <w:textAlignment w:val="auto"/>
        <w:rPr>
          <w:rFonts w:hint="eastAsia" w:ascii="Times New Roman" w:hAnsi="Times New Roman" w:eastAsia="宋体" w:cs="Times New Roman"/>
          <w:lang w:val="en-US" w:eastAsia="zh-CN"/>
        </w:rPr>
      </w:pPr>
      <w:r>
        <w:rPr>
          <w:rFonts w:hint="default" w:ascii="Times New Roman" w:hAnsi="Times New Roman" w:eastAsia="宋体" w:cs="Times New Roman"/>
          <w:color w:val="auto"/>
          <w:lang w:val="zh-CN"/>
        </w:rPr>
        <w:fldChar w:fldCharType="begin"/>
      </w:r>
      <w:r>
        <w:rPr>
          <w:rFonts w:hint="default" w:ascii="Times New Roman" w:hAnsi="Times New Roman" w:eastAsia="宋体" w:cs="Times New Roman"/>
          <w:lang w:val="zh-CN"/>
        </w:rPr>
        <w:instrText xml:space="preserve"> HYPERLINK \l _Toc10537 </w:instrText>
      </w:r>
      <w:r>
        <w:rPr>
          <w:rFonts w:hint="default" w:ascii="Times New Roman" w:hAnsi="Times New Roman" w:eastAsia="宋体" w:cs="Times New Roman"/>
          <w:lang w:val="zh-CN"/>
        </w:rPr>
        <w:fldChar w:fldCharType="separate"/>
      </w:r>
      <w:r>
        <w:rPr>
          <w:rFonts w:hint="default" w:ascii="Times New Roman" w:hAnsi="Times New Roman" w:eastAsia="宋体" w:cs="Times New Roman"/>
          <w:szCs w:val="28"/>
        </w:rPr>
        <w:t>附录A</w:t>
      </w:r>
      <w:r>
        <w:rPr>
          <w:rFonts w:hint="default" w:ascii="Times New Roman" w:hAnsi="Times New Roman" w:eastAsia="宋体" w:cs="Times New Roman"/>
          <w:color w:val="auto"/>
          <w:lang w:val="zh-CN"/>
        </w:rPr>
        <w:fldChar w:fldCharType="end"/>
      </w:r>
      <w:r>
        <w:rPr>
          <w:rFonts w:hint="default" w:ascii="Times New Roman" w:hAnsi="Times New Roman" w:eastAsia="宋体" w:cs="Times New Roman"/>
          <w:szCs w:val="28"/>
          <w:lang w:val="en-US" w:eastAsia="zh-CN"/>
        </w:rPr>
        <w:t>抗震支吊架循环加载性能试验机校准原始记录表参考格式</w:t>
      </w:r>
      <w:r>
        <w:rPr>
          <w:rFonts w:hint="default" w:ascii="Times New Roman" w:hAnsi="Times New Roman" w:eastAsia="宋体" w:cs="Times New Roman"/>
          <w:color w:val="auto"/>
          <w:lang w:val="zh-CN"/>
        </w:rPr>
        <w:fldChar w:fldCharType="begin"/>
      </w:r>
      <w:r>
        <w:rPr>
          <w:rFonts w:hint="default" w:ascii="Times New Roman" w:hAnsi="Times New Roman" w:eastAsia="宋体" w:cs="Times New Roman"/>
          <w:lang w:val="zh-CN"/>
        </w:rPr>
        <w:instrText xml:space="preserve"> HYPERLINK \l _Toc32087 </w:instrText>
      </w:r>
      <w:r>
        <w:rPr>
          <w:rFonts w:hint="default" w:ascii="Times New Roman" w:hAnsi="Times New Roman" w:eastAsia="宋体" w:cs="Times New Roman"/>
          <w:lang w:val="zh-CN"/>
        </w:rPr>
        <w:fldChar w:fldCharType="separate"/>
      </w:r>
      <w:r>
        <w:rPr>
          <w:rFonts w:hint="default" w:ascii="Times New Roman" w:hAnsi="Times New Roman" w:eastAsia="宋体" w:cs="Times New Roman"/>
        </w:rPr>
        <w:tab/>
      </w:r>
      <w:r>
        <w:rPr>
          <w:rFonts w:hint="default" w:ascii="Times New Roman" w:hAnsi="Times New Roman" w:eastAsia="宋体" w:cs="Times New Roman"/>
          <w:color w:val="auto"/>
          <w:lang w:val="zh-CN"/>
        </w:rPr>
        <w:fldChar w:fldCharType="end"/>
      </w:r>
      <w:r>
        <w:rPr>
          <w:rFonts w:hint="eastAsia" w:ascii="Times New Roman" w:hAnsi="Times New Roman" w:eastAsia="宋体" w:cs="Times New Roman"/>
          <w:color w:val="auto"/>
          <w:lang w:val="en-US" w:eastAsia="zh-CN"/>
        </w:rPr>
        <w:t>5</w:t>
      </w:r>
    </w:p>
    <w:p>
      <w:pPr>
        <w:pStyle w:val="12"/>
        <w:keepNext w:val="0"/>
        <w:keepLines w:val="0"/>
        <w:pageBreakBefore w:val="0"/>
        <w:widowControl/>
        <w:tabs>
          <w:tab w:val="right" w:leader="dot" w:pos="9070"/>
        </w:tabs>
        <w:kinsoku/>
        <w:wordWrap/>
        <w:overflowPunct/>
        <w:topLinePunct w:val="0"/>
        <w:autoSpaceDE/>
        <w:autoSpaceDN/>
        <w:bidi w:val="0"/>
        <w:adjustRightInd w:val="0"/>
        <w:snapToGrid w:val="0"/>
        <w:spacing w:after="0" w:line="360" w:lineRule="auto"/>
        <w:textAlignment w:val="auto"/>
        <w:rPr>
          <w:rFonts w:hint="eastAsia" w:ascii="Times New Roman" w:hAnsi="Times New Roman" w:eastAsia="宋体" w:cs="Times New Roman"/>
          <w:lang w:val="en-US" w:eastAsia="zh-CN"/>
        </w:rPr>
      </w:pPr>
      <w:r>
        <w:rPr>
          <w:rFonts w:hint="default" w:ascii="Times New Roman" w:hAnsi="Times New Roman" w:eastAsia="宋体" w:cs="Times New Roman"/>
          <w:color w:val="auto"/>
          <w:lang w:val="zh-CN"/>
        </w:rPr>
        <w:fldChar w:fldCharType="begin"/>
      </w:r>
      <w:r>
        <w:rPr>
          <w:rFonts w:hint="default" w:ascii="Times New Roman" w:hAnsi="Times New Roman" w:eastAsia="宋体" w:cs="Times New Roman"/>
          <w:lang w:val="zh-CN"/>
        </w:rPr>
        <w:instrText xml:space="preserve"> HYPERLINK \l _Toc23146 </w:instrText>
      </w:r>
      <w:r>
        <w:rPr>
          <w:rFonts w:hint="default" w:ascii="Times New Roman" w:hAnsi="Times New Roman" w:eastAsia="宋体" w:cs="Times New Roman"/>
          <w:lang w:val="zh-CN"/>
        </w:rPr>
        <w:fldChar w:fldCharType="separate"/>
      </w:r>
      <w:r>
        <w:rPr>
          <w:rFonts w:hint="default" w:ascii="Times New Roman" w:hAnsi="Times New Roman" w:eastAsia="宋体" w:cs="Times New Roman"/>
          <w:szCs w:val="28"/>
        </w:rPr>
        <w:t>附录B</w:t>
      </w:r>
      <w:r>
        <w:rPr>
          <w:rFonts w:hint="default" w:ascii="Times New Roman" w:hAnsi="Times New Roman" w:eastAsia="宋体" w:cs="Times New Roman"/>
          <w:color w:val="auto"/>
          <w:lang w:val="zh-CN"/>
        </w:rPr>
        <w:fldChar w:fldCharType="end"/>
      </w:r>
      <w:r>
        <w:rPr>
          <w:rFonts w:hint="default" w:ascii="Times New Roman" w:hAnsi="Times New Roman" w:eastAsia="宋体" w:cs="Times New Roman"/>
          <w:szCs w:val="28"/>
          <w:lang w:val="en-US" w:eastAsia="zh-CN"/>
        </w:rPr>
        <w:t>抗震支吊架循环加载性能</w:t>
      </w:r>
      <w:r>
        <w:rPr>
          <w:rFonts w:hint="default" w:ascii="Times New Roman" w:hAnsi="Times New Roman" w:eastAsia="宋体" w:cs="Times New Roman"/>
          <w:szCs w:val="28"/>
          <w:lang w:eastAsia="zh-CN"/>
        </w:rPr>
        <w:t>试验机</w:t>
      </w:r>
      <w:r>
        <w:rPr>
          <w:rFonts w:hint="default" w:ascii="Times New Roman" w:hAnsi="Times New Roman" w:eastAsia="宋体" w:cs="Times New Roman"/>
          <w:szCs w:val="28"/>
        </w:rPr>
        <w:t>校准证书内页参考格式</w:t>
      </w:r>
      <w:r>
        <w:rPr>
          <w:rFonts w:hint="default" w:ascii="Times New Roman" w:hAnsi="Times New Roman" w:eastAsia="宋体" w:cs="Times New Roman"/>
          <w:color w:val="auto"/>
          <w:lang w:val="zh-CN"/>
        </w:rPr>
        <w:fldChar w:fldCharType="begin"/>
      </w:r>
      <w:r>
        <w:rPr>
          <w:rFonts w:hint="default" w:ascii="Times New Roman" w:hAnsi="Times New Roman" w:eastAsia="宋体" w:cs="Times New Roman"/>
          <w:lang w:val="zh-CN"/>
        </w:rPr>
        <w:instrText xml:space="preserve"> HYPERLINK \l _Toc10507 </w:instrText>
      </w:r>
      <w:r>
        <w:rPr>
          <w:rFonts w:hint="default" w:ascii="Times New Roman" w:hAnsi="Times New Roman" w:eastAsia="宋体" w:cs="Times New Roman"/>
          <w:lang w:val="zh-CN"/>
        </w:rPr>
        <w:fldChar w:fldCharType="separate"/>
      </w:r>
      <w:r>
        <w:rPr>
          <w:rFonts w:hint="default" w:ascii="Times New Roman" w:hAnsi="Times New Roman" w:eastAsia="宋体" w:cs="Times New Roman"/>
        </w:rPr>
        <w:tab/>
      </w:r>
      <w:r>
        <w:rPr>
          <w:rFonts w:hint="default" w:ascii="Times New Roman" w:hAnsi="Times New Roman" w:eastAsia="宋体" w:cs="Times New Roman"/>
          <w:color w:val="auto"/>
          <w:lang w:val="zh-CN"/>
        </w:rPr>
        <w:fldChar w:fldCharType="end"/>
      </w:r>
      <w:r>
        <w:rPr>
          <w:rFonts w:hint="eastAsia" w:ascii="Times New Roman" w:hAnsi="Times New Roman" w:eastAsia="宋体" w:cs="Times New Roman"/>
          <w:color w:val="auto"/>
          <w:lang w:val="en-US" w:eastAsia="zh-CN"/>
        </w:rPr>
        <w:t>6</w:t>
      </w:r>
    </w:p>
    <w:p>
      <w:pPr>
        <w:pStyle w:val="12"/>
        <w:keepNext w:val="0"/>
        <w:keepLines w:val="0"/>
        <w:pageBreakBefore w:val="0"/>
        <w:widowControl/>
        <w:tabs>
          <w:tab w:val="right" w:leader="dot" w:pos="9070"/>
        </w:tabs>
        <w:kinsoku/>
        <w:wordWrap/>
        <w:overflowPunct/>
        <w:topLinePunct w:val="0"/>
        <w:autoSpaceDE/>
        <w:autoSpaceDN/>
        <w:bidi w:val="0"/>
        <w:adjustRightInd w:val="0"/>
        <w:snapToGrid w:val="0"/>
        <w:spacing w:after="0" w:line="360" w:lineRule="auto"/>
        <w:textAlignment w:val="auto"/>
        <w:rPr>
          <w:rFonts w:hint="eastAsia" w:ascii="Times New Roman" w:hAnsi="Times New Roman" w:eastAsia="宋体" w:cs="Times New Roman"/>
          <w:lang w:val="en-US" w:eastAsia="zh-CN"/>
        </w:rPr>
      </w:pPr>
      <w:r>
        <w:rPr>
          <w:rFonts w:hint="default" w:ascii="Times New Roman" w:hAnsi="Times New Roman" w:eastAsia="宋体" w:cs="Times New Roman"/>
          <w:color w:val="auto"/>
          <w:lang w:val="zh-CN"/>
        </w:rPr>
        <w:fldChar w:fldCharType="begin"/>
      </w:r>
      <w:r>
        <w:rPr>
          <w:rFonts w:hint="default" w:ascii="Times New Roman" w:hAnsi="Times New Roman" w:eastAsia="宋体" w:cs="Times New Roman"/>
          <w:lang w:val="zh-CN"/>
        </w:rPr>
        <w:instrText xml:space="preserve"> HYPERLINK \l _Toc29581 </w:instrText>
      </w:r>
      <w:r>
        <w:rPr>
          <w:rFonts w:hint="default" w:ascii="Times New Roman" w:hAnsi="Times New Roman" w:eastAsia="宋体" w:cs="Times New Roman"/>
          <w:lang w:val="zh-CN"/>
        </w:rPr>
        <w:fldChar w:fldCharType="separate"/>
      </w:r>
      <w:r>
        <w:rPr>
          <w:rFonts w:hint="default" w:ascii="Times New Roman" w:hAnsi="Times New Roman" w:eastAsia="宋体" w:cs="Times New Roman"/>
          <w:szCs w:val="28"/>
        </w:rPr>
        <w:t>附录</w:t>
      </w:r>
      <w:r>
        <w:rPr>
          <w:rFonts w:hint="default" w:ascii="Times New Roman" w:hAnsi="Times New Roman" w:eastAsia="宋体" w:cs="Times New Roman"/>
          <w:szCs w:val="28"/>
          <w:lang w:val="en-US" w:eastAsia="zh-CN"/>
        </w:rPr>
        <w:t>C</w:t>
      </w:r>
      <w:r>
        <w:rPr>
          <w:rFonts w:hint="default" w:ascii="Times New Roman" w:hAnsi="Times New Roman" w:eastAsia="宋体" w:cs="Times New Roman"/>
          <w:color w:val="auto"/>
          <w:lang w:val="zh-CN"/>
        </w:rPr>
        <w:fldChar w:fldCharType="end"/>
      </w:r>
      <w:r>
        <w:rPr>
          <w:rFonts w:hint="default" w:ascii="Times New Roman" w:hAnsi="Times New Roman" w:eastAsia="宋体" w:cs="Times New Roman"/>
          <w:color w:val="auto"/>
          <w:lang w:val="zh-CN"/>
        </w:rPr>
        <w:fldChar w:fldCharType="begin"/>
      </w:r>
      <w:r>
        <w:rPr>
          <w:rFonts w:hint="default" w:ascii="Times New Roman" w:hAnsi="Times New Roman" w:eastAsia="宋体" w:cs="Times New Roman"/>
          <w:lang w:val="zh-CN"/>
        </w:rPr>
        <w:instrText xml:space="preserve"> HYPERLINK \l _Toc30986 </w:instrText>
      </w:r>
      <w:r>
        <w:rPr>
          <w:rFonts w:hint="default" w:ascii="Times New Roman" w:hAnsi="Times New Roman" w:eastAsia="宋体" w:cs="Times New Roman"/>
          <w:lang w:val="zh-CN"/>
        </w:rPr>
        <w:fldChar w:fldCharType="separate"/>
      </w:r>
      <w:r>
        <w:rPr>
          <w:rFonts w:hint="default" w:ascii="Times New Roman" w:hAnsi="Times New Roman" w:eastAsia="宋体" w:cs="Times New Roman"/>
          <w:szCs w:val="28"/>
          <w:lang w:val="en-US" w:eastAsia="zh-CN"/>
        </w:rPr>
        <w:t>百分表位移</w:t>
      </w:r>
      <w:r>
        <w:rPr>
          <w:rFonts w:hint="default" w:ascii="Times New Roman" w:hAnsi="Times New Roman" w:eastAsia="宋体" w:cs="Times New Roman"/>
          <w:szCs w:val="28"/>
        </w:rPr>
        <w:t>示值误差校准结果的测量不确定度评定示例</w:t>
      </w:r>
      <w:r>
        <w:rPr>
          <w:rFonts w:hint="default" w:ascii="Times New Roman" w:hAnsi="Times New Roman" w:eastAsia="宋体" w:cs="Times New Roman"/>
        </w:rPr>
        <w:tab/>
      </w:r>
      <w:r>
        <w:rPr>
          <w:rFonts w:hint="default" w:ascii="Times New Roman" w:hAnsi="Times New Roman" w:eastAsia="宋体" w:cs="Times New Roman"/>
          <w:color w:val="auto"/>
          <w:lang w:val="zh-CN"/>
        </w:rPr>
        <w:fldChar w:fldCharType="end"/>
      </w:r>
      <w:r>
        <w:rPr>
          <w:rFonts w:hint="eastAsia" w:ascii="Times New Roman" w:hAnsi="Times New Roman" w:eastAsia="宋体" w:cs="Times New Roman"/>
          <w:color w:val="auto"/>
          <w:lang w:val="en-US" w:eastAsia="zh-CN"/>
        </w:rPr>
        <w:t>7</w:t>
      </w:r>
    </w:p>
    <w:p>
      <w:pPr>
        <w:pStyle w:val="12"/>
        <w:keepNext w:val="0"/>
        <w:keepLines w:val="0"/>
        <w:pageBreakBefore w:val="0"/>
        <w:widowControl/>
        <w:tabs>
          <w:tab w:val="right" w:leader="dot" w:pos="9070"/>
        </w:tabs>
        <w:kinsoku/>
        <w:wordWrap/>
        <w:overflowPunct/>
        <w:topLinePunct w:val="0"/>
        <w:autoSpaceDE/>
        <w:autoSpaceDN/>
        <w:bidi w:val="0"/>
        <w:adjustRightInd w:val="0"/>
        <w:snapToGrid w:val="0"/>
        <w:spacing w:after="0" w:line="360"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color w:val="auto"/>
          <w:lang w:val="zh-CN"/>
        </w:rPr>
        <w:fldChar w:fldCharType="begin"/>
      </w:r>
      <w:r>
        <w:rPr>
          <w:rFonts w:hint="default" w:ascii="Times New Roman" w:hAnsi="Times New Roman" w:eastAsia="宋体" w:cs="Times New Roman"/>
          <w:lang w:val="zh-CN"/>
        </w:rPr>
        <w:instrText xml:space="preserve"> HYPERLINK \l _Toc24824 </w:instrText>
      </w:r>
      <w:r>
        <w:rPr>
          <w:rFonts w:hint="default" w:ascii="Times New Roman" w:hAnsi="Times New Roman" w:eastAsia="宋体" w:cs="Times New Roman"/>
          <w:lang w:val="zh-CN"/>
        </w:rPr>
        <w:fldChar w:fldCharType="separate"/>
      </w:r>
      <w:r>
        <w:rPr>
          <w:rFonts w:hint="default" w:ascii="Times New Roman" w:hAnsi="Times New Roman" w:eastAsia="宋体" w:cs="Times New Roman"/>
          <w:szCs w:val="28"/>
        </w:rPr>
        <w:t>附录</w:t>
      </w:r>
      <w:r>
        <w:rPr>
          <w:rFonts w:hint="default" w:ascii="Times New Roman" w:hAnsi="Times New Roman" w:eastAsia="宋体" w:cs="Times New Roman"/>
          <w:szCs w:val="28"/>
          <w:lang w:eastAsia="zh-CN"/>
        </w:rPr>
        <w:t>D</w:t>
      </w:r>
      <w:r>
        <w:rPr>
          <w:rFonts w:hint="default" w:ascii="Times New Roman" w:hAnsi="Times New Roman" w:eastAsia="宋体" w:cs="Times New Roman"/>
          <w:color w:val="auto"/>
          <w:lang w:val="zh-CN"/>
        </w:rPr>
        <w:fldChar w:fldCharType="end"/>
      </w:r>
      <w:r>
        <w:rPr>
          <w:rFonts w:hint="default" w:ascii="Times New Roman" w:hAnsi="Times New Roman" w:eastAsia="宋体" w:cs="Times New Roman"/>
          <w:color w:val="auto"/>
          <w:lang w:val="zh-CN"/>
        </w:rPr>
        <w:fldChar w:fldCharType="begin"/>
      </w:r>
      <w:r>
        <w:rPr>
          <w:rFonts w:hint="default" w:ascii="Times New Roman" w:hAnsi="Times New Roman" w:eastAsia="宋体" w:cs="Times New Roman"/>
          <w:lang w:val="zh-CN"/>
        </w:rPr>
        <w:instrText xml:space="preserve"> HYPERLINK \l _Toc2475 </w:instrText>
      </w:r>
      <w:r>
        <w:rPr>
          <w:rFonts w:hint="default" w:ascii="Times New Roman" w:hAnsi="Times New Roman" w:eastAsia="宋体" w:cs="Times New Roman"/>
          <w:lang w:val="zh-CN"/>
        </w:rPr>
        <w:fldChar w:fldCharType="separate"/>
      </w:r>
      <w:r>
        <w:rPr>
          <w:rFonts w:hint="default" w:ascii="Times New Roman" w:hAnsi="Times New Roman" w:eastAsia="宋体" w:cs="Times New Roman"/>
          <w:szCs w:val="28"/>
          <w:lang w:val="en-US" w:eastAsia="zh-CN"/>
        </w:rPr>
        <w:t>加载力值</w:t>
      </w:r>
      <w:r>
        <w:rPr>
          <w:rFonts w:hint="default" w:ascii="Times New Roman" w:hAnsi="Times New Roman" w:eastAsia="宋体" w:cs="Times New Roman"/>
          <w:szCs w:val="28"/>
        </w:rPr>
        <w:t>示值误差校准结果的测量不确定度评定示例</w:t>
      </w:r>
      <w:r>
        <w:rPr>
          <w:rFonts w:hint="default" w:ascii="Times New Roman" w:hAnsi="Times New Roman" w:eastAsia="宋体" w:cs="Times New Roman"/>
        </w:rPr>
        <w:tab/>
      </w:r>
      <w:r>
        <w:rPr>
          <w:rFonts w:hint="default" w:ascii="Times New Roman" w:hAnsi="Times New Roman" w:eastAsia="宋体" w:cs="Times New Roman"/>
        </w:rPr>
        <w:fldChar w:fldCharType="begin"/>
      </w:r>
      <w:r>
        <w:rPr>
          <w:rFonts w:hint="default" w:ascii="Times New Roman" w:hAnsi="Times New Roman" w:eastAsia="宋体" w:cs="Times New Roman"/>
        </w:rPr>
        <w:instrText xml:space="preserve"> PAGEREF _Toc2475 \h </w:instrText>
      </w:r>
      <w:r>
        <w:rPr>
          <w:rFonts w:hint="default" w:ascii="Times New Roman" w:hAnsi="Times New Roman" w:eastAsia="宋体" w:cs="Times New Roman"/>
        </w:rPr>
        <w:fldChar w:fldCharType="separate"/>
      </w:r>
      <w:r>
        <w:rPr>
          <w:rFonts w:hint="default" w:ascii="Times New Roman" w:hAnsi="Times New Roman" w:eastAsia="宋体" w:cs="Times New Roman"/>
        </w:rPr>
        <w:t>9</w:t>
      </w:r>
      <w:r>
        <w:rPr>
          <w:rFonts w:hint="default" w:ascii="Times New Roman" w:hAnsi="Times New Roman" w:eastAsia="宋体" w:cs="Times New Roman"/>
        </w:rPr>
        <w:fldChar w:fldCharType="end"/>
      </w:r>
      <w:r>
        <w:rPr>
          <w:rFonts w:hint="default" w:ascii="Times New Roman" w:hAnsi="Times New Roman" w:eastAsia="宋体" w:cs="Times New Roman"/>
          <w:color w:val="auto"/>
          <w:lang w:val="zh-CN"/>
        </w:rPr>
        <w:fldChar w:fldCharType="end"/>
      </w:r>
    </w:p>
    <w:p>
      <w:pPr>
        <w:pStyle w:val="12"/>
        <w:tabs>
          <w:tab w:val="right" w:leader="dot" w:pos="9060"/>
        </w:tabs>
        <w:jc w:val="center"/>
        <w:rPr>
          <w:rFonts w:eastAsia="微软雅黑"/>
          <w:color w:val="auto"/>
          <w:lang w:val="zh-CN"/>
        </w:rPr>
      </w:pPr>
      <w:r>
        <w:rPr>
          <w:rFonts w:eastAsia="微软雅黑"/>
          <w:color w:val="auto"/>
          <w:lang w:val="zh-CN"/>
        </w:rPr>
        <w:fldChar w:fldCharType="end"/>
      </w:r>
    </w:p>
    <w:p>
      <w:pPr>
        <w:tabs>
          <w:tab w:val="right" w:leader="dot" w:pos="9060"/>
        </w:tabs>
        <w:jc w:val="center"/>
        <w:rPr>
          <w:rFonts w:eastAsia="微软雅黑"/>
          <w:color w:val="auto"/>
          <w:lang w:val="zh-CN"/>
        </w:rPr>
      </w:pPr>
    </w:p>
    <w:p>
      <w:pPr>
        <w:tabs>
          <w:tab w:val="right" w:leader="dot" w:pos="9060"/>
        </w:tabs>
        <w:jc w:val="center"/>
        <w:rPr>
          <w:rFonts w:eastAsia="微软雅黑"/>
          <w:color w:val="auto"/>
          <w:lang w:val="zh-CN"/>
        </w:rPr>
      </w:pPr>
    </w:p>
    <w:p>
      <w:pPr>
        <w:tabs>
          <w:tab w:val="right" w:leader="dot" w:pos="9060"/>
        </w:tabs>
        <w:jc w:val="center"/>
        <w:rPr>
          <w:rFonts w:eastAsia="微软雅黑"/>
          <w:color w:val="auto"/>
          <w:lang w:val="zh-CN"/>
        </w:rPr>
        <w:sectPr>
          <w:footerReference r:id="rId6" w:type="default"/>
          <w:pgSz w:w="11906" w:h="16838"/>
          <w:pgMar w:top="1588" w:right="1418" w:bottom="1418" w:left="1418" w:header="709" w:footer="709" w:gutter="0"/>
          <w:pgNumType w:fmt="upperRoman" w:start="1"/>
          <w:cols w:space="708" w:num="1"/>
          <w:docGrid w:linePitch="360" w:charSpace="0"/>
        </w:sectPr>
      </w:pPr>
    </w:p>
    <w:p>
      <w:pPr>
        <w:pStyle w:val="2"/>
        <w:spacing w:line="360" w:lineRule="auto"/>
        <w:ind w:firstLine="0"/>
        <w:jc w:val="center"/>
        <w:rPr>
          <w:rFonts w:ascii="Tahoma" w:hAnsi="Arial" w:eastAsia="黑体" w:cstheme="minorBidi"/>
          <w:color w:val="auto"/>
          <w:kern w:val="0"/>
          <w:sz w:val="44"/>
          <w:szCs w:val="44"/>
        </w:rPr>
      </w:pPr>
    </w:p>
    <w:p>
      <w:pPr>
        <w:pStyle w:val="2"/>
        <w:spacing w:line="360" w:lineRule="auto"/>
        <w:ind w:firstLine="0"/>
        <w:jc w:val="center"/>
        <w:rPr>
          <w:rFonts w:hint="eastAsia" w:ascii="Tahoma" w:hAnsi="Arial" w:eastAsia="黑体" w:cstheme="minorBidi"/>
          <w:kern w:val="0"/>
          <w:sz w:val="44"/>
          <w:szCs w:val="44"/>
        </w:rPr>
      </w:pPr>
      <w:bookmarkStart w:id="0" w:name="_Toc15815"/>
      <w:r>
        <w:rPr>
          <w:rFonts w:hint="eastAsia" w:ascii="Tahoma" w:hAnsi="Arial" w:eastAsia="黑体" w:cstheme="minorBidi"/>
          <w:kern w:val="0"/>
          <w:sz w:val="44"/>
          <w:szCs w:val="44"/>
        </w:rPr>
        <w:t>引言</w:t>
      </w:r>
      <w:bookmarkEnd w:id="0"/>
    </w:p>
    <w:p>
      <w:pPr>
        <w:keepNext w:val="0"/>
        <w:keepLines w:val="0"/>
        <w:pageBreakBefore w:val="0"/>
        <w:widowControl/>
        <w:kinsoku/>
        <w:wordWrap/>
        <w:overflowPunct/>
        <w:topLinePunct w:val="0"/>
        <w:autoSpaceDE/>
        <w:autoSpaceDN/>
        <w:bidi w:val="0"/>
        <w:adjustRightInd w:val="0"/>
        <w:snapToGrid w:val="0"/>
        <w:spacing w:after="361" w:afterLines="100" w:line="360" w:lineRule="auto"/>
        <w:ind w:firstLine="480" w:firstLineChars="200"/>
        <w:textAlignment w:val="auto"/>
        <w:rPr>
          <w:rFonts w:hint="eastAsia" w:ascii="Times New Roman" w:hAnsi="Times New Roman" w:cs="Times New Roman"/>
          <w:color w:val="auto"/>
          <w:sz w:val="24"/>
          <w:lang w:val="en-US" w:eastAsia="zh-CN"/>
        </w:rPr>
      </w:pPr>
      <w:r>
        <w:rPr>
          <w:rFonts w:hint="eastAsia" w:ascii="Times New Roman" w:hAnsi="Times New Roman" w:cs="Times New Roman"/>
          <w:color w:val="auto"/>
          <w:sz w:val="24"/>
          <w:lang w:val="en-US" w:eastAsia="zh-CN"/>
        </w:rPr>
        <w:t>JJF 1071《国家计量校准规范编写规则》、JJF 1001《通用计量术语及定义》、JJF 1059.1《测量不确定度评定与表示》共同构成支撑本校准规范制定工作的基础性系列规范。本规范的校准项目、校准方法和技术指标主要参照GB/T 37267《建筑抗震支吊架通用技术条件》、CJ/T 476《建筑机电抗震支吊架通用技术条件》、JJG 34《百分表检定规程》的相关内容。</w:t>
      </w:r>
    </w:p>
    <w:p>
      <w:pPr>
        <w:spacing w:line="360" w:lineRule="auto"/>
        <w:ind w:firstLine="480" w:firstLineChars="200"/>
        <w:rPr>
          <w:rFonts w:hint="eastAsia"/>
          <w:color w:val="auto"/>
          <w:sz w:val="24"/>
        </w:rPr>
      </w:pPr>
      <w:r>
        <w:rPr>
          <w:rFonts w:hint="eastAsia"/>
          <w:color w:val="auto"/>
          <w:sz w:val="24"/>
        </w:rPr>
        <w:t>本规范为首次发布。</w:t>
      </w:r>
    </w:p>
    <w:p>
      <w:pPr>
        <w:spacing w:after="0" w:line="400" w:lineRule="exact"/>
        <w:rPr>
          <w:color w:val="auto"/>
        </w:rPr>
      </w:pPr>
    </w:p>
    <w:p>
      <w:pPr>
        <w:spacing w:after="0" w:line="400" w:lineRule="exact"/>
        <w:rPr>
          <w:color w:val="auto"/>
        </w:rPr>
      </w:pPr>
    </w:p>
    <w:p>
      <w:pPr>
        <w:spacing w:after="0" w:line="400" w:lineRule="exact"/>
        <w:rPr>
          <w:color w:val="auto"/>
        </w:rPr>
      </w:pPr>
    </w:p>
    <w:p>
      <w:pPr>
        <w:spacing w:after="0" w:line="400" w:lineRule="exact"/>
        <w:rPr>
          <w:color w:val="auto"/>
        </w:rPr>
      </w:pPr>
    </w:p>
    <w:p>
      <w:pPr>
        <w:spacing w:after="0" w:line="400" w:lineRule="exact"/>
        <w:rPr>
          <w:color w:val="auto"/>
        </w:rPr>
      </w:pPr>
    </w:p>
    <w:p>
      <w:pPr>
        <w:spacing w:after="0" w:line="400" w:lineRule="exact"/>
        <w:rPr>
          <w:color w:val="auto"/>
        </w:rPr>
      </w:pPr>
    </w:p>
    <w:p>
      <w:pPr>
        <w:spacing w:after="0" w:line="400" w:lineRule="exact"/>
        <w:rPr>
          <w:color w:val="auto"/>
        </w:rPr>
      </w:pPr>
    </w:p>
    <w:p>
      <w:pPr>
        <w:spacing w:after="0" w:line="400" w:lineRule="exact"/>
        <w:rPr>
          <w:color w:val="auto"/>
        </w:rPr>
      </w:pPr>
    </w:p>
    <w:p>
      <w:pPr>
        <w:spacing w:after="0" w:line="400" w:lineRule="exact"/>
        <w:rPr>
          <w:color w:val="auto"/>
        </w:rPr>
      </w:pPr>
    </w:p>
    <w:p>
      <w:pPr>
        <w:spacing w:after="0" w:line="400" w:lineRule="exact"/>
        <w:rPr>
          <w:color w:val="auto"/>
        </w:rPr>
      </w:pPr>
    </w:p>
    <w:p>
      <w:pPr>
        <w:spacing w:after="0" w:line="400" w:lineRule="exact"/>
        <w:rPr>
          <w:color w:val="auto"/>
        </w:rPr>
      </w:pPr>
    </w:p>
    <w:p>
      <w:pPr>
        <w:spacing w:after="0" w:line="400" w:lineRule="exact"/>
        <w:rPr>
          <w:color w:val="auto"/>
        </w:rPr>
      </w:pPr>
    </w:p>
    <w:p>
      <w:pPr>
        <w:spacing w:after="0" w:line="400" w:lineRule="exact"/>
        <w:rPr>
          <w:color w:val="auto"/>
        </w:rPr>
      </w:pPr>
    </w:p>
    <w:p>
      <w:pPr>
        <w:spacing w:after="0" w:line="400" w:lineRule="exact"/>
        <w:rPr>
          <w:color w:val="auto"/>
        </w:rPr>
        <w:sectPr>
          <w:footerReference r:id="rId7" w:type="default"/>
          <w:pgSz w:w="11906" w:h="16838"/>
          <w:pgMar w:top="1588" w:right="1418" w:bottom="1418" w:left="1418" w:header="709" w:footer="709" w:gutter="0"/>
          <w:pgNumType w:fmt="upperRoman" w:start="2"/>
          <w:cols w:space="708" w:num="1"/>
          <w:docGrid w:linePitch="360" w:charSpace="0"/>
        </w:sectPr>
      </w:pPr>
    </w:p>
    <w:p>
      <w:pPr>
        <w:spacing w:after="0" w:line="400" w:lineRule="exact"/>
        <w:rPr>
          <w:color w:val="auto"/>
        </w:rPr>
      </w:pPr>
    </w:p>
    <w:p>
      <w:pPr>
        <w:spacing w:after="0" w:line="400" w:lineRule="exact"/>
        <w:jc w:val="center"/>
        <w:rPr>
          <w:rFonts w:ascii="黑体" w:hAnsi="黑体" w:eastAsia="黑体"/>
          <w:color w:val="auto"/>
          <w:sz w:val="32"/>
          <w:szCs w:val="32"/>
        </w:rPr>
      </w:pPr>
      <w:r>
        <w:rPr>
          <w:rFonts w:hint="eastAsia" w:ascii="黑体" w:hAnsi="黑体" w:eastAsia="黑体"/>
          <w:color w:val="auto"/>
          <w:sz w:val="32"/>
          <w:szCs w:val="32"/>
        </w:rPr>
        <w:t>抗震支吊架循环加载性能试验机校准规范</w:t>
      </w:r>
      <w:bookmarkStart w:id="1" w:name="_Toc24292285"/>
    </w:p>
    <w:p>
      <w:pPr>
        <w:keepNext w:val="0"/>
        <w:keepLines w:val="0"/>
        <w:pageBreakBefore w:val="0"/>
        <w:widowControl/>
        <w:kinsoku/>
        <w:wordWrap/>
        <w:overflowPunct/>
        <w:topLinePunct w:val="0"/>
        <w:autoSpaceDE/>
        <w:autoSpaceDN/>
        <w:bidi w:val="0"/>
        <w:adjustRightInd w:val="0"/>
        <w:snapToGrid w:val="0"/>
        <w:spacing w:before="313" w:beforeLines="100" w:after="313" w:afterLines="100" w:line="360" w:lineRule="auto"/>
        <w:textAlignment w:val="auto"/>
        <w:outlineLvl w:val="0"/>
        <w:rPr>
          <w:rFonts w:hint="eastAsia" w:ascii="黑体" w:hAnsi="黑体" w:eastAsia="黑体"/>
          <w:sz w:val="24"/>
          <w:szCs w:val="24"/>
        </w:rPr>
      </w:pPr>
      <w:bookmarkStart w:id="2" w:name="_Toc19498"/>
      <w:r>
        <w:rPr>
          <w:rFonts w:hint="eastAsia" w:ascii="黑体" w:hAnsi="黑体" w:eastAsia="黑体"/>
          <w:sz w:val="24"/>
          <w:szCs w:val="24"/>
        </w:rPr>
        <w:t>1范围</w:t>
      </w:r>
      <w:bookmarkEnd w:id="1"/>
      <w:bookmarkEnd w:id="2"/>
    </w:p>
    <w:p>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both"/>
        <w:textAlignment w:val="auto"/>
        <w:rPr>
          <w:rFonts w:cs="Times New Roman" w:asciiTheme="minorEastAsia" w:hAnsiTheme="minorEastAsia"/>
          <w:color w:val="auto"/>
          <w:kern w:val="2"/>
          <w:sz w:val="24"/>
          <w:szCs w:val="24"/>
        </w:rPr>
      </w:pPr>
      <w:bookmarkStart w:id="3" w:name="_Toc24292286"/>
      <w:r>
        <w:rPr>
          <w:rFonts w:hint="eastAsia" w:cs="Times New Roman" w:asciiTheme="minorEastAsia" w:hAnsiTheme="minorEastAsia"/>
          <w:color w:val="auto"/>
          <w:kern w:val="2"/>
          <w:sz w:val="24"/>
          <w:szCs w:val="24"/>
        </w:rPr>
        <w:t>本规范适用于</w:t>
      </w:r>
      <w:r>
        <w:rPr>
          <w:rFonts w:hint="eastAsia" w:cs="Times New Roman" w:asciiTheme="minorEastAsia" w:hAnsiTheme="minorEastAsia"/>
          <w:color w:val="auto"/>
          <w:kern w:val="2"/>
          <w:sz w:val="24"/>
          <w:szCs w:val="24"/>
          <w:lang w:val="en-US" w:eastAsia="zh-CN"/>
        </w:rPr>
        <w:t>建筑抗震支吊架循环加载性能</w:t>
      </w:r>
      <w:r>
        <w:rPr>
          <w:rFonts w:hint="eastAsia" w:cs="Times New Roman" w:asciiTheme="minorEastAsia" w:hAnsiTheme="minorEastAsia"/>
          <w:color w:val="auto"/>
          <w:kern w:val="2"/>
          <w:sz w:val="24"/>
          <w:szCs w:val="24"/>
          <w:lang w:eastAsia="zh-CN"/>
        </w:rPr>
        <w:t>试验机</w:t>
      </w:r>
      <w:r>
        <w:rPr>
          <w:rFonts w:hint="eastAsia" w:cs="Times New Roman" w:asciiTheme="minorEastAsia" w:hAnsiTheme="minorEastAsia"/>
          <w:color w:val="auto"/>
          <w:kern w:val="2"/>
          <w:sz w:val="24"/>
          <w:szCs w:val="24"/>
        </w:rPr>
        <w:t>的校准。</w:t>
      </w: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both"/>
        <w:textAlignment w:val="auto"/>
        <w:outlineLvl w:val="0"/>
        <w:rPr>
          <w:rFonts w:hint="eastAsia" w:ascii="黑体" w:hAnsi="黑体" w:eastAsia="黑体"/>
          <w:sz w:val="24"/>
          <w:szCs w:val="24"/>
        </w:rPr>
      </w:pPr>
      <w:bookmarkStart w:id="4" w:name="_Toc9967"/>
      <w:r>
        <w:rPr>
          <w:rFonts w:hint="eastAsia" w:ascii="黑体" w:hAnsi="黑体" w:eastAsia="黑体"/>
          <w:sz w:val="24"/>
          <w:szCs w:val="24"/>
        </w:rPr>
        <w:t>2引用文件</w:t>
      </w:r>
      <w:bookmarkEnd w:id="3"/>
      <w:bookmarkEnd w:id="4"/>
      <w:bookmarkStart w:id="5" w:name="_Toc24292287"/>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eastAsia="宋体" w:cs="Times New Roman"/>
          <w:color w:val="auto"/>
          <w:sz w:val="24"/>
          <w:lang w:val="en-US" w:eastAsia="zh-CN"/>
        </w:rPr>
      </w:pPr>
      <w:r>
        <w:rPr>
          <w:rFonts w:hint="default" w:ascii="Times New Roman" w:hAnsi="Times New Roman" w:eastAsia="宋体" w:cs="Times New Roman"/>
          <w:color w:val="auto"/>
          <w:sz w:val="24"/>
          <w:lang w:val="en-US" w:eastAsia="zh-CN"/>
        </w:rPr>
        <w:t xml:space="preserve">JJG 34 </w:t>
      </w:r>
      <w:r>
        <w:rPr>
          <w:rFonts w:hint="eastAsia" w:ascii="Times New Roman" w:hAnsi="Times New Roman" w:eastAsia="宋体" w:cs="Times New Roman"/>
          <w:color w:val="auto"/>
          <w:sz w:val="24"/>
          <w:lang w:val="en-US" w:eastAsia="zh-CN"/>
        </w:rPr>
        <w:t>百分表</w:t>
      </w:r>
      <w:r>
        <w:rPr>
          <w:rFonts w:hint="default" w:ascii="Times New Roman" w:hAnsi="Times New Roman" w:eastAsia="宋体" w:cs="Times New Roman"/>
          <w:color w:val="auto"/>
          <w:sz w:val="24"/>
          <w:lang w:val="en-US" w:eastAsia="zh-CN"/>
        </w:rPr>
        <w:t>检定规程</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cs="Times New Roman"/>
          <w:color w:val="auto"/>
          <w:sz w:val="24"/>
          <w:lang w:val="en-US" w:eastAsia="zh-CN"/>
        </w:rPr>
      </w:pPr>
      <w:r>
        <w:rPr>
          <w:rFonts w:hint="default" w:ascii="Times New Roman" w:hAnsi="Times New Roman" w:cs="Times New Roman"/>
          <w:color w:val="auto"/>
          <w:sz w:val="24"/>
        </w:rPr>
        <w:t xml:space="preserve">GB/T </w:t>
      </w:r>
      <w:r>
        <w:rPr>
          <w:rFonts w:hint="default" w:ascii="Times New Roman" w:hAnsi="Times New Roman" w:cs="Times New Roman"/>
          <w:color w:val="auto"/>
          <w:sz w:val="24"/>
          <w:lang w:val="en-US" w:eastAsia="zh-CN"/>
        </w:rPr>
        <w:t>37267</w:t>
      </w:r>
      <w:r>
        <w:rPr>
          <w:rFonts w:hint="default" w:ascii="Times New Roman" w:hAnsi="Times New Roman" w:cs="Times New Roman"/>
          <w:color w:val="auto"/>
          <w:sz w:val="24"/>
        </w:rPr>
        <w:t xml:space="preserve"> </w:t>
      </w:r>
      <w:r>
        <w:rPr>
          <w:rFonts w:hint="default" w:ascii="Times New Roman" w:hAnsi="Times New Roman" w:cs="Times New Roman"/>
          <w:color w:val="auto"/>
          <w:sz w:val="24"/>
          <w:lang w:val="en-US" w:eastAsia="zh-CN"/>
        </w:rPr>
        <w:t>建筑抗震支吊架通用技术条件</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CJ/T 476 建筑机电设备抗震支吊架通用技术条件</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ascii="黑体" w:hAnsi="黑体" w:eastAsia="黑体"/>
          <w:color w:val="auto"/>
          <w:sz w:val="24"/>
          <w:szCs w:val="24"/>
        </w:rPr>
      </w:pPr>
      <w:r>
        <w:rPr>
          <w:rFonts w:hint="eastAsia" w:hAnsi="宋体" w:eastAsia="宋体" w:cs="Times New Roman"/>
          <w:color w:val="auto"/>
          <w:sz w:val="24"/>
          <w:szCs w:val="24"/>
        </w:rPr>
        <w:t>凡是注日期的引用文件，仅注日期的版本适用于本规范；凡是不注日期的引用文件，其最新版本（包括所有的修改单）适用于本规范。</w:t>
      </w:r>
    </w:p>
    <w:p>
      <w:pPr>
        <w:keepNext w:val="0"/>
        <w:keepLines w:val="0"/>
        <w:pageBreakBefore w:val="0"/>
        <w:widowControl/>
        <w:kinsoku/>
        <w:wordWrap/>
        <w:overflowPunct/>
        <w:topLinePunct w:val="0"/>
        <w:autoSpaceDE/>
        <w:autoSpaceDN/>
        <w:bidi w:val="0"/>
        <w:adjustRightInd w:val="0"/>
        <w:snapToGrid w:val="0"/>
        <w:spacing w:before="313" w:beforeLines="100" w:after="313" w:afterLines="100" w:line="360" w:lineRule="auto"/>
        <w:textAlignment w:val="auto"/>
        <w:outlineLvl w:val="0"/>
        <w:rPr>
          <w:rFonts w:hint="eastAsia" w:ascii="黑体" w:hAnsi="黑体" w:eastAsia="黑体"/>
          <w:sz w:val="24"/>
          <w:szCs w:val="24"/>
        </w:rPr>
      </w:pPr>
      <w:bookmarkStart w:id="6" w:name="_Toc31622"/>
      <w:r>
        <w:rPr>
          <w:rFonts w:hint="eastAsia" w:ascii="黑体" w:hAnsi="黑体" w:eastAsia="黑体"/>
          <w:sz w:val="24"/>
          <w:szCs w:val="24"/>
        </w:rPr>
        <w:t>3概述</w:t>
      </w:r>
      <w:bookmarkEnd w:id="5"/>
      <w:bookmarkEnd w:id="6"/>
      <w:bookmarkStart w:id="7" w:name="_Toc24292288"/>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hAnsi="宋体" w:eastAsia="宋体" w:cs="Times New Roman"/>
          <w:color w:val="auto"/>
          <w:sz w:val="24"/>
          <w:szCs w:val="24"/>
          <w:lang w:val="en-US" w:eastAsia="zh-CN"/>
        </w:rPr>
      </w:pPr>
      <w:r>
        <w:rPr>
          <w:rFonts w:hint="eastAsia" w:hAnsi="宋体" w:eastAsia="宋体" w:cs="Times New Roman"/>
          <w:color w:val="auto"/>
          <w:sz w:val="24"/>
          <w:szCs w:val="24"/>
          <w:lang w:val="en-US" w:eastAsia="zh-CN"/>
        </w:rPr>
        <w:t>建筑抗震支吊架循环加载性能试验机是将抗震支吊架安装在试验机框架内，斜撑与主吊杆成</w:t>
      </w:r>
      <w:r>
        <w:rPr>
          <w:rFonts w:hint="default" w:ascii="Times New Roman" w:hAnsi="Times New Roman" w:eastAsia="宋体" w:cs="Times New Roman"/>
          <w:color w:val="auto"/>
          <w:sz w:val="24"/>
          <w:szCs w:val="24"/>
          <w:lang w:val="en-US" w:eastAsia="zh-CN"/>
        </w:rPr>
        <w:t>45</w:t>
      </w:r>
      <w:r>
        <w:rPr>
          <w:rFonts w:hint="eastAsia" w:hAnsi="宋体" w:eastAsia="宋体" w:cs="Times New Roman"/>
          <w:color w:val="auto"/>
          <w:sz w:val="24"/>
          <w:szCs w:val="24"/>
          <w:lang w:val="en-US" w:eastAsia="zh-CN"/>
        </w:rPr>
        <w:t>°，根据单套支吊架组件的承载力设置规定的初始力值，按照标准规定的循环加载幅值、频率和次数进行循环加载试验，通过获得循环加载次数、位移信息对抗震支吊架组件承载力性能进行评估的装置。</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hAnsi="宋体" w:eastAsia="宋体" w:cs="Times New Roman"/>
          <w:color w:val="auto"/>
          <w:sz w:val="24"/>
          <w:szCs w:val="24"/>
          <w:highlight w:val="none"/>
          <w:lang w:val="en-US" w:eastAsia="zh-CN"/>
        </w:rPr>
      </w:pPr>
      <w:r>
        <w:rPr>
          <w:rFonts w:hint="eastAsia" w:hAnsi="宋体" w:eastAsia="宋体" w:cs="Times New Roman"/>
          <w:color w:val="auto"/>
          <w:sz w:val="24"/>
          <w:szCs w:val="24"/>
          <w:highlight w:val="none"/>
          <w:lang w:val="en-US" w:eastAsia="zh-CN"/>
        </w:rPr>
        <w:t>抗震支吊架循环加载性能试验机主要由力学传感器、百分表、试验框架、加载驱动装置和显示系统组成。</w:t>
      </w:r>
    </w:p>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jc w:val="both"/>
        <w:textAlignment w:val="auto"/>
        <w:outlineLvl w:val="0"/>
        <w:rPr>
          <w:rFonts w:hint="eastAsia" w:ascii="黑体" w:hAnsi="黑体" w:eastAsia="黑体"/>
          <w:sz w:val="24"/>
          <w:szCs w:val="24"/>
        </w:rPr>
      </w:pPr>
      <w:bookmarkStart w:id="8" w:name="_Toc11007"/>
      <w:r>
        <w:rPr>
          <w:rFonts w:hint="eastAsia" w:ascii="黑体" w:hAnsi="黑体" w:eastAsia="黑体"/>
          <w:sz w:val="24"/>
          <w:szCs w:val="24"/>
        </w:rPr>
        <w:t>4计量特性</w:t>
      </w:r>
      <w:bookmarkEnd w:id="7"/>
      <w:bookmarkEnd w:id="8"/>
    </w:p>
    <w:p>
      <w:pPr>
        <w:keepNext w:val="0"/>
        <w:keepLines w:val="0"/>
        <w:pageBreakBefore w:val="0"/>
        <w:widowControl/>
        <w:kinsoku/>
        <w:wordWrap/>
        <w:overflowPunct/>
        <w:topLinePunct w:val="0"/>
        <w:autoSpaceDE/>
        <w:autoSpaceDN/>
        <w:bidi w:val="0"/>
        <w:adjustRightInd w:val="0"/>
        <w:snapToGrid w:val="0"/>
        <w:spacing w:before="157" w:beforeLines="50" w:after="157" w:afterLines="50" w:line="360" w:lineRule="auto"/>
        <w:textAlignment w:val="auto"/>
        <w:outlineLvl w:val="1"/>
        <w:rPr>
          <w:rFonts w:hint="eastAsia" w:ascii="宋体" w:hAnsi="宋体" w:eastAsia="宋体" w:cs="Times New Roman"/>
          <w:color w:val="auto"/>
          <w:kern w:val="2"/>
          <w:sz w:val="24"/>
          <w:szCs w:val="24"/>
          <w:lang w:val="en-US" w:eastAsia="zh-CN"/>
        </w:rPr>
      </w:pPr>
      <w:bookmarkStart w:id="9" w:name="_Toc16651"/>
      <w:r>
        <w:rPr>
          <w:rFonts w:hint="eastAsia" w:ascii="宋体" w:hAnsi="宋体" w:eastAsia="宋体" w:cs="Times New Roman"/>
          <w:color w:val="auto"/>
          <w:kern w:val="2"/>
          <w:sz w:val="24"/>
          <w:szCs w:val="24"/>
          <w:lang w:val="en-US" w:eastAsia="zh-CN"/>
        </w:rPr>
        <w:t>4.1位移示值误差</w:t>
      </w:r>
      <w:bookmarkEnd w:id="9"/>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color w:val="auto"/>
          <w:sz w:val="24"/>
          <w:highlight w:val="none"/>
          <w:lang w:val="en-US" w:eastAsia="zh-CN"/>
        </w:rPr>
      </w:pPr>
      <w:r>
        <w:rPr>
          <w:rFonts w:hint="eastAsia" w:asciiTheme="minorEastAsia" w:hAnsiTheme="minorEastAsia"/>
          <w:color w:val="auto"/>
          <w:sz w:val="24"/>
          <w:highlight w:val="none"/>
          <w:lang w:val="en-US" w:eastAsia="zh-CN"/>
        </w:rPr>
        <w:t>不超过</w:t>
      </w:r>
      <w:r>
        <w:rPr>
          <w:rFonts w:hint="default" w:ascii="Times New Roman" w:hAnsi="Times New Roman" w:cs="Times New Roman"/>
          <w:color w:val="auto"/>
          <w:sz w:val="24"/>
          <w:highlight w:val="none"/>
          <w:lang w:val="en-US" w:eastAsia="zh-CN"/>
        </w:rPr>
        <w:t>±0.03mm。</w:t>
      </w:r>
    </w:p>
    <w:p>
      <w:pPr>
        <w:keepNext w:val="0"/>
        <w:keepLines w:val="0"/>
        <w:pageBreakBefore w:val="0"/>
        <w:widowControl/>
        <w:kinsoku/>
        <w:wordWrap/>
        <w:overflowPunct/>
        <w:topLinePunct w:val="0"/>
        <w:autoSpaceDE/>
        <w:autoSpaceDN/>
        <w:bidi w:val="0"/>
        <w:adjustRightInd w:val="0"/>
        <w:snapToGrid w:val="0"/>
        <w:spacing w:before="157" w:beforeLines="50" w:after="157" w:afterLines="50" w:line="360" w:lineRule="auto"/>
        <w:textAlignment w:val="auto"/>
        <w:outlineLvl w:val="1"/>
        <w:rPr>
          <w:rFonts w:hint="default" w:ascii="宋体" w:hAnsi="宋体" w:eastAsia="宋体" w:cs="Times New Roman"/>
          <w:color w:val="auto"/>
          <w:kern w:val="2"/>
          <w:sz w:val="24"/>
          <w:szCs w:val="24"/>
          <w:lang w:val="en-US" w:eastAsia="zh-CN"/>
        </w:rPr>
      </w:pPr>
      <w:bookmarkStart w:id="10" w:name="_Toc19693"/>
      <w:r>
        <w:rPr>
          <w:rFonts w:hint="eastAsia" w:ascii="宋体" w:hAnsi="宋体" w:eastAsia="宋体" w:cs="Times New Roman"/>
          <w:color w:val="auto"/>
          <w:kern w:val="2"/>
          <w:sz w:val="24"/>
          <w:szCs w:val="24"/>
          <w:lang w:val="en-US" w:eastAsia="zh-CN"/>
        </w:rPr>
        <w:t>4.2加载力值示值误差</w:t>
      </w:r>
      <w:bookmarkEnd w:id="10"/>
    </w:p>
    <w:p>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both"/>
        <w:textAlignment w:val="auto"/>
        <w:rPr>
          <w:rFonts w:hint="eastAsia" w:asciiTheme="minorEastAsia" w:hAnsiTheme="minorEastAsia"/>
          <w:color w:val="auto"/>
          <w:sz w:val="24"/>
          <w:highlight w:val="none"/>
          <w:lang w:val="en-US" w:eastAsia="zh-CN"/>
        </w:rPr>
      </w:pPr>
      <w:r>
        <w:rPr>
          <w:rFonts w:hint="eastAsia" w:asciiTheme="minorEastAsia" w:hAnsiTheme="minorEastAsia"/>
          <w:color w:val="auto"/>
          <w:sz w:val="24"/>
          <w:highlight w:val="none"/>
          <w:lang w:val="en-US" w:eastAsia="zh-CN"/>
        </w:rPr>
        <w:t>不超过</w:t>
      </w:r>
      <w:r>
        <w:rPr>
          <w:rFonts w:hint="default" w:ascii="Times New Roman" w:hAnsi="Times New Roman" w:cs="Times New Roman"/>
          <w:color w:val="auto"/>
          <w:sz w:val="24"/>
          <w:highlight w:val="none"/>
          <w:lang w:val="en-US" w:eastAsia="zh-CN"/>
        </w:rPr>
        <w:t>±0.5%。</w:t>
      </w:r>
    </w:p>
    <w:p>
      <w:pPr>
        <w:spacing w:line="360" w:lineRule="auto"/>
        <w:ind w:firstLine="420" w:firstLineChars="200"/>
        <w:jc w:val="both"/>
        <w:rPr>
          <w:rFonts w:ascii="仿宋" w:hAnsi="仿宋" w:eastAsia="仿宋" w:cs="仿宋"/>
          <w:color w:val="auto"/>
          <w:kern w:val="2"/>
          <w:sz w:val="21"/>
          <w:szCs w:val="21"/>
        </w:rPr>
      </w:pPr>
      <w:r>
        <w:rPr>
          <w:rFonts w:hint="eastAsia" w:ascii="仿宋" w:hAnsi="仿宋" w:eastAsia="仿宋" w:cs="仿宋"/>
          <w:color w:val="auto"/>
          <w:kern w:val="2"/>
          <w:sz w:val="21"/>
          <w:szCs w:val="21"/>
        </w:rPr>
        <w:t>注：以上指标不适用于合格性判定，仅供参考</w:t>
      </w:r>
    </w:p>
    <w:p>
      <w:pPr>
        <w:spacing w:line="360" w:lineRule="auto"/>
        <w:outlineLvl w:val="0"/>
        <w:rPr>
          <w:rFonts w:ascii="黑体" w:hAnsi="黑体" w:eastAsia="黑体" w:cs="Times New Roman"/>
          <w:color w:val="auto"/>
          <w:kern w:val="2"/>
          <w:sz w:val="24"/>
          <w:szCs w:val="24"/>
        </w:rPr>
      </w:pPr>
      <w:bookmarkStart w:id="11" w:name="_Toc19681"/>
      <w:r>
        <w:rPr>
          <w:rFonts w:hint="eastAsia" w:ascii="黑体" w:hAnsi="黑体" w:eastAsia="黑体" w:cs="Times New Roman"/>
          <w:color w:val="auto"/>
          <w:kern w:val="2"/>
          <w:sz w:val="24"/>
          <w:szCs w:val="24"/>
        </w:rPr>
        <w:t>5校准条件</w:t>
      </w:r>
      <w:bookmarkEnd w:id="11"/>
    </w:p>
    <w:p>
      <w:pPr>
        <w:keepNext w:val="0"/>
        <w:keepLines w:val="0"/>
        <w:pageBreakBefore w:val="0"/>
        <w:widowControl/>
        <w:kinsoku/>
        <w:wordWrap/>
        <w:overflowPunct/>
        <w:topLinePunct w:val="0"/>
        <w:autoSpaceDE/>
        <w:autoSpaceDN/>
        <w:bidi w:val="0"/>
        <w:adjustRightInd w:val="0"/>
        <w:snapToGrid w:val="0"/>
        <w:spacing w:before="157" w:beforeLines="50" w:after="157" w:afterLines="50" w:line="360" w:lineRule="auto"/>
        <w:textAlignment w:val="auto"/>
        <w:outlineLvl w:val="1"/>
        <w:rPr>
          <w:rFonts w:hint="eastAsia" w:ascii="宋体" w:hAnsi="宋体" w:eastAsia="宋体" w:cs="Times New Roman"/>
          <w:color w:val="auto"/>
          <w:kern w:val="2"/>
          <w:sz w:val="24"/>
          <w:szCs w:val="24"/>
        </w:rPr>
      </w:pPr>
      <w:bookmarkStart w:id="12" w:name="_Toc31019"/>
      <w:r>
        <w:rPr>
          <w:rFonts w:hint="default" w:ascii="Times New Roman" w:hAnsi="Times New Roman" w:eastAsia="宋体" w:cs="Times New Roman"/>
          <w:color w:val="auto"/>
          <w:kern w:val="2"/>
          <w:sz w:val="24"/>
          <w:szCs w:val="24"/>
        </w:rPr>
        <w:t>5.1</w:t>
      </w:r>
      <w:r>
        <w:rPr>
          <w:rFonts w:hint="eastAsia" w:ascii="宋体" w:hAnsi="宋体" w:eastAsia="宋体" w:cs="Times New Roman"/>
          <w:color w:val="auto"/>
          <w:kern w:val="2"/>
          <w:sz w:val="24"/>
          <w:szCs w:val="24"/>
        </w:rPr>
        <w:t>环境条件</w:t>
      </w:r>
      <w:bookmarkEnd w:id="12"/>
    </w:p>
    <w:p>
      <w:pPr>
        <w:keepNext w:val="0"/>
        <w:keepLines w:val="0"/>
        <w:pageBreakBefore w:val="0"/>
        <w:widowControl/>
        <w:kinsoku/>
        <w:wordWrap/>
        <w:overflowPunct/>
        <w:topLinePunct w:val="0"/>
        <w:autoSpaceDE/>
        <w:autoSpaceDN/>
        <w:bidi w:val="0"/>
        <w:adjustRightInd w:val="0"/>
        <w:snapToGrid w:val="0"/>
        <w:spacing w:after="0" w:line="360" w:lineRule="auto"/>
        <w:ind w:firstLine="0" w:firstLineChars="0"/>
        <w:jc w:val="both"/>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5.1.1</w:t>
      </w:r>
      <w:r>
        <w:rPr>
          <w:rFonts w:hint="default" w:ascii="Times New Roman" w:hAnsi="Times New Roman" w:cs="Times New Roman"/>
          <w:color w:val="auto"/>
          <w:sz w:val="24"/>
          <w:highlight w:val="none"/>
          <w:lang w:val="en-US" w:eastAsia="zh-CN"/>
        </w:rPr>
        <w:t>温度：（15～35）℃，校准过程中温度波动不应大于2℃；</w:t>
      </w:r>
    </w:p>
    <w:p>
      <w:pPr>
        <w:keepNext w:val="0"/>
        <w:keepLines w:val="0"/>
        <w:pageBreakBefore w:val="0"/>
        <w:widowControl/>
        <w:kinsoku/>
        <w:wordWrap/>
        <w:overflowPunct/>
        <w:topLinePunct w:val="0"/>
        <w:autoSpaceDE/>
        <w:autoSpaceDN/>
        <w:bidi w:val="0"/>
        <w:adjustRightInd w:val="0"/>
        <w:snapToGrid w:val="0"/>
        <w:spacing w:after="0" w:line="360" w:lineRule="auto"/>
        <w:ind w:firstLine="0" w:firstLineChars="0"/>
        <w:jc w:val="both"/>
        <w:textAlignment w:val="auto"/>
        <w:rPr>
          <w:rFonts w:hint="default"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5.1.2</w:t>
      </w:r>
      <w:r>
        <w:rPr>
          <w:rFonts w:hint="default" w:ascii="Times New Roman" w:hAnsi="Times New Roman" w:cs="Times New Roman"/>
          <w:color w:val="auto"/>
          <w:sz w:val="24"/>
          <w:highlight w:val="none"/>
          <w:lang w:val="en-US" w:eastAsia="zh-CN"/>
        </w:rPr>
        <w:t>相对湿度：≤80%。</w:t>
      </w:r>
    </w:p>
    <w:p>
      <w:pPr>
        <w:keepNext w:val="0"/>
        <w:keepLines w:val="0"/>
        <w:pageBreakBefore w:val="0"/>
        <w:widowControl/>
        <w:kinsoku/>
        <w:wordWrap/>
        <w:overflowPunct/>
        <w:topLinePunct w:val="0"/>
        <w:autoSpaceDE/>
        <w:autoSpaceDN/>
        <w:bidi w:val="0"/>
        <w:adjustRightInd w:val="0"/>
        <w:snapToGrid w:val="0"/>
        <w:spacing w:before="157" w:beforeLines="50" w:after="157" w:afterLines="50" w:line="360" w:lineRule="auto"/>
        <w:textAlignment w:val="auto"/>
        <w:outlineLvl w:val="1"/>
        <w:rPr>
          <w:rFonts w:ascii="宋体" w:hAnsi="宋体" w:eastAsia="宋体" w:cs="Times New Roman"/>
          <w:color w:val="auto"/>
          <w:kern w:val="2"/>
          <w:sz w:val="24"/>
          <w:szCs w:val="24"/>
        </w:rPr>
      </w:pPr>
      <w:bookmarkStart w:id="13" w:name="_Toc27407"/>
      <w:r>
        <w:rPr>
          <w:rFonts w:hint="default" w:ascii="Times New Roman" w:hAnsi="Times New Roman" w:eastAsia="宋体" w:cs="Times New Roman"/>
          <w:color w:val="auto"/>
          <w:kern w:val="2"/>
          <w:sz w:val="24"/>
          <w:szCs w:val="24"/>
        </w:rPr>
        <w:t>5.</w:t>
      </w:r>
      <w:r>
        <w:rPr>
          <w:rFonts w:hint="default" w:ascii="Times New Roman" w:hAnsi="Times New Roman" w:eastAsia="宋体" w:cs="Times New Roman"/>
          <w:color w:val="auto"/>
          <w:kern w:val="2"/>
          <w:sz w:val="24"/>
          <w:szCs w:val="24"/>
          <w:lang w:val="en-US" w:eastAsia="zh-CN"/>
        </w:rPr>
        <w:t>2</w:t>
      </w:r>
      <w:bookmarkEnd w:id="13"/>
      <w:r>
        <w:rPr>
          <w:rFonts w:hint="eastAsia" w:ascii="宋体" w:hAnsi="宋体" w:eastAsia="宋体" w:cs="Times New Roman"/>
          <w:kern w:val="2"/>
          <w:sz w:val="24"/>
          <w:szCs w:val="24"/>
        </w:rPr>
        <w:t>测量标准及其他设备</w:t>
      </w:r>
    </w:p>
    <w:p>
      <w:pPr>
        <w:keepNext w:val="0"/>
        <w:keepLines w:val="0"/>
        <w:pageBreakBefore w:val="0"/>
        <w:widowControl/>
        <w:kinsoku/>
        <w:wordWrap/>
        <w:overflowPunct/>
        <w:topLinePunct w:val="0"/>
        <w:autoSpaceDE/>
        <w:autoSpaceDN/>
        <w:bidi w:val="0"/>
        <w:adjustRightInd w:val="0"/>
        <w:snapToGrid w:val="0"/>
        <w:spacing w:after="0" w:line="360" w:lineRule="auto"/>
        <w:ind w:firstLine="0" w:firstLineChars="0"/>
        <w:jc w:val="both"/>
        <w:textAlignment w:val="auto"/>
        <w:rPr>
          <w:rFonts w:hint="eastAsia" w:ascii="Times New Roman" w:hAnsi="Times New Roman" w:cs="Times New Roman"/>
          <w:color w:val="auto"/>
          <w:sz w:val="24"/>
          <w:highlight w:val="none"/>
          <w:lang w:val="en-US" w:eastAsia="zh-CN"/>
        </w:rPr>
      </w:pPr>
      <w:bookmarkStart w:id="14" w:name="_Toc5350"/>
      <w:bookmarkStart w:id="15" w:name="_Toc106786438"/>
      <w:r>
        <w:rPr>
          <w:rFonts w:hint="eastAsia" w:ascii="Times New Roman" w:hAnsi="Times New Roman" w:cs="Times New Roman"/>
          <w:color w:val="auto"/>
          <w:sz w:val="24"/>
          <w:highlight w:val="none"/>
          <w:lang w:val="en-US" w:eastAsia="zh-CN"/>
        </w:rPr>
        <w:t>5.2.1</w:t>
      </w:r>
      <w:bookmarkEnd w:id="14"/>
      <w:bookmarkEnd w:id="15"/>
      <w:bookmarkStart w:id="16" w:name="_Toc42525442"/>
      <w:r>
        <w:rPr>
          <w:rFonts w:hint="eastAsia" w:ascii="Times New Roman" w:hAnsi="Times New Roman" w:cs="Times New Roman"/>
          <w:color w:val="auto"/>
          <w:sz w:val="24"/>
          <w:highlight w:val="none"/>
          <w:lang w:val="en-US" w:eastAsia="zh-CN"/>
        </w:rPr>
        <w:t>光栅式百分表检定仪：最大允许误差±2.4μm。</w:t>
      </w:r>
    </w:p>
    <w:p>
      <w:pPr>
        <w:keepNext w:val="0"/>
        <w:keepLines w:val="0"/>
        <w:pageBreakBefore w:val="0"/>
        <w:widowControl/>
        <w:kinsoku/>
        <w:wordWrap/>
        <w:overflowPunct/>
        <w:topLinePunct w:val="0"/>
        <w:autoSpaceDE/>
        <w:autoSpaceDN/>
        <w:bidi w:val="0"/>
        <w:adjustRightInd w:val="0"/>
        <w:snapToGrid w:val="0"/>
        <w:spacing w:after="0" w:line="360" w:lineRule="auto"/>
        <w:ind w:firstLine="0" w:firstLineChars="0"/>
        <w:jc w:val="both"/>
        <w:textAlignment w:val="auto"/>
        <w:rPr>
          <w:rFonts w:hint="eastAsia"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5.2.2标准测力仪：测量范围（0～50000）N，0.1级。</w:t>
      </w:r>
    </w:p>
    <w:p>
      <w:pPr>
        <w:keepNext w:val="0"/>
        <w:keepLines w:val="0"/>
        <w:pageBreakBefore w:val="0"/>
        <w:widowControl/>
        <w:kinsoku/>
        <w:wordWrap/>
        <w:overflowPunct/>
        <w:topLinePunct w:val="0"/>
        <w:autoSpaceDE/>
        <w:autoSpaceDN/>
        <w:bidi w:val="0"/>
        <w:adjustRightInd w:val="0"/>
        <w:snapToGrid w:val="0"/>
        <w:spacing w:after="0" w:line="360" w:lineRule="auto"/>
        <w:ind w:firstLine="0" w:firstLineChars="0"/>
        <w:jc w:val="both"/>
        <w:textAlignment w:val="auto"/>
        <w:rPr>
          <w:rFonts w:hint="eastAsia" w:ascii="Times New Roman" w:hAnsi="Times New Roman" w:cs="Times New Roman"/>
          <w:color w:val="auto"/>
          <w:sz w:val="24"/>
          <w:highlight w:val="none"/>
          <w:lang w:val="en-US" w:eastAsia="zh-CN"/>
        </w:rPr>
      </w:pPr>
      <w:r>
        <w:rPr>
          <w:rFonts w:hint="eastAsia" w:ascii="Times New Roman" w:hAnsi="Times New Roman" w:cs="Times New Roman"/>
          <w:color w:val="auto"/>
          <w:sz w:val="24"/>
          <w:highlight w:val="none"/>
          <w:lang w:val="en-US" w:eastAsia="zh-CN"/>
        </w:rPr>
        <w:t>5.2.3秒表：测量范围（0～1）h，分辨力0.01s。</w:t>
      </w:r>
    </w:p>
    <w:bookmarkEnd w:id="16"/>
    <w:p>
      <w:pPr>
        <w:keepNext w:val="0"/>
        <w:keepLines w:val="0"/>
        <w:pageBreakBefore w:val="0"/>
        <w:widowControl/>
        <w:kinsoku/>
        <w:wordWrap/>
        <w:overflowPunct/>
        <w:topLinePunct w:val="0"/>
        <w:autoSpaceDE/>
        <w:autoSpaceDN/>
        <w:bidi w:val="0"/>
        <w:adjustRightInd w:val="0"/>
        <w:snapToGrid w:val="0"/>
        <w:spacing w:before="313" w:beforeLines="100" w:after="313" w:afterLines="100" w:line="360" w:lineRule="auto"/>
        <w:textAlignment w:val="auto"/>
        <w:outlineLvl w:val="0"/>
        <w:rPr>
          <w:rFonts w:ascii="黑体" w:hAnsi="黑体" w:eastAsia="黑体" w:cstheme="majorBidi"/>
          <w:color w:val="auto"/>
          <w:sz w:val="24"/>
          <w:szCs w:val="24"/>
        </w:rPr>
      </w:pPr>
      <w:bookmarkStart w:id="17" w:name="_Toc24292289"/>
      <w:bookmarkStart w:id="18" w:name="_Toc32656"/>
      <w:r>
        <w:rPr>
          <w:rFonts w:hint="eastAsia" w:ascii="黑体" w:hAnsi="黑体" w:eastAsia="黑体" w:cstheme="majorBidi"/>
          <w:color w:val="auto"/>
          <w:sz w:val="24"/>
          <w:szCs w:val="24"/>
        </w:rPr>
        <w:t>6校准项目</w:t>
      </w:r>
      <w:bookmarkEnd w:id="17"/>
      <w:bookmarkEnd w:id="18"/>
      <w:bookmarkStart w:id="19" w:name="_Toc24292290"/>
    </w:p>
    <w:p>
      <w:pPr>
        <w:keepNext w:val="0"/>
        <w:keepLines w:val="0"/>
        <w:pageBreakBefore w:val="0"/>
        <w:widowControl/>
        <w:kinsoku/>
        <w:wordWrap/>
        <w:overflowPunct/>
        <w:topLinePunct w:val="0"/>
        <w:autoSpaceDE/>
        <w:autoSpaceDN/>
        <w:bidi w:val="0"/>
        <w:adjustRightInd w:val="0"/>
        <w:snapToGrid w:val="0"/>
        <w:spacing w:before="157" w:beforeLines="50" w:after="157" w:afterLines="50" w:line="360" w:lineRule="auto"/>
        <w:textAlignment w:val="auto"/>
        <w:outlineLvl w:val="1"/>
        <w:rPr>
          <w:rFonts w:hint="eastAsia" w:ascii="宋体" w:hAnsi="宋体" w:eastAsia="宋体" w:cs="Times New Roman"/>
          <w:color w:val="auto"/>
          <w:kern w:val="2"/>
          <w:sz w:val="24"/>
          <w:szCs w:val="24"/>
          <w:lang w:val="en-US" w:eastAsia="zh-CN"/>
        </w:rPr>
      </w:pPr>
      <w:bookmarkStart w:id="20" w:name="_Toc22579"/>
      <w:r>
        <w:rPr>
          <w:rFonts w:hint="default" w:ascii="Times New Roman" w:hAnsi="Times New Roman" w:eastAsia="宋体" w:cs="Times New Roman"/>
          <w:color w:val="auto"/>
          <w:kern w:val="2"/>
          <w:sz w:val="24"/>
          <w:szCs w:val="24"/>
        </w:rPr>
        <w:t>6.1</w:t>
      </w:r>
      <w:r>
        <w:rPr>
          <w:rFonts w:hint="eastAsia" w:ascii="宋体" w:hAnsi="宋体" w:eastAsia="宋体" w:cs="Times New Roman"/>
          <w:color w:val="auto"/>
          <w:kern w:val="2"/>
          <w:sz w:val="24"/>
          <w:szCs w:val="24"/>
          <w:lang w:val="en-US" w:eastAsia="zh-CN"/>
        </w:rPr>
        <w:t>外观检查</w:t>
      </w:r>
      <w:bookmarkEnd w:id="20"/>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eastAsia" w:ascii="Times New Roman" w:hAnsi="Times New Roman" w:eastAsia="宋体" w:cs="Times New Roman"/>
          <w:color w:val="auto"/>
          <w:kern w:val="2"/>
          <w:sz w:val="24"/>
          <w:szCs w:val="24"/>
        </w:rPr>
      </w:pPr>
      <w:r>
        <w:rPr>
          <w:rFonts w:hint="eastAsia" w:hAnsi="宋体" w:eastAsia="宋体" w:cs="Times New Roman"/>
          <w:color w:val="auto"/>
          <w:sz w:val="24"/>
          <w:szCs w:val="24"/>
          <w:lang w:val="en-US" w:eastAsia="zh-CN"/>
        </w:rPr>
        <w:t>抗震支吊架循环加载性能</w:t>
      </w:r>
      <w:r>
        <w:rPr>
          <w:rFonts w:hint="eastAsia" w:hAnsi="宋体" w:eastAsia="宋体" w:cs="Times New Roman"/>
          <w:color w:val="auto"/>
          <w:sz w:val="24"/>
          <w:szCs w:val="24"/>
          <w:lang w:eastAsia="zh-CN"/>
        </w:rPr>
        <w:t>试验机</w:t>
      </w:r>
      <w:r>
        <w:rPr>
          <w:rFonts w:hint="eastAsia" w:ascii="Times New Roman" w:hAnsi="Times New Roman" w:eastAsia="宋体" w:cs="Times New Roman"/>
          <w:color w:val="auto"/>
          <w:kern w:val="2"/>
          <w:sz w:val="24"/>
          <w:szCs w:val="24"/>
          <w:lang w:val="en-US" w:eastAsia="zh-CN"/>
        </w:rPr>
        <w:t>应</w:t>
      </w:r>
      <w:r>
        <w:rPr>
          <w:rFonts w:hint="eastAsia" w:ascii="Times New Roman" w:hAnsi="Times New Roman" w:eastAsia="宋体" w:cs="Times New Roman"/>
          <w:color w:val="auto"/>
          <w:kern w:val="2"/>
          <w:sz w:val="24"/>
          <w:szCs w:val="24"/>
        </w:rPr>
        <w:t>齐套、完整；设备</w:t>
      </w:r>
      <w:r>
        <w:rPr>
          <w:rFonts w:hint="eastAsia" w:ascii="Times New Roman" w:hAnsi="Times New Roman" w:eastAsia="宋体" w:cs="Times New Roman"/>
          <w:color w:val="auto"/>
          <w:kern w:val="2"/>
          <w:sz w:val="24"/>
          <w:szCs w:val="24"/>
          <w:lang w:val="en-US" w:eastAsia="zh-CN"/>
        </w:rPr>
        <w:t>应具有</w:t>
      </w:r>
      <w:r>
        <w:rPr>
          <w:rFonts w:hint="eastAsia" w:ascii="Times New Roman" w:hAnsi="Times New Roman" w:eastAsia="宋体" w:cs="Times New Roman"/>
          <w:color w:val="auto"/>
          <w:kern w:val="2"/>
          <w:sz w:val="24"/>
          <w:szCs w:val="24"/>
        </w:rPr>
        <w:t>型号、制造厂、制造时间和编号等标志信息</w:t>
      </w:r>
      <w:r>
        <w:rPr>
          <w:rFonts w:hint="eastAsia" w:ascii="Times New Roman" w:hAnsi="Times New Roman" w:eastAsia="宋体" w:cs="Times New Roman"/>
          <w:color w:val="auto"/>
          <w:kern w:val="2"/>
          <w:sz w:val="24"/>
          <w:szCs w:val="24"/>
          <w:lang w:eastAsia="zh-CN"/>
        </w:rPr>
        <w:t>；</w:t>
      </w:r>
      <w:r>
        <w:rPr>
          <w:rFonts w:hint="eastAsia" w:ascii="Times New Roman" w:hAnsi="Times New Roman" w:eastAsia="宋体" w:cs="Times New Roman"/>
          <w:color w:val="auto"/>
          <w:kern w:val="2"/>
          <w:sz w:val="24"/>
          <w:szCs w:val="24"/>
        </w:rPr>
        <w:t>各调节旋钮、按钮、开关等</w:t>
      </w:r>
      <w:r>
        <w:rPr>
          <w:rFonts w:hint="eastAsia" w:ascii="Times New Roman" w:hAnsi="Times New Roman" w:eastAsia="宋体" w:cs="Times New Roman"/>
          <w:color w:val="auto"/>
          <w:kern w:val="2"/>
          <w:sz w:val="24"/>
          <w:szCs w:val="24"/>
          <w:lang w:val="en-US" w:eastAsia="zh-CN"/>
        </w:rPr>
        <w:t>应</w:t>
      </w:r>
      <w:r>
        <w:rPr>
          <w:rFonts w:hint="eastAsia" w:ascii="Times New Roman" w:hAnsi="Times New Roman" w:eastAsia="宋体" w:cs="Times New Roman"/>
          <w:color w:val="auto"/>
          <w:kern w:val="2"/>
          <w:sz w:val="24"/>
          <w:szCs w:val="24"/>
        </w:rPr>
        <w:t>正常工作；各电源线、信号线及各插件</w:t>
      </w:r>
      <w:r>
        <w:rPr>
          <w:rFonts w:hint="eastAsia" w:ascii="Times New Roman" w:hAnsi="Times New Roman" w:eastAsia="宋体" w:cs="Times New Roman"/>
          <w:color w:val="auto"/>
          <w:kern w:val="2"/>
          <w:sz w:val="24"/>
          <w:szCs w:val="24"/>
          <w:lang w:val="en-US" w:eastAsia="zh-CN"/>
        </w:rPr>
        <w:t>应</w:t>
      </w:r>
      <w:r>
        <w:rPr>
          <w:rFonts w:hint="eastAsia" w:ascii="Times New Roman" w:hAnsi="Times New Roman" w:eastAsia="宋体" w:cs="Times New Roman"/>
          <w:color w:val="auto"/>
          <w:kern w:val="2"/>
          <w:sz w:val="24"/>
          <w:szCs w:val="24"/>
        </w:rPr>
        <w:t>紧密配合，接触良好；各指示灯、显示器</w:t>
      </w:r>
      <w:r>
        <w:rPr>
          <w:rFonts w:hint="eastAsia" w:ascii="Times New Roman" w:hAnsi="Times New Roman" w:eastAsia="宋体" w:cs="Times New Roman"/>
          <w:color w:val="auto"/>
          <w:kern w:val="2"/>
          <w:sz w:val="24"/>
          <w:szCs w:val="24"/>
          <w:lang w:val="en-US" w:eastAsia="zh-CN"/>
        </w:rPr>
        <w:t>应</w:t>
      </w:r>
      <w:r>
        <w:rPr>
          <w:rFonts w:hint="eastAsia" w:ascii="Times New Roman" w:hAnsi="Times New Roman" w:eastAsia="宋体" w:cs="Times New Roman"/>
          <w:color w:val="auto"/>
          <w:kern w:val="2"/>
          <w:sz w:val="24"/>
          <w:szCs w:val="24"/>
        </w:rPr>
        <w:t>显示正常。</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eastAsia" w:ascii="Times New Roman" w:hAnsi="Times New Roman" w:eastAsia="宋体" w:cs="Times New Roman"/>
          <w:color w:val="auto"/>
          <w:kern w:val="2"/>
          <w:sz w:val="24"/>
          <w:szCs w:val="24"/>
        </w:rPr>
      </w:pPr>
      <w:r>
        <w:rPr>
          <w:rFonts w:hint="eastAsia" w:ascii="Times New Roman" w:hAnsi="Times New Roman" w:eastAsia="宋体" w:cs="Times New Roman"/>
          <w:color w:val="auto"/>
          <w:kern w:val="2"/>
          <w:sz w:val="24"/>
          <w:szCs w:val="24"/>
          <w:lang w:val="en-US" w:eastAsia="zh-CN"/>
        </w:rPr>
        <w:t>百分表应有</w:t>
      </w:r>
      <w:r>
        <w:rPr>
          <w:rFonts w:hint="eastAsia" w:ascii="Times New Roman" w:hAnsi="Times New Roman" w:eastAsia="宋体" w:cs="Times New Roman"/>
          <w:color w:val="auto"/>
          <w:kern w:val="2"/>
          <w:sz w:val="24"/>
          <w:szCs w:val="24"/>
        </w:rPr>
        <w:t>制造厂名或商标、测量范围、分度值或分辨力和出厂编号</w:t>
      </w:r>
      <w:r>
        <w:rPr>
          <w:rFonts w:hint="eastAsia" w:ascii="Times New Roman" w:hAnsi="Times New Roman" w:eastAsia="宋体" w:cs="Times New Roman"/>
          <w:color w:val="auto"/>
          <w:kern w:val="2"/>
          <w:sz w:val="24"/>
          <w:szCs w:val="24"/>
          <w:lang w:eastAsia="zh-CN"/>
        </w:rPr>
        <w:t>，</w:t>
      </w:r>
      <w:r>
        <w:rPr>
          <w:rFonts w:hint="eastAsia" w:ascii="Times New Roman" w:hAnsi="Times New Roman" w:eastAsia="宋体" w:cs="Times New Roman"/>
          <w:color w:val="auto"/>
          <w:kern w:val="2"/>
          <w:sz w:val="24"/>
          <w:szCs w:val="24"/>
        </w:rPr>
        <w:t>显示屏</w:t>
      </w:r>
      <w:r>
        <w:rPr>
          <w:rFonts w:hint="eastAsia" w:ascii="Times New Roman" w:hAnsi="Times New Roman" w:eastAsia="宋体" w:cs="Times New Roman"/>
          <w:color w:val="auto"/>
          <w:kern w:val="2"/>
          <w:sz w:val="24"/>
          <w:szCs w:val="24"/>
          <w:lang w:val="en-US" w:eastAsia="zh-CN"/>
        </w:rPr>
        <w:t>应</w:t>
      </w:r>
      <w:r>
        <w:rPr>
          <w:rFonts w:hint="eastAsia" w:ascii="Times New Roman" w:hAnsi="Times New Roman" w:eastAsia="宋体" w:cs="Times New Roman"/>
          <w:color w:val="auto"/>
          <w:kern w:val="2"/>
          <w:sz w:val="24"/>
          <w:szCs w:val="24"/>
        </w:rPr>
        <w:t>洁净、透明</w:t>
      </w:r>
      <w:r>
        <w:rPr>
          <w:rFonts w:hint="eastAsia" w:ascii="Times New Roman" w:hAnsi="Times New Roman" w:eastAsia="宋体" w:cs="Times New Roman"/>
          <w:color w:val="auto"/>
          <w:kern w:val="2"/>
          <w:sz w:val="24"/>
          <w:szCs w:val="24"/>
          <w:lang w:eastAsia="zh-CN"/>
        </w:rPr>
        <w:t>，</w:t>
      </w:r>
      <w:r>
        <w:rPr>
          <w:rFonts w:hint="eastAsia" w:ascii="Times New Roman" w:hAnsi="Times New Roman" w:eastAsia="宋体" w:cs="Times New Roman"/>
          <w:color w:val="auto"/>
          <w:kern w:val="2"/>
          <w:sz w:val="24"/>
          <w:szCs w:val="24"/>
        </w:rPr>
        <w:t>无划痕、气泡等影响外观质量的其他缺陷</w:t>
      </w:r>
      <w:r>
        <w:rPr>
          <w:rFonts w:hint="eastAsia" w:ascii="Times New Roman" w:hAnsi="Times New Roman" w:eastAsia="宋体" w:cs="Times New Roman"/>
          <w:color w:val="auto"/>
          <w:kern w:val="2"/>
          <w:sz w:val="24"/>
          <w:szCs w:val="24"/>
          <w:lang w:eastAsia="zh-CN"/>
        </w:rPr>
        <w:t>，</w:t>
      </w:r>
      <w:r>
        <w:rPr>
          <w:rFonts w:hint="eastAsia" w:ascii="Times New Roman" w:hAnsi="Times New Roman" w:eastAsia="宋体" w:cs="Times New Roman"/>
          <w:color w:val="auto"/>
          <w:kern w:val="2"/>
          <w:sz w:val="24"/>
          <w:szCs w:val="24"/>
        </w:rPr>
        <w:t>数字显示</w:t>
      </w:r>
      <w:r>
        <w:rPr>
          <w:rFonts w:hint="eastAsia" w:ascii="Times New Roman" w:hAnsi="Times New Roman" w:eastAsia="宋体" w:cs="Times New Roman"/>
          <w:color w:val="auto"/>
          <w:kern w:val="2"/>
          <w:sz w:val="24"/>
          <w:szCs w:val="24"/>
          <w:lang w:val="en-US" w:eastAsia="zh-CN"/>
        </w:rPr>
        <w:t>应</w:t>
      </w:r>
      <w:r>
        <w:rPr>
          <w:rFonts w:hint="eastAsia" w:ascii="Times New Roman" w:hAnsi="Times New Roman" w:eastAsia="宋体" w:cs="Times New Roman"/>
          <w:color w:val="auto"/>
          <w:kern w:val="2"/>
          <w:sz w:val="24"/>
          <w:szCs w:val="24"/>
        </w:rPr>
        <w:t>清晰、稳定、完整</w:t>
      </w:r>
      <w:r>
        <w:rPr>
          <w:rFonts w:hint="eastAsia" w:ascii="Times New Roman" w:hAnsi="Times New Roman" w:eastAsia="宋体" w:cs="Times New Roman"/>
          <w:color w:val="auto"/>
          <w:kern w:val="2"/>
          <w:sz w:val="24"/>
          <w:szCs w:val="24"/>
          <w:lang w:eastAsia="zh-CN"/>
        </w:rPr>
        <w:t>，</w:t>
      </w:r>
      <w:r>
        <w:rPr>
          <w:rFonts w:hint="eastAsia" w:ascii="Times New Roman" w:hAnsi="Times New Roman" w:eastAsia="宋体" w:cs="Times New Roman"/>
          <w:color w:val="auto"/>
          <w:kern w:val="2"/>
          <w:sz w:val="24"/>
          <w:szCs w:val="24"/>
        </w:rPr>
        <w:t>无黑斑和闪跳现象，各功能键标注</w:t>
      </w:r>
      <w:r>
        <w:rPr>
          <w:rFonts w:hint="eastAsia" w:ascii="Times New Roman" w:hAnsi="Times New Roman" w:eastAsia="宋体" w:cs="Times New Roman"/>
          <w:color w:val="auto"/>
          <w:kern w:val="2"/>
          <w:sz w:val="24"/>
          <w:szCs w:val="24"/>
          <w:lang w:val="en-US" w:eastAsia="zh-CN"/>
        </w:rPr>
        <w:t>应</w:t>
      </w:r>
      <w:r>
        <w:rPr>
          <w:rFonts w:hint="eastAsia" w:ascii="Times New Roman" w:hAnsi="Times New Roman" w:eastAsia="宋体" w:cs="Times New Roman"/>
          <w:color w:val="auto"/>
          <w:kern w:val="2"/>
          <w:sz w:val="24"/>
          <w:szCs w:val="24"/>
        </w:rPr>
        <w:t>清晰、明确。</w:t>
      </w:r>
    </w:p>
    <w:p>
      <w:pPr>
        <w:keepNext w:val="0"/>
        <w:keepLines w:val="0"/>
        <w:pageBreakBefore w:val="0"/>
        <w:widowControl/>
        <w:kinsoku/>
        <w:wordWrap/>
        <w:overflowPunct/>
        <w:topLinePunct w:val="0"/>
        <w:autoSpaceDE/>
        <w:autoSpaceDN/>
        <w:bidi w:val="0"/>
        <w:adjustRightInd w:val="0"/>
        <w:snapToGrid w:val="0"/>
        <w:spacing w:before="157" w:beforeLines="50" w:after="157" w:afterLines="50" w:line="360" w:lineRule="auto"/>
        <w:textAlignment w:val="auto"/>
        <w:outlineLvl w:val="1"/>
        <w:rPr>
          <w:rFonts w:hint="eastAsia" w:ascii="Times New Roman" w:hAnsi="Times New Roman" w:eastAsia="宋体" w:cs="Times New Roman"/>
          <w:color w:val="auto"/>
          <w:kern w:val="2"/>
          <w:sz w:val="24"/>
          <w:szCs w:val="24"/>
          <w:lang w:val="en-US" w:eastAsia="zh-CN"/>
        </w:rPr>
      </w:pPr>
      <w:bookmarkStart w:id="21" w:name="_Toc19907"/>
      <w:bookmarkStart w:id="22" w:name="_Toc9323"/>
      <w:r>
        <w:rPr>
          <w:rFonts w:hint="default" w:ascii="Times New Roman" w:hAnsi="Times New Roman" w:eastAsia="宋体" w:cs="Times New Roman"/>
          <w:color w:val="auto"/>
          <w:kern w:val="2"/>
          <w:sz w:val="24"/>
          <w:szCs w:val="24"/>
        </w:rPr>
        <w:t>6.</w:t>
      </w:r>
      <w:r>
        <w:rPr>
          <w:rFonts w:hint="default" w:ascii="Times New Roman" w:hAnsi="Times New Roman" w:eastAsia="宋体" w:cs="Times New Roman"/>
          <w:color w:val="auto"/>
          <w:kern w:val="2"/>
          <w:sz w:val="24"/>
          <w:szCs w:val="24"/>
          <w:lang w:val="en-US" w:eastAsia="zh-CN"/>
        </w:rPr>
        <w:t>2</w:t>
      </w:r>
      <w:r>
        <w:rPr>
          <w:rFonts w:hint="eastAsia" w:ascii="Times New Roman" w:hAnsi="Times New Roman" w:eastAsia="宋体" w:cs="Times New Roman"/>
          <w:color w:val="auto"/>
          <w:kern w:val="2"/>
          <w:sz w:val="24"/>
          <w:szCs w:val="24"/>
          <w:lang w:val="en-US" w:eastAsia="zh-CN"/>
        </w:rPr>
        <w:t>校准前准备</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eastAsia="宋体" w:cs="Times New Roman"/>
          <w:color w:val="auto"/>
          <w:kern w:val="2"/>
          <w:sz w:val="24"/>
          <w:szCs w:val="24"/>
          <w:lang w:val="en-US" w:eastAsia="zh-CN"/>
        </w:rPr>
      </w:pPr>
      <w:r>
        <w:rPr>
          <w:rFonts w:hint="eastAsia" w:ascii="Times New Roman" w:hAnsi="Times New Roman" w:eastAsia="宋体" w:cs="Times New Roman"/>
          <w:color w:val="auto"/>
          <w:kern w:val="2"/>
          <w:sz w:val="24"/>
          <w:szCs w:val="24"/>
          <w:lang w:val="en-US" w:eastAsia="zh-CN"/>
        </w:rPr>
        <w:t>将用于固定测力仪的装置固定于抗震支吊架循环加载性能试验机框架上，使测力仪一端与试验机框架刚性连接，另一端与试验机力学传感器连接，应保证在试验机和表测力仪之间只有一个球座。</w:t>
      </w:r>
    </w:p>
    <w:p>
      <w:pPr>
        <w:spacing w:after="0" w:line="360" w:lineRule="auto"/>
        <w:ind w:firstLine="480" w:firstLineChars="200"/>
        <w:rPr>
          <w:rFonts w:ascii="Times New Roman" w:hAnsi="Times New Roman" w:eastAsia="宋体" w:cs="Times New Roman"/>
          <w:kern w:val="2"/>
          <w:sz w:val="24"/>
          <w:szCs w:val="24"/>
        </w:rPr>
      </w:pPr>
      <w:r>
        <w:rPr>
          <w:rFonts w:hint="eastAsia" w:ascii="Times New Roman" w:hAnsi="Times New Roman" w:eastAsia="宋体" w:cs="Times New Roman"/>
          <w:kern w:val="2"/>
          <w:sz w:val="24"/>
          <w:szCs w:val="24"/>
        </w:rPr>
        <w:t>将连接好的测力仪放置</w:t>
      </w:r>
      <w:r>
        <w:rPr>
          <w:rFonts w:hint="eastAsia" w:ascii="Times New Roman" w:hAnsi="Times New Roman" w:eastAsia="宋体" w:cs="Times New Roman"/>
          <w:color w:val="auto"/>
          <w:kern w:val="2"/>
          <w:sz w:val="24"/>
          <w:szCs w:val="24"/>
          <w:lang w:val="en-US" w:eastAsia="zh-CN"/>
        </w:rPr>
        <w:t>至少30min</w:t>
      </w:r>
      <w:r>
        <w:rPr>
          <w:rFonts w:hint="eastAsia" w:ascii="Times New Roman" w:hAnsi="Times New Roman" w:eastAsia="宋体" w:cs="Times New Roman"/>
          <w:kern w:val="2"/>
          <w:sz w:val="24"/>
          <w:szCs w:val="24"/>
        </w:rPr>
        <w:t>使其达到稳定的温度，必要时，应对读数进行温度修正。</w:t>
      </w:r>
    </w:p>
    <w:p>
      <w:pPr>
        <w:keepNext w:val="0"/>
        <w:keepLines w:val="0"/>
        <w:pageBreakBefore w:val="0"/>
        <w:widowControl/>
        <w:kinsoku/>
        <w:wordWrap/>
        <w:overflowPunct/>
        <w:topLinePunct w:val="0"/>
        <w:autoSpaceDE/>
        <w:autoSpaceDN/>
        <w:bidi w:val="0"/>
        <w:adjustRightInd w:val="0"/>
        <w:snapToGrid w:val="0"/>
        <w:spacing w:before="157" w:beforeLines="50" w:after="157" w:afterLines="50" w:line="360" w:lineRule="auto"/>
        <w:textAlignment w:val="auto"/>
        <w:outlineLvl w:val="1"/>
        <w:rPr>
          <w:rFonts w:hint="eastAsia" w:ascii="宋体" w:hAnsi="宋体" w:eastAsia="宋体" w:cs="Times New Roman"/>
          <w:color w:val="auto"/>
          <w:kern w:val="2"/>
          <w:sz w:val="24"/>
          <w:szCs w:val="24"/>
          <w:lang w:val="en-US" w:eastAsia="zh-CN"/>
        </w:rPr>
      </w:pPr>
      <w:r>
        <w:rPr>
          <w:rFonts w:hint="eastAsia" w:ascii="Times New Roman" w:hAnsi="Times New Roman" w:eastAsia="宋体" w:cs="Times New Roman"/>
          <w:color w:val="auto"/>
          <w:kern w:val="2"/>
          <w:sz w:val="24"/>
          <w:szCs w:val="24"/>
          <w:lang w:val="en-US" w:eastAsia="zh-CN"/>
        </w:rPr>
        <w:t>6.3</w:t>
      </w:r>
      <w:r>
        <w:rPr>
          <w:rFonts w:hint="eastAsia" w:ascii="宋体" w:hAnsi="宋体" w:eastAsia="宋体" w:cs="Times New Roman"/>
          <w:color w:val="auto"/>
          <w:kern w:val="2"/>
          <w:sz w:val="24"/>
          <w:szCs w:val="24"/>
          <w:lang w:val="en-US" w:eastAsia="zh-CN"/>
        </w:rPr>
        <w:t>位移示值误差</w:t>
      </w:r>
      <w:bookmarkEnd w:id="21"/>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color w:val="auto"/>
          <w:kern w:val="2"/>
          <w:sz w:val="24"/>
          <w:szCs w:val="24"/>
          <w:lang w:val="en-US" w:eastAsia="zh-CN"/>
        </w:rPr>
      </w:pPr>
      <w:r>
        <w:rPr>
          <w:rFonts w:hint="eastAsia" w:ascii="Times New Roman" w:hAnsi="Times New Roman" w:eastAsia="宋体" w:cs="Times New Roman"/>
          <w:color w:val="auto"/>
          <w:kern w:val="2"/>
          <w:sz w:val="24"/>
          <w:szCs w:val="24"/>
          <w:lang w:val="en-US" w:eastAsia="zh-CN"/>
        </w:rPr>
        <w:t>用</w:t>
      </w:r>
      <w:r>
        <w:rPr>
          <w:rFonts w:hint="eastAsia" w:ascii="Times New Roman" w:hAnsi="Times New Roman" w:cs="Times New Roman"/>
          <w:color w:val="auto"/>
          <w:sz w:val="24"/>
          <w:highlight w:val="none"/>
          <w:lang w:val="en-US" w:eastAsia="zh-CN"/>
        </w:rPr>
        <w:t>光栅式百分表检定仪对百分表的位移示值误差进行测量，测量3次。</w:t>
      </w:r>
      <w:r>
        <w:rPr>
          <w:rFonts w:hint="eastAsia" w:ascii="宋体" w:hAnsi="宋体" w:eastAsia="宋体" w:cs="Times New Roman"/>
          <w:color w:val="auto"/>
          <w:kern w:val="2"/>
          <w:sz w:val="24"/>
          <w:szCs w:val="24"/>
          <w:lang w:val="en-US" w:eastAsia="zh-CN"/>
        </w:rPr>
        <w:t>位移示值误差为</w:t>
      </w:r>
      <w:r>
        <w:rPr>
          <w:rFonts w:hint="eastAsia" w:ascii="Times New Roman" w:hAnsi="Times New Roman" w:eastAsia="宋体" w:cs="Times New Roman"/>
          <w:color w:val="auto"/>
          <w:kern w:val="2"/>
          <w:sz w:val="24"/>
          <w:szCs w:val="24"/>
          <w:lang w:val="en-US" w:eastAsia="zh-CN"/>
        </w:rPr>
        <w:t>百分表的示值与光栅式百分表检定仪的示值之差，按式（1）进行计算：</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right"/>
        <w:textAlignment w:val="auto"/>
        <w:rPr>
          <w:rFonts w:ascii="Times New Roman" w:hAnsi="Times New Roman" w:cs="Times New Roman"/>
          <w:bCs/>
          <w:color w:val="auto"/>
          <w:sz w:val="21"/>
          <w:szCs w:val="21"/>
        </w:rPr>
      </w:pPr>
      <w:r>
        <w:rPr>
          <w:rFonts w:hint="eastAsia" w:ascii="Times New Roman" w:hAnsi="Times New Roman" w:eastAsia="宋体" w:cs="Times New Roman"/>
          <w:i/>
          <w:iCs/>
          <w:color w:val="auto"/>
          <w:kern w:val="2"/>
          <w:sz w:val="24"/>
          <w:szCs w:val="24"/>
          <w:lang w:val="en-US" w:eastAsia="zh-CN"/>
        </w:rPr>
        <w:t>e=L</w:t>
      </w:r>
      <w:r>
        <w:rPr>
          <w:rFonts w:hint="eastAsia" w:ascii="Times New Roman" w:hAnsi="Times New Roman" w:eastAsia="宋体" w:cs="Times New Roman"/>
          <w:i/>
          <w:iCs/>
          <w:color w:val="auto"/>
          <w:kern w:val="2"/>
          <w:sz w:val="24"/>
          <w:szCs w:val="24"/>
          <w:vertAlign w:val="subscript"/>
          <w:lang w:val="en-US" w:eastAsia="zh-CN"/>
        </w:rPr>
        <w:t>d</w:t>
      </w:r>
      <w:r>
        <w:rPr>
          <w:rFonts w:hint="eastAsia" w:ascii="Times New Roman" w:hAnsi="Times New Roman" w:eastAsia="宋体" w:cs="Times New Roman"/>
          <w:i/>
          <w:iCs/>
          <w:color w:val="auto"/>
          <w:kern w:val="2"/>
          <w:sz w:val="24"/>
          <w:szCs w:val="24"/>
          <w:lang w:val="en-US" w:eastAsia="zh-CN"/>
        </w:rPr>
        <w:t>-L</w:t>
      </w:r>
      <w:r>
        <w:rPr>
          <w:rFonts w:hint="eastAsia" w:ascii="Times New Roman" w:hAnsi="Times New Roman" w:eastAsia="宋体" w:cs="Times New Roman"/>
          <w:i/>
          <w:iCs/>
          <w:color w:val="auto"/>
          <w:kern w:val="2"/>
          <w:sz w:val="24"/>
          <w:szCs w:val="24"/>
          <w:vertAlign w:val="subscript"/>
          <w:lang w:val="en-US" w:eastAsia="zh-CN"/>
        </w:rPr>
        <w:t>s</w:t>
      </w:r>
      <w:r>
        <w:rPr>
          <w:rFonts w:ascii="Times New Roman" w:hAnsi="Times New Roman" w:cs="Times New Roman"/>
          <w:bCs/>
          <w:color w:val="auto"/>
          <w:sz w:val="21"/>
          <w:szCs w:val="21"/>
        </w:rPr>
        <w:t>……………………………………（</w:t>
      </w:r>
      <w:r>
        <w:rPr>
          <w:rFonts w:hint="eastAsia" w:cs="Times New Roman"/>
          <w:bCs/>
          <w:color w:val="auto"/>
          <w:sz w:val="21"/>
          <w:szCs w:val="21"/>
        </w:rPr>
        <w:t>1</w:t>
      </w:r>
      <w:r>
        <w:rPr>
          <w:rFonts w:ascii="Times New Roman" w:hAnsi="Times New Roman" w:cs="Times New Roman"/>
          <w:bCs/>
          <w:color w:val="auto"/>
          <w:sz w:val="21"/>
          <w:szCs w:val="21"/>
        </w:rPr>
        <w:t>）</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imes New Roman" w:hAnsi="Times New Roman" w:cs="Times New Roman"/>
          <w:bCs/>
          <w:color w:val="auto"/>
          <w:sz w:val="21"/>
          <w:szCs w:val="21"/>
          <w:lang w:val="en-US" w:eastAsia="zh-CN"/>
        </w:rPr>
      </w:pPr>
      <w:r>
        <w:rPr>
          <w:rFonts w:hint="eastAsia" w:ascii="Times New Roman" w:hAnsi="Times New Roman" w:cs="Times New Roman"/>
          <w:bCs/>
          <w:color w:val="auto"/>
          <w:sz w:val="21"/>
          <w:szCs w:val="21"/>
          <w:lang w:val="en-US" w:eastAsia="zh-CN"/>
        </w:rPr>
        <w:t>式中：</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left"/>
        <w:textAlignment w:val="auto"/>
        <w:rPr>
          <w:rFonts w:hint="default" w:ascii="Times New Roman" w:hAnsi="Times New Roman" w:eastAsia="宋体" w:cs="Times New Roman"/>
          <w:color w:val="auto"/>
          <w:kern w:val="2"/>
          <w:sz w:val="24"/>
          <w:szCs w:val="24"/>
          <w:vertAlign w:val="subscript"/>
          <w:lang w:val="en-US" w:eastAsia="zh-CN"/>
        </w:rPr>
      </w:pPr>
      <w:r>
        <w:rPr>
          <w:rFonts w:hint="eastAsia" w:ascii="Times New Roman" w:hAnsi="Times New Roman" w:eastAsia="宋体" w:cs="Times New Roman"/>
          <w:i/>
          <w:iCs/>
          <w:color w:val="auto"/>
          <w:kern w:val="2"/>
          <w:sz w:val="24"/>
          <w:szCs w:val="24"/>
          <w:lang w:val="en-US" w:eastAsia="zh-CN"/>
        </w:rPr>
        <w:t>L</w:t>
      </w:r>
      <w:r>
        <w:rPr>
          <w:rFonts w:hint="eastAsia" w:ascii="Times New Roman" w:hAnsi="Times New Roman" w:eastAsia="宋体" w:cs="Times New Roman"/>
          <w:i/>
          <w:iCs/>
          <w:color w:val="auto"/>
          <w:kern w:val="2"/>
          <w:sz w:val="24"/>
          <w:szCs w:val="24"/>
          <w:vertAlign w:val="subscript"/>
          <w:lang w:val="en-US" w:eastAsia="zh-CN"/>
        </w:rPr>
        <w:t>d</w:t>
      </w:r>
      <w:r>
        <w:rPr>
          <w:rFonts w:hint="eastAsia" w:ascii="Times New Roman" w:hAnsi="Times New Roman" w:eastAsia="宋体" w:cs="Times New Roman"/>
          <w:color w:val="auto"/>
          <w:kern w:val="2"/>
          <w:sz w:val="24"/>
          <w:szCs w:val="24"/>
          <w:vertAlign w:val="baseline"/>
          <w:lang w:val="en-US" w:eastAsia="zh-CN"/>
        </w:rPr>
        <w:t>——百分表的示值；</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left"/>
        <w:textAlignment w:val="auto"/>
        <w:rPr>
          <w:rFonts w:hint="default" w:ascii="Times New Roman" w:hAnsi="Times New Roman" w:cs="Times New Roman"/>
          <w:bCs/>
          <w:color w:val="auto"/>
          <w:sz w:val="21"/>
          <w:szCs w:val="21"/>
          <w:lang w:val="en-US" w:eastAsia="zh-CN"/>
        </w:rPr>
      </w:pPr>
      <w:r>
        <w:rPr>
          <w:rFonts w:hint="eastAsia" w:ascii="Times New Roman" w:hAnsi="Times New Roman" w:eastAsia="宋体" w:cs="Times New Roman"/>
          <w:i/>
          <w:iCs/>
          <w:color w:val="auto"/>
          <w:kern w:val="2"/>
          <w:sz w:val="24"/>
          <w:szCs w:val="24"/>
          <w:lang w:val="en-US" w:eastAsia="zh-CN"/>
        </w:rPr>
        <w:t>L</w:t>
      </w:r>
      <w:r>
        <w:rPr>
          <w:rFonts w:hint="eastAsia" w:ascii="Times New Roman" w:hAnsi="Times New Roman" w:eastAsia="宋体" w:cs="Times New Roman"/>
          <w:i/>
          <w:iCs/>
          <w:color w:val="auto"/>
          <w:kern w:val="2"/>
          <w:sz w:val="24"/>
          <w:szCs w:val="24"/>
          <w:vertAlign w:val="subscript"/>
          <w:lang w:val="en-US" w:eastAsia="zh-CN"/>
        </w:rPr>
        <w:t>s</w:t>
      </w:r>
      <w:r>
        <w:rPr>
          <w:rFonts w:hint="eastAsia" w:ascii="Times New Roman" w:hAnsi="Times New Roman" w:eastAsia="宋体" w:cs="Times New Roman"/>
          <w:color w:val="auto"/>
          <w:kern w:val="2"/>
          <w:sz w:val="24"/>
          <w:szCs w:val="24"/>
          <w:vertAlign w:val="baseline"/>
          <w:lang w:val="en-US" w:eastAsia="zh-CN"/>
        </w:rPr>
        <w:t>——光栅式百分表检定仪的示值。</w:t>
      </w:r>
    </w:p>
    <w:p>
      <w:pPr>
        <w:keepNext w:val="0"/>
        <w:keepLines w:val="0"/>
        <w:pageBreakBefore w:val="0"/>
        <w:widowControl/>
        <w:kinsoku/>
        <w:wordWrap/>
        <w:overflowPunct/>
        <w:topLinePunct w:val="0"/>
        <w:autoSpaceDE/>
        <w:autoSpaceDN/>
        <w:bidi w:val="0"/>
        <w:adjustRightInd w:val="0"/>
        <w:snapToGrid w:val="0"/>
        <w:spacing w:before="157" w:beforeLines="50" w:after="157" w:afterLines="50" w:line="360" w:lineRule="auto"/>
        <w:textAlignment w:val="auto"/>
        <w:outlineLvl w:val="1"/>
        <w:rPr>
          <w:rFonts w:hint="eastAsia" w:ascii="宋体" w:hAnsi="宋体" w:eastAsia="宋体" w:cs="Times New Roman"/>
          <w:color w:val="auto"/>
          <w:kern w:val="2"/>
          <w:sz w:val="24"/>
          <w:szCs w:val="24"/>
          <w:lang w:val="en-US" w:eastAsia="zh-CN"/>
        </w:rPr>
      </w:pPr>
      <w:bookmarkStart w:id="23" w:name="_Toc26842"/>
      <w:r>
        <w:rPr>
          <w:rFonts w:hint="eastAsia" w:ascii="宋体" w:hAnsi="宋体" w:eastAsia="宋体" w:cs="Times New Roman"/>
          <w:color w:val="auto"/>
          <w:kern w:val="2"/>
          <w:sz w:val="24"/>
          <w:szCs w:val="24"/>
          <w:lang w:val="en-US" w:eastAsia="zh-CN"/>
        </w:rPr>
        <w:t>6.4加载力值示值误差</w:t>
      </w:r>
      <w:bookmarkEnd w:id="22"/>
      <w:bookmarkEnd w:id="23"/>
    </w:p>
    <w:p>
      <w:pPr>
        <w:spacing w:line="360" w:lineRule="auto"/>
        <w:ind w:firstLine="480" w:firstLineChars="200"/>
        <w:jc w:val="both"/>
        <w:rPr>
          <w:rFonts w:hint="eastAsia" w:ascii="Times New Roman" w:hAnsi="Times New Roman" w:eastAsia="宋体" w:cs="Times New Roman"/>
          <w:color w:val="auto"/>
          <w:kern w:val="2"/>
          <w:sz w:val="24"/>
          <w:szCs w:val="24"/>
        </w:rPr>
      </w:pPr>
      <w:r>
        <w:rPr>
          <w:rFonts w:hint="eastAsia" w:ascii="Times New Roman" w:hAnsi="Times New Roman" w:eastAsia="宋体" w:cs="Times New Roman"/>
          <w:color w:val="auto"/>
          <w:kern w:val="2"/>
          <w:sz w:val="24"/>
          <w:szCs w:val="24"/>
          <w:lang w:val="en-US" w:eastAsia="zh-CN"/>
        </w:rPr>
        <w:t>选取</w:t>
      </w:r>
      <w:r>
        <w:rPr>
          <w:rFonts w:hint="eastAsia" w:ascii="Times New Roman" w:hAnsi="Times New Roman" w:cs="Times New Roman"/>
          <w:color w:val="auto"/>
          <w:sz w:val="24"/>
          <w:highlight w:val="none"/>
          <w:lang w:val="en-US" w:eastAsia="zh-CN"/>
        </w:rPr>
        <w:t>2250N、3000N、4500N、6000N、7500N、9000N、14000N、19000N、24000N、26000N、31000N、36000N共12个点位为校准点，每个校准点测量3次。加载力值示值误差为</w:t>
      </w:r>
      <w:r>
        <w:rPr>
          <w:rFonts w:hint="eastAsia" w:ascii="Times New Roman" w:hAnsi="Times New Roman" w:eastAsia="宋体" w:cs="Times New Roman"/>
          <w:color w:val="auto"/>
          <w:kern w:val="2"/>
          <w:sz w:val="24"/>
          <w:szCs w:val="24"/>
          <w:lang w:val="en-US" w:eastAsia="zh-CN"/>
        </w:rPr>
        <w:t>试验机测力系统显示的加载力</w:t>
      </w:r>
      <w:r>
        <w:rPr>
          <w:rFonts w:hint="eastAsia" w:ascii="Times New Roman" w:hAnsi="Times New Roman" w:eastAsia="宋体" w:cs="Times New Roman"/>
          <w:color w:val="auto"/>
          <w:kern w:val="2"/>
          <w:sz w:val="24"/>
          <w:szCs w:val="24"/>
        </w:rPr>
        <w:t>示值与</w:t>
      </w:r>
      <w:r>
        <w:rPr>
          <w:rFonts w:hint="eastAsia" w:ascii="Times New Roman" w:hAnsi="Times New Roman" w:eastAsia="宋体" w:cs="Times New Roman"/>
          <w:color w:val="auto"/>
          <w:kern w:val="2"/>
          <w:sz w:val="24"/>
          <w:szCs w:val="24"/>
          <w:lang w:val="en-US" w:eastAsia="zh-CN"/>
        </w:rPr>
        <w:t>标准测力仪示值之间的</w:t>
      </w:r>
      <w:r>
        <w:rPr>
          <w:rFonts w:hint="eastAsia" w:ascii="Times New Roman" w:hAnsi="Times New Roman" w:eastAsia="宋体" w:cs="Times New Roman"/>
          <w:color w:val="auto"/>
          <w:kern w:val="2"/>
          <w:sz w:val="24"/>
          <w:szCs w:val="24"/>
        </w:rPr>
        <w:t>差值。</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right"/>
        <w:textAlignment w:val="auto"/>
        <w:rPr>
          <w:rFonts w:hint="default" w:ascii="Cambria Math" w:hAnsi="Cambria Math" w:cs="Times New Roman"/>
          <w:bCs/>
          <w:i/>
          <w:iCs/>
          <w:color w:val="auto"/>
          <w:position w:val="-24"/>
          <w:sz w:val="21"/>
          <w:szCs w:val="21"/>
          <w:lang w:val="en-US" w:eastAsia="zh-CN"/>
        </w:rPr>
      </w:pPr>
      <w:r>
        <w:rPr>
          <w:rFonts w:hint="default" w:ascii="Cambria Math" w:hAnsi="Cambria Math" w:cs="Times New Roman"/>
          <w:bCs/>
          <w:i/>
          <w:iCs/>
          <w:color w:val="auto"/>
          <w:position w:val="-10"/>
          <w:sz w:val="21"/>
          <w:szCs w:val="21"/>
          <w:lang w:val="en-US" w:eastAsia="zh-CN"/>
        </w:rPr>
        <w:object>
          <v:shape id="_x0000_i1025" o:spt="75" type="#_x0000_t75" style="height:24pt;width:53pt;" o:ole="t" filled="f" o:preferrelative="t" stroked="f" coordsize="21600,21600">
            <v:path/>
            <v:fill on="f" focussize="0,0"/>
            <v:stroke on="f"/>
            <v:imagedata r:id="rId14" o:title=""/>
            <o:lock v:ext="edit" aspectratio="t"/>
            <w10:wrap type="none"/>
            <w10:anchorlock/>
          </v:shape>
          <o:OLEObject Type="Embed" ProgID="Equation.KSEE3" ShapeID="_x0000_i1025" DrawAspect="Content" ObjectID="_1468075725" r:id="rId13">
            <o:LockedField>false</o:LockedField>
          </o:OLEObject>
        </w:object>
      </w:r>
      <w:r>
        <w:rPr>
          <w:rFonts w:ascii="Times New Roman" w:hAnsi="Times New Roman" w:cs="Times New Roman"/>
          <w:bCs/>
          <w:color w:val="auto"/>
          <w:sz w:val="21"/>
          <w:szCs w:val="21"/>
        </w:rPr>
        <w:t>……………………………………（</w:t>
      </w:r>
      <w:r>
        <w:rPr>
          <w:rFonts w:hint="eastAsia" w:cs="Times New Roman"/>
          <w:bCs/>
          <w:color w:val="auto"/>
          <w:sz w:val="21"/>
          <w:szCs w:val="21"/>
          <w:lang w:val="en-US" w:eastAsia="zh-CN"/>
        </w:rPr>
        <w:t>2</w:t>
      </w:r>
      <w:r>
        <w:rPr>
          <w:rFonts w:ascii="Times New Roman" w:hAnsi="Times New Roman" w:cs="Times New Roman"/>
          <w:bCs/>
          <w:color w:val="auto"/>
          <w:sz w:val="21"/>
          <w:szCs w:val="21"/>
        </w:rPr>
        <w:t>）</w:t>
      </w:r>
    </w:p>
    <w:p>
      <w:pPr>
        <w:keepNext w:val="0"/>
        <w:keepLines w:val="0"/>
        <w:pageBreakBefore w:val="0"/>
        <w:widowControl/>
        <w:kinsoku/>
        <w:wordWrap/>
        <w:overflowPunct/>
        <w:topLinePunct w:val="0"/>
        <w:autoSpaceDE/>
        <w:autoSpaceDN/>
        <w:bidi w:val="0"/>
        <w:adjustRightInd w:val="0"/>
        <w:snapToGrid w:val="0"/>
        <w:spacing w:after="0" w:line="360" w:lineRule="auto"/>
        <w:ind w:firstLine="420"/>
        <w:jc w:val="both"/>
        <w:textAlignment w:val="auto"/>
        <w:rPr>
          <w:rFonts w:hint="default" w:ascii="Times New Roman" w:hAnsi="Times New Roman" w:eastAsia="宋体" w:cs="Times New Roman"/>
          <w:color w:val="auto"/>
          <w:kern w:val="2"/>
          <w:sz w:val="24"/>
          <w:szCs w:val="24"/>
        </w:rPr>
      </w:pPr>
      <w:r>
        <w:rPr>
          <w:rFonts w:hint="default" w:ascii="Times New Roman" w:hAnsi="Times New Roman" w:cs="Times New Roman"/>
          <w:bCs/>
          <w:i/>
          <w:iCs/>
          <w:color w:val="auto"/>
          <w:sz w:val="24"/>
          <w:szCs w:val="24"/>
          <w:lang w:val="en-US" w:eastAsia="zh-CN"/>
        </w:rPr>
        <w:t>q</w:t>
      </w:r>
      <w:r>
        <w:rPr>
          <w:rFonts w:hint="default" w:ascii="Times New Roman" w:hAnsi="Times New Roman" w:cs="Times New Roman"/>
          <w:bCs/>
          <w:color w:val="auto"/>
          <w:sz w:val="24"/>
          <w:szCs w:val="24"/>
        </w:rPr>
        <w:t>——</w:t>
      </w:r>
      <w:r>
        <w:rPr>
          <w:rFonts w:hint="default" w:ascii="Times New Roman" w:hAnsi="Times New Roman" w:cs="Times New Roman"/>
          <w:bCs/>
          <w:color w:val="auto"/>
          <w:sz w:val="24"/>
          <w:szCs w:val="24"/>
          <w:lang w:val="en-US" w:eastAsia="zh-CN"/>
        </w:rPr>
        <w:t>试验机测力系统的示值误差</w:t>
      </w:r>
      <w:r>
        <w:rPr>
          <w:rFonts w:hint="default" w:ascii="Times New Roman" w:hAnsi="Times New Roman" w:eastAsia="宋体" w:cs="Times New Roman"/>
          <w:bCs/>
          <w:color w:val="auto"/>
          <w:sz w:val="24"/>
          <w:szCs w:val="24"/>
        </w:rPr>
        <w:t>，</w:t>
      </w:r>
      <w:r>
        <w:rPr>
          <w:rFonts w:hint="eastAsia" w:ascii="Times New Roman" w:hAnsi="Times New Roman" w:eastAsia="宋体" w:cs="Times New Roman"/>
          <w:bCs/>
          <w:color w:val="auto"/>
          <w:sz w:val="24"/>
          <w:szCs w:val="24"/>
          <w:lang w:val="en-US" w:eastAsia="zh-CN"/>
        </w:rPr>
        <w:t>N</w:t>
      </w:r>
      <w:r>
        <w:rPr>
          <w:rFonts w:hint="default" w:ascii="Times New Roman" w:hAnsi="Times New Roman" w:eastAsia="宋体" w:cs="Times New Roman"/>
          <w:color w:val="auto"/>
          <w:kern w:val="2"/>
          <w:sz w:val="24"/>
          <w:szCs w:val="24"/>
        </w:rPr>
        <w:t>；</w:t>
      </w:r>
    </w:p>
    <w:p>
      <w:pPr>
        <w:keepNext w:val="0"/>
        <w:keepLines w:val="0"/>
        <w:pageBreakBefore w:val="0"/>
        <w:widowControl/>
        <w:kinsoku/>
        <w:wordWrap/>
        <w:overflowPunct/>
        <w:topLinePunct w:val="0"/>
        <w:autoSpaceDE/>
        <w:autoSpaceDN/>
        <w:bidi w:val="0"/>
        <w:adjustRightInd w:val="0"/>
        <w:snapToGrid w:val="0"/>
        <w:spacing w:after="0" w:line="360" w:lineRule="auto"/>
        <w:ind w:firstLine="420"/>
        <w:jc w:val="both"/>
        <w:textAlignment w:val="auto"/>
        <w:rPr>
          <w:rFonts w:hint="default" w:ascii="Times New Roman" w:hAnsi="Times New Roman" w:cs="Times New Roman" w:eastAsiaTheme="minorEastAsia"/>
          <w:bCs/>
          <w:color w:val="auto"/>
          <w:sz w:val="24"/>
          <w:szCs w:val="24"/>
          <w:lang w:val="en-US" w:eastAsia="zh-CN"/>
        </w:rPr>
      </w:pPr>
      <w:r>
        <w:rPr>
          <w:rFonts w:hint="default" w:ascii="Times New Roman" w:hAnsi="Times New Roman" w:cs="Times New Roman"/>
          <w:bCs/>
          <w:i/>
          <w:iCs/>
          <w:color w:val="auto"/>
          <w:sz w:val="24"/>
          <w:szCs w:val="24"/>
          <w:lang w:val="en-US" w:eastAsia="zh-CN"/>
        </w:rPr>
        <w:t>F</w:t>
      </w:r>
      <w:r>
        <w:rPr>
          <w:rFonts w:hint="default" w:ascii="Times New Roman" w:hAnsi="Times New Roman" w:cs="Times New Roman"/>
          <w:bCs/>
          <w:color w:val="auto"/>
          <w:sz w:val="24"/>
          <w:szCs w:val="24"/>
        </w:rPr>
        <w:t>——</w:t>
      </w:r>
      <w:r>
        <w:rPr>
          <w:rFonts w:hint="default" w:ascii="Times New Roman" w:hAnsi="Times New Roman" w:cs="Times New Roman"/>
          <w:bCs/>
          <w:color w:val="auto"/>
          <w:sz w:val="24"/>
          <w:szCs w:val="24"/>
          <w:lang w:val="en-US" w:eastAsia="zh-CN"/>
        </w:rPr>
        <w:t>标准测力仪指示的真值，N</w:t>
      </w:r>
    </w:p>
    <w:p>
      <w:pPr>
        <w:keepNext w:val="0"/>
        <w:keepLines w:val="0"/>
        <w:pageBreakBefore w:val="0"/>
        <w:widowControl/>
        <w:kinsoku/>
        <w:wordWrap/>
        <w:overflowPunct/>
        <w:topLinePunct w:val="0"/>
        <w:autoSpaceDE/>
        <w:autoSpaceDN/>
        <w:bidi w:val="0"/>
        <w:adjustRightInd w:val="0"/>
        <w:snapToGrid w:val="0"/>
        <w:spacing w:after="0" w:line="360" w:lineRule="auto"/>
        <w:ind w:firstLine="420"/>
        <w:jc w:val="both"/>
        <w:textAlignment w:val="auto"/>
        <w:rPr>
          <w:rFonts w:hint="default" w:ascii="Times New Roman" w:hAnsi="Times New Roman" w:cs="Times New Roman"/>
          <w:bCs/>
          <w:color w:val="auto"/>
          <w:sz w:val="24"/>
          <w:szCs w:val="24"/>
          <w:lang w:val="en-US" w:eastAsia="zh-CN"/>
        </w:rPr>
      </w:pPr>
      <w:r>
        <w:rPr>
          <w:rFonts w:hint="default" w:ascii="Times New Roman" w:hAnsi="Times New Roman" w:cs="Times New Roman"/>
          <w:bCs/>
          <w:i/>
          <w:iCs/>
          <w:color w:val="auto"/>
          <w:sz w:val="24"/>
          <w:szCs w:val="24"/>
          <w:lang w:val="en-US" w:eastAsia="zh-CN"/>
        </w:rPr>
        <w:fldChar w:fldCharType="begin"/>
      </w:r>
      <w:r>
        <w:rPr>
          <w:rFonts w:hint="default" w:ascii="Times New Roman" w:hAnsi="Times New Roman" w:cs="Times New Roman"/>
          <w:bCs/>
          <w:i/>
          <w:iCs/>
          <w:color w:val="auto"/>
          <w:sz w:val="24"/>
          <w:szCs w:val="24"/>
          <w:lang w:val="en-US" w:eastAsia="zh-CN"/>
        </w:rPr>
        <w:instrText xml:space="preserve"> EQ \* jc0 \* "Font:Times New Roman" \* hps12 \o \ad(\s \up 11(—),F)</w:instrText>
      </w:r>
      <w:r>
        <w:rPr>
          <w:rFonts w:hint="default" w:ascii="Times New Roman" w:hAnsi="Times New Roman" w:cs="Times New Roman"/>
          <w:bCs/>
          <w:i/>
          <w:iCs/>
          <w:color w:val="auto"/>
          <w:sz w:val="24"/>
          <w:szCs w:val="24"/>
          <w:lang w:val="en-US" w:eastAsia="zh-CN"/>
        </w:rPr>
        <w:fldChar w:fldCharType="end"/>
      </w:r>
      <w:r>
        <w:rPr>
          <w:rFonts w:hint="default" w:ascii="Times New Roman" w:hAnsi="Times New Roman" w:cs="Times New Roman"/>
          <w:bCs/>
          <w:i/>
          <w:iCs/>
          <w:color w:val="auto"/>
          <w:sz w:val="24"/>
          <w:szCs w:val="24"/>
          <w:vertAlign w:val="subscript"/>
          <w:lang w:val="en-US" w:eastAsia="zh-CN"/>
        </w:rPr>
        <w:t>i</w:t>
      </w:r>
      <w:r>
        <w:rPr>
          <w:rFonts w:hint="default" w:ascii="Times New Roman" w:hAnsi="Times New Roman" w:cs="Times New Roman"/>
          <w:bCs/>
          <w:color w:val="auto"/>
          <w:sz w:val="24"/>
          <w:szCs w:val="24"/>
        </w:rPr>
        <w:t>——</w:t>
      </w:r>
      <w:r>
        <w:rPr>
          <w:rFonts w:hint="default" w:ascii="Times New Roman" w:hAnsi="Times New Roman" w:cs="Times New Roman"/>
          <w:bCs/>
          <w:color w:val="auto"/>
          <w:sz w:val="24"/>
          <w:szCs w:val="24"/>
          <w:lang w:val="en-US" w:eastAsia="zh-CN"/>
        </w:rPr>
        <w:t>几次测量中力的同一测量点示值F</w:t>
      </w:r>
      <w:r>
        <w:rPr>
          <w:rFonts w:hint="default" w:ascii="Times New Roman" w:hAnsi="Times New Roman" w:cs="Times New Roman"/>
          <w:bCs/>
          <w:color w:val="auto"/>
          <w:sz w:val="24"/>
          <w:szCs w:val="24"/>
          <w:vertAlign w:val="subscript"/>
          <w:lang w:val="en-US" w:eastAsia="zh-CN"/>
        </w:rPr>
        <w:t>i</w:t>
      </w:r>
      <w:r>
        <w:rPr>
          <w:rFonts w:hint="default" w:ascii="Times New Roman" w:hAnsi="Times New Roman" w:cs="Times New Roman"/>
          <w:bCs/>
          <w:color w:val="auto"/>
          <w:sz w:val="24"/>
          <w:szCs w:val="24"/>
          <w:vertAlign w:val="baseline"/>
          <w:lang w:val="en-US" w:eastAsia="zh-CN"/>
        </w:rPr>
        <w:t>的算术平均值</w:t>
      </w:r>
      <w:r>
        <w:rPr>
          <w:rFonts w:hint="default" w:ascii="Times New Roman" w:hAnsi="Times New Roman" w:eastAsia="宋体" w:cs="Times New Roman"/>
          <w:color w:val="auto"/>
          <w:kern w:val="2"/>
          <w:sz w:val="24"/>
          <w:szCs w:val="24"/>
          <w:lang w:eastAsia="zh-CN"/>
        </w:rPr>
        <w:t>，</w:t>
      </w:r>
      <w:r>
        <w:rPr>
          <w:rFonts w:hint="default" w:ascii="Times New Roman" w:hAnsi="Times New Roman" w:eastAsia="宋体" w:cs="Times New Roman"/>
          <w:color w:val="auto"/>
          <w:kern w:val="2"/>
          <w:sz w:val="24"/>
          <w:szCs w:val="24"/>
          <w:lang w:val="en-US" w:eastAsia="zh-CN"/>
        </w:rPr>
        <w:t>N</w:t>
      </w:r>
      <w:r>
        <w:rPr>
          <w:rFonts w:hint="default" w:ascii="Times New Roman" w:hAnsi="Times New Roman" w:cs="Times New Roman"/>
          <w:bCs/>
          <w:color w:val="auto"/>
          <w:sz w:val="24"/>
          <w:szCs w:val="24"/>
          <w:lang w:val="en-US" w:eastAsia="zh-CN"/>
        </w:rPr>
        <w:t>；</w:t>
      </w:r>
    </w:p>
    <w:bookmarkEnd w:id="19"/>
    <w:p>
      <w:pPr>
        <w:keepNext w:val="0"/>
        <w:keepLines w:val="0"/>
        <w:pageBreakBefore w:val="0"/>
        <w:widowControl/>
        <w:kinsoku/>
        <w:wordWrap/>
        <w:overflowPunct/>
        <w:topLinePunct w:val="0"/>
        <w:autoSpaceDE/>
        <w:autoSpaceDN/>
        <w:bidi w:val="0"/>
        <w:adjustRightInd w:val="0"/>
        <w:snapToGrid w:val="0"/>
        <w:spacing w:before="313" w:beforeLines="100" w:after="313" w:afterLines="100" w:line="360" w:lineRule="auto"/>
        <w:textAlignment w:val="auto"/>
        <w:outlineLvl w:val="0"/>
        <w:rPr>
          <w:rFonts w:hint="eastAsia" w:ascii="黑体" w:hAnsi="黑体" w:eastAsia="黑体" w:cstheme="majorBidi"/>
          <w:color w:val="auto"/>
          <w:sz w:val="24"/>
          <w:szCs w:val="24"/>
        </w:rPr>
      </w:pPr>
      <w:bookmarkStart w:id="24" w:name="_Toc30132"/>
      <w:bookmarkStart w:id="25" w:name="_Toc24292291"/>
      <w:r>
        <w:rPr>
          <w:rFonts w:hint="eastAsia" w:ascii="黑体" w:hAnsi="黑体" w:eastAsia="黑体" w:cstheme="majorBidi"/>
          <w:color w:val="auto"/>
          <w:sz w:val="24"/>
          <w:szCs w:val="24"/>
        </w:rPr>
        <w:t>7校准结果表达</w:t>
      </w:r>
      <w:bookmarkEnd w:id="24"/>
      <w:bookmarkEnd w:id="25"/>
    </w:p>
    <w:p>
      <w:pPr>
        <w:ind w:firstLine="480" w:firstLineChars="200"/>
        <w:rPr>
          <w:color w:val="auto"/>
          <w:sz w:val="24"/>
        </w:rPr>
        <w:sectPr>
          <w:footerReference r:id="rId8" w:type="default"/>
          <w:pgSz w:w="11850" w:h="16783"/>
          <w:pgMar w:top="1440" w:right="1797" w:bottom="1440" w:left="1797" w:header="851" w:footer="992" w:gutter="0"/>
          <w:pgNumType w:fmt="decimal" w:start="1"/>
          <w:cols w:space="720" w:num="1"/>
          <w:docGrid w:type="lines" w:linePitch="312" w:charSpace="0"/>
        </w:sectPr>
      </w:pP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color w:val="auto"/>
          <w:sz w:val="24"/>
        </w:rPr>
      </w:pPr>
      <w:r>
        <w:rPr>
          <w:color w:val="auto"/>
          <w:sz w:val="24"/>
        </w:rPr>
        <w:t>校准结果应在校准证书上反映。校准证书应至少包括以下信息：</w:t>
      </w:r>
    </w:p>
    <w:p>
      <w:pPr>
        <w:keepNext w:val="0"/>
        <w:keepLines w:val="0"/>
        <w:pageBreakBefore w:val="0"/>
        <w:widowControl/>
        <w:numPr>
          <w:ilvl w:val="0"/>
          <w:numId w:val="2"/>
        </w:numPr>
        <w:kinsoku/>
        <w:wordWrap/>
        <w:overflowPunct/>
        <w:topLinePunct w:val="0"/>
        <w:autoSpaceDE/>
        <w:autoSpaceDN/>
        <w:bidi w:val="0"/>
        <w:adjustRightInd w:val="0"/>
        <w:snapToGrid w:val="0"/>
        <w:spacing w:after="0" w:line="360" w:lineRule="auto"/>
        <w:ind w:firstLine="480" w:firstLineChars="200"/>
        <w:textAlignment w:val="auto"/>
        <w:rPr>
          <w:color w:val="auto"/>
          <w:sz w:val="24"/>
        </w:rPr>
      </w:pPr>
      <w:r>
        <w:rPr>
          <w:color w:val="auto"/>
          <w:sz w:val="24"/>
        </w:rPr>
        <w:t>标题：</w:t>
      </w:r>
      <w:r>
        <w:rPr>
          <w:rFonts w:hint="eastAsia"/>
          <w:color w:val="auto"/>
          <w:sz w:val="24"/>
          <w:lang w:val="en-US" w:eastAsia="zh-CN"/>
        </w:rPr>
        <w:t>“</w:t>
      </w:r>
      <w:r>
        <w:rPr>
          <w:color w:val="auto"/>
          <w:sz w:val="24"/>
        </w:rPr>
        <w:t>校准证书</w:t>
      </w:r>
      <w:r>
        <w:rPr>
          <w:rFonts w:hint="eastAsia"/>
          <w:color w:val="auto"/>
          <w:sz w:val="24"/>
          <w:lang w:val="en-US" w:eastAsia="zh-CN"/>
        </w:rPr>
        <w:t>”</w:t>
      </w:r>
      <w:r>
        <w:rPr>
          <w:color w:val="auto"/>
          <w:sz w:val="24"/>
        </w:rPr>
        <w:t>；</w:t>
      </w:r>
    </w:p>
    <w:p>
      <w:pPr>
        <w:keepNext w:val="0"/>
        <w:keepLines w:val="0"/>
        <w:pageBreakBefore w:val="0"/>
        <w:widowControl/>
        <w:numPr>
          <w:ilvl w:val="0"/>
          <w:numId w:val="2"/>
        </w:numPr>
        <w:kinsoku/>
        <w:wordWrap/>
        <w:overflowPunct/>
        <w:topLinePunct w:val="0"/>
        <w:autoSpaceDE/>
        <w:autoSpaceDN/>
        <w:bidi w:val="0"/>
        <w:adjustRightInd w:val="0"/>
        <w:snapToGrid w:val="0"/>
        <w:spacing w:after="0" w:line="360" w:lineRule="auto"/>
        <w:ind w:firstLine="480" w:firstLineChars="200"/>
        <w:textAlignment w:val="auto"/>
        <w:rPr>
          <w:color w:val="auto"/>
          <w:sz w:val="24"/>
        </w:rPr>
      </w:pPr>
      <w:r>
        <w:rPr>
          <w:color w:val="auto"/>
          <w:sz w:val="24"/>
        </w:rPr>
        <w:t>实验室名称和地址；</w:t>
      </w:r>
    </w:p>
    <w:p>
      <w:pPr>
        <w:keepNext w:val="0"/>
        <w:keepLines w:val="0"/>
        <w:pageBreakBefore w:val="0"/>
        <w:widowControl/>
        <w:numPr>
          <w:ilvl w:val="0"/>
          <w:numId w:val="2"/>
        </w:numPr>
        <w:kinsoku/>
        <w:wordWrap/>
        <w:overflowPunct/>
        <w:topLinePunct w:val="0"/>
        <w:autoSpaceDE/>
        <w:autoSpaceDN/>
        <w:bidi w:val="0"/>
        <w:adjustRightInd w:val="0"/>
        <w:snapToGrid w:val="0"/>
        <w:spacing w:after="0" w:line="360" w:lineRule="auto"/>
        <w:ind w:firstLine="480" w:firstLineChars="200"/>
        <w:textAlignment w:val="auto"/>
        <w:rPr>
          <w:color w:val="auto"/>
          <w:sz w:val="24"/>
        </w:rPr>
      </w:pPr>
      <w:r>
        <w:rPr>
          <w:color w:val="auto"/>
          <w:sz w:val="24"/>
        </w:rPr>
        <w:t>进行校准的地点（如果</w:t>
      </w:r>
      <w:r>
        <w:rPr>
          <w:rFonts w:hint="eastAsia"/>
          <w:color w:val="auto"/>
          <w:sz w:val="24"/>
          <w:lang w:val="en-US" w:eastAsia="zh-CN"/>
        </w:rPr>
        <w:t>与</w:t>
      </w:r>
      <w:r>
        <w:rPr>
          <w:color w:val="auto"/>
          <w:sz w:val="24"/>
        </w:rPr>
        <w:t>实验室</w:t>
      </w:r>
      <w:r>
        <w:rPr>
          <w:rFonts w:hint="eastAsia"/>
          <w:color w:val="auto"/>
          <w:sz w:val="24"/>
          <w:lang w:val="en-US" w:eastAsia="zh-CN"/>
        </w:rPr>
        <w:t>的地址不同</w:t>
      </w:r>
      <w:r>
        <w:rPr>
          <w:color w:val="auto"/>
          <w:sz w:val="24"/>
        </w:rPr>
        <w:t>）；</w:t>
      </w:r>
    </w:p>
    <w:p>
      <w:pPr>
        <w:keepNext w:val="0"/>
        <w:keepLines w:val="0"/>
        <w:pageBreakBefore w:val="0"/>
        <w:widowControl/>
        <w:numPr>
          <w:ilvl w:val="0"/>
          <w:numId w:val="2"/>
        </w:numPr>
        <w:kinsoku/>
        <w:wordWrap/>
        <w:overflowPunct/>
        <w:topLinePunct w:val="0"/>
        <w:autoSpaceDE/>
        <w:autoSpaceDN/>
        <w:bidi w:val="0"/>
        <w:adjustRightInd w:val="0"/>
        <w:snapToGrid w:val="0"/>
        <w:spacing w:after="0" w:line="360" w:lineRule="auto"/>
        <w:ind w:firstLine="480" w:firstLineChars="200"/>
        <w:textAlignment w:val="auto"/>
        <w:rPr>
          <w:color w:val="auto"/>
          <w:sz w:val="24"/>
        </w:rPr>
      </w:pPr>
      <w:r>
        <w:rPr>
          <w:color w:val="auto"/>
          <w:sz w:val="24"/>
        </w:rPr>
        <w:t>证书的唯一性标识（如编号），每页及总页数的标识；</w:t>
      </w:r>
    </w:p>
    <w:p>
      <w:pPr>
        <w:keepNext w:val="0"/>
        <w:keepLines w:val="0"/>
        <w:pageBreakBefore w:val="0"/>
        <w:widowControl/>
        <w:numPr>
          <w:ilvl w:val="0"/>
          <w:numId w:val="2"/>
        </w:numPr>
        <w:kinsoku/>
        <w:wordWrap/>
        <w:overflowPunct/>
        <w:topLinePunct w:val="0"/>
        <w:autoSpaceDE/>
        <w:autoSpaceDN/>
        <w:bidi w:val="0"/>
        <w:adjustRightInd w:val="0"/>
        <w:snapToGrid w:val="0"/>
        <w:spacing w:after="0" w:line="360" w:lineRule="auto"/>
        <w:ind w:firstLine="480" w:firstLineChars="200"/>
        <w:textAlignment w:val="auto"/>
        <w:rPr>
          <w:color w:val="auto"/>
          <w:sz w:val="24"/>
        </w:rPr>
      </w:pPr>
      <w:r>
        <w:rPr>
          <w:rFonts w:hint="eastAsia"/>
          <w:color w:val="auto"/>
          <w:sz w:val="24"/>
          <w:lang w:val="en-US" w:eastAsia="zh-CN"/>
        </w:rPr>
        <w:t>客户</w:t>
      </w:r>
      <w:r>
        <w:rPr>
          <w:color w:val="auto"/>
          <w:sz w:val="24"/>
        </w:rPr>
        <w:t>的名称和地址；</w:t>
      </w:r>
    </w:p>
    <w:p>
      <w:pPr>
        <w:keepNext w:val="0"/>
        <w:keepLines w:val="0"/>
        <w:pageBreakBefore w:val="0"/>
        <w:widowControl/>
        <w:numPr>
          <w:ilvl w:val="0"/>
          <w:numId w:val="2"/>
        </w:numPr>
        <w:kinsoku/>
        <w:wordWrap/>
        <w:overflowPunct/>
        <w:topLinePunct w:val="0"/>
        <w:autoSpaceDE/>
        <w:autoSpaceDN/>
        <w:bidi w:val="0"/>
        <w:adjustRightInd w:val="0"/>
        <w:snapToGrid w:val="0"/>
        <w:spacing w:after="0" w:line="360" w:lineRule="auto"/>
        <w:ind w:firstLine="480" w:firstLineChars="200"/>
        <w:textAlignment w:val="auto"/>
        <w:rPr>
          <w:color w:val="auto"/>
          <w:sz w:val="24"/>
        </w:rPr>
      </w:pPr>
      <w:r>
        <w:rPr>
          <w:color w:val="auto"/>
          <w:sz w:val="24"/>
        </w:rPr>
        <w:t>被校对象的描述和明确标识；</w:t>
      </w:r>
    </w:p>
    <w:p>
      <w:pPr>
        <w:keepNext w:val="0"/>
        <w:keepLines w:val="0"/>
        <w:pageBreakBefore w:val="0"/>
        <w:widowControl/>
        <w:numPr>
          <w:ilvl w:val="0"/>
          <w:numId w:val="2"/>
        </w:numPr>
        <w:kinsoku/>
        <w:wordWrap/>
        <w:overflowPunct/>
        <w:topLinePunct w:val="0"/>
        <w:autoSpaceDE/>
        <w:autoSpaceDN/>
        <w:bidi w:val="0"/>
        <w:adjustRightInd w:val="0"/>
        <w:snapToGrid w:val="0"/>
        <w:spacing w:after="0" w:line="360" w:lineRule="auto"/>
        <w:ind w:firstLine="480" w:firstLineChars="200"/>
        <w:textAlignment w:val="auto"/>
        <w:rPr>
          <w:color w:val="auto"/>
          <w:sz w:val="24"/>
        </w:rPr>
      </w:pPr>
      <w:r>
        <w:rPr>
          <w:color w:val="auto"/>
          <w:sz w:val="24"/>
        </w:rPr>
        <w:t>进行校准的日期，如果与校准结果的有效性和应用有关时，应说明被校对象的接收日期；</w:t>
      </w:r>
    </w:p>
    <w:p>
      <w:pPr>
        <w:keepNext w:val="0"/>
        <w:keepLines w:val="0"/>
        <w:pageBreakBefore w:val="0"/>
        <w:widowControl/>
        <w:numPr>
          <w:ilvl w:val="0"/>
          <w:numId w:val="2"/>
        </w:numPr>
        <w:kinsoku/>
        <w:wordWrap/>
        <w:overflowPunct/>
        <w:topLinePunct w:val="0"/>
        <w:autoSpaceDE/>
        <w:autoSpaceDN/>
        <w:bidi w:val="0"/>
        <w:adjustRightInd w:val="0"/>
        <w:snapToGrid w:val="0"/>
        <w:spacing w:after="0" w:line="360" w:lineRule="auto"/>
        <w:ind w:firstLine="480" w:firstLineChars="200"/>
        <w:textAlignment w:val="auto"/>
        <w:rPr>
          <w:color w:val="auto"/>
          <w:sz w:val="24"/>
        </w:rPr>
      </w:pPr>
      <w:r>
        <w:rPr>
          <w:rFonts w:hint="eastAsia"/>
          <w:color w:val="auto"/>
          <w:sz w:val="24"/>
          <w:lang w:val="en-US" w:eastAsia="zh-CN"/>
        </w:rPr>
        <w:t>如果与</w:t>
      </w:r>
      <w:r>
        <w:rPr>
          <w:color w:val="auto"/>
          <w:sz w:val="24"/>
        </w:rPr>
        <w:t>校准</w:t>
      </w:r>
      <w:r>
        <w:rPr>
          <w:rFonts w:hint="eastAsia"/>
          <w:color w:val="auto"/>
          <w:sz w:val="24"/>
          <w:lang w:val="en-US" w:eastAsia="zh-CN"/>
        </w:rPr>
        <w:t>结果的有效性应用有关时，应对被校样品的抽样程序进行说明；</w:t>
      </w:r>
    </w:p>
    <w:p>
      <w:pPr>
        <w:keepNext w:val="0"/>
        <w:keepLines w:val="0"/>
        <w:pageBreakBefore w:val="0"/>
        <w:widowControl/>
        <w:numPr>
          <w:ilvl w:val="0"/>
          <w:numId w:val="2"/>
        </w:numPr>
        <w:kinsoku/>
        <w:wordWrap/>
        <w:overflowPunct/>
        <w:topLinePunct w:val="0"/>
        <w:autoSpaceDE/>
        <w:autoSpaceDN/>
        <w:bidi w:val="0"/>
        <w:adjustRightInd w:val="0"/>
        <w:snapToGrid w:val="0"/>
        <w:spacing w:after="0" w:line="360" w:lineRule="auto"/>
        <w:ind w:firstLine="480" w:firstLineChars="200"/>
        <w:textAlignment w:val="auto"/>
        <w:rPr>
          <w:color w:val="auto"/>
          <w:sz w:val="24"/>
        </w:rPr>
      </w:pPr>
      <w:r>
        <w:rPr>
          <w:rFonts w:hint="eastAsia"/>
          <w:color w:val="auto"/>
          <w:sz w:val="24"/>
          <w:lang w:val="en-US" w:eastAsia="zh-CN"/>
        </w:rPr>
        <w:t>校准</w:t>
      </w:r>
      <w:r>
        <w:rPr>
          <w:color w:val="auto"/>
          <w:sz w:val="24"/>
        </w:rPr>
        <w:t>所依据的技术规范的标识，包括名称</w:t>
      </w:r>
      <w:r>
        <w:rPr>
          <w:rFonts w:hint="eastAsia"/>
          <w:color w:val="auto"/>
          <w:sz w:val="24"/>
          <w:lang w:val="en-US" w:eastAsia="zh-CN"/>
        </w:rPr>
        <w:t>及</w:t>
      </w:r>
      <w:r>
        <w:rPr>
          <w:color w:val="auto"/>
          <w:sz w:val="24"/>
        </w:rPr>
        <w:t>代号；</w:t>
      </w:r>
    </w:p>
    <w:p>
      <w:pPr>
        <w:keepNext w:val="0"/>
        <w:keepLines w:val="0"/>
        <w:pageBreakBefore w:val="0"/>
        <w:widowControl/>
        <w:numPr>
          <w:ilvl w:val="0"/>
          <w:numId w:val="2"/>
        </w:numPr>
        <w:kinsoku/>
        <w:wordWrap/>
        <w:overflowPunct/>
        <w:topLinePunct w:val="0"/>
        <w:autoSpaceDE/>
        <w:autoSpaceDN/>
        <w:bidi w:val="0"/>
        <w:adjustRightInd w:val="0"/>
        <w:snapToGrid w:val="0"/>
        <w:spacing w:after="0" w:line="360" w:lineRule="auto"/>
        <w:ind w:firstLine="480" w:firstLineChars="200"/>
        <w:textAlignment w:val="auto"/>
        <w:rPr>
          <w:color w:val="auto"/>
          <w:sz w:val="24"/>
        </w:rPr>
      </w:pPr>
      <w:r>
        <w:rPr>
          <w:rFonts w:hint="eastAsia"/>
          <w:color w:val="auto"/>
          <w:sz w:val="24"/>
          <w:lang w:val="en-US" w:eastAsia="zh-CN"/>
        </w:rPr>
        <w:t>本次</w:t>
      </w:r>
      <w:r>
        <w:rPr>
          <w:color w:val="auto"/>
          <w:sz w:val="24"/>
        </w:rPr>
        <w:t>校准所用测量标准的溯源性及有效性说明；</w:t>
      </w:r>
    </w:p>
    <w:p>
      <w:pPr>
        <w:keepNext w:val="0"/>
        <w:keepLines w:val="0"/>
        <w:pageBreakBefore w:val="0"/>
        <w:widowControl/>
        <w:numPr>
          <w:ilvl w:val="0"/>
          <w:numId w:val="2"/>
        </w:numPr>
        <w:kinsoku/>
        <w:wordWrap/>
        <w:overflowPunct/>
        <w:topLinePunct w:val="0"/>
        <w:autoSpaceDE/>
        <w:autoSpaceDN/>
        <w:bidi w:val="0"/>
        <w:adjustRightInd w:val="0"/>
        <w:snapToGrid w:val="0"/>
        <w:spacing w:after="0" w:line="360" w:lineRule="auto"/>
        <w:ind w:firstLine="480" w:firstLineChars="200"/>
        <w:textAlignment w:val="auto"/>
        <w:rPr>
          <w:color w:val="auto"/>
          <w:sz w:val="24"/>
        </w:rPr>
      </w:pPr>
      <w:r>
        <w:rPr>
          <w:color w:val="auto"/>
          <w:sz w:val="24"/>
        </w:rPr>
        <w:t>校准环境的描述；</w:t>
      </w:r>
    </w:p>
    <w:p>
      <w:pPr>
        <w:keepNext w:val="0"/>
        <w:keepLines w:val="0"/>
        <w:pageBreakBefore w:val="0"/>
        <w:widowControl/>
        <w:numPr>
          <w:ilvl w:val="0"/>
          <w:numId w:val="2"/>
        </w:numPr>
        <w:kinsoku/>
        <w:wordWrap/>
        <w:overflowPunct/>
        <w:topLinePunct w:val="0"/>
        <w:autoSpaceDE/>
        <w:autoSpaceDN/>
        <w:bidi w:val="0"/>
        <w:adjustRightInd w:val="0"/>
        <w:snapToGrid w:val="0"/>
        <w:spacing w:after="0" w:line="360" w:lineRule="auto"/>
        <w:ind w:firstLine="480" w:firstLineChars="200"/>
        <w:textAlignment w:val="auto"/>
        <w:rPr>
          <w:color w:val="auto"/>
          <w:sz w:val="24"/>
        </w:rPr>
      </w:pPr>
      <w:r>
        <w:rPr>
          <w:color w:val="auto"/>
          <w:sz w:val="24"/>
        </w:rPr>
        <w:t>校准结果及测量不确定度的说明；</w:t>
      </w:r>
    </w:p>
    <w:p>
      <w:pPr>
        <w:keepNext w:val="0"/>
        <w:keepLines w:val="0"/>
        <w:pageBreakBefore w:val="0"/>
        <w:widowControl/>
        <w:numPr>
          <w:ilvl w:val="0"/>
          <w:numId w:val="2"/>
        </w:numPr>
        <w:kinsoku/>
        <w:wordWrap/>
        <w:overflowPunct/>
        <w:topLinePunct w:val="0"/>
        <w:autoSpaceDE/>
        <w:autoSpaceDN/>
        <w:bidi w:val="0"/>
        <w:adjustRightInd w:val="0"/>
        <w:snapToGrid w:val="0"/>
        <w:spacing w:after="0" w:line="360" w:lineRule="auto"/>
        <w:ind w:firstLine="480" w:firstLineChars="200"/>
        <w:textAlignment w:val="auto"/>
        <w:rPr>
          <w:color w:val="auto"/>
          <w:sz w:val="24"/>
        </w:rPr>
      </w:pPr>
      <w:r>
        <w:rPr>
          <w:color w:val="auto"/>
          <w:sz w:val="24"/>
        </w:rPr>
        <w:t>对校准规范的偏离的说明；</w:t>
      </w:r>
    </w:p>
    <w:p>
      <w:pPr>
        <w:keepNext w:val="0"/>
        <w:keepLines w:val="0"/>
        <w:pageBreakBefore w:val="0"/>
        <w:widowControl/>
        <w:numPr>
          <w:ilvl w:val="0"/>
          <w:numId w:val="2"/>
        </w:numPr>
        <w:kinsoku/>
        <w:wordWrap/>
        <w:overflowPunct/>
        <w:topLinePunct w:val="0"/>
        <w:autoSpaceDE/>
        <w:autoSpaceDN/>
        <w:bidi w:val="0"/>
        <w:adjustRightInd w:val="0"/>
        <w:snapToGrid w:val="0"/>
        <w:spacing w:after="0" w:line="360" w:lineRule="auto"/>
        <w:ind w:firstLine="480" w:firstLineChars="200"/>
        <w:textAlignment w:val="auto"/>
        <w:rPr>
          <w:color w:val="auto"/>
          <w:sz w:val="24"/>
        </w:rPr>
      </w:pPr>
      <w:r>
        <w:rPr>
          <w:color w:val="auto"/>
          <w:sz w:val="24"/>
        </w:rPr>
        <w:t>校准证书或校准报告签发人的签名、职务或等效标识；</w:t>
      </w:r>
    </w:p>
    <w:p>
      <w:pPr>
        <w:keepNext w:val="0"/>
        <w:keepLines w:val="0"/>
        <w:pageBreakBefore w:val="0"/>
        <w:widowControl/>
        <w:numPr>
          <w:ilvl w:val="0"/>
          <w:numId w:val="2"/>
        </w:numPr>
        <w:kinsoku/>
        <w:wordWrap/>
        <w:overflowPunct/>
        <w:topLinePunct w:val="0"/>
        <w:autoSpaceDE/>
        <w:autoSpaceDN/>
        <w:bidi w:val="0"/>
        <w:adjustRightInd w:val="0"/>
        <w:snapToGrid w:val="0"/>
        <w:spacing w:after="0" w:line="360" w:lineRule="auto"/>
        <w:ind w:firstLine="480" w:firstLineChars="200"/>
        <w:textAlignment w:val="auto"/>
        <w:rPr>
          <w:color w:val="auto"/>
          <w:sz w:val="24"/>
        </w:rPr>
      </w:pPr>
      <w:r>
        <w:rPr>
          <w:color w:val="auto"/>
          <w:sz w:val="24"/>
        </w:rPr>
        <w:t>校准结果仅对被校对象有效的声明；</w:t>
      </w:r>
    </w:p>
    <w:p>
      <w:pPr>
        <w:keepNext w:val="0"/>
        <w:keepLines w:val="0"/>
        <w:pageBreakBefore w:val="0"/>
        <w:widowControl/>
        <w:numPr>
          <w:ilvl w:val="0"/>
          <w:numId w:val="2"/>
        </w:numPr>
        <w:kinsoku/>
        <w:wordWrap/>
        <w:overflowPunct/>
        <w:topLinePunct w:val="0"/>
        <w:autoSpaceDE/>
        <w:autoSpaceDN/>
        <w:bidi w:val="0"/>
        <w:adjustRightInd w:val="0"/>
        <w:snapToGrid w:val="0"/>
        <w:spacing w:after="0" w:line="360" w:lineRule="auto"/>
        <w:ind w:firstLine="480" w:firstLineChars="200"/>
        <w:textAlignment w:val="auto"/>
        <w:rPr>
          <w:color w:val="auto"/>
          <w:sz w:val="24"/>
        </w:rPr>
      </w:pPr>
      <w:bookmarkStart w:id="26" w:name="_Toc24679"/>
      <w:bookmarkStart w:id="27" w:name="_Toc106786446"/>
      <w:r>
        <w:rPr>
          <w:color w:val="auto"/>
          <w:sz w:val="24"/>
        </w:rPr>
        <w:t>未经实验室书面批准，不得部分复制证书的声明。</w:t>
      </w:r>
      <w:bookmarkEnd w:id="26"/>
      <w:bookmarkEnd w:id="27"/>
    </w:p>
    <w:p>
      <w:pPr>
        <w:keepNext w:val="0"/>
        <w:keepLines w:val="0"/>
        <w:pageBreakBefore w:val="0"/>
        <w:widowControl/>
        <w:kinsoku/>
        <w:wordWrap/>
        <w:overflowPunct/>
        <w:topLinePunct w:val="0"/>
        <w:autoSpaceDE/>
        <w:autoSpaceDN/>
        <w:bidi w:val="0"/>
        <w:adjustRightInd w:val="0"/>
        <w:snapToGrid w:val="0"/>
        <w:spacing w:before="313" w:beforeLines="100" w:after="313" w:afterLines="100" w:line="360" w:lineRule="auto"/>
        <w:textAlignment w:val="auto"/>
        <w:outlineLvl w:val="0"/>
        <w:rPr>
          <w:rFonts w:hint="eastAsia" w:ascii="黑体" w:hAnsi="黑体" w:eastAsia="黑体" w:cstheme="majorBidi"/>
          <w:color w:val="auto"/>
          <w:sz w:val="24"/>
          <w:szCs w:val="24"/>
        </w:rPr>
      </w:pPr>
      <w:bookmarkStart w:id="28" w:name="_Toc118"/>
      <w:r>
        <w:rPr>
          <w:rFonts w:hint="eastAsia" w:ascii="黑体" w:hAnsi="黑体" w:eastAsia="黑体" w:cstheme="majorBidi"/>
          <w:color w:val="auto"/>
          <w:sz w:val="24"/>
          <w:szCs w:val="24"/>
        </w:rPr>
        <w:t>8复校时间间隔</w:t>
      </w:r>
      <w:bookmarkEnd w:id="28"/>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color w:val="auto"/>
          <w:sz w:val="24"/>
        </w:rPr>
        <w:sectPr>
          <w:footerReference r:id="rId9" w:type="default"/>
          <w:type w:val="continuous"/>
          <w:pgSz w:w="11850" w:h="16783"/>
          <w:pgMar w:top="1440" w:right="1797" w:bottom="1440" w:left="1797" w:header="851" w:footer="992" w:gutter="0"/>
          <w:pgNumType w:fmt="decimal"/>
          <w:cols w:space="720" w:num="1"/>
          <w:docGrid w:type="lines" w:linePitch="312" w:charSpace="0"/>
        </w:sectPr>
      </w:pPr>
      <w:r>
        <w:rPr>
          <w:color w:val="auto"/>
          <w:sz w:val="24"/>
        </w:rPr>
        <w:t>由于复校时间间隔的长短是由</w:t>
      </w:r>
      <w:r>
        <w:rPr>
          <w:rFonts w:hint="eastAsia"/>
          <w:color w:val="auto"/>
          <w:sz w:val="24"/>
          <w:lang w:val="en-US" w:eastAsia="zh-CN"/>
        </w:rPr>
        <w:t>设备</w:t>
      </w:r>
      <w:r>
        <w:rPr>
          <w:color w:val="auto"/>
          <w:sz w:val="24"/>
        </w:rPr>
        <w:t>的使用情况、使用者、</w:t>
      </w:r>
      <w:r>
        <w:rPr>
          <w:rFonts w:hint="eastAsia"/>
          <w:color w:val="auto"/>
          <w:sz w:val="24"/>
          <w:lang w:val="en-US" w:eastAsia="zh-CN"/>
        </w:rPr>
        <w:t>设备</w:t>
      </w:r>
      <w:r>
        <w:rPr>
          <w:color w:val="auto"/>
          <w:sz w:val="24"/>
        </w:rPr>
        <w:t>本身质量等诸因素所决定的，因此，送校单位也可根据实际使用情况自主决定复校时间间隔。建议复校时间间隔不超过1年</w:t>
      </w:r>
      <w:r>
        <w:rPr>
          <w:rFonts w:hint="eastAsia"/>
          <w:color w:val="auto"/>
          <w:sz w:val="24"/>
        </w:rPr>
        <w:t>。</w:t>
      </w:r>
    </w:p>
    <w:p>
      <w:pPr>
        <w:outlineLvl w:val="0"/>
        <w:rPr>
          <w:rFonts w:ascii="黑体" w:hAnsi="黑体" w:eastAsia="黑体"/>
          <w:color w:val="auto"/>
          <w:sz w:val="28"/>
          <w:szCs w:val="28"/>
        </w:rPr>
      </w:pPr>
      <w:bookmarkStart w:id="29" w:name="_Toc42525465"/>
      <w:bookmarkStart w:id="30" w:name="_Toc10537"/>
      <w:r>
        <w:rPr>
          <w:rFonts w:ascii="黑体" w:hAnsi="黑体" w:eastAsia="黑体"/>
          <w:color w:val="auto"/>
          <w:sz w:val="28"/>
          <w:szCs w:val="28"/>
        </w:rPr>
        <w:t>附录</w:t>
      </w:r>
      <w:bookmarkEnd w:id="29"/>
      <w:bookmarkStart w:id="31" w:name="_Toc203968426"/>
      <w:r>
        <w:rPr>
          <w:rFonts w:hint="eastAsia" w:ascii="黑体" w:hAnsi="黑体" w:eastAsia="黑体"/>
          <w:color w:val="auto"/>
          <w:sz w:val="28"/>
          <w:szCs w:val="28"/>
        </w:rPr>
        <w:t>A</w:t>
      </w:r>
      <w:bookmarkEnd w:id="30"/>
    </w:p>
    <w:bookmarkEnd w:id="31"/>
    <w:p>
      <w:pPr>
        <w:pStyle w:val="31"/>
        <w:numPr>
          <w:ilvl w:val="1"/>
          <w:numId w:val="0"/>
        </w:numPr>
        <w:spacing w:beforeLines="0" w:afterLines="0" w:line="360" w:lineRule="auto"/>
        <w:jc w:val="center"/>
        <w:outlineLvl w:val="9"/>
        <w:rPr>
          <w:rFonts w:hint="eastAsia" w:hAnsi="黑体"/>
          <w:sz w:val="28"/>
          <w:szCs w:val="28"/>
        </w:rPr>
      </w:pPr>
      <w:bookmarkStart w:id="32" w:name="_Toc5282"/>
      <w:bookmarkStart w:id="33" w:name="_Toc42525467"/>
      <w:bookmarkStart w:id="34" w:name="_Toc402726961"/>
      <w:bookmarkStart w:id="35" w:name="_Toc23146"/>
      <w:bookmarkStart w:id="36" w:name="_Toc498864558"/>
      <w:r>
        <w:rPr>
          <w:rFonts w:hint="eastAsia" w:hAnsi="黑体"/>
          <w:sz w:val="28"/>
          <w:szCs w:val="28"/>
        </w:rPr>
        <w:t>校准原始记录格式</w:t>
      </w:r>
      <w:bookmarkEnd w:id="32"/>
    </w:p>
    <w:p>
      <w:pPr>
        <w:keepNext w:val="0"/>
        <w:keepLines w:val="0"/>
        <w:pageBreakBefore w:val="0"/>
        <w:widowControl/>
        <w:kinsoku/>
        <w:wordWrap/>
        <w:overflowPunct/>
        <w:topLinePunct w:val="0"/>
        <w:autoSpaceDE/>
        <w:autoSpaceDN/>
        <w:bidi w:val="0"/>
        <w:adjustRightInd w:val="0"/>
        <w:snapToGrid w:val="0"/>
        <w:spacing w:before="181" w:beforeLines="50" w:after="181" w:afterLines="50" w:line="360" w:lineRule="auto"/>
        <w:textAlignment w:val="auto"/>
        <w:rPr>
          <w:rFonts w:hint="eastAsia" w:ascii="宋体" w:hAnsi="宋体" w:eastAsia="宋体" w:cs="宋体"/>
          <w:color w:val="000000" w:themeColor="text1"/>
          <w:sz w:val="24"/>
        </w:rPr>
      </w:pPr>
      <w:r>
        <w:rPr>
          <w:rFonts w:hint="eastAsia" w:ascii="宋体" w:hAnsi="宋体" w:eastAsia="宋体" w:cs="宋体"/>
          <w:color w:val="000000" w:themeColor="text1"/>
          <w:sz w:val="24"/>
        </w:rPr>
        <w:t>仪器名称：</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 xml:space="preserve">  仪器型号：</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 xml:space="preserve">  出厂编号：</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u w:val="single"/>
          <w:lang w:val="en-US" w:eastAsia="zh-CN"/>
        </w:rPr>
        <w:t xml:space="preserve">     </w:t>
      </w:r>
      <w:r>
        <w:rPr>
          <w:rFonts w:hint="eastAsia" w:ascii="宋体" w:hAnsi="宋体" w:eastAsia="宋体" w:cs="宋体"/>
          <w:color w:val="000000" w:themeColor="text1"/>
          <w:sz w:val="24"/>
          <w:u w:val="single"/>
        </w:rPr>
        <w:br w:type="textWrapping"/>
      </w:r>
      <w:r>
        <w:rPr>
          <w:rFonts w:hint="eastAsia" w:ascii="宋体" w:hAnsi="宋体" w:eastAsia="宋体" w:cs="宋体"/>
          <w:color w:val="000000" w:themeColor="text1"/>
          <w:sz w:val="24"/>
        </w:rPr>
        <w:t>制造厂：</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u w:val="single"/>
          <w:lang w:val="en-US" w:eastAsia="zh-CN"/>
        </w:rPr>
        <w:t xml:space="preserve">  </w:t>
      </w:r>
      <w:r>
        <w:rPr>
          <w:rFonts w:hint="eastAsia" w:ascii="宋体" w:hAnsi="宋体" w:eastAsia="宋体" w:cs="宋体"/>
          <w:color w:val="000000" w:themeColor="text1"/>
          <w:sz w:val="24"/>
        </w:rPr>
        <w:t xml:space="preserve">  送校单位：</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rPr>
        <w:t xml:space="preserve">  校准依据：</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u w:val="single"/>
          <w:lang w:val="en-US" w:eastAsia="zh-CN"/>
        </w:rPr>
        <w:t xml:space="preserve">      </w:t>
      </w:r>
      <w:r>
        <w:rPr>
          <w:rFonts w:hint="eastAsia" w:ascii="宋体" w:hAnsi="宋体" w:eastAsia="宋体" w:cs="宋体"/>
          <w:color w:val="000000" w:themeColor="text1"/>
          <w:sz w:val="24"/>
          <w:u w:val="single"/>
        </w:rPr>
        <w:br w:type="textWrapping"/>
      </w:r>
      <w:r>
        <w:rPr>
          <w:rFonts w:hint="eastAsia" w:ascii="宋体" w:hAnsi="宋体" w:eastAsia="宋体" w:cs="宋体"/>
          <w:color w:val="000000" w:themeColor="text1"/>
          <w:sz w:val="24"/>
        </w:rPr>
        <w:t>校准用标准器具和配套设备：_______________________校准地点：</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u w:val="single"/>
          <w:lang w:val="en-US" w:eastAsia="zh-CN"/>
        </w:rPr>
        <w:t xml:space="preserve">      </w:t>
      </w:r>
      <w:r>
        <w:rPr>
          <w:rFonts w:hint="eastAsia" w:ascii="宋体" w:hAnsi="宋体" w:eastAsia="宋体" w:cs="宋体"/>
          <w:color w:val="000000" w:themeColor="text1"/>
          <w:sz w:val="24"/>
          <w:u w:val="single"/>
          <w:lang w:val="en-US" w:eastAsia="zh-CN"/>
        </w:rPr>
        <w:br w:type="textWrapping"/>
      </w:r>
      <w:r>
        <w:rPr>
          <w:rFonts w:hint="eastAsia" w:ascii="宋体" w:hAnsi="宋体" w:eastAsia="宋体" w:cs="宋体"/>
          <w:color w:val="000000" w:themeColor="text1"/>
          <w:sz w:val="24"/>
        </w:rPr>
        <w:t>校准环境： 温度:_____℃      湿度:_________%RH    校准日期：</w:t>
      </w:r>
      <w:r>
        <w:rPr>
          <w:rFonts w:hint="eastAsia" w:ascii="宋体" w:hAnsi="宋体" w:eastAsia="宋体" w:cs="宋体"/>
          <w:color w:val="000000" w:themeColor="text1"/>
          <w:sz w:val="24"/>
          <w:u w:val="single"/>
        </w:rPr>
        <w:t xml:space="preserve">         </w:t>
      </w:r>
      <w:r>
        <w:rPr>
          <w:rFonts w:hint="eastAsia" w:ascii="宋体" w:hAnsi="宋体" w:eastAsia="宋体" w:cs="宋体"/>
          <w:color w:val="000000" w:themeColor="text1"/>
          <w:sz w:val="24"/>
          <w:u w:val="single"/>
          <w:lang w:val="en-US" w:eastAsia="zh-CN"/>
        </w:rPr>
        <w:t xml:space="preserve">     </w:t>
      </w:r>
      <w:r>
        <w:rPr>
          <w:rFonts w:hint="eastAsia" w:ascii="宋体" w:hAnsi="宋体" w:eastAsia="宋体" w:cs="宋体"/>
          <w:color w:val="000000" w:themeColor="text1"/>
          <w:sz w:val="24"/>
          <w:u w:val="single"/>
          <w:lang w:val="en-US" w:eastAsia="zh-CN"/>
        </w:rPr>
        <w:br w:type="textWrapping"/>
      </w:r>
      <w:r>
        <w:rPr>
          <w:rFonts w:hint="eastAsia" w:ascii="宋体" w:hAnsi="宋体" w:eastAsia="宋体" w:cs="宋体"/>
          <w:color w:val="000000" w:themeColor="text1"/>
          <w:sz w:val="24"/>
        </w:rPr>
        <w:t>A</w:t>
      </w:r>
      <w:r>
        <w:rPr>
          <w:rFonts w:hint="eastAsia" w:ascii="宋体" w:hAnsi="宋体" w:eastAsia="宋体" w:cs="宋体"/>
          <w:color w:val="000000" w:themeColor="text1"/>
          <w:sz w:val="24"/>
          <w:lang w:val="en-US" w:eastAsia="zh-CN"/>
        </w:rPr>
        <w:t>.</w:t>
      </w:r>
      <w:r>
        <w:rPr>
          <w:rFonts w:hint="eastAsia" w:ascii="宋体" w:hAnsi="宋体" w:eastAsia="宋体" w:cs="宋体"/>
          <w:color w:val="000000" w:themeColor="text1"/>
          <w:sz w:val="24"/>
        </w:rPr>
        <w:t>1外观检查</w:t>
      </w:r>
    </w:p>
    <w:p>
      <w:pPr>
        <w:keepNext w:val="0"/>
        <w:keepLines w:val="0"/>
        <w:pageBreakBefore w:val="0"/>
        <w:widowControl/>
        <w:kinsoku/>
        <w:wordWrap/>
        <w:overflowPunct/>
        <w:topLinePunct w:val="0"/>
        <w:autoSpaceDE/>
        <w:autoSpaceDN/>
        <w:bidi w:val="0"/>
        <w:adjustRightInd w:val="0"/>
        <w:snapToGrid w:val="0"/>
        <w:spacing w:before="181" w:beforeLines="50" w:after="181" w:afterLines="50" w:line="360" w:lineRule="auto"/>
        <w:textAlignment w:val="auto"/>
        <w:rPr>
          <w:rFonts w:hint="eastAsia" w:ascii="宋体" w:hAnsi="宋体" w:eastAsia="宋体" w:cs="宋体"/>
          <w:color w:val="000000" w:themeColor="text1"/>
          <w:sz w:val="24"/>
        </w:rPr>
      </w:pPr>
      <w:r>
        <w:rPr>
          <w:rFonts w:hint="eastAsia" w:ascii="宋体" w:hAnsi="宋体" w:eastAsia="宋体" w:cs="宋体"/>
          <w:color w:val="000000" w:themeColor="text1"/>
          <w:sz w:val="24"/>
        </w:rPr>
        <w:t>A2、</w:t>
      </w:r>
      <w:r>
        <w:rPr>
          <w:rFonts w:hint="eastAsia" w:ascii="宋体" w:hAnsi="宋体" w:eastAsia="宋体" w:cs="宋体"/>
          <w:color w:val="000000" w:themeColor="text1"/>
          <w:sz w:val="24"/>
          <w:lang w:val="en-US" w:eastAsia="zh-CN"/>
        </w:rPr>
        <w:t>位移</w:t>
      </w:r>
      <w:r>
        <w:rPr>
          <w:rFonts w:hint="eastAsia" w:ascii="宋体" w:hAnsi="宋体" w:eastAsia="宋体" w:cs="宋体"/>
          <w:color w:val="000000" w:themeColor="text1"/>
          <w:sz w:val="24"/>
        </w:rPr>
        <w:t>示值误差</w:t>
      </w:r>
    </w:p>
    <w:tbl>
      <w:tblPr>
        <w:tblStyle w:val="15"/>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9"/>
        <w:gridCol w:w="859"/>
        <w:gridCol w:w="859"/>
        <w:gridCol w:w="848"/>
        <w:gridCol w:w="11"/>
        <w:gridCol w:w="859"/>
        <w:gridCol w:w="859"/>
        <w:gridCol w:w="859"/>
        <w:gridCol w:w="868"/>
        <w:gridCol w:w="1122"/>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99" w:hRule="atLeast"/>
        </w:trPr>
        <w:tc>
          <w:tcPr>
            <w:tcW w:w="1846" w:type="pct"/>
            <w:gridSpan w:val="4"/>
            <w:vAlign w:val="center"/>
          </w:tcPr>
          <w:p>
            <w:pPr>
              <w:spacing w:after="0"/>
              <w:jc w:val="center"/>
              <w:rPr>
                <w:rFonts w:hint="default" w:ascii="宋体" w:hAnsi="宋体" w:eastAsia="宋体" w:cs="宋体"/>
                <w:color w:val="000000" w:themeColor="text1"/>
                <w:sz w:val="21"/>
                <w:szCs w:val="21"/>
                <w:lang w:val="en-US" w:eastAsia="zh-CN"/>
              </w:rPr>
            </w:pPr>
            <w:r>
              <w:rPr>
                <w:rFonts w:hint="eastAsia" w:ascii="宋体" w:hAnsi="宋体" w:eastAsia="宋体" w:cs="宋体"/>
                <w:color w:val="000000" w:themeColor="text1"/>
                <w:sz w:val="21"/>
                <w:szCs w:val="21"/>
              </w:rPr>
              <w:t>显示值/</w:t>
            </w:r>
            <w:r>
              <w:rPr>
                <w:rFonts w:hint="eastAsia" w:ascii="宋体" w:hAnsi="宋体" w:eastAsia="宋体" w:cs="宋体"/>
                <w:color w:val="000000" w:themeColor="text1"/>
                <w:sz w:val="21"/>
                <w:szCs w:val="21"/>
                <w:lang w:val="en-US" w:eastAsia="zh-CN"/>
              </w:rPr>
              <w:t>mm</w:t>
            </w:r>
          </w:p>
        </w:tc>
        <w:tc>
          <w:tcPr>
            <w:tcW w:w="1862" w:type="pct"/>
            <w:gridSpan w:val="5"/>
            <w:vAlign w:val="center"/>
          </w:tcPr>
          <w:p>
            <w:pPr>
              <w:spacing w:after="0"/>
              <w:jc w:val="center"/>
              <w:rPr>
                <w:rFonts w:hint="default" w:ascii="宋体" w:hAnsi="宋体" w:eastAsia="宋体" w:cs="宋体"/>
                <w:color w:val="000000" w:themeColor="text1"/>
                <w:sz w:val="21"/>
                <w:szCs w:val="21"/>
                <w:lang w:val="en-US" w:eastAsia="zh-CN"/>
              </w:rPr>
            </w:pPr>
            <w:r>
              <w:rPr>
                <w:rFonts w:hint="eastAsia" w:ascii="宋体" w:hAnsi="宋体" w:eastAsia="宋体" w:cs="宋体"/>
                <w:color w:val="000000" w:themeColor="text1"/>
                <w:sz w:val="21"/>
                <w:szCs w:val="21"/>
              </w:rPr>
              <w:t>实测值/</w:t>
            </w:r>
            <w:r>
              <w:rPr>
                <w:rFonts w:hint="eastAsia" w:ascii="宋体" w:hAnsi="宋体" w:eastAsia="宋体" w:cs="宋体"/>
                <w:color w:val="000000" w:themeColor="text1"/>
                <w:sz w:val="21"/>
                <w:szCs w:val="21"/>
                <w:lang w:val="en-US" w:eastAsia="zh-CN"/>
              </w:rPr>
              <w:t>mm</w:t>
            </w:r>
          </w:p>
        </w:tc>
        <w:tc>
          <w:tcPr>
            <w:tcW w:w="604" w:type="pct"/>
            <w:vMerge w:val="restart"/>
            <w:vAlign w:val="center"/>
          </w:tcPr>
          <w:p>
            <w:pPr>
              <w:spacing w:after="0"/>
              <w:jc w:val="center"/>
              <w:rPr>
                <w:rFonts w:hint="default" w:ascii="宋体" w:hAnsi="宋体" w:eastAsia="宋体" w:cs="宋体"/>
                <w:color w:val="000000" w:themeColor="text1"/>
                <w:sz w:val="21"/>
                <w:szCs w:val="21"/>
                <w:lang w:val="en-US" w:eastAsia="zh-CN"/>
              </w:rPr>
            </w:pPr>
            <w:r>
              <w:rPr>
                <w:rFonts w:hint="eastAsia" w:ascii="宋体" w:hAnsi="宋体" w:eastAsia="宋体" w:cs="宋体"/>
                <w:color w:val="000000" w:themeColor="text1"/>
                <w:sz w:val="21"/>
                <w:szCs w:val="21"/>
              </w:rPr>
              <w:t>示值误差/</w:t>
            </w:r>
            <w:r>
              <w:rPr>
                <w:rFonts w:hint="eastAsia" w:ascii="宋体" w:hAnsi="宋体" w:eastAsia="宋体" w:cs="宋体"/>
                <w:color w:val="000000" w:themeColor="text1"/>
                <w:sz w:val="21"/>
                <w:szCs w:val="21"/>
                <w:lang w:val="en-US" w:eastAsia="zh-CN"/>
              </w:rPr>
              <w:t>mm</w:t>
            </w:r>
          </w:p>
        </w:tc>
        <w:tc>
          <w:tcPr>
            <w:tcW w:w="687" w:type="pct"/>
            <w:vMerge w:val="restart"/>
            <w:vAlign w:val="center"/>
          </w:tcPr>
          <w:p>
            <w:pPr>
              <w:spacing w:after="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测量结果扩展不确定度U（k=2）/</w:t>
            </w:r>
            <w:r>
              <w:rPr>
                <w:rFonts w:hint="eastAsia" w:ascii="宋体" w:hAnsi="宋体" w:eastAsia="宋体" w:cs="宋体"/>
                <w:color w:val="000000" w:themeColor="text1"/>
                <w:sz w:val="21"/>
                <w:szCs w:val="21"/>
                <w:lang w:val="en-US" w:eastAsia="zh-CN"/>
              </w:rPr>
              <w:t>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trPr>
        <w:tc>
          <w:tcPr>
            <w:tcW w:w="463" w:type="pct"/>
            <w:vAlign w:val="center"/>
          </w:tcPr>
          <w:p>
            <w:pPr>
              <w:spacing w:after="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1</w:t>
            </w:r>
          </w:p>
        </w:tc>
        <w:tc>
          <w:tcPr>
            <w:tcW w:w="463" w:type="pct"/>
            <w:vAlign w:val="center"/>
          </w:tcPr>
          <w:p>
            <w:pPr>
              <w:spacing w:after="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2</w:t>
            </w:r>
          </w:p>
        </w:tc>
        <w:tc>
          <w:tcPr>
            <w:tcW w:w="463" w:type="pct"/>
            <w:vAlign w:val="center"/>
          </w:tcPr>
          <w:p>
            <w:pPr>
              <w:spacing w:after="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3</w:t>
            </w:r>
          </w:p>
        </w:tc>
        <w:tc>
          <w:tcPr>
            <w:tcW w:w="463" w:type="pct"/>
            <w:gridSpan w:val="2"/>
            <w:vAlign w:val="center"/>
          </w:tcPr>
          <w:p>
            <w:pPr>
              <w:spacing w:after="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平均值</w:t>
            </w:r>
          </w:p>
        </w:tc>
        <w:tc>
          <w:tcPr>
            <w:tcW w:w="463" w:type="pct"/>
            <w:vAlign w:val="center"/>
          </w:tcPr>
          <w:p>
            <w:pPr>
              <w:spacing w:after="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1</w:t>
            </w:r>
          </w:p>
        </w:tc>
        <w:tc>
          <w:tcPr>
            <w:tcW w:w="463" w:type="pct"/>
            <w:vAlign w:val="center"/>
          </w:tcPr>
          <w:p>
            <w:pPr>
              <w:spacing w:after="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2</w:t>
            </w:r>
          </w:p>
        </w:tc>
        <w:tc>
          <w:tcPr>
            <w:tcW w:w="463" w:type="pct"/>
            <w:vAlign w:val="center"/>
          </w:tcPr>
          <w:p>
            <w:pPr>
              <w:spacing w:after="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3</w:t>
            </w:r>
          </w:p>
        </w:tc>
        <w:tc>
          <w:tcPr>
            <w:tcW w:w="465" w:type="pct"/>
            <w:vAlign w:val="center"/>
          </w:tcPr>
          <w:p>
            <w:pPr>
              <w:spacing w:after="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平均值</w:t>
            </w:r>
          </w:p>
        </w:tc>
        <w:tc>
          <w:tcPr>
            <w:tcW w:w="604" w:type="pct"/>
            <w:vMerge w:val="continue"/>
            <w:vAlign w:val="center"/>
          </w:tcPr>
          <w:p>
            <w:pPr>
              <w:spacing w:after="0"/>
              <w:jc w:val="center"/>
              <w:rPr>
                <w:rFonts w:hint="eastAsia" w:ascii="宋体" w:hAnsi="宋体" w:eastAsia="宋体" w:cs="宋体"/>
                <w:color w:val="000000" w:themeColor="text1"/>
                <w:sz w:val="21"/>
                <w:szCs w:val="21"/>
              </w:rPr>
            </w:pPr>
          </w:p>
        </w:tc>
        <w:tc>
          <w:tcPr>
            <w:tcW w:w="687" w:type="pct"/>
            <w:vMerge w:val="continue"/>
            <w:vAlign w:val="center"/>
          </w:tcPr>
          <w:p>
            <w:pPr>
              <w:spacing w:after="0"/>
              <w:jc w:val="center"/>
              <w:rPr>
                <w:rFonts w:hint="eastAsia" w:ascii="宋体" w:hAnsi="宋体" w:eastAsia="宋体" w:cs="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463" w:type="pct"/>
            <w:vAlign w:val="center"/>
          </w:tcPr>
          <w:p>
            <w:pPr>
              <w:spacing w:after="0"/>
              <w:jc w:val="center"/>
              <w:rPr>
                <w:rFonts w:hint="eastAsia" w:ascii="宋体" w:hAnsi="宋体" w:eastAsia="宋体" w:cs="宋体"/>
                <w:color w:val="000000" w:themeColor="text1"/>
                <w:sz w:val="21"/>
                <w:szCs w:val="21"/>
              </w:rPr>
            </w:pPr>
          </w:p>
        </w:tc>
        <w:tc>
          <w:tcPr>
            <w:tcW w:w="463" w:type="pct"/>
            <w:vAlign w:val="center"/>
          </w:tcPr>
          <w:p>
            <w:pPr>
              <w:spacing w:after="0"/>
              <w:jc w:val="center"/>
              <w:rPr>
                <w:rFonts w:hint="eastAsia" w:ascii="宋体" w:hAnsi="宋体" w:eastAsia="宋体" w:cs="宋体"/>
                <w:color w:val="000000" w:themeColor="text1"/>
                <w:sz w:val="21"/>
                <w:szCs w:val="21"/>
              </w:rPr>
            </w:pPr>
          </w:p>
        </w:tc>
        <w:tc>
          <w:tcPr>
            <w:tcW w:w="463" w:type="pct"/>
            <w:vAlign w:val="center"/>
          </w:tcPr>
          <w:p>
            <w:pPr>
              <w:spacing w:after="0"/>
              <w:jc w:val="center"/>
              <w:rPr>
                <w:rFonts w:hint="eastAsia" w:ascii="宋体" w:hAnsi="宋体" w:eastAsia="宋体" w:cs="宋体"/>
                <w:color w:val="000000" w:themeColor="text1"/>
                <w:sz w:val="21"/>
                <w:szCs w:val="21"/>
              </w:rPr>
            </w:pPr>
          </w:p>
        </w:tc>
        <w:tc>
          <w:tcPr>
            <w:tcW w:w="463" w:type="pct"/>
            <w:gridSpan w:val="2"/>
            <w:vAlign w:val="center"/>
          </w:tcPr>
          <w:p>
            <w:pPr>
              <w:spacing w:after="0"/>
              <w:jc w:val="center"/>
              <w:rPr>
                <w:rFonts w:hint="eastAsia" w:ascii="宋体" w:hAnsi="宋体" w:eastAsia="宋体" w:cs="宋体"/>
                <w:color w:val="000000" w:themeColor="text1"/>
                <w:sz w:val="21"/>
                <w:szCs w:val="21"/>
              </w:rPr>
            </w:pPr>
          </w:p>
        </w:tc>
        <w:tc>
          <w:tcPr>
            <w:tcW w:w="463" w:type="pct"/>
            <w:vAlign w:val="center"/>
          </w:tcPr>
          <w:p>
            <w:pPr>
              <w:spacing w:after="0"/>
              <w:jc w:val="center"/>
              <w:rPr>
                <w:rFonts w:hint="eastAsia" w:ascii="宋体" w:hAnsi="宋体" w:eastAsia="宋体" w:cs="宋体"/>
                <w:color w:val="000000" w:themeColor="text1"/>
                <w:sz w:val="21"/>
                <w:szCs w:val="21"/>
              </w:rPr>
            </w:pPr>
          </w:p>
        </w:tc>
        <w:tc>
          <w:tcPr>
            <w:tcW w:w="463" w:type="pct"/>
            <w:vAlign w:val="center"/>
          </w:tcPr>
          <w:p>
            <w:pPr>
              <w:spacing w:after="0"/>
              <w:jc w:val="center"/>
              <w:rPr>
                <w:rFonts w:hint="eastAsia" w:ascii="宋体" w:hAnsi="宋体" w:eastAsia="宋体" w:cs="宋体"/>
                <w:color w:val="000000" w:themeColor="text1"/>
                <w:sz w:val="21"/>
                <w:szCs w:val="21"/>
              </w:rPr>
            </w:pPr>
          </w:p>
        </w:tc>
        <w:tc>
          <w:tcPr>
            <w:tcW w:w="463" w:type="pct"/>
            <w:vAlign w:val="center"/>
          </w:tcPr>
          <w:p>
            <w:pPr>
              <w:spacing w:after="0"/>
              <w:jc w:val="center"/>
              <w:rPr>
                <w:rFonts w:hint="eastAsia" w:ascii="宋体" w:hAnsi="宋体" w:eastAsia="宋体" w:cs="宋体"/>
                <w:color w:val="000000" w:themeColor="text1"/>
                <w:sz w:val="21"/>
                <w:szCs w:val="21"/>
              </w:rPr>
            </w:pPr>
          </w:p>
        </w:tc>
        <w:tc>
          <w:tcPr>
            <w:tcW w:w="465" w:type="pct"/>
            <w:vAlign w:val="center"/>
          </w:tcPr>
          <w:p>
            <w:pPr>
              <w:spacing w:after="0"/>
              <w:jc w:val="center"/>
              <w:rPr>
                <w:rFonts w:hint="eastAsia" w:ascii="宋体" w:hAnsi="宋体" w:eastAsia="宋体" w:cs="宋体"/>
                <w:color w:val="000000" w:themeColor="text1"/>
                <w:sz w:val="21"/>
                <w:szCs w:val="21"/>
              </w:rPr>
            </w:pPr>
          </w:p>
        </w:tc>
        <w:tc>
          <w:tcPr>
            <w:tcW w:w="604" w:type="pct"/>
            <w:vAlign w:val="center"/>
          </w:tcPr>
          <w:p>
            <w:pPr>
              <w:spacing w:after="0"/>
              <w:jc w:val="center"/>
              <w:rPr>
                <w:rFonts w:hint="eastAsia" w:ascii="宋体" w:hAnsi="宋体" w:eastAsia="宋体" w:cs="宋体"/>
                <w:color w:val="000000" w:themeColor="text1"/>
                <w:sz w:val="21"/>
                <w:szCs w:val="21"/>
              </w:rPr>
            </w:pPr>
          </w:p>
        </w:tc>
        <w:tc>
          <w:tcPr>
            <w:tcW w:w="687" w:type="pct"/>
            <w:vAlign w:val="center"/>
          </w:tcPr>
          <w:p>
            <w:pPr>
              <w:spacing w:after="0"/>
              <w:jc w:val="center"/>
              <w:rPr>
                <w:rFonts w:hint="eastAsia" w:ascii="宋体" w:hAnsi="宋体" w:eastAsia="宋体" w:cs="宋体"/>
                <w:color w:val="000000" w:themeColor="text1"/>
                <w:sz w:val="21"/>
                <w:szCs w:val="21"/>
              </w:rPr>
            </w:pPr>
          </w:p>
        </w:tc>
      </w:tr>
    </w:tbl>
    <w:p>
      <w:pPr>
        <w:keepNext w:val="0"/>
        <w:keepLines w:val="0"/>
        <w:pageBreakBefore w:val="0"/>
        <w:widowControl/>
        <w:kinsoku/>
        <w:wordWrap/>
        <w:overflowPunct/>
        <w:topLinePunct w:val="0"/>
        <w:autoSpaceDE/>
        <w:autoSpaceDN/>
        <w:bidi w:val="0"/>
        <w:adjustRightInd w:val="0"/>
        <w:snapToGrid w:val="0"/>
        <w:spacing w:before="181" w:beforeLines="50" w:after="181" w:afterLines="50" w:line="360" w:lineRule="auto"/>
        <w:textAlignment w:val="auto"/>
        <w:rPr>
          <w:rFonts w:hint="eastAsia" w:ascii="宋体" w:hAnsi="宋体" w:eastAsia="宋体" w:cs="宋体"/>
          <w:color w:val="000000" w:themeColor="text1"/>
          <w:sz w:val="24"/>
        </w:rPr>
      </w:pPr>
      <w:r>
        <w:rPr>
          <w:rFonts w:hint="eastAsia" w:ascii="宋体" w:hAnsi="宋体" w:eastAsia="宋体" w:cs="宋体"/>
          <w:color w:val="000000" w:themeColor="text1"/>
          <w:sz w:val="24"/>
        </w:rPr>
        <w:t>A3、加载力值示值误差</w:t>
      </w:r>
    </w:p>
    <w:tbl>
      <w:tblPr>
        <w:tblStyle w:val="15"/>
        <w:tblW w:w="92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0"/>
        <w:gridCol w:w="860"/>
        <w:gridCol w:w="860"/>
        <w:gridCol w:w="860"/>
        <w:gridCol w:w="860"/>
        <w:gridCol w:w="860"/>
        <w:gridCol w:w="860"/>
        <w:gridCol w:w="862"/>
        <w:gridCol w:w="1122"/>
        <w:gridCol w:w="12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3440" w:type="dxa"/>
            <w:gridSpan w:val="4"/>
            <w:vAlign w:val="center"/>
          </w:tcPr>
          <w:p>
            <w:pPr>
              <w:spacing w:after="0"/>
              <w:jc w:val="center"/>
              <w:rPr>
                <w:rFonts w:hint="eastAsia" w:ascii="宋体" w:hAnsi="宋体" w:eastAsia="宋体" w:cs="宋体"/>
                <w:color w:val="000000" w:themeColor="text1"/>
                <w:sz w:val="21"/>
                <w:szCs w:val="21"/>
                <w:lang w:val="en-US" w:eastAsia="zh-CN"/>
              </w:rPr>
            </w:pPr>
            <w:r>
              <w:rPr>
                <w:rFonts w:hint="eastAsia" w:ascii="宋体" w:hAnsi="宋体" w:eastAsia="宋体" w:cs="宋体"/>
                <w:color w:val="000000" w:themeColor="text1"/>
                <w:sz w:val="21"/>
                <w:szCs w:val="21"/>
              </w:rPr>
              <w:t>显示值/</w:t>
            </w:r>
            <w:r>
              <w:rPr>
                <w:rFonts w:hint="eastAsia" w:ascii="宋体" w:hAnsi="宋体" w:eastAsia="宋体" w:cs="宋体"/>
                <w:color w:val="000000" w:themeColor="text1"/>
                <w:sz w:val="21"/>
                <w:szCs w:val="21"/>
                <w:lang w:val="en-US" w:eastAsia="zh-CN"/>
              </w:rPr>
              <w:t>N</w:t>
            </w:r>
          </w:p>
        </w:tc>
        <w:tc>
          <w:tcPr>
            <w:tcW w:w="3442" w:type="dxa"/>
            <w:gridSpan w:val="4"/>
            <w:vAlign w:val="center"/>
          </w:tcPr>
          <w:p>
            <w:pPr>
              <w:spacing w:after="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实测值/</w:t>
            </w:r>
            <w:r>
              <w:rPr>
                <w:rFonts w:hint="eastAsia" w:ascii="宋体" w:hAnsi="宋体" w:eastAsia="宋体" w:cs="宋体"/>
                <w:color w:val="000000" w:themeColor="text1"/>
                <w:sz w:val="21"/>
                <w:szCs w:val="21"/>
                <w:lang w:val="en-US" w:eastAsia="zh-CN"/>
              </w:rPr>
              <w:t>N</w:t>
            </w:r>
          </w:p>
        </w:tc>
        <w:tc>
          <w:tcPr>
            <w:tcW w:w="1122" w:type="dxa"/>
            <w:vMerge w:val="restart"/>
            <w:vAlign w:val="center"/>
          </w:tcPr>
          <w:p>
            <w:pPr>
              <w:spacing w:after="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示值误差/</w:t>
            </w:r>
            <w:r>
              <w:rPr>
                <w:rFonts w:hint="eastAsia" w:ascii="宋体" w:hAnsi="宋体" w:eastAsia="宋体" w:cs="宋体"/>
                <w:color w:val="000000" w:themeColor="text1"/>
                <w:sz w:val="21"/>
                <w:szCs w:val="21"/>
                <w:lang w:val="en-US" w:eastAsia="zh-CN"/>
              </w:rPr>
              <w:t>N</w:t>
            </w:r>
          </w:p>
        </w:tc>
        <w:tc>
          <w:tcPr>
            <w:tcW w:w="1274" w:type="dxa"/>
            <w:vMerge w:val="restart"/>
            <w:vAlign w:val="center"/>
          </w:tcPr>
          <w:p>
            <w:pPr>
              <w:spacing w:after="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测量结果扩展不确定度U（k=2）/</w:t>
            </w:r>
            <w:r>
              <w:rPr>
                <w:rFonts w:hint="eastAsia" w:ascii="宋体" w:hAnsi="宋体" w:eastAsia="宋体" w:cs="宋体"/>
                <w:color w:val="000000" w:themeColor="text1"/>
                <w:sz w:val="21"/>
                <w:szCs w:val="21"/>
                <w:lang w:val="en-US" w:eastAsia="zh-CN"/>
              </w:rPr>
              <w:t>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trPr>
        <w:tc>
          <w:tcPr>
            <w:tcW w:w="860" w:type="dxa"/>
            <w:vAlign w:val="center"/>
          </w:tcPr>
          <w:p>
            <w:pPr>
              <w:spacing w:after="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1</w:t>
            </w:r>
          </w:p>
        </w:tc>
        <w:tc>
          <w:tcPr>
            <w:tcW w:w="860" w:type="dxa"/>
            <w:vAlign w:val="center"/>
          </w:tcPr>
          <w:p>
            <w:pPr>
              <w:spacing w:after="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2</w:t>
            </w:r>
          </w:p>
        </w:tc>
        <w:tc>
          <w:tcPr>
            <w:tcW w:w="860" w:type="dxa"/>
            <w:vAlign w:val="center"/>
          </w:tcPr>
          <w:p>
            <w:pPr>
              <w:spacing w:after="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3</w:t>
            </w:r>
          </w:p>
        </w:tc>
        <w:tc>
          <w:tcPr>
            <w:tcW w:w="860" w:type="dxa"/>
            <w:vAlign w:val="center"/>
          </w:tcPr>
          <w:p>
            <w:pPr>
              <w:spacing w:after="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平均值</w:t>
            </w:r>
          </w:p>
        </w:tc>
        <w:tc>
          <w:tcPr>
            <w:tcW w:w="860" w:type="dxa"/>
            <w:vAlign w:val="center"/>
          </w:tcPr>
          <w:p>
            <w:pPr>
              <w:spacing w:after="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1</w:t>
            </w:r>
          </w:p>
        </w:tc>
        <w:tc>
          <w:tcPr>
            <w:tcW w:w="860" w:type="dxa"/>
            <w:vAlign w:val="center"/>
          </w:tcPr>
          <w:p>
            <w:pPr>
              <w:spacing w:after="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2</w:t>
            </w:r>
          </w:p>
        </w:tc>
        <w:tc>
          <w:tcPr>
            <w:tcW w:w="860" w:type="dxa"/>
            <w:vAlign w:val="center"/>
          </w:tcPr>
          <w:p>
            <w:pPr>
              <w:spacing w:after="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3</w:t>
            </w:r>
          </w:p>
        </w:tc>
        <w:tc>
          <w:tcPr>
            <w:tcW w:w="862" w:type="dxa"/>
            <w:vAlign w:val="center"/>
          </w:tcPr>
          <w:p>
            <w:pPr>
              <w:spacing w:after="0"/>
              <w:jc w:val="center"/>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平均值</w:t>
            </w:r>
          </w:p>
        </w:tc>
        <w:tc>
          <w:tcPr>
            <w:tcW w:w="1122" w:type="dxa"/>
            <w:vMerge w:val="continue"/>
            <w:vAlign w:val="center"/>
          </w:tcPr>
          <w:p>
            <w:pPr>
              <w:spacing w:after="0"/>
              <w:jc w:val="center"/>
              <w:rPr>
                <w:rFonts w:hint="eastAsia" w:ascii="宋体" w:hAnsi="宋体" w:eastAsia="宋体" w:cs="宋体"/>
                <w:color w:val="000000" w:themeColor="text1"/>
                <w:sz w:val="21"/>
                <w:szCs w:val="21"/>
              </w:rPr>
            </w:pPr>
          </w:p>
        </w:tc>
        <w:tc>
          <w:tcPr>
            <w:tcW w:w="1274" w:type="dxa"/>
            <w:vMerge w:val="continue"/>
            <w:vAlign w:val="center"/>
          </w:tcPr>
          <w:p>
            <w:pPr>
              <w:spacing w:after="0"/>
              <w:jc w:val="center"/>
              <w:rPr>
                <w:rFonts w:hint="eastAsia" w:ascii="宋体" w:hAnsi="宋体" w:eastAsia="宋体" w:cs="宋体"/>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860" w:type="dxa"/>
            <w:vAlign w:val="center"/>
          </w:tcPr>
          <w:p>
            <w:pPr>
              <w:spacing w:after="0"/>
              <w:jc w:val="center"/>
              <w:rPr>
                <w:rFonts w:hint="eastAsia" w:ascii="宋体" w:hAnsi="宋体" w:eastAsia="宋体" w:cs="宋体"/>
                <w:color w:val="000000" w:themeColor="text1"/>
                <w:sz w:val="21"/>
                <w:szCs w:val="21"/>
              </w:rPr>
            </w:pPr>
          </w:p>
        </w:tc>
        <w:tc>
          <w:tcPr>
            <w:tcW w:w="860" w:type="dxa"/>
            <w:vAlign w:val="center"/>
          </w:tcPr>
          <w:p>
            <w:pPr>
              <w:spacing w:after="0"/>
              <w:jc w:val="center"/>
              <w:rPr>
                <w:rFonts w:hint="eastAsia" w:ascii="宋体" w:hAnsi="宋体" w:eastAsia="宋体" w:cs="宋体"/>
                <w:color w:val="000000" w:themeColor="text1"/>
                <w:sz w:val="21"/>
                <w:szCs w:val="21"/>
              </w:rPr>
            </w:pPr>
          </w:p>
        </w:tc>
        <w:tc>
          <w:tcPr>
            <w:tcW w:w="860" w:type="dxa"/>
            <w:vAlign w:val="center"/>
          </w:tcPr>
          <w:p>
            <w:pPr>
              <w:spacing w:after="0"/>
              <w:jc w:val="center"/>
              <w:rPr>
                <w:rFonts w:hint="eastAsia" w:ascii="宋体" w:hAnsi="宋体" w:eastAsia="宋体" w:cs="宋体"/>
                <w:color w:val="000000" w:themeColor="text1"/>
                <w:sz w:val="21"/>
                <w:szCs w:val="21"/>
              </w:rPr>
            </w:pPr>
          </w:p>
        </w:tc>
        <w:tc>
          <w:tcPr>
            <w:tcW w:w="860" w:type="dxa"/>
            <w:vAlign w:val="center"/>
          </w:tcPr>
          <w:p>
            <w:pPr>
              <w:spacing w:after="0"/>
              <w:jc w:val="center"/>
              <w:rPr>
                <w:rFonts w:hint="eastAsia" w:ascii="宋体" w:hAnsi="宋体" w:eastAsia="宋体" w:cs="宋体"/>
                <w:color w:val="000000" w:themeColor="text1"/>
                <w:sz w:val="21"/>
                <w:szCs w:val="21"/>
              </w:rPr>
            </w:pPr>
          </w:p>
        </w:tc>
        <w:tc>
          <w:tcPr>
            <w:tcW w:w="860" w:type="dxa"/>
            <w:vAlign w:val="center"/>
          </w:tcPr>
          <w:p>
            <w:pPr>
              <w:spacing w:after="0"/>
              <w:jc w:val="center"/>
              <w:rPr>
                <w:rFonts w:hint="eastAsia" w:ascii="宋体" w:hAnsi="宋体" w:eastAsia="宋体" w:cs="宋体"/>
                <w:color w:val="000000" w:themeColor="text1"/>
                <w:sz w:val="21"/>
                <w:szCs w:val="21"/>
              </w:rPr>
            </w:pPr>
          </w:p>
        </w:tc>
        <w:tc>
          <w:tcPr>
            <w:tcW w:w="860" w:type="dxa"/>
            <w:vAlign w:val="center"/>
          </w:tcPr>
          <w:p>
            <w:pPr>
              <w:spacing w:after="0"/>
              <w:jc w:val="center"/>
              <w:rPr>
                <w:rFonts w:hint="eastAsia" w:ascii="宋体" w:hAnsi="宋体" w:eastAsia="宋体" w:cs="宋体"/>
                <w:color w:val="000000" w:themeColor="text1"/>
                <w:sz w:val="21"/>
                <w:szCs w:val="21"/>
              </w:rPr>
            </w:pPr>
          </w:p>
        </w:tc>
        <w:tc>
          <w:tcPr>
            <w:tcW w:w="860" w:type="dxa"/>
            <w:vAlign w:val="center"/>
          </w:tcPr>
          <w:p>
            <w:pPr>
              <w:spacing w:after="0"/>
              <w:jc w:val="center"/>
              <w:rPr>
                <w:rFonts w:hint="eastAsia" w:ascii="宋体" w:hAnsi="宋体" w:eastAsia="宋体" w:cs="宋体"/>
                <w:color w:val="000000" w:themeColor="text1"/>
                <w:sz w:val="21"/>
                <w:szCs w:val="21"/>
              </w:rPr>
            </w:pPr>
          </w:p>
        </w:tc>
        <w:tc>
          <w:tcPr>
            <w:tcW w:w="862" w:type="dxa"/>
            <w:vAlign w:val="center"/>
          </w:tcPr>
          <w:p>
            <w:pPr>
              <w:spacing w:after="0"/>
              <w:jc w:val="center"/>
              <w:rPr>
                <w:rFonts w:hint="eastAsia" w:ascii="宋体" w:hAnsi="宋体" w:eastAsia="宋体" w:cs="宋体"/>
                <w:color w:val="000000" w:themeColor="text1"/>
                <w:sz w:val="21"/>
                <w:szCs w:val="21"/>
              </w:rPr>
            </w:pPr>
          </w:p>
        </w:tc>
        <w:tc>
          <w:tcPr>
            <w:tcW w:w="1122" w:type="dxa"/>
            <w:vAlign w:val="center"/>
          </w:tcPr>
          <w:p>
            <w:pPr>
              <w:spacing w:after="0"/>
              <w:jc w:val="center"/>
              <w:rPr>
                <w:rFonts w:hint="eastAsia" w:ascii="宋体" w:hAnsi="宋体" w:eastAsia="宋体" w:cs="宋体"/>
                <w:color w:val="000000" w:themeColor="text1"/>
                <w:sz w:val="21"/>
                <w:szCs w:val="21"/>
              </w:rPr>
            </w:pPr>
          </w:p>
        </w:tc>
        <w:tc>
          <w:tcPr>
            <w:tcW w:w="1274" w:type="dxa"/>
            <w:vAlign w:val="center"/>
          </w:tcPr>
          <w:p>
            <w:pPr>
              <w:spacing w:after="0"/>
              <w:jc w:val="center"/>
              <w:rPr>
                <w:rFonts w:hint="eastAsia" w:ascii="宋体" w:hAnsi="宋体" w:eastAsia="宋体" w:cs="宋体"/>
                <w:color w:val="000000" w:themeColor="text1"/>
                <w:sz w:val="21"/>
                <w:szCs w:val="21"/>
              </w:rPr>
            </w:pPr>
          </w:p>
        </w:tc>
      </w:tr>
    </w:tbl>
    <w:p>
      <w:pPr>
        <w:outlineLvl w:val="0"/>
        <w:rPr>
          <w:rFonts w:ascii="黑体" w:hAnsi="黑体" w:eastAsia="黑体"/>
          <w:color w:val="auto"/>
          <w:sz w:val="28"/>
          <w:szCs w:val="28"/>
        </w:rPr>
      </w:pPr>
    </w:p>
    <w:p>
      <w:pPr>
        <w:outlineLvl w:val="0"/>
        <w:rPr>
          <w:rFonts w:ascii="黑体" w:hAnsi="黑体" w:eastAsia="黑体"/>
          <w:color w:val="auto"/>
          <w:sz w:val="28"/>
          <w:szCs w:val="28"/>
        </w:rPr>
      </w:pPr>
    </w:p>
    <w:p>
      <w:pPr>
        <w:outlineLvl w:val="0"/>
        <w:rPr>
          <w:rFonts w:ascii="黑体" w:hAnsi="黑体" w:eastAsia="黑体"/>
          <w:color w:val="auto"/>
          <w:sz w:val="28"/>
          <w:szCs w:val="28"/>
        </w:rPr>
      </w:pPr>
    </w:p>
    <w:p>
      <w:pPr>
        <w:outlineLvl w:val="0"/>
        <w:rPr>
          <w:rFonts w:ascii="黑体" w:hAnsi="黑体" w:eastAsia="黑体"/>
          <w:color w:val="auto"/>
          <w:sz w:val="28"/>
          <w:szCs w:val="28"/>
        </w:rPr>
      </w:pPr>
    </w:p>
    <w:p>
      <w:pPr>
        <w:outlineLvl w:val="0"/>
        <w:rPr>
          <w:rFonts w:ascii="黑体" w:hAnsi="黑体" w:eastAsia="黑体"/>
          <w:color w:val="auto"/>
          <w:sz w:val="28"/>
          <w:szCs w:val="28"/>
        </w:rPr>
      </w:pPr>
    </w:p>
    <w:p>
      <w:pPr>
        <w:outlineLvl w:val="0"/>
        <w:rPr>
          <w:rFonts w:ascii="黑体" w:hAnsi="黑体" w:eastAsia="黑体"/>
          <w:color w:val="auto"/>
          <w:sz w:val="28"/>
          <w:szCs w:val="28"/>
        </w:rPr>
      </w:pPr>
    </w:p>
    <w:p>
      <w:pPr>
        <w:outlineLvl w:val="0"/>
        <w:rPr>
          <w:rFonts w:ascii="黑体" w:hAnsi="黑体" w:eastAsia="黑体"/>
          <w:color w:val="auto"/>
          <w:sz w:val="28"/>
          <w:szCs w:val="28"/>
        </w:rPr>
      </w:pPr>
    </w:p>
    <w:p>
      <w:pPr>
        <w:outlineLvl w:val="0"/>
        <w:rPr>
          <w:rFonts w:ascii="黑体" w:hAnsi="黑体" w:eastAsia="黑体"/>
          <w:color w:val="auto"/>
          <w:sz w:val="28"/>
          <w:szCs w:val="28"/>
        </w:rPr>
      </w:pPr>
      <w:r>
        <w:rPr>
          <w:rFonts w:ascii="黑体" w:hAnsi="黑体" w:eastAsia="黑体"/>
          <w:color w:val="auto"/>
          <w:sz w:val="28"/>
          <w:szCs w:val="28"/>
        </w:rPr>
        <w:t>附录</w:t>
      </w:r>
      <w:bookmarkEnd w:id="33"/>
      <w:bookmarkEnd w:id="34"/>
      <w:r>
        <w:rPr>
          <w:rFonts w:hint="eastAsia" w:ascii="黑体" w:hAnsi="黑体" w:eastAsia="黑体"/>
          <w:color w:val="auto"/>
          <w:sz w:val="28"/>
          <w:szCs w:val="28"/>
        </w:rPr>
        <w:t>B</w:t>
      </w:r>
      <w:bookmarkEnd w:id="35"/>
    </w:p>
    <w:p>
      <w:pPr>
        <w:pStyle w:val="31"/>
        <w:numPr>
          <w:ilvl w:val="1"/>
          <w:numId w:val="0"/>
        </w:numPr>
        <w:spacing w:beforeLines="0" w:afterLines="0" w:line="360" w:lineRule="auto"/>
        <w:jc w:val="center"/>
        <w:outlineLvl w:val="9"/>
        <w:rPr>
          <w:rFonts w:hAnsi="黑体"/>
          <w:color w:val="auto"/>
          <w:sz w:val="28"/>
          <w:szCs w:val="28"/>
        </w:rPr>
      </w:pPr>
      <w:bookmarkStart w:id="37" w:name="_Toc32087"/>
      <w:bookmarkStart w:id="38" w:name="_Toc42525466"/>
      <w:bookmarkStart w:id="39" w:name="_Toc498864556"/>
      <w:bookmarkStart w:id="40" w:name="_Toc1226"/>
      <w:bookmarkStart w:id="41" w:name="_Toc43798814"/>
      <w:bookmarkStart w:id="42" w:name="_Toc42525468"/>
      <w:bookmarkStart w:id="43" w:name="_Toc70240041"/>
      <w:bookmarkStart w:id="44" w:name="_Toc10507"/>
      <w:bookmarkStart w:id="45" w:name="_Toc16758"/>
      <w:bookmarkStart w:id="46" w:name="_Toc43798816"/>
      <w:bookmarkStart w:id="47" w:name="_Toc498864557"/>
      <w:r>
        <w:rPr>
          <w:rFonts w:hint="eastAsia" w:hAnsi="黑体"/>
          <w:color w:val="auto"/>
          <w:sz w:val="28"/>
          <w:szCs w:val="28"/>
          <w:lang w:val="en-US" w:eastAsia="zh-CN"/>
        </w:rPr>
        <w:t>抗震支吊架循环加载性能</w:t>
      </w:r>
      <w:r>
        <w:rPr>
          <w:rFonts w:hint="eastAsia" w:hAnsi="黑体"/>
          <w:color w:val="auto"/>
          <w:sz w:val="28"/>
          <w:szCs w:val="28"/>
          <w:lang w:eastAsia="zh-CN"/>
        </w:rPr>
        <w:t>试验机</w:t>
      </w:r>
      <w:r>
        <w:rPr>
          <w:rFonts w:hAnsi="黑体"/>
          <w:color w:val="auto"/>
          <w:sz w:val="28"/>
          <w:szCs w:val="28"/>
        </w:rPr>
        <w:t>校准证书内页参考格式</w:t>
      </w:r>
      <w:bookmarkEnd w:id="37"/>
      <w:bookmarkEnd w:id="38"/>
      <w:bookmarkEnd w:id="39"/>
      <w:bookmarkEnd w:id="40"/>
      <w:bookmarkEnd w:id="41"/>
    </w:p>
    <w:tbl>
      <w:tblPr>
        <w:tblStyle w:val="14"/>
        <w:tblW w:w="9498"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shd w:val="clear" w:color="auto" w:fill="FFFF00"/>
        <w:tblLayout w:type="fixed"/>
        <w:tblCellMar>
          <w:top w:w="0" w:type="dxa"/>
          <w:left w:w="108" w:type="dxa"/>
          <w:bottom w:w="0" w:type="dxa"/>
          <w:right w:w="108" w:type="dxa"/>
        </w:tblCellMar>
      </w:tblPr>
      <w:tblGrid>
        <w:gridCol w:w="2624"/>
        <w:gridCol w:w="2705"/>
        <w:gridCol w:w="342"/>
        <w:gridCol w:w="3827"/>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shd w:val="clear" w:color="auto" w:fill="FFFF00"/>
          <w:tblCellMar>
            <w:top w:w="0" w:type="dxa"/>
            <w:left w:w="108" w:type="dxa"/>
            <w:bottom w:w="0" w:type="dxa"/>
            <w:right w:w="108" w:type="dxa"/>
          </w:tblCellMar>
        </w:tblPrEx>
        <w:trPr>
          <w:cantSplit/>
          <w:trHeight w:val="680" w:hRule="atLeast"/>
          <w:jc w:val="center"/>
        </w:trPr>
        <w:tc>
          <w:tcPr>
            <w:tcW w:w="2624" w:type="dxa"/>
            <w:vMerge w:val="restar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color w:val="auto"/>
                <w:sz w:val="21"/>
                <w:szCs w:val="21"/>
              </w:rPr>
            </w:pPr>
            <w:bookmarkStart w:id="48" w:name="_Toc204076546"/>
            <w:bookmarkEnd w:id="48"/>
            <w:bookmarkStart w:id="49" w:name="_Toc204076589"/>
            <w:bookmarkEnd w:id="49"/>
            <w:r>
              <w:rPr>
                <w:rFonts w:hint="eastAsia" w:ascii="宋体" w:hAnsi="宋体" w:eastAsia="宋体" w:cs="宋体"/>
                <w:color w:val="auto"/>
                <w:sz w:val="21"/>
                <w:szCs w:val="21"/>
              </w:rPr>
              <w:t>校准用</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计量标准装置</w:t>
            </w:r>
          </w:p>
        </w:tc>
        <w:tc>
          <w:tcPr>
            <w:tcW w:w="2705" w:type="dxa"/>
            <w:tcBorders>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计量标准器名称</w:t>
            </w:r>
          </w:p>
        </w:tc>
        <w:tc>
          <w:tcPr>
            <w:tcW w:w="4169" w:type="dxa"/>
            <w:gridSpan w:val="2"/>
            <w:tcBorders>
              <w:lef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宋体" w:cs="宋体"/>
                <w:color w:val="auto"/>
                <w:sz w:val="21"/>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shd w:val="clear" w:color="auto" w:fill="FFFF00"/>
          <w:tblCellMar>
            <w:top w:w="0" w:type="dxa"/>
            <w:left w:w="108" w:type="dxa"/>
            <w:bottom w:w="0" w:type="dxa"/>
            <w:right w:w="108" w:type="dxa"/>
          </w:tblCellMar>
        </w:tblPrEx>
        <w:trPr>
          <w:cantSplit/>
          <w:trHeight w:val="680" w:hRule="atLeast"/>
          <w:jc w:val="center"/>
        </w:trPr>
        <w:tc>
          <w:tcPr>
            <w:tcW w:w="262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bCs/>
                <w:color w:val="auto"/>
                <w:sz w:val="21"/>
                <w:szCs w:val="21"/>
              </w:rPr>
            </w:pPr>
          </w:p>
        </w:tc>
        <w:tc>
          <w:tcPr>
            <w:tcW w:w="2705" w:type="dxa"/>
            <w:tcBorders>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计量标准器编号</w:t>
            </w:r>
          </w:p>
        </w:tc>
        <w:tc>
          <w:tcPr>
            <w:tcW w:w="4169" w:type="dxa"/>
            <w:gridSpan w:val="2"/>
            <w:tcBorders>
              <w:lef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宋体" w:cs="宋体"/>
                <w:color w:val="auto"/>
                <w:sz w:val="21"/>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80" w:hRule="atLeast"/>
          <w:jc w:val="center"/>
        </w:trPr>
        <w:tc>
          <w:tcPr>
            <w:tcW w:w="262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bCs/>
                <w:color w:val="auto"/>
                <w:sz w:val="21"/>
                <w:szCs w:val="21"/>
              </w:rPr>
            </w:pPr>
          </w:p>
        </w:tc>
        <w:tc>
          <w:tcPr>
            <w:tcW w:w="2705" w:type="dxa"/>
            <w:tcBorders>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测量范围</w:t>
            </w:r>
          </w:p>
        </w:tc>
        <w:tc>
          <w:tcPr>
            <w:tcW w:w="4169" w:type="dxa"/>
            <w:gridSpan w:val="2"/>
            <w:tcBorders>
              <w:lef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宋体" w:cs="宋体"/>
                <w:color w:val="auto"/>
                <w:sz w:val="21"/>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80" w:hRule="atLeast"/>
          <w:jc w:val="center"/>
        </w:trPr>
        <w:tc>
          <w:tcPr>
            <w:tcW w:w="262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bCs/>
                <w:color w:val="auto"/>
                <w:sz w:val="21"/>
                <w:szCs w:val="21"/>
              </w:rPr>
            </w:pPr>
          </w:p>
        </w:tc>
        <w:tc>
          <w:tcPr>
            <w:tcW w:w="2705" w:type="dxa"/>
            <w:tcBorders>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准确度等级</w:t>
            </w:r>
          </w:p>
        </w:tc>
        <w:tc>
          <w:tcPr>
            <w:tcW w:w="4169" w:type="dxa"/>
            <w:gridSpan w:val="2"/>
            <w:tcBorders>
              <w:lef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宋体" w:cs="宋体"/>
                <w:color w:val="auto"/>
                <w:sz w:val="21"/>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shd w:val="clear" w:color="auto" w:fill="FFFF00"/>
          <w:tblCellMar>
            <w:top w:w="0" w:type="dxa"/>
            <w:left w:w="108" w:type="dxa"/>
            <w:bottom w:w="0" w:type="dxa"/>
            <w:right w:w="108" w:type="dxa"/>
          </w:tblCellMar>
        </w:tblPrEx>
        <w:trPr>
          <w:cantSplit/>
          <w:trHeight w:val="680" w:hRule="atLeast"/>
          <w:jc w:val="center"/>
        </w:trPr>
        <w:tc>
          <w:tcPr>
            <w:tcW w:w="262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bCs/>
                <w:color w:val="auto"/>
                <w:sz w:val="21"/>
                <w:szCs w:val="21"/>
              </w:rPr>
            </w:pPr>
          </w:p>
        </w:tc>
        <w:tc>
          <w:tcPr>
            <w:tcW w:w="2705" w:type="dxa"/>
            <w:tcBorders>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标准器证书编号</w:t>
            </w:r>
          </w:p>
        </w:tc>
        <w:tc>
          <w:tcPr>
            <w:tcW w:w="4169" w:type="dxa"/>
            <w:gridSpan w:val="2"/>
            <w:tcBorders>
              <w:lef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宋体" w:cs="宋体"/>
                <w:color w:val="auto"/>
                <w:sz w:val="21"/>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80" w:hRule="atLeast"/>
          <w:jc w:val="center"/>
        </w:trPr>
        <w:tc>
          <w:tcPr>
            <w:tcW w:w="262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bCs/>
                <w:color w:val="auto"/>
                <w:sz w:val="21"/>
                <w:szCs w:val="21"/>
              </w:rPr>
            </w:pPr>
          </w:p>
        </w:tc>
        <w:tc>
          <w:tcPr>
            <w:tcW w:w="2705" w:type="dxa"/>
            <w:tcBorders>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有效期至</w:t>
            </w:r>
          </w:p>
        </w:tc>
        <w:tc>
          <w:tcPr>
            <w:tcW w:w="4169" w:type="dxa"/>
            <w:gridSpan w:val="2"/>
            <w:tcBorders>
              <w:lef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宋体" w:hAnsi="宋体" w:eastAsia="宋体" w:cs="宋体"/>
                <w:color w:val="auto"/>
                <w:sz w:val="21"/>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8" w:hRule="atLeast"/>
          <w:jc w:val="center"/>
        </w:trPr>
        <w:tc>
          <w:tcPr>
            <w:tcW w:w="2624"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计量所依据的技术规范</w:t>
            </w:r>
          </w:p>
        </w:tc>
        <w:tc>
          <w:tcPr>
            <w:tcW w:w="6874" w:type="dxa"/>
            <w:gridSpan w:val="3"/>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rPr>
              <w:t>JJF(建材)XXX－XXXX抗震支吊架循环加载性能试验机校准规范</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80" w:hRule="atLeast"/>
          <w:jc w:val="center"/>
        </w:trPr>
        <w:tc>
          <w:tcPr>
            <w:tcW w:w="2624"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bCs/>
                <w:color w:val="auto"/>
                <w:sz w:val="21"/>
                <w:szCs w:val="21"/>
              </w:rPr>
            </w:pPr>
            <w:r>
              <w:rPr>
                <w:rFonts w:hint="eastAsia" w:ascii="宋体" w:hAnsi="宋体" w:eastAsia="宋体" w:cs="宋体"/>
                <w:color w:val="auto"/>
                <w:sz w:val="21"/>
                <w:szCs w:val="21"/>
              </w:rPr>
              <w:t>溯源性说明</w:t>
            </w:r>
          </w:p>
        </w:tc>
        <w:tc>
          <w:tcPr>
            <w:tcW w:w="6874" w:type="dxa"/>
            <w:gridSpan w:val="3"/>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color w:val="auto"/>
                <w:sz w:val="21"/>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80" w:hRule="atLeast"/>
          <w:jc w:val="center"/>
        </w:trPr>
        <w:tc>
          <w:tcPr>
            <w:tcW w:w="2624"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校准地点</w:t>
            </w:r>
          </w:p>
        </w:tc>
        <w:tc>
          <w:tcPr>
            <w:tcW w:w="6874" w:type="dxa"/>
            <w:gridSpan w:val="3"/>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color w:val="auto"/>
                <w:sz w:val="21"/>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80" w:hRule="atLeast"/>
          <w:jc w:val="center"/>
        </w:trPr>
        <w:tc>
          <w:tcPr>
            <w:tcW w:w="2624"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校准环境</w:t>
            </w:r>
          </w:p>
        </w:tc>
        <w:tc>
          <w:tcPr>
            <w:tcW w:w="6874" w:type="dxa"/>
            <w:gridSpan w:val="3"/>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color w:val="auto"/>
                <w:sz w:val="21"/>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80" w:hRule="atLeast"/>
          <w:jc w:val="center"/>
        </w:trPr>
        <w:tc>
          <w:tcPr>
            <w:tcW w:w="2624"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外观检查</w:t>
            </w:r>
          </w:p>
        </w:tc>
        <w:tc>
          <w:tcPr>
            <w:tcW w:w="6874" w:type="dxa"/>
            <w:gridSpan w:val="3"/>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color w:val="auto"/>
                <w:sz w:val="21"/>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71" w:hRule="atLeast"/>
          <w:jc w:val="center"/>
        </w:trPr>
        <w:tc>
          <w:tcPr>
            <w:tcW w:w="2624" w:type="dxa"/>
            <w:vMerge w:val="restart"/>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校准结果</w:t>
            </w:r>
          </w:p>
        </w:tc>
        <w:tc>
          <w:tcPr>
            <w:tcW w:w="3047" w:type="dxa"/>
            <w:gridSpan w:val="2"/>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位移</w:t>
            </w:r>
            <w:r>
              <w:rPr>
                <w:rFonts w:hint="eastAsia" w:ascii="宋体" w:hAnsi="宋体" w:eastAsia="宋体" w:cs="宋体"/>
                <w:color w:val="auto"/>
                <w:sz w:val="21"/>
                <w:szCs w:val="21"/>
                <w:highlight w:val="none"/>
              </w:rPr>
              <w:t>示值误差：</w:t>
            </w:r>
          </w:p>
        </w:tc>
        <w:tc>
          <w:tcPr>
            <w:tcW w:w="3827"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color w:val="auto"/>
                <w:sz w:val="21"/>
                <w:szCs w:val="21"/>
                <w:highlight w:val="none"/>
              </w:rPr>
            </w:pPr>
            <w:r>
              <w:rPr>
                <w:rFonts w:hint="eastAsia" w:ascii="宋体" w:hAnsi="宋体" w:eastAsia="宋体" w:cs="宋体"/>
                <w:sz w:val="21"/>
                <w:szCs w:val="21"/>
              </w:rPr>
              <w:t>测量结果的扩展不确定度</w:t>
            </w:r>
            <w:r>
              <w:rPr>
                <w:rFonts w:hint="eastAsia" w:ascii="宋体" w:hAnsi="宋体" w:eastAsia="宋体" w:cs="宋体"/>
                <w:color w:val="auto"/>
                <w:sz w:val="21"/>
                <w:szCs w:val="21"/>
                <w:highlight w:val="none"/>
              </w:rPr>
              <w:t>：</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color w:val="auto"/>
                <w:sz w:val="21"/>
                <w:szCs w:val="21"/>
                <w:highlight w:val="none"/>
              </w:rPr>
            </w:pPr>
            <w:r>
              <w:rPr>
                <w:rFonts w:hint="eastAsia" w:ascii="宋体" w:hAnsi="宋体" w:eastAsia="宋体" w:cs="宋体"/>
                <w:i/>
                <w:iCs/>
                <w:sz w:val="21"/>
                <w:szCs w:val="21"/>
              </w:rPr>
              <w:t>U＝     ，k＝2</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71" w:hRule="atLeast"/>
          <w:jc w:val="center"/>
        </w:trPr>
        <w:tc>
          <w:tcPr>
            <w:tcW w:w="2624" w:type="dxa"/>
            <w:vMerge w:val="continue"/>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jc w:val="both"/>
              <w:textAlignment w:val="auto"/>
              <w:rPr>
                <w:rFonts w:hint="eastAsia" w:ascii="宋体" w:hAnsi="宋体" w:eastAsia="宋体" w:cs="宋体"/>
                <w:sz w:val="21"/>
                <w:szCs w:val="21"/>
              </w:rPr>
            </w:pPr>
          </w:p>
        </w:tc>
        <w:tc>
          <w:tcPr>
            <w:tcW w:w="3047" w:type="dxa"/>
            <w:gridSpan w:val="2"/>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jc w:val="both"/>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color w:val="auto"/>
                <w:sz w:val="21"/>
                <w:szCs w:val="21"/>
                <w:highlight w:val="none"/>
              </w:rPr>
              <w:t>加载力值示值误差</w:t>
            </w:r>
            <w:r>
              <w:rPr>
                <w:rFonts w:hint="eastAsia" w:ascii="宋体" w:hAnsi="宋体" w:eastAsia="宋体" w:cs="宋体"/>
                <w:color w:val="auto"/>
                <w:sz w:val="21"/>
                <w:szCs w:val="21"/>
                <w:highlight w:val="none"/>
                <w:lang w:eastAsia="zh-CN"/>
              </w:rPr>
              <w:t>：</w:t>
            </w:r>
          </w:p>
        </w:tc>
        <w:tc>
          <w:tcPr>
            <w:tcW w:w="3827" w:type="dxa"/>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color w:val="auto"/>
                <w:sz w:val="21"/>
                <w:szCs w:val="21"/>
                <w:highlight w:val="none"/>
              </w:rPr>
            </w:pPr>
            <w:r>
              <w:rPr>
                <w:rFonts w:hint="eastAsia" w:ascii="宋体" w:hAnsi="宋体" w:eastAsia="宋体" w:cs="宋体"/>
                <w:sz w:val="21"/>
                <w:szCs w:val="21"/>
              </w:rPr>
              <w:t>测量结果的扩展不确定度</w:t>
            </w:r>
            <w:r>
              <w:rPr>
                <w:rFonts w:hint="eastAsia" w:ascii="宋体" w:hAnsi="宋体" w:eastAsia="宋体" w:cs="宋体"/>
                <w:color w:val="auto"/>
                <w:sz w:val="21"/>
                <w:szCs w:val="21"/>
                <w:highlight w:val="none"/>
              </w:rPr>
              <w:t>：</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color w:val="auto"/>
                <w:sz w:val="21"/>
                <w:szCs w:val="21"/>
                <w:highlight w:val="none"/>
              </w:rPr>
            </w:pPr>
            <w:r>
              <w:rPr>
                <w:rFonts w:hint="eastAsia" w:ascii="宋体" w:hAnsi="宋体" w:eastAsia="宋体" w:cs="宋体"/>
                <w:i/>
                <w:iCs/>
                <w:sz w:val="21"/>
                <w:szCs w:val="21"/>
              </w:rPr>
              <w:t>U＝     ，k＝2</w:t>
            </w:r>
          </w:p>
        </w:tc>
      </w:tr>
      <w:bookmarkEnd w:id="36"/>
      <w:bookmarkEnd w:id="42"/>
      <w:bookmarkEnd w:id="43"/>
      <w:bookmarkEnd w:id="44"/>
      <w:bookmarkEnd w:id="45"/>
      <w:bookmarkEnd w:id="46"/>
      <w:bookmarkEnd w:id="47"/>
    </w:tbl>
    <w:p>
      <w:pPr>
        <w:outlineLvl w:val="0"/>
        <w:rPr>
          <w:rFonts w:ascii="黑体" w:hAnsi="黑体" w:eastAsia="黑体"/>
          <w:b/>
          <w:color w:val="auto"/>
          <w:sz w:val="28"/>
          <w:szCs w:val="28"/>
        </w:rPr>
      </w:pPr>
      <w:bookmarkStart w:id="50" w:name="_Toc20244"/>
      <w:bookmarkStart w:id="51" w:name="_Toc43736181"/>
      <w:bookmarkStart w:id="52" w:name="_Toc30215"/>
      <w:bookmarkStart w:id="53" w:name="_Toc70240043"/>
    </w:p>
    <w:p>
      <w:pPr>
        <w:outlineLvl w:val="0"/>
        <w:rPr>
          <w:rFonts w:ascii="黑体" w:hAnsi="黑体" w:eastAsia="黑体"/>
          <w:b/>
          <w:color w:val="auto"/>
          <w:sz w:val="28"/>
          <w:szCs w:val="28"/>
        </w:rPr>
      </w:pPr>
    </w:p>
    <w:p>
      <w:pPr>
        <w:outlineLvl w:val="0"/>
        <w:rPr>
          <w:rFonts w:ascii="黑体" w:hAnsi="黑体" w:eastAsia="黑体"/>
          <w:b/>
          <w:color w:val="auto"/>
          <w:sz w:val="28"/>
          <w:szCs w:val="28"/>
        </w:rPr>
      </w:pPr>
    </w:p>
    <w:p>
      <w:pPr>
        <w:outlineLvl w:val="0"/>
        <w:rPr>
          <w:rFonts w:ascii="黑体" w:hAnsi="黑体" w:eastAsia="黑体"/>
          <w:b/>
          <w:color w:val="auto"/>
          <w:sz w:val="28"/>
          <w:szCs w:val="28"/>
        </w:rPr>
      </w:pPr>
    </w:p>
    <w:p>
      <w:pPr>
        <w:outlineLvl w:val="0"/>
        <w:rPr>
          <w:rFonts w:hint="eastAsia" w:ascii="黑体" w:hAnsi="黑体" w:eastAsia="黑体"/>
          <w:color w:val="auto"/>
          <w:sz w:val="28"/>
          <w:szCs w:val="28"/>
          <w:lang w:eastAsia="zh-CN"/>
        </w:rPr>
      </w:pPr>
      <w:bookmarkStart w:id="54" w:name="_Toc29581"/>
      <w:r>
        <w:rPr>
          <w:rFonts w:ascii="黑体" w:hAnsi="黑体" w:eastAsia="黑体"/>
          <w:color w:val="auto"/>
          <w:sz w:val="28"/>
          <w:szCs w:val="28"/>
        </w:rPr>
        <w:t>附录</w:t>
      </w:r>
      <w:r>
        <w:rPr>
          <w:rFonts w:hint="eastAsia" w:ascii="黑体" w:hAnsi="黑体" w:eastAsia="黑体"/>
          <w:color w:val="auto"/>
          <w:sz w:val="28"/>
          <w:szCs w:val="28"/>
          <w:lang w:val="en-US" w:eastAsia="zh-CN"/>
        </w:rPr>
        <w:t>C</w:t>
      </w:r>
      <w:bookmarkEnd w:id="54"/>
    </w:p>
    <w:p>
      <w:pPr>
        <w:pStyle w:val="31"/>
        <w:numPr>
          <w:ilvl w:val="1"/>
          <w:numId w:val="0"/>
        </w:numPr>
        <w:spacing w:beforeLines="0" w:afterLines="0" w:line="360" w:lineRule="auto"/>
        <w:ind w:firstLine="140" w:firstLineChars="50"/>
        <w:jc w:val="center"/>
        <w:outlineLvl w:val="0"/>
        <w:rPr>
          <w:rFonts w:ascii="Times New Roman"/>
          <w:color w:val="auto"/>
          <w:sz w:val="28"/>
          <w:szCs w:val="28"/>
        </w:rPr>
      </w:pPr>
      <w:bookmarkStart w:id="55" w:name="_Toc30986"/>
      <w:r>
        <w:rPr>
          <w:rFonts w:hint="eastAsia" w:hAnsi="黑体"/>
          <w:color w:val="auto"/>
          <w:sz w:val="28"/>
          <w:szCs w:val="28"/>
          <w:lang w:val="en-US" w:eastAsia="zh-CN"/>
        </w:rPr>
        <w:t>百分表位移</w:t>
      </w:r>
      <w:r>
        <w:rPr>
          <w:rFonts w:hint="eastAsia" w:hAnsi="黑体"/>
          <w:color w:val="auto"/>
          <w:sz w:val="28"/>
          <w:szCs w:val="28"/>
        </w:rPr>
        <w:t>示值误差</w:t>
      </w:r>
      <w:r>
        <w:rPr>
          <w:rFonts w:hint="eastAsia" w:ascii="Times New Roman"/>
          <w:color w:val="auto"/>
          <w:sz w:val="28"/>
          <w:szCs w:val="28"/>
        </w:rPr>
        <w:t>校准结果</w:t>
      </w:r>
      <w:r>
        <w:rPr>
          <w:rFonts w:ascii="Times New Roman"/>
          <w:color w:val="auto"/>
          <w:sz w:val="28"/>
          <w:szCs w:val="28"/>
        </w:rPr>
        <w:t>的测量不确定度评定示例</w:t>
      </w:r>
      <w:bookmarkEnd w:id="55"/>
    </w:p>
    <w:p>
      <w:pPr>
        <w:keepNext w:val="0"/>
        <w:keepLines w:val="0"/>
        <w:pageBreakBefore w:val="0"/>
        <w:widowControl/>
        <w:kinsoku/>
        <w:wordWrap/>
        <w:overflowPunct/>
        <w:topLinePunct w:val="0"/>
        <w:autoSpaceDE/>
        <w:autoSpaceDN/>
        <w:bidi w:val="0"/>
        <w:adjustRightInd w:val="0"/>
        <w:snapToGrid w:val="0"/>
        <w:spacing w:before="181" w:beforeLines="50" w:after="181" w:afterLines="50" w:line="360" w:lineRule="auto"/>
        <w:textAlignment w:val="auto"/>
        <w:rPr>
          <w:rFonts w:hint="eastAsia"/>
          <w:color w:val="auto"/>
          <w:sz w:val="24"/>
          <w:lang w:val="en-US" w:eastAsia="zh-CN"/>
        </w:rPr>
      </w:pPr>
      <w:r>
        <w:rPr>
          <w:rFonts w:hint="eastAsia"/>
          <w:color w:val="auto"/>
          <w:sz w:val="24"/>
          <w:lang w:val="en-US" w:eastAsia="zh-CN"/>
        </w:rPr>
        <w:t>C.1校准方法：按本规范第</w:t>
      </w:r>
      <w:r>
        <w:rPr>
          <w:rFonts w:hint="eastAsia" w:ascii="Times New Roman" w:hAnsi="Times New Roman" w:eastAsia="宋体" w:cs="Times New Roman"/>
          <w:color w:val="auto"/>
          <w:kern w:val="2"/>
          <w:sz w:val="24"/>
          <w:szCs w:val="24"/>
          <w:lang w:val="en-US" w:eastAsia="zh-CN"/>
        </w:rPr>
        <w:t>6.3</w:t>
      </w:r>
      <w:r>
        <w:rPr>
          <w:rFonts w:hint="eastAsia"/>
          <w:color w:val="auto"/>
          <w:sz w:val="24"/>
          <w:lang w:val="en-US" w:eastAsia="zh-CN"/>
        </w:rPr>
        <w:t>条的规定进行。</w:t>
      </w:r>
    </w:p>
    <w:p>
      <w:pPr>
        <w:keepNext w:val="0"/>
        <w:keepLines w:val="0"/>
        <w:pageBreakBefore w:val="0"/>
        <w:widowControl/>
        <w:kinsoku/>
        <w:wordWrap/>
        <w:overflowPunct/>
        <w:topLinePunct w:val="0"/>
        <w:autoSpaceDE/>
        <w:autoSpaceDN/>
        <w:bidi w:val="0"/>
        <w:adjustRightInd w:val="0"/>
        <w:snapToGrid w:val="0"/>
        <w:spacing w:before="181" w:beforeLines="50" w:after="181" w:afterLines="50" w:line="360" w:lineRule="auto"/>
        <w:textAlignment w:val="auto"/>
        <w:rPr>
          <w:rFonts w:hint="eastAsia"/>
          <w:color w:val="auto"/>
          <w:sz w:val="24"/>
          <w:lang w:val="en-US" w:eastAsia="zh-CN"/>
        </w:rPr>
      </w:pPr>
      <w:r>
        <w:rPr>
          <w:rFonts w:hint="eastAsia"/>
          <w:color w:val="auto"/>
          <w:sz w:val="24"/>
          <w:lang w:val="en-US" w:eastAsia="zh-CN"/>
        </w:rPr>
        <w:t>C.2校准环境：温度</w:t>
      </w:r>
      <w:r>
        <w:rPr>
          <w:rFonts w:hint="eastAsia" w:ascii="Times New Roman" w:hAnsi="Times New Roman" w:eastAsia="宋体" w:cs="Times New Roman"/>
          <w:color w:val="auto"/>
          <w:kern w:val="2"/>
          <w:sz w:val="24"/>
          <w:szCs w:val="24"/>
          <w:lang w:val="en-US" w:eastAsia="zh-CN"/>
        </w:rPr>
        <w:t>（15～35）℃、相对湿度不大于80%。</w:t>
      </w:r>
    </w:p>
    <w:p>
      <w:pPr>
        <w:keepNext w:val="0"/>
        <w:keepLines w:val="0"/>
        <w:pageBreakBefore w:val="0"/>
        <w:widowControl/>
        <w:kinsoku/>
        <w:wordWrap/>
        <w:overflowPunct/>
        <w:topLinePunct w:val="0"/>
        <w:autoSpaceDE/>
        <w:autoSpaceDN/>
        <w:bidi w:val="0"/>
        <w:adjustRightInd w:val="0"/>
        <w:snapToGrid w:val="0"/>
        <w:spacing w:before="181" w:beforeLines="50" w:after="181" w:afterLines="50" w:line="360" w:lineRule="auto"/>
        <w:textAlignment w:val="auto"/>
        <w:rPr>
          <w:rFonts w:hint="eastAsia"/>
          <w:color w:val="auto"/>
          <w:sz w:val="24"/>
          <w:lang w:val="en-US" w:eastAsia="zh-CN"/>
        </w:rPr>
      </w:pPr>
      <w:r>
        <w:rPr>
          <w:rFonts w:hint="eastAsia"/>
          <w:color w:val="auto"/>
          <w:sz w:val="24"/>
          <w:lang w:val="en-US" w:eastAsia="zh-CN"/>
        </w:rPr>
        <w:t>C.3计量标准及主要技术指标：</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color w:val="auto"/>
          <w:sz w:val="24"/>
        </w:rPr>
      </w:pPr>
      <w:r>
        <w:rPr>
          <w:rFonts w:hint="eastAsia" w:ascii="Times New Roman" w:hAnsi="Times New Roman" w:eastAsia="宋体" w:cs="Times New Roman"/>
          <w:color w:val="auto"/>
          <w:kern w:val="2"/>
          <w:sz w:val="24"/>
          <w:szCs w:val="24"/>
          <w:lang w:val="en-US" w:eastAsia="zh-CN"/>
        </w:rPr>
        <w:t>光栅百分表检定仪</w:t>
      </w:r>
      <w:r>
        <w:rPr>
          <w:rFonts w:hint="eastAsia" w:ascii="Times New Roman" w:hAnsi="Times New Roman" w:eastAsia="宋体" w:cs="Times New Roman"/>
          <w:color w:val="auto"/>
          <w:kern w:val="2"/>
          <w:sz w:val="24"/>
          <w:szCs w:val="24"/>
        </w:rPr>
        <w:t>：</w:t>
      </w:r>
      <w:r>
        <w:rPr>
          <w:rFonts w:hint="eastAsia" w:ascii="Times New Roman" w:hAnsi="Times New Roman" w:eastAsia="宋体" w:cs="Times New Roman"/>
          <w:color w:val="auto"/>
          <w:kern w:val="2"/>
          <w:sz w:val="24"/>
          <w:szCs w:val="24"/>
          <w:lang w:val="en-US" w:eastAsia="zh-CN"/>
        </w:rPr>
        <w:t>最大允许误差±</w:t>
      </w:r>
      <w:r>
        <w:rPr>
          <w:rFonts w:hint="default" w:ascii="Times New Roman" w:hAnsi="Times New Roman" w:eastAsia="宋体" w:cs="Times New Roman"/>
          <w:color w:val="auto"/>
          <w:kern w:val="2"/>
          <w:sz w:val="24"/>
          <w:szCs w:val="24"/>
          <w:lang w:val="en-US" w:eastAsia="zh-CN"/>
        </w:rPr>
        <w:t>2.4μm。</w:t>
      </w:r>
    </w:p>
    <w:p>
      <w:pPr>
        <w:keepNext w:val="0"/>
        <w:keepLines w:val="0"/>
        <w:pageBreakBefore w:val="0"/>
        <w:widowControl/>
        <w:kinsoku/>
        <w:wordWrap/>
        <w:overflowPunct/>
        <w:topLinePunct w:val="0"/>
        <w:autoSpaceDE/>
        <w:autoSpaceDN/>
        <w:bidi w:val="0"/>
        <w:adjustRightInd w:val="0"/>
        <w:snapToGrid w:val="0"/>
        <w:spacing w:before="181" w:beforeLines="50" w:after="181" w:afterLines="50" w:line="360" w:lineRule="auto"/>
        <w:textAlignment w:val="auto"/>
        <w:rPr>
          <w:rFonts w:hint="eastAsia"/>
          <w:color w:val="auto"/>
          <w:sz w:val="24"/>
          <w:lang w:val="en-US" w:eastAsia="zh-CN"/>
        </w:rPr>
      </w:pPr>
      <w:r>
        <w:rPr>
          <w:rFonts w:hint="eastAsia"/>
          <w:color w:val="auto"/>
          <w:sz w:val="24"/>
          <w:lang w:val="en-US" w:eastAsia="zh-CN"/>
        </w:rPr>
        <w:t>C.4测量对象</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eastAsia" w:ascii="Times New Roman" w:hAnsi="Times New Roman" w:eastAsia="宋体" w:cs="Times New Roman"/>
          <w:color w:val="auto"/>
          <w:kern w:val="2"/>
          <w:sz w:val="24"/>
          <w:szCs w:val="24"/>
          <w:lang w:val="en-US" w:eastAsia="zh-CN"/>
        </w:rPr>
      </w:pPr>
      <w:r>
        <w:rPr>
          <w:rFonts w:hint="eastAsia" w:ascii="Times New Roman" w:hAnsi="Times New Roman" w:eastAsia="宋体" w:cs="Times New Roman"/>
          <w:color w:val="auto"/>
          <w:kern w:val="2"/>
          <w:sz w:val="24"/>
          <w:szCs w:val="24"/>
          <w:lang w:val="en-US" w:eastAsia="zh-CN"/>
        </w:rPr>
        <w:t>百分表的示值与光栅式百分表检定仪的示值之差。</w:t>
      </w:r>
    </w:p>
    <w:p>
      <w:pPr>
        <w:keepNext w:val="0"/>
        <w:keepLines w:val="0"/>
        <w:pageBreakBefore w:val="0"/>
        <w:widowControl/>
        <w:kinsoku/>
        <w:wordWrap/>
        <w:overflowPunct/>
        <w:topLinePunct w:val="0"/>
        <w:autoSpaceDE/>
        <w:autoSpaceDN/>
        <w:bidi w:val="0"/>
        <w:adjustRightInd w:val="0"/>
        <w:snapToGrid w:val="0"/>
        <w:spacing w:before="181" w:beforeLines="50" w:after="181" w:afterLines="50" w:line="360" w:lineRule="auto"/>
        <w:textAlignment w:val="auto"/>
        <w:rPr>
          <w:rFonts w:hint="eastAsia"/>
          <w:color w:val="auto"/>
          <w:sz w:val="24"/>
          <w:lang w:val="en-US" w:eastAsia="zh-CN"/>
        </w:rPr>
      </w:pPr>
      <w:r>
        <w:rPr>
          <w:rFonts w:hint="eastAsia"/>
          <w:color w:val="auto"/>
          <w:sz w:val="24"/>
          <w:lang w:val="en-US" w:eastAsia="zh-CN"/>
        </w:rPr>
        <w:t>C.5数学模型</w:t>
      </w:r>
    </w:p>
    <w:p>
      <w:pPr>
        <w:jc w:val="center"/>
        <w:rPr>
          <w:rFonts w:ascii="Times New Roman" w:hAnsi="Times New Roman" w:cs="Times New Roman"/>
          <w:bCs/>
          <w:color w:val="auto"/>
          <w:sz w:val="21"/>
          <w:szCs w:val="21"/>
        </w:rPr>
      </w:pPr>
      <w:r>
        <w:rPr>
          <w:rFonts w:hint="eastAsia" w:ascii="Times New Roman" w:hAnsi="Times New Roman" w:eastAsia="宋体" w:cs="Times New Roman"/>
          <w:i/>
          <w:iCs/>
          <w:color w:val="auto"/>
          <w:kern w:val="2"/>
          <w:sz w:val="24"/>
          <w:szCs w:val="24"/>
          <w:lang w:val="en-US" w:eastAsia="zh-CN"/>
        </w:rPr>
        <w:t>e=L</w:t>
      </w:r>
      <w:r>
        <w:rPr>
          <w:rFonts w:hint="eastAsia" w:ascii="Times New Roman" w:hAnsi="Times New Roman" w:eastAsia="宋体" w:cs="Times New Roman"/>
          <w:i/>
          <w:iCs/>
          <w:color w:val="auto"/>
          <w:kern w:val="2"/>
          <w:sz w:val="24"/>
          <w:szCs w:val="24"/>
          <w:vertAlign w:val="subscript"/>
          <w:lang w:val="en-US" w:eastAsia="zh-CN"/>
        </w:rPr>
        <w:t>d</w:t>
      </w:r>
      <w:r>
        <w:rPr>
          <w:rFonts w:hint="eastAsia" w:ascii="Times New Roman" w:hAnsi="Times New Roman" w:eastAsia="宋体" w:cs="Times New Roman"/>
          <w:i/>
          <w:iCs/>
          <w:color w:val="auto"/>
          <w:kern w:val="2"/>
          <w:sz w:val="24"/>
          <w:szCs w:val="24"/>
          <w:lang w:val="en-US" w:eastAsia="zh-CN"/>
        </w:rPr>
        <w:t>-L</w:t>
      </w:r>
      <w:r>
        <w:rPr>
          <w:rFonts w:hint="eastAsia" w:ascii="Times New Roman" w:hAnsi="Times New Roman" w:eastAsia="宋体" w:cs="Times New Roman"/>
          <w:i/>
          <w:iCs/>
          <w:color w:val="auto"/>
          <w:kern w:val="2"/>
          <w:sz w:val="24"/>
          <w:szCs w:val="24"/>
          <w:vertAlign w:val="subscript"/>
          <w:lang w:val="en-US" w:eastAsia="zh-CN"/>
        </w:rPr>
        <w:t>s</w:t>
      </w:r>
      <w:r>
        <w:rPr>
          <w:rFonts w:hint="eastAsia" w:ascii="Times New Roman" w:hAnsi="Times New Roman" w:eastAsia="宋体" w:cs="Times New Roman"/>
          <w:i/>
          <w:iCs/>
          <w:color w:val="auto"/>
          <w:kern w:val="2"/>
          <w:sz w:val="24"/>
          <w:szCs w:val="24"/>
          <w:vertAlign w:val="baseline"/>
          <w:lang w:val="en-US" w:eastAsia="zh-CN"/>
        </w:rPr>
        <w:t>+L（1-cos</w:t>
      </w:r>
      <w:r>
        <w:rPr>
          <w:rFonts w:hint="default" w:ascii="Times New Roman" w:hAnsi="Times New Roman" w:eastAsia="宋体" w:cs="Times New Roman"/>
          <w:i/>
          <w:iCs/>
          <w:color w:val="auto"/>
          <w:kern w:val="2"/>
          <w:sz w:val="24"/>
          <w:szCs w:val="24"/>
          <w:vertAlign w:val="baseline"/>
          <w:lang w:val="en-US" w:eastAsia="zh-CN"/>
        </w:rPr>
        <w:t>θ</w:t>
      </w:r>
      <w:r>
        <w:rPr>
          <w:rFonts w:hint="eastAsia" w:ascii="Times New Roman" w:hAnsi="Times New Roman" w:eastAsia="宋体" w:cs="Times New Roman"/>
          <w:i/>
          <w:iCs/>
          <w:color w:val="auto"/>
          <w:kern w:val="2"/>
          <w:sz w:val="24"/>
          <w:szCs w:val="24"/>
          <w:vertAlign w:val="baseline"/>
          <w:lang w:val="en-US" w:eastAsia="zh-CN"/>
        </w:rPr>
        <w:t>）</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eastAsia" w:ascii="Times New Roman" w:hAnsi="Times New Roman" w:eastAsia="宋体" w:cs="Times New Roman"/>
          <w:color w:val="auto"/>
          <w:kern w:val="2"/>
          <w:sz w:val="24"/>
          <w:szCs w:val="24"/>
          <w:lang w:val="en-US" w:eastAsia="zh-CN"/>
        </w:rPr>
      </w:pPr>
      <w:r>
        <w:rPr>
          <w:rFonts w:hint="eastAsia" w:ascii="Times New Roman" w:hAnsi="Times New Roman" w:eastAsia="宋体" w:cs="Times New Roman"/>
          <w:color w:val="auto"/>
          <w:kern w:val="2"/>
          <w:sz w:val="24"/>
          <w:szCs w:val="24"/>
          <w:lang w:val="en-US" w:eastAsia="zh-CN"/>
        </w:rPr>
        <w:t>式中：</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eastAsia" w:ascii="Times New Roman" w:hAnsi="Times New Roman" w:eastAsia="宋体" w:cs="Times New Roman"/>
          <w:color w:val="auto"/>
          <w:kern w:val="2"/>
          <w:sz w:val="24"/>
          <w:szCs w:val="24"/>
          <w:lang w:val="en-US" w:eastAsia="zh-CN"/>
        </w:rPr>
      </w:pPr>
      <w:r>
        <w:rPr>
          <w:rFonts w:hint="eastAsia" w:ascii="Times New Roman" w:hAnsi="Times New Roman" w:eastAsia="宋体" w:cs="Times New Roman"/>
          <w:i/>
          <w:iCs/>
          <w:color w:val="auto"/>
          <w:kern w:val="2"/>
          <w:sz w:val="24"/>
          <w:szCs w:val="24"/>
          <w:lang w:val="en-US" w:eastAsia="zh-CN"/>
        </w:rPr>
        <w:t>L</w:t>
      </w:r>
      <w:r>
        <w:rPr>
          <w:rFonts w:hint="eastAsia" w:ascii="Times New Roman" w:hAnsi="Times New Roman" w:eastAsia="宋体" w:cs="Times New Roman"/>
          <w:i/>
          <w:iCs/>
          <w:color w:val="auto"/>
          <w:kern w:val="2"/>
          <w:sz w:val="24"/>
          <w:szCs w:val="24"/>
          <w:vertAlign w:val="subscript"/>
          <w:lang w:val="en-US" w:eastAsia="zh-CN"/>
        </w:rPr>
        <w:t>d</w:t>
      </w:r>
      <w:r>
        <w:rPr>
          <w:rFonts w:hint="eastAsia" w:ascii="Times New Roman" w:hAnsi="Times New Roman" w:eastAsia="宋体" w:cs="Times New Roman"/>
          <w:color w:val="auto"/>
          <w:kern w:val="2"/>
          <w:sz w:val="24"/>
          <w:szCs w:val="24"/>
          <w:lang w:val="en-US" w:eastAsia="zh-CN"/>
        </w:rPr>
        <w:t>—百分表示值（标准条件下）；</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eastAsia" w:ascii="Times New Roman" w:hAnsi="Times New Roman" w:eastAsia="宋体" w:cs="Times New Roman"/>
          <w:color w:val="auto"/>
          <w:kern w:val="2"/>
          <w:sz w:val="24"/>
          <w:szCs w:val="24"/>
          <w:lang w:val="en-US" w:eastAsia="zh-CN"/>
        </w:rPr>
      </w:pPr>
      <w:r>
        <w:rPr>
          <w:rFonts w:hint="eastAsia" w:ascii="Times New Roman" w:hAnsi="Times New Roman" w:eastAsia="宋体" w:cs="Times New Roman"/>
          <w:i/>
          <w:iCs/>
          <w:color w:val="auto"/>
          <w:kern w:val="2"/>
          <w:sz w:val="24"/>
          <w:szCs w:val="24"/>
          <w:lang w:val="en-US" w:eastAsia="zh-CN"/>
        </w:rPr>
        <w:t>Ls</w:t>
      </w:r>
      <w:r>
        <w:rPr>
          <w:rFonts w:hint="eastAsia" w:ascii="Times New Roman" w:hAnsi="Times New Roman" w:eastAsia="宋体" w:cs="Times New Roman"/>
          <w:color w:val="auto"/>
          <w:kern w:val="2"/>
          <w:sz w:val="24"/>
          <w:szCs w:val="24"/>
          <w:lang w:val="en-US" w:eastAsia="zh-CN"/>
        </w:rPr>
        <w:t>—光栅式百分表检定仪示值（标准条件下）；</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eastAsia" w:ascii="Times New Roman" w:hAnsi="Times New Roman" w:eastAsia="宋体" w:cs="Times New Roman"/>
          <w:color w:val="auto"/>
          <w:kern w:val="2"/>
          <w:sz w:val="24"/>
          <w:szCs w:val="24"/>
          <w:lang w:val="en-US" w:eastAsia="zh-CN"/>
        </w:rPr>
      </w:pPr>
      <w:r>
        <w:rPr>
          <w:rFonts w:hint="eastAsia" w:ascii="Times New Roman" w:hAnsi="Times New Roman" w:eastAsia="宋体" w:cs="Times New Roman"/>
          <w:i/>
          <w:iCs/>
          <w:color w:val="auto"/>
          <w:kern w:val="2"/>
          <w:sz w:val="24"/>
          <w:szCs w:val="24"/>
          <w:lang w:val="en-US" w:eastAsia="zh-CN"/>
        </w:rPr>
        <w:t>θ</w:t>
      </w:r>
      <w:r>
        <w:rPr>
          <w:rFonts w:hint="eastAsia" w:ascii="Times New Roman" w:hAnsi="Times New Roman" w:eastAsia="宋体" w:cs="Times New Roman"/>
          <w:color w:val="auto"/>
          <w:kern w:val="2"/>
          <w:sz w:val="24"/>
          <w:szCs w:val="24"/>
          <w:lang w:val="en-US" w:eastAsia="zh-CN"/>
        </w:rPr>
        <w:t>—百分表测杆主轴与光栅式百分表检定仪测杆主轴夹角。</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eastAsia="宋体" w:cs="Times New Roman"/>
          <w:color w:val="auto"/>
          <w:kern w:val="2"/>
          <w:sz w:val="24"/>
          <w:szCs w:val="24"/>
          <w:lang w:val="en-US" w:eastAsia="zh-CN"/>
        </w:rPr>
      </w:pPr>
      <w:r>
        <w:rPr>
          <w:rFonts w:hint="eastAsia" w:ascii="Times New Roman" w:hAnsi="Times New Roman" w:eastAsia="宋体" w:cs="Times New Roman"/>
          <w:i/>
          <w:iCs/>
          <w:color w:val="auto"/>
          <w:kern w:val="2"/>
          <w:sz w:val="24"/>
          <w:szCs w:val="24"/>
          <w:lang w:val="en-US" w:eastAsia="zh-CN"/>
        </w:rPr>
        <w:t>L≈L</w:t>
      </w:r>
      <w:r>
        <w:rPr>
          <w:rFonts w:hint="eastAsia" w:ascii="Times New Roman" w:hAnsi="Times New Roman" w:eastAsia="宋体" w:cs="Times New Roman"/>
          <w:i/>
          <w:iCs/>
          <w:color w:val="auto"/>
          <w:kern w:val="2"/>
          <w:sz w:val="24"/>
          <w:szCs w:val="24"/>
          <w:vertAlign w:val="subscript"/>
          <w:lang w:val="en-US" w:eastAsia="zh-CN"/>
        </w:rPr>
        <w:t>d</w:t>
      </w:r>
      <w:r>
        <w:rPr>
          <w:rFonts w:hint="eastAsia" w:ascii="Times New Roman" w:hAnsi="Times New Roman" w:eastAsia="宋体" w:cs="Times New Roman"/>
          <w:i/>
          <w:iCs/>
          <w:color w:val="auto"/>
          <w:kern w:val="2"/>
          <w:sz w:val="24"/>
          <w:szCs w:val="24"/>
          <w:lang w:val="en-US" w:eastAsia="zh-CN"/>
        </w:rPr>
        <w:t>≈L</w:t>
      </w:r>
      <w:r>
        <w:rPr>
          <w:rFonts w:hint="eastAsia" w:ascii="Times New Roman" w:hAnsi="Times New Roman" w:eastAsia="宋体" w:cs="Times New Roman"/>
          <w:i/>
          <w:iCs/>
          <w:color w:val="auto"/>
          <w:kern w:val="2"/>
          <w:sz w:val="24"/>
          <w:szCs w:val="24"/>
          <w:vertAlign w:val="subscript"/>
          <w:lang w:val="en-US" w:eastAsia="zh-CN"/>
        </w:rPr>
        <w:t>s</w:t>
      </w:r>
    </w:p>
    <w:p>
      <w:pPr>
        <w:keepNext w:val="0"/>
        <w:keepLines w:val="0"/>
        <w:pageBreakBefore w:val="0"/>
        <w:widowControl/>
        <w:kinsoku/>
        <w:wordWrap/>
        <w:overflowPunct/>
        <w:topLinePunct w:val="0"/>
        <w:autoSpaceDE/>
        <w:autoSpaceDN/>
        <w:bidi w:val="0"/>
        <w:adjustRightInd w:val="0"/>
        <w:snapToGrid w:val="0"/>
        <w:spacing w:before="181" w:beforeLines="50" w:after="181" w:afterLines="50" w:line="360" w:lineRule="auto"/>
        <w:textAlignment w:val="auto"/>
        <w:rPr>
          <w:rFonts w:hint="default" w:ascii="Times New Roman" w:hAnsi="Times New Roman" w:cs="Times New Roman"/>
          <w:bCs/>
          <w:color w:val="auto"/>
          <w:sz w:val="24"/>
          <w:szCs w:val="24"/>
          <w:lang w:val="en-US" w:eastAsia="zh-CN"/>
        </w:rPr>
      </w:pPr>
      <w:r>
        <w:rPr>
          <w:rFonts w:hint="eastAsia"/>
          <w:color w:val="auto"/>
          <w:sz w:val="24"/>
          <w:lang w:val="en-US" w:eastAsia="zh-CN"/>
        </w:rPr>
        <w:t>C.</w:t>
      </w:r>
      <w:r>
        <w:rPr>
          <w:rFonts w:hint="eastAsia"/>
          <w:color w:val="auto"/>
          <w:sz w:val="24"/>
        </w:rPr>
        <w:t>6</w:t>
      </w:r>
      <w:r>
        <w:rPr>
          <w:rFonts w:hint="default"/>
          <w:color w:val="auto"/>
          <w:sz w:val="24"/>
          <w:lang w:val="en-US" w:eastAsia="zh-CN"/>
        </w:rPr>
        <w:t>输入量</w:t>
      </w:r>
      <w:r>
        <w:rPr>
          <w:rFonts w:hint="eastAsia"/>
          <w:i/>
          <w:iCs/>
          <w:color w:val="auto"/>
          <w:sz w:val="24"/>
          <w:lang w:val="en-US" w:eastAsia="zh-CN"/>
        </w:rPr>
        <w:t>L</w:t>
      </w:r>
      <w:r>
        <w:rPr>
          <w:rFonts w:hint="eastAsia"/>
          <w:i/>
          <w:iCs/>
          <w:color w:val="auto"/>
          <w:sz w:val="24"/>
          <w:vertAlign w:val="subscript"/>
          <w:lang w:val="en-US" w:eastAsia="zh-CN"/>
        </w:rPr>
        <w:t>d</w:t>
      </w:r>
      <w:r>
        <w:rPr>
          <w:rFonts w:hint="default"/>
          <w:color w:val="auto"/>
          <w:sz w:val="24"/>
        </w:rPr>
        <w:t>引入的标准不确定度</w:t>
      </w:r>
      <w:r>
        <w:rPr>
          <w:rFonts w:hint="default" w:ascii="Times New Roman" w:hAnsi="Times New Roman" w:cs="Times New Roman"/>
          <w:i/>
          <w:iCs/>
          <w:color w:val="auto"/>
          <w:sz w:val="24"/>
          <w:lang w:val="en-US" w:eastAsia="zh-CN"/>
        </w:rPr>
        <w:t>u</w:t>
      </w:r>
      <w:r>
        <w:rPr>
          <w:rFonts w:hint="default" w:ascii="Times New Roman" w:hAnsi="Times New Roman" w:cs="Times New Roman"/>
          <w:color w:val="auto"/>
          <w:sz w:val="24"/>
          <w:lang w:val="en-US" w:eastAsia="zh-CN"/>
        </w:rPr>
        <w:t>(</w:t>
      </w:r>
      <w:r>
        <w:rPr>
          <w:rFonts w:hint="eastAsia" w:ascii="Times New Roman" w:hAnsi="Times New Roman" w:cs="Times New Roman"/>
          <w:i/>
          <w:iCs/>
          <w:color w:val="auto"/>
          <w:sz w:val="24"/>
          <w:lang w:val="en-US" w:eastAsia="zh-CN"/>
        </w:rPr>
        <w:t>L</w:t>
      </w:r>
      <w:r>
        <w:rPr>
          <w:rFonts w:hint="eastAsia" w:ascii="Times New Roman" w:hAnsi="Times New Roman" w:cs="Times New Roman"/>
          <w:i/>
          <w:iCs/>
          <w:color w:val="auto"/>
          <w:sz w:val="24"/>
          <w:vertAlign w:val="subscript"/>
          <w:lang w:val="en-US" w:eastAsia="zh-CN"/>
        </w:rPr>
        <w:t>d</w:t>
      </w:r>
      <w:r>
        <w:rPr>
          <w:rFonts w:hint="default" w:ascii="Times New Roman" w:hAnsi="Times New Roman" w:cs="Times New Roman"/>
          <w:bCs/>
          <w:color w:val="auto"/>
          <w:sz w:val="24"/>
          <w:szCs w:val="24"/>
          <w:lang w:val="en-US" w:eastAsia="zh-CN"/>
        </w:rPr>
        <w:t>)</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eastAsia" w:ascii="Times New Roman" w:hAnsi="Times New Roman" w:eastAsia="宋体" w:cs="Times New Roman"/>
          <w:color w:val="auto"/>
          <w:kern w:val="2"/>
          <w:sz w:val="24"/>
          <w:szCs w:val="24"/>
          <w:lang w:val="en-US" w:eastAsia="zh-CN"/>
        </w:rPr>
      </w:pPr>
      <w:r>
        <w:rPr>
          <w:rFonts w:hint="eastAsia" w:ascii="Times New Roman" w:hAnsi="Times New Roman" w:eastAsia="宋体" w:cs="Times New Roman"/>
          <w:color w:val="auto"/>
          <w:kern w:val="2"/>
          <w:sz w:val="24"/>
          <w:szCs w:val="24"/>
          <w:lang w:val="en-US" w:eastAsia="zh-CN"/>
        </w:rPr>
        <w:t>选取百分表示值为30mm作为测量点，用光栅式百分表检定仪各在重复性条件下连续测量10次。采用A类方法评定，用贝塞尔公式计算实验标准偏差，如表C.1所示。</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center"/>
        <w:textAlignment w:val="auto"/>
        <w:rPr>
          <w:rFonts w:hint="eastAsia" w:ascii="黑体" w:hAnsi="黑体" w:eastAsia="黑体" w:cs="黑体"/>
          <w:color w:val="auto"/>
          <w:kern w:val="2"/>
          <w:sz w:val="21"/>
          <w:szCs w:val="21"/>
          <w:vertAlign w:val="baseline"/>
          <w:lang w:val="en-US" w:eastAsia="zh-CN"/>
        </w:rPr>
      </w:pPr>
      <w:r>
        <w:rPr>
          <w:rFonts w:hint="eastAsia" w:ascii="黑体" w:hAnsi="黑体" w:eastAsia="黑体" w:cs="黑体"/>
          <w:color w:val="auto"/>
          <w:kern w:val="2"/>
          <w:sz w:val="21"/>
          <w:szCs w:val="21"/>
          <w:lang w:val="en-US" w:eastAsia="zh-CN"/>
        </w:rPr>
        <w:t>C.1 位移</w:t>
      </w:r>
      <w:r>
        <w:rPr>
          <w:rFonts w:hint="eastAsia" w:ascii="黑体" w:hAnsi="黑体" w:eastAsia="黑体" w:cs="黑体"/>
          <w:color w:val="auto"/>
          <w:sz w:val="21"/>
          <w:szCs w:val="21"/>
        </w:rPr>
        <w:t>示值差值结果表</w:t>
      </w:r>
    </w:p>
    <w:tbl>
      <w:tblPr>
        <w:tblStyle w:val="15"/>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1"/>
        <w:gridCol w:w="1099"/>
        <w:gridCol w:w="741"/>
        <w:gridCol w:w="741"/>
        <w:gridCol w:w="741"/>
        <w:gridCol w:w="741"/>
        <w:gridCol w:w="741"/>
        <w:gridCol w:w="741"/>
        <w:gridCol w:w="741"/>
        <w:gridCol w:w="741"/>
        <w:gridCol w:w="7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814" w:type="pct"/>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color w:val="auto"/>
                <w:sz w:val="21"/>
                <w:szCs w:val="21"/>
              </w:rPr>
            </w:pPr>
            <w:r>
              <w:rPr>
                <w:rFonts w:hint="eastAsia"/>
                <w:color w:val="auto"/>
                <w:sz w:val="21"/>
                <w:szCs w:val="21"/>
              </w:rPr>
              <w:t>次数</w:t>
            </w:r>
          </w:p>
        </w:tc>
        <w:tc>
          <w:tcPr>
            <w:tcW w:w="592" w:type="pct"/>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ascii="Times New Roman" w:hAnsi="Times New Roman" w:cs="Times New Roman"/>
                <w:color w:val="auto"/>
                <w:sz w:val="21"/>
                <w:szCs w:val="21"/>
              </w:rPr>
            </w:pPr>
            <w:r>
              <w:rPr>
                <w:rFonts w:ascii="Times New Roman" w:hAnsi="Times New Roman" w:cs="Times New Roman"/>
                <w:color w:val="auto"/>
                <w:sz w:val="21"/>
                <w:szCs w:val="21"/>
              </w:rPr>
              <w:t>1</w:t>
            </w:r>
          </w:p>
        </w:tc>
        <w:tc>
          <w:tcPr>
            <w:tcW w:w="399" w:type="pct"/>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ascii="Times New Roman" w:hAnsi="Times New Roman" w:cs="Times New Roman"/>
                <w:color w:val="auto"/>
                <w:sz w:val="21"/>
                <w:szCs w:val="21"/>
              </w:rPr>
            </w:pPr>
            <w:r>
              <w:rPr>
                <w:rFonts w:ascii="Times New Roman" w:hAnsi="Times New Roman" w:cs="Times New Roman"/>
                <w:color w:val="auto"/>
                <w:sz w:val="21"/>
                <w:szCs w:val="21"/>
              </w:rPr>
              <w:t>2</w:t>
            </w:r>
          </w:p>
        </w:tc>
        <w:tc>
          <w:tcPr>
            <w:tcW w:w="399" w:type="pct"/>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ascii="Times New Roman" w:hAnsi="Times New Roman" w:cs="Times New Roman"/>
                <w:color w:val="auto"/>
                <w:sz w:val="21"/>
                <w:szCs w:val="21"/>
              </w:rPr>
            </w:pPr>
            <w:r>
              <w:rPr>
                <w:rFonts w:ascii="Times New Roman" w:hAnsi="Times New Roman" w:cs="Times New Roman"/>
                <w:color w:val="auto"/>
                <w:sz w:val="21"/>
                <w:szCs w:val="21"/>
              </w:rPr>
              <w:t>3</w:t>
            </w:r>
          </w:p>
        </w:tc>
        <w:tc>
          <w:tcPr>
            <w:tcW w:w="399" w:type="pct"/>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4</w:t>
            </w:r>
          </w:p>
        </w:tc>
        <w:tc>
          <w:tcPr>
            <w:tcW w:w="399" w:type="pct"/>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5</w:t>
            </w:r>
          </w:p>
        </w:tc>
        <w:tc>
          <w:tcPr>
            <w:tcW w:w="399" w:type="pct"/>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6</w:t>
            </w:r>
          </w:p>
        </w:tc>
        <w:tc>
          <w:tcPr>
            <w:tcW w:w="399" w:type="pct"/>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7</w:t>
            </w:r>
          </w:p>
        </w:tc>
        <w:tc>
          <w:tcPr>
            <w:tcW w:w="399" w:type="pct"/>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8</w:t>
            </w:r>
          </w:p>
        </w:tc>
        <w:tc>
          <w:tcPr>
            <w:tcW w:w="399" w:type="pct"/>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9</w:t>
            </w:r>
          </w:p>
        </w:tc>
        <w:tc>
          <w:tcPr>
            <w:tcW w:w="399" w:type="pct"/>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4" w:type="pct"/>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cs="Times New Roman"/>
                <w:color w:val="auto"/>
                <w:sz w:val="21"/>
                <w:szCs w:val="21"/>
              </w:rPr>
            </w:pPr>
            <w:r>
              <w:rPr>
                <w:rFonts w:hint="eastAsia" w:ascii="Times New Roman" w:hAnsi="Times New Roman" w:eastAsia="宋体" w:cs="Times New Roman"/>
                <w:color w:val="auto"/>
                <w:kern w:val="2"/>
                <w:sz w:val="21"/>
                <w:szCs w:val="21"/>
                <w:lang w:val="en-US" w:eastAsia="zh-CN"/>
              </w:rPr>
              <w:t>检定仪</w:t>
            </w:r>
            <w:r>
              <w:rPr>
                <w:rFonts w:hint="default" w:ascii="Times New Roman" w:hAnsi="Times New Roman" w:eastAsia="宋体" w:cs="Times New Roman"/>
                <w:color w:val="auto"/>
                <w:kern w:val="2"/>
                <w:sz w:val="21"/>
                <w:szCs w:val="21"/>
                <w:lang w:val="en-US" w:eastAsia="zh-CN"/>
              </w:rPr>
              <w:t>示值</w:t>
            </w:r>
            <w:r>
              <w:rPr>
                <w:rFonts w:hint="eastAsia" w:ascii="Times New Roman" w:hAnsi="Times New Roman" w:eastAsia="宋体" w:cs="Times New Roman"/>
                <w:i/>
                <w:iCs/>
                <w:color w:val="auto"/>
                <w:kern w:val="2"/>
                <w:sz w:val="21"/>
                <w:szCs w:val="21"/>
                <w:lang w:val="en-US" w:eastAsia="zh-CN"/>
              </w:rPr>
              <w:t>l</w:t>
            </w:r>
            <w:r>
              <w:rPr>
                <w:rFonts w:hint="eastAsia" w:ascii="Times New Roman" w:hAnsi="Times New Roman" w:eastAsia="宋体" w:cs="Times New Roman"/>
                <w:i/>
                <w:iCs/>
                <w:color w:val="auto"/>
                <w:kern w:val="2"/>
                <w:sz w:val="21"/>
                <w:szCs w:val="21"/>
                <w:vertAlign w:val="subscript"/>
                <w:lang w:val="en-US" w:eastAsia="zh-CN"/>
              </w:rPr>
              <w:t>i</w:t>
            </w:r>
            <w:r>
              <w:rPr>
                <w:rFonts w:hint="default" w:ascii="Times New Roman" w:hAnsi="Times New Roman" w:cs="Times New Roman"/>
                <w:color w:val="auto"/>
                <w:sz w:val="21"/>
                <w:szCs w:val="21"/>
              </w:rPr>
              <w:t>（</w:t>
            </w:r>
            <w:r>
              <w:rPr>
                <w:rFonts w:hint="eastAsia" w:ascii="Times New Roman" w:hAnsi="Times New Roman" w:cs="Times New Roman"/>
                <w:color w:val="auto"/>
                <w:sz w:val="21"/>
                <w:szCs w:val="21"/>
                <w:lang w:val="en-US" w:eastAsia="zh-CN"/>
              </w:rPr>
              <w:t>μm</w:t>
            </w:r>
            <w:r>
              <w:rPr>
                <w:rFonts w:hint="default" w:ascii="Times New Roman" w:hAnsi="Times New Roman" w:cs="Times New Roman"/>
                <w:color w:val="auto"/>
                <w:sz w:val="21"/>
                <w:szCs w:val="21"/>
              </w:rPr>
              <w:t>）</w:t>
            </w:r>
          </w:p>
        </w:tc>
        <w:tc>
          <w:tcPr>
            <w:tcW w:w="592" w:type="pct"/>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30003</w:t>
            </w:r>
          </w:p>
        </w:tc>
        <w:tc>
          <w:tcPr>
            <w:tcW w:w="399" w:type="pct"/>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30001</w:t>
            </w:r>
          </w:p>
        </w:tc>
        <w:tc>
          <w:tcPr>
            <w:tcW w:w="399" w:type="pct"/>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30002</w:t>
            </w:r>
          </w:p>
        </w:tc>
        <w:tc>
          <w:tcPr>
            <w:tcW w:w="399" w:type="pct"/>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30001</w:t>
            </w:r>
          </w:p>
        </w:tc>
        <w:tc>
          <w:tcPr>
            <w:tcW w:w="399" w:type="pct"/>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30003</w:t>
            </w:r>
          </w:p>
        </w:tc>
        <w:tc>
          <w:tcPr>
            <w:tcW w:w="399" w:type="pct"/>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30001</w:t>
            </w:r>
          </w:p>
        </w:tc>
        <w:tc>
          <w:tcPr>
            <w:tcW w:w="399" w:type="pct"/>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30000</w:t>
            </w:r>
          </w:p>
        </w:tc>
        <w:tc>
          <w:tcPr>
            <w:tcW w:w="399" w:type="pct"/>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30003</w:t>
            </w:r>
          </w:p>
        </w:tc>
        <w:tc>
          <w:tcPr>
            <w:tcW w:w="399" w:type="pct"/>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30003</w:t>
            </w:r>
          </w:p>
        </w:tc>
        <w:tc>
          <w:tcPr>
            <w:tcW w:w="399" w:type="pct"/>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30001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4" w:type="pct"/>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差值（</w:t>
            </w:r>
            <w:r>
              <w:rPr>
                <w:rFonts w:hint="eastAsia" w:ascii="Times New Roman" w:hAnsi="Times New Roman" w:cs="Times New Roman"/>
                <w:color w:val="auto"/>
                <w:sz w:val="21"/>
                <w:szCs w:val="21"/>
                <w:lang w:val="en-US" w:eastAsia="zh-CN"/>
              </w:rPr>
              <w:t>μm</w:t>
            </w:r>
            <w:r>
              <w:rPr>
                <w:rFonts w:hint="default" w:ascii="Times New Roman" w:hAnsi="Times New Roman" w:cs="Times New Roman"/>
                <w:color w:val="auto"/>
                <w:sz w:val="21"/>
                <w:szCs w:val="21"/>
              </w:rPr>
              <w:t>）</w:t>
            </w:r>
          </w:p>
        </w:tc>
        <w:tc>
          <w:tcPr>
            <w:tcW w:w="592" w:type="pct"/>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3</w:t>
            </w:r>
          </w:p>
        </w:tc>
        <w:tc>
          <w:tcPr>
            <w:tcW w:w="399" w:type="pct"/>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1</w:t>
            </w:r>
          </w:p>
        </w:tc>
        <w:tc>
          <w:tcPr>
            <w:tcW w:w="399" w:type="pct"/>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2</w:t>
            </w:r>
          </w:p>
        </w:tc>
        <w:tc>
          <w:tcPr>
            <w:tcW w:w="399" w:type="pct"/>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1</w:t>
            </w:r>
          </w:p>
        </w:tc>
        <w:tc>
          <w:tcPr>
            <w:tcW w:w="399" w:type="pct"/>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3</w:t>
            </w:r>
          </w:p>
        </w:tc>
        <w:tc>
          <w:tcPr>
            <w:tcW w:w="399" w:type="pct"/>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1</w:t>
            </w:r>
          </w:p>
        </w:tc>
        <w:tc>
          <w:tcPr>
            <w:tcW w:w="399" w:type="pct"/>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0</w:t>
            </w:r>
          </w:p>
        </w:tc>
        <w:tc>
          <w:tcPr>
            <w:tcW w:w="399" w:type="pct"/>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3</w:t>
            </w:r>
          </w:p>
        </w:tc>
        <w:tc>
          <w:tcPr>
            <w:tcW w:w="399" w:type="pct"/>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3</w:t>
            </w:r>
          </w:p>
        </w:tc>
        <w:tc>
          <w:tcPr>
            <w:tcW w:w="399" w:type="pct"/>
            <w:vAlign w:val="center"/>
          </w:tcPr>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1</w:t>
            </w:r>
          </w:p>
        </w:tc>
      </w:tr>
    </w:tbl>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center"/>
        <w:textAlignment w:val="auto"/>
        <w:rPr>
          <w:rFonts w:hint="eastAsia" w:ascii="黑体" w:hAnsi="黑体" w:eastAsia="黑体" w:cs="黑体"/>
          <w:color w:val="auto"/>
          <w:kern w:val="2"/>
          <w:sz w:val="21"/>
          <w:szCs w:val="21"/>
          <w:vertAlign w:val="baseline"/>
          <w:lang w:val="en-US" w:eastAsia="zh-CN"/>
        </w:rPr>
      </w:pP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default" w:ascii="Times New Roman" w:hAnsi="Times New Roman" w:cs="Times New Roman"/>
          <w:bCs/>
          <w:color w:val="auto"/>
          <w:sz w:val="21"/>
          <w:szCs w:val="21"/>
          <w:lang w:val="en-US"/>
        </w:rPr>
      </w:pPr>
      <m:oMath>
        <m:r>
          <m:rPr/>
          <w:rPr>
            <w:rFonts w:hint="default" w:ascii="Cambria Math" w:hAnsi="Cambria Math"/>
            <w:color w:val="auto"/>
            <w:sz w:val="24"/>
            <w:lang w:val="en-US" w:eastAsia="zh-CN"/>
          </w:rPr>
          <m:t>s</m:t>
        </m:r>
      </m:oMath>
      <w:r>
        <w:rPr>
          <w:rFonts w:hint="eastAsia" w:asciiTheme="minorEastAsia" w:hAnsiTheme="minorEastAsia"/>
          <w:i/>
          <w:iCs w:val="0"/>
          <w:color w:val="auto"/>
          <w:sz w:val="24"/>
        </w:rPr>
        <w:t>＝</w:t>
      </w:r>
      <m:oMath>
        <m:rad>
          <m:radPr>
            <m:degHide m:val="1"/>
            <m:ctrlPr>
              <w:rPr>
                <w:rFonts w:ascii="Cambria Math" w:hAnsi="Cambria Math"/>
                <w:i/>
                <w:iCs w:val="0"/>
                <w:color w:val="auto"/>
                <w:sz w:val="24"/>
              </w:rPr>
            </m:ctrlPr>
          </m:radPr>
          <m:deg>
            <m:ctrlPr>
              <w:rPr>
                <w:rFonts w:ascii="Cambria Math" w:hAnsi="Cambria Math"/>
                <w:i/>
                <w:iCs w:val="0"/>
                <w:color w:val="auto"/>
                <w:sz w:val="24"/>
              </w:rPr>
            </m:ctrlPr>
          </m:deg>
          <m:e>
            <m:f>
              <m:fPr>
                <m:ctrlPr>
                  <w:rPr>
                    <w:rFonts w:ascii="Cambria Math" w:hAnsi="Cambria Math"/>
                    <w:i/>
                    <w:iCs w:val="0"/>
                    <w:color w:val="auto"/>
                    <w:sz w:val="24"/>
                  </w:rPr>
                </m:ctrlPr>
              </m:fPr>
              <m:num>
                <m:r>
                  <m:rPr/>
                  <w:rPr>
                    <w:rFonts w:ascii="Cambria Math" w:hAnsi="Cambria Math"/>
                    <w:color w:val="auto"/>
                    <w:sz w:val="24"/>
                  </w:rPr>
                  <m:t>1</m:t>
                </m:r>
                <m:ctrlPr>
                  <w:rPr>
                    <w:rFonts w:ascii="Cambria Math" w:hAnsi="Cambria Math"/>
                    <w:i/>
                    <w:iCs w:val="0"/>
                    <w:color w:val="auto"/>
                    <w:sz w:val="24"/>
                  </w:rPr>
                </m:ctrlPr>
              </m:num>
              <m:den>
                <m:r>
                  <m:rPr/>
                  <w:rPr>
                    <w:rFonts w:ascii="Cambria Math" w:hAnsi="Cambria Math"/>
                    <w:color w:val="auto"/>
                    <w:sz w:val="24"/>
                  </w:rPr>
                  <m:t>10−1</m:t>
                </m:r>
                <m:ctrlPr>
                  <w:rPr>
                    <w:rFonts w:ascii="Cambria Math" w:hAnsi="Cambria Math"/>
                    <w:i/>
                    <w:iCs w:val="0"/>
                    <w:color w:val="auto"/>
                    <w:sz w:val="24"/>
                  </w:rPr>
                </m:ctrlPr>
              </m:den>
            </m:f>
            <m:nary>
              <m:naryPr>
                <m:chr m:val="∑"/>
                <m:limLoc m:val="subSup"/>
                <m:ctrlPr>
                  <w:rPr>
                    <w:rFonts w:ascii="Cambria Math" w:hAnsi="Cambria Math"/>
                    <w:i/>
                    <w:iCs w:val="0"/>
                    <w:color w:val="auto"/>
                    <w:sz w:val="24"/>
                  </w:rPr>
                </m:ctrlPr>
              </m:naryPr>
              <m:sub>
                <m:r>
                  <m:rPr/>
                  <w:rPr>
                    <w:rFonts w:hint="default" w:ascii="Cambria Math" w:hAnsi="Cambria Math"/>
                    <w:color w:val="auto"/>
                    <w:sz w:val="24"/>
                  </w:rPr>
                  <m:t>i</m:t>
                </m:r>
                <m:r>
                  <m:rPr/>
                  <w:rPr>
                    <w:rFonts w:ascii="Cambria Math" w:hAnsi="Cambria Math"/>
                    <w:color w:val="auto"/>
                    <w:sz w:val="24"/>
                  </w:rPr>
                  <m:t>＝1</m:t>
                </m:r>
                <m:ctrlPr>
                  <w:rPr>
                    <w:rFonts w:ascii="Cambria Math" w:hAnsi="Cambria Math"/>
                    <w:i/>
                    <w:iCs w:val="0"/>
                    <w:color w:val="auto"/>
                    <w:sz w:val="24"/>
                  </w:rPr>
                </m:ctrlPr>
              </m:sub>
              <m:sup>
                <m:r>
                  <m:rPr/>
                  <w:rPr>
                    <w:rFonts w:ascii="Cambria Math" w:hAnsi="Cambria Math"/>
                    <w:color w:val="auto"/>
                    <w:sz w:val="24"/>
                  </w:rPr>
                  <m:t>10</m:t>
                </m:r>
                <m:ctrlPr>
                  <w:rPr>
                    <w:rFonts w:ascii="Cambria Math" w:hAnsi="Cambria Math"/>
                    <w:i/>
                    <w:iCs w:val="0"/>
                    <w:color w:val="auto"/>
                    <w:sz w:val="24"/>
                  </w:rPr>
                </m:ctrlPr>
              </m:sup>
              <m:e>
                <m:sSup>
                  <m:sSupPr>
                    <m:ctrlPr>
                      <w:rPr>
                        <w:rFonts w:ascii="Cambria Math" w:hAnsi="Cambria Math"/>
                        <w:i/>
                        <w:iCs w:val="0"/>
                        <w:color w:val="auto"/>
                        <w:sz w:val="24"/>
                      </w:rPr>
                    </m:ctrlPr>
                  </m:sSupPr>
                  <m:e>
                    <m:d>
                      <m:dPr>
                        <m:ctrlPr>
                          <w:rPr>
                            <w:rFonts w:ascii="Cambria Math" w:hAnsi="Cambria Math"/>
                            <w:i/>
                            <w:iCs w:val="0"/>
                            <w:color w:val="auto"/>
                            <w:sz w:val="24"/>
                          </w:rPr>
                        </m:ctrlPr>
                      </m:dPr>
                      <m:e>
                        <m:sSub>
                          <m:sSubPr>
                            <m:ctrlPr>
                              <w:rPr>
                                <w:rFonts w:ascii="Cambria Math" w:hAnsi="Cambria Math"/>
                                <w:i/>
                                <w:iCs w:val="0"/>
                                <w:color w:val="auto"/>
                                <w:sz w:val="24"/>
                              </w:rPr>
                            </m:ctrlPr>
                          </m:sSubPr>
                          <m:e>
                            <m:r>
                              <m:rPr/>
                              <w:rPr>
                                <w:rFonts w:hint="default" w:ascii="Cambria Math" w:hAnsi="Cambria Math"/>
                                <w:color w:val="auto"/>
                                <w:sz w:val="24"/>
                                <w:lang w:val="en-US" w:eastAsia="zh-CN"/>
                              </w:rPr>
                              <m:t>l</m:t>
                            </m:r>
                            <m:ctrlPr>
                              <w:rPr>
                                <w:rFonts w:ascii="Cambria Math" w:hAnsi="Cambria Math"/>
                                <w:i/>
                                <w:iCs w:val="0"/>
                                <w:color w:val="auto"/>
                                <w:sz w:val="24"/>
                              </w:rPr>
                            </m:ctrlPr>
                          </m:e>
                          <m:sub>
                            <m:r>
                              <m:rPr/>
                              <w:rPr>
                                <w:rFonts w:hint="default" w:ascii="Cambria Math" w:hAnsi="Cambria Math"/>
                                <w:color w:val="auto"/>
                                <w:sz w:val="24"/>
                              </w:rPr>
                              <m:t>i</m:t>
                            </m:r>
                            <m:ctrlPr>
                              <w:rPr>
                                <w:rFonts w:ascii="Cambria Math" w:hAnsi="Cambria Math"/>
                                <w:i/>
                                <w:iCs w:val="0"/>
                                <w:color w:val="auto"/>
                                <w:sz w:val="24"/>
                              </w:rPr>
                            </m:ctrlPr>
                          </m:sub>
                        </m:sSub>
                        <m:r>
                          <m:rPr/>
                          <w:rPr>
                            <w:rFonts w:ascii="Cambria Math" w:hAnsi="Cambria Math"/>
                            <w:color w:val="auto"/>
                            <w:sz w:val="24"/>
                          </w:rPr>
                          <m:t>−</m:t>
                        </m:r>
                        <m:acc>
                          <m:accPr>
                            <m:chr m:val="̅"/>
                            <m:ctrlPr>
                              <w:rPr>
                                <w:rFonts w:ascii="Cambria Math" w:hAnsi="Cambria Math"/>
                                <w:i/>
                                <w:iCs w:val="0"/>
                                <w:color w:val="auto"/>
                                <w:sz w:val="24"/>
                              </w:rPr>
                            </m:ctrlPr>
                          </m:accPr>
                          <m:e>
                            <m:r>
                              <m:rPr/>
                              <w:rPr>
                                <w:rFonts w:hint="default" w:ascii="Cambria Math" w:hAnsi="Cambria Math"/>
                                <w:color w:val="auto"/>
                                <w:sz w:val="24"/>
                                <w:lang w:val="en-US" w:eastAsia="zh-CN"/>
                              </w:rPr>
                              <m:t>l</m:t>
                            </m:r>
                            <m:ctrlPr>
                              <w:rPr>
                                <w:rFonts w:ascii="Cambria Math" w:hAnsi="Cambria Math"/>
                                <w:i/>
                                <w:iCs w:val="0"/>
                                <w:color w:val="auto"/>
                                <w:sz w:val="24"/>
                              </w:rPr>
                            </m:ctrlPr>
                          </m:e>
                        </m:acc>
                        <m:ctrlPr>
                          <w:rPr>
                            <w:rFonts w:ascii="Cambria Math" w:hAnsi="Cambria Math"/>
                            <w:i/>
                            <w:iCs w:val="0"/>
                            <w:color w:val="auto"/>
                            <w:sz w:val="24"/>
                          </w:rPr>
                        </m:ctrlPr>
                      </m:e>
                    </m:d>
                    <m:ctrlPr>
                      <w:rPr>
                        <w:rFonts w:ascii="Cambria Math" w:hAnsi="Cambria Math"/>
                        <w:i/>
                        <w:iCs w:val="0"/>
                        <w:color w:val="auto"/>
                        <w:sz w:val="24"/>
                      </w:rPr>
                    </m:ctrlPr>
                  </m:e>
                  <m:sup>
                    <m:r>
                      <m:rPr/>
                      <w:rPr>
                        <w:rFonts w:ascii="Cambria Math" w:hAnsi="Cambria Math"/>
                        <w:color w:val="auto"/>
                        <w:sz w:val="24"/>
                      </w:rPr>
                      <m:t>2</m:t>
                    </m:r>
                    <m:ctrlPr>
                      <w:rPr>
                        <w:rFonts w:ascii="Cambria Math" w:hAnsi="Cambria Math"/>
                        <w:i/>
                        <w:iCs w:val="0"/>
                        <w:color w:val="auto"/>
                        <w:sz w:val="24"/>
                      </w:rPr>
                    </m:ctrlPr>
                  </m:sup>
                </m:sSup>
                <m:ctrlPr>
                  <w:rPr>
                    <w:rFonts w:ascii="Cambria Math" w:hAnsi="Cambria Math"/>
                    <w:i/>
                    <w:iCs w:val="0"/>
                    <w:color w:val="auto"/>
                    <w:sz w:val="24"/>
                  </w:rPr>
                </m:ctrlPr>
              </m:e>
            </m:nary>
            <m:ctrlPr>
              <w:rPr>
                <w:rFonts w:ascii="Cambria Math" w:hAnsi="Cambria Math"/>
                <w:i/>
                <w:iCs w:val="0"/>
                <w:color w:val="auto"/>
                <w:sz w:val="24"/>
              </w:rPr>
            </m:ctrlPr>
          </m:e>
        </m:rad>
      </m:oMath>
      <w:r>
        <w:rPr>
          <w:rFonts w:hint="eastAsia" w:asciiTheme="minorEastAsia" w:hAnsiTheme="minorEastAsia"/>
          <w:i/>
          <w:iCs w:val="0"/>
          <w:color w:val="auto"/>
          <w:sz w:val="24"/>
        </w:rPr>
        <w:t>＝</w:t>
      </w:r>
      <w:r>
        <w:rPr>
          <w:rFonts w:hint="eastAsia" w:asciiTheme="minorEastAsia" w:hAnsiTheme="minorEastAsia"/>
          <w:i/>
          <w:iCs w:val="0"/>
          <w:color w:val="auto"/>
          <w:sz w:val="24"/>
          <w:lang w:val="en-US" w:eastAsia="zh-CN"/>
        </w:rPr>
        <w:t>1.14μm</w:t>
      </w: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color w:val="auto"/>
          <w:sz w:val="24"/>
          <w:szCs w:val="24"/>
          <w:lang w:val="en-US" w:eastAsia="zh-CN"/>
        </w:rPr>
      </w:pPr>
      <w:r>
        <w:rPr>
          <w:rFonts w:hint="eastAsia" w:ascii="Times New Roman" w:hAnsi="Times New Roman" w:cs="Times New Roman"/>
          <w:color w:val="auto"/>
          <w:sz w:val="24"/>
          <w:lang w:val="en-US" w:eastAsia="zh-CN"/>
        </w:rPr>
        <w:t>在实际测量中，测量3次，以该3次测量值的算术平均值作为测量结果，可得：</w:t>
      </w:r>
    </w:p>
    <w:p>
      <w:pPr>
        <w:keepNext w:val="0"/>
        <w:keepLines w:val="0"/>
        <w:pageBreakBefore w:val="0"/>
        <w:widowControl/>
        <w:kinsoku/>
        <w:wordWrap/>
        <w:overflowPunct/>
        <w:topLinePunct w:val="0"/>
        <w:autoSpaceDE/>
        <w:autoSpaceDN/>
        <w:bidi w:val="0"/>
        <w:adjustRightInd w:val="0"/>
        <w:snapToGrid w:val="0"/>
        <w:spacing w:before="181" w:beforeLines="50" w:after="0" w:line="360" w:lineRule="auto"/>
        <w:ind w:firstLine="480" w:firstLineChars="200"/>
        <w:jc w:val="center"/>
        <w:textAlignment w:val="auto"/>
        <w:rPr>
          <w:rFonts w:hint="default" w:ascii="Times New Roman" w:hAnsi="Times New Roman" w:eastAsia="宋体" w:cs="Times New Roman"/>
          <w:color w:val="auto"/>
          <w:kern w:val="2"/>
          <w:sz w:val="24"/>
          <w:szCs w:val="24"/>
          <w:vertAlign w:val="baseline"/>
          <w:lang w:val="en-US" w:eastAsia="zh-CN"/>
        </w:rPr>
      </w:pPr>
      <w:r>
        <w:rPr>
          <w:rFonts w:hint="eastAsia" w:ascii="Times New Roman" w:hAnsi="Times New Roman" w:cs="Times New Roman"/>
          <w:color w:val="auto"/>
          <w:position w:val="-28"/>
          <w:sz w:val="24"/>
          <w:szCs w:val="24"/>
          <w:vertAlign w:val="subscript"/>
          <w:lang w:val="en-US" w:eastAsia="zh-CN"/>
        </w:rPr>
        <w:object>
          <v:shape id="_x0000_i1026" o:spt="75" type="#_x0000_t75" style="height:33pt;width:108pt;" o:ole="t" filled="f" o:preferrelative="t" stroked="f" coordsize="21600,21600">
            <v:path/>
            <v:fill on="f" focussize="0,0"/>
            <v:stroke on="f"/>
            <v:imagedata r:id="rId16" o:title=""/>
            <o:lock v:ext="edit" aspectratio="t"/>
            <w10:wrap type="none"/>
            <w10:anchorlock/>
          </v:shape>
          <o:OLEObject Type="Embed" ProgID="Equation.KSEE3" ShapeID="_x0000_i1026" DrawAspect="Content" ObjectID="_1468075726" r:id="rId15">
            <o:LockedField>false</o:LockedField>
          </o:OLEObject>
        </w:object>
      </w:r>
    </w:p>
    <w:p>
      <w:pPr>
        <w:keepNext w:val="0"/>
        <w:keepLines w:val="0"/>
        <w:pageBreakBefore w:val="0"/>
        <w:widowControl/>
        <w:kinsoku/>
        <w:wordWrap/>
        <w:overflowPunct/>
        <w:topLinePunct w:val="0"/>
        <w:autoSpaceDE/>
        <w:autoSpaceDN/>
        <w:bidi w:val="0"/>
        <w:adjustRightInd w:val="0"/>
        <w:snapToGrid w:val="0"/>
        <w:spacing w:before="181" w:beforeLines="50" w:after="181" w:afterLines="50" w:line="360" w:lineRule="auto"/>
        <w:textAlignment w:val="auto"/>
        <w:rPr>
          <w:rFonts w:hint="default"/>
          <w:color w:val="auto"/>
          <w:sz w:val="24"/>
          <w:lang w:val="en-US" w:eastAsia="zh-CN"/>
        </w:rPr>
      </w:pPr>
      <w:r>
        <w:rPr>
          <w:rFonts w:hint="eastAsia"/>
          <w:color w:val="auto"/>
          <w:sz w:val="24"/>
          <w:lang w:val="en-US" w:eastAsia="zh-CN"/>
        </w:rPr>
        <w:t>C.7由数显式百分表检定仪示值引入的标准不确定度</w:t>
      </w:r>
      <w:r>
        <w:rPr>
          <w:rFonts w:hint="default" w:ascii="Times New Roman" w:hAnsi="Times New Roman" w:cs="Times New Roman"/>
          <w:i/>
          <w:iCs/>
          <w:color w:val="auto"/>
          <w:sz w:val="24"/>
          <w:lang w:val="en-US" w:eastAsia="zh-CN"/>
        </w:rPr>
        <w:t>u(Ls)</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eastAsia" w:ascii="Times New Roman" w:hAnsi="Times New Roman" w:eastAsia="宋体" w:cs="Times New Roman"/>
          <w:color w:val="auto"/>
          <w:kern w:val="2"/>
          <w:sz w:val="24"/>
          <w:szCs w:val="24"/>
          <w:lang w:val="en-US" w:eastAsia="zh-CN"/>
        </w:rPr>
      </w:pPr>
      <w:r>
        <w:rPr>
          <w:rFonts w:hint="eastAsia" w:ascii="Times New Roman" w:hAnsi="Times New Roman" w:eastAsia="宋体" w:cs="Times New Roman"/>
          <w:color w:val="auto"/>
          <w:kern w:val="2"/>
          <w:sz w:val="24"/>
          <w:szCs w:val="24"/>
          <w:lang w:val="en-US" w:eastAsia="zh-CN"/>
        </w:rPr>
        <w:t>数显式百分表检定仪示值误差为</w:t>
      </w:r>
      <w:r>
        <w:rPr>
          <w:rFonts w:hint="default" w:ascii="Times New Roman" w:hAnsi="Times New Roman" w:eastAsia="宋体" w:cs="Times New Roman"/>
          <w:color w:val="auto"/>
          <w:kern w:val="2"/>
          <w:sz w:val="24"/>
          <w:szCs w:val="24"/>
          <w:lang w:val="en-US" w:eastAsia="zh-CN"/>
        </w:rPr>
        <w:t>2.4μm</w:t>
      </w:r>
      <w:r>
        <w:rPr>
          <w:rFonts w:hint="eastAsia" w:ascii="Times New Roman" w:hAnsi="Times New Roman" w:eastAsia="宋体" w:cs="Times New Roman"/>
          <w:color w:val="auto"/>
          <w:kern w:val="2"/>
          <w:sz w:val="24"/>
          <w:szCs w:val="24"/>
          <w:lang w:val="en-US" w:eastAsia="zh-CN"/>
        </w:rPr>
        <w:t>，均匀分布，取分布因子</w:t>
      </w:r>
      <w:r>
        <w:rPr>
          <w:rFonts w:hint="eastAsia" w:ascii="Times New Roman" w:hAnsi="Times New Roman" w:eastAsia="宋体" w:cs="Times New Roman"/>
          <w:i/>
          <w:iCs/>
          <w:color w:val="auto"/>
          <w:kern w:val="2"/>
          <w:sz w:val="24"/>
          <w:szCs w:val="24"/>
          <w:lang w:val="en-US" w:eastAsia="zh-CN"/>
        </w:rPr>
        <w:t>b</w:t>
      </w:r>
      <w:r>
        <w:rPr>
          <w:rFonts w:hint="eastAsia" w:ascii="Times New Roman" w:hAnsi="Times New Roman" w:eastAsia="宋体" w:cs="Times New Roman"/>
          <w:color w:val="auto"/>
          <w:kern w:val="2"/>
          <w:sz w:val="24"/>
          <w:szCs w:val="24"/>
          <w:lang w:val="en-US" w:eastAsia="zh-CN"/>
        </w:rPr>
        <w:t>=0.6，则：</w:t>
      </w: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i/>
          <w:iCs/>
          <w:color w:val="auto"/>
          <w:sz w:val="24"/>
          <w:lang w:val="en-US" w:eastAsia="zh-CN"/>
        </w:rPr>
      </w:pPr>
      <w:r>
        <w:rPr>
          <w:rFonts w:hint="default" w:ascii="Times New Roman" w:hAnsi="Times New Roman" w:cs="Times New Roman"/>
          <w:i/>
          <w:iCs/>
          <w:color w:val="auto"/>
          <w:sz w:val="24"/>
          <w:lang w:val="en-US" w:eastAsia="zh-CN"/>
        </w:rPr>
        <w:t>u</w:t>
      </w:r>
      <w:r>
        <w:rPr>
          <w:rFonts w:hint="default" w:ascii="Times New Roman" w:hAnsi="Times New Roman" w:cs="Times New Roman"/>
          <w:i/>
          <w:iCs/>
          <w:color w:val="auto"/>
          <w:sz w:val="24"/>
          <w:vertAlign w:val="baseline"/>
          <w:lang w:val="en-US" w:eastAsia="zh-CN"/>
        </w:rPr>
        <w:t>(</w:t>
      </w:r>
      <w:r>
        <w:rPr>
          <w:rFonts w:hint="eastAsia" w:ascii="Times New Roman" w:hAnsi="Times New Roman" w:eastAsia="宋体" w:cs="Times New Roman"/>
          <w:i/>
          <w:iCs/>
          <w:color w:val="auto"/>
          <w:kern w:val="2"/>
          <w:sz w:val="24"/>
          <w:szCs w:val="24"/>
          <w:lang w:val="en-US" w:eastAsia="zh-CN"/>
        </w:rPr>
        <w:t>L</w:t>
      </w:r>
      <w:r>
        <w:rPr>
          <w:rFonts w:hint="eastAsia" w:ascii="Times New Roman" w:hAnsi="Times New Roman" w:eastAsia="宋体" w:cs="Times New Roman"/>
          <w:i/>
          <w:iCs/>
          <w:color w:val="auto"/>
          <w:kern w:val="2"/>
          <w:sz w:val="24"/>
          <w:szCs w:val="24"/>
          <w:vertAlign w:val="subscript"/>
          <w:lang w:val="en-US" w:eastAsia="zh-CN"/>
        </w:rPr>
        <w:t>s</w:t>
      </w:r>
      <w:r>
        <w:rPr>
          <w:rFonts w:hint="default" w:ascii="Times New Roman" w:hAnsi="Times New Roman" w:cs="Times New Roman"/>
          <w:i/>
          <w:iCs/>
          <w:color w:val="auto"/>
          <w:sz w:val="24"/>
          <w:lang w:val="en-US" w:eastAsia="zh-CN"/>
        </w:rPr>
        <w:t>)</w:t>
      </w:r>
      <w:r>
        <w:rPr>
          <w:rFonts w:hint="eastAsia" w:ascii="Times New Roman" w:hAnsi="Times New Roman" w:cs="Times New Roman"/>
          <w:i/>
          <w:iCs/>
          <w:color w:val="auto"/>
          <w:sz w:val="24"/>
          <w:lang w:val="en-US" w:eastAsia="zh-CN"/>
        </w:rPr>
        <w:t>=2.4μm×0.6=1.44μm</w:t>
      </w:r>
    </w:p>
    <w:p>
      <w:pPr>
        <w:keepNext w:val="0"/>
        <w:keepLines w:val="0"/>
        <w:pageBreakBefore w:val="0"/>
        <w:widowControl/>
        <w:kinsoku/>
        <w:wordWrap/>
        <w:overflowPunct/>
        <w:topLinePunct w:val="0"/>
        <w:autoSpaceDE/>
        <w:autoSpaceDN/>
        <w:bidi w:val="0"/>
        <w:adjustRightInd w:val="0"/>
        <w:snapToGrid w:val="0"/>
        <w:spacing w:before="181" w:beforeLines="50" w:after="181" w:afterLines="50" w:line="360" w:lineRule="auto"/>
        <w:textAlignment w:val="auto"/>
        <w:rPr>
          <w:rFonts w:hint="default" w:ascii="Times New Roman" w:hAnsi="Times New Roman" w:cs="Times New Roman"/>
          <w:i/>
          <w:iCs/>
          <w:color w:val="auto"/>
          <w:sz w:val="24"/>
          <w:lang w:val="en-US" w:eastAsia="zh-CN"/>
        </w:rPr>
      </w:pPr>
      <w:r>
        <w:rPr>
          <w:rFonts w:hint="eastAsia"/>
          <w:color w:val="auto"/>
          <w:sz w:val="24"/>
          <w:lang w:val="en-US" w:eastAsia="zh-CN"/>
        </w:rPr>
        <w:t>C.8 由百分表和指示类数显式检定仪之间的温度差引起的不确定度</w:t>
      </w:r>
      <w:r>
        <w:rPr>
          <w:rFonts w:hint="eastAsia" w:ascii="Times New Roman" w:hAnsi="Times New Roman" w:cs="Times New Roman"/>
          <w:i/>
          <w:iCs/>
          <w:color w:val="auto"/>
          <w:sz w:val="24"/>
          <w:lang w:val="en-US" w:eastAsia="zh-CN"/>
        </w:rPr>
        <w:t>u(</w:t>
      </w:r>
      <w:r>
        <w:rPr>
          <w:rFonts w:hint="default" w:ascii="Times New Roman" w:hAnsi="Times New Roman" w:cs="Times New Roman"/>
          <w:i/>
          <w:iCs/>
          <w:color w:val="auto"/>
          <w:sz w:val="24"/>
          <w:lang w:val="en-US" w:eastAsia="zh-CN"/>
        </w:rPr>
        <w:t>δ</w:t>
      </w:r>
      <w:r>
        <w:rPr>
          <w:rFonts w:hint="eastAsia" w:ascii="Times New Roman" w:hAnsi="Times New Roman" w:cs="Times New Roman"/>
          <w:i/>
          <w:iCs/>
          <w:color w:val="auto"/>
          <w:sz w:val="24"/>
          <w:vertAlign w:val="subscript"/>
          <w:lang w:val="en-US" w:eastAsia="zh-CN"/>
        </w:rPr>
        <w:t>t</w:t>
      </w:r>
      <w:r>
        <w:rPr>
          <w:rFonts w:hint="eastAsia" w:ascii="Times New Roman" w:hAnsi="Times New Roman" w:cs="Times New Roman"/>
          <w:i/>
          <w:iCs/>
          <w:color w:val="auto"/>
          <w:sz w:val="24"/>
          <w:lang w:val="en-US" w:eastAsia="zh-CN"/>
        </w:rPr>
        <w:t>)</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eastAsia="宋体" w:cs="Times New Roman"/>
          <w:color w:val="auto"/>
          <w:kern w:val="2"/>
          <w:sz w:val="24"/>
          <w:szCs w:val="24"/>
          <w:lang w:val="en-US" w:eastAsia="zh-CN"/>
        </w:rPr>
      </w:pPr>
      <w:r>
        <w:rPr>
          <w:rFonts w:hint="eastAsia" w:ascii="Times New Roman" w:hAnsi="Times New Roman" w:eastAsia="宋体" w:cs="Times New Roman"/>
          <w:color w:val="auto"/>
          <w:kern w:val="2"/>
          <w:sz w:val="24"/>
          <w:szCs w:val="24"/>
          <w:lang w:val="en-US" w:eastAsia="zh-CN"/>
        </w:rPr>
        <w:t>百分表和检定仪之间的温度差</w:t>
      </w:r>
      <w:r>
        <w:rPr>
          <w:rFonts w:hint="default" w:ascii="Times New Roman" w:hAnsi="Times New Roman" w:eastAsia="宋体" w:cs="Times New Roman"/>
          <w:color w:val="auto"/>
          <w:kern w:val="2"/>
          <w:sz w:val="24"/>
          <w:szCs w:val="24"/>
          <w:lang w:val="en-US" w:eastAsia="zh-CN"/>
        </w:rPr>
        <w:t>δt</w:t>
      </w:r>
      <w:r>
        <w:rPr>
          <w:rFonts w:hint="eastAsia" w:ascii="Times New Roman" w:hAnsi="Times New Roman" w:eastAsia="宋体" w:cs="Times New Roman"/>
          <w:color w:val="auto"/>
          <w:kern w:val="2"/>
          <w:sz w:val="24"/>
          <w:szCs w:val="24"/>
          <w:lang w:val="en-US" w:eastAsia="zh-CN"/>
        </w:rPr>
        <w:t>，以等概率落在±1℃范围内，取矩形分布（分布因子</w:t>
      </w:r>
      <w:r>
        <w:rPr>
          <w:rFonts w:hint="eastAsia" w:ascii="Times New Roman" w:hAnsi="Times New Roman" w:eastAsia="宋体" w:cs="Times New Roman"/>
          <w:i/>
          <w:iCs/>
          <w:color w:val="auto"/>
          <w:kern w:val="2"/>
          <w:sz w:val="24"/>
          <w:szCs w:val="24"/>
          <w:lang w:val="en-US" w:eastAsia="zh-CN"/>
        </w:rPr>
        <w:t>b</w:t>
      </w:r>
      <w:r>
        <w:rPr>
          <w:rFonts w:hint="eastAsia" w:ascii="Times New Roman" w:hAnsi="Times New Roman" w:eastAsia="宋体" w:cs="Times New Roman"/>
          <w:color w:val="auto"/>
          <w:kern w:val="2"/>
          <w:sz w:val="24"/>
          <w:szCs w:val="24"/>
          <w:lang w:val="en-US" w:eastAsia="zh-CN"/>
        </w:rPr>
        <w:t>=0.6）线膨胀系数假定为</w:t>
      </w:r>
      <w:r>
        <w:rPr>
          <w:rFonts w:hint="default" w:ascii="Times New Roman" w:hAnsi="Times New Roman" w:eastAsia="宋体" w:cs="Times New Roman"/>
          <w:i/>
          <w:iCs/>
          <w:color w:val="auto"/>
          <w:kern w:val="2"/>
          <w:sz w:val="24"/>
          <w:szCs w:val="24"/>
          <w:lang w:val="en-US" w:eastAsia="zh-CN"/>
        </w:rPr>
        <w:t>α=11.5×10</w:t>
      </w:r>
      <w:r>
        <w:rPr>
          <w:rFonts w:hint="default" w:ascii="Times New Roman" w:hAnsi="Times New Roman" w:eastAsia="宋体" w:cs="Times New Roman"/>
          <w:i/>
          <w:iCs/>
          <w:color w:val="auto"/>
          <w:kern w:val="2"/>
          <w:sz w:val="24"/>
          <w:szCs w:val="24"/>
          <w:vertAlign w:val="superscript"/>
          <w:lang w:val="en-US" w:eastAsia="zh-CN"/>
        </w:rPr>
        <w:t>－6</w:t>
      </w:r>
      <w:r>
        <w:rPr>
          <w:rFonts w:hint="default" w:ascii="Times New Roman" w:hAnsi="Times New Roman" w:eastAsia="宋体" w:cs="Times New Roman"/>
          <w:i/>
          <w:iCs/>
          <w:color w:val="auto"/>
          <w:kern w:val="2"/>
          <w:sz w:val="24"/>
          <w:szCs w:val="24"/>
          <w:lang w:val="en-US" w:eastAsia="zh-CN"/>
        </w:rPr>
        <w:t>℃</w:t>
      </w:r>
      <w:r>
        <w:rPr>
          <w:rFonts w:hint="default" w:ascii="Times New Roman" w:hAnsi="Times New Roman" w:eastAsia="宋体" w:cs="Times New Roman"/>
          <w:i/>
          <w:iCs/>
          <w:color w:val="auto"/>
          <w:kern w:val="2"/>
          <w:sz w:val="24"/>
          <w:szCs w:val="24"/>
          <w:vertAlign w:val="superscript"/>
          <w:lang w:val="en-US" w:eastAsia="zh-CN"/>
        </w:rPr>
        <w:t>－1</w:t>
      </w:r>
      <w:r>
        <w:rPr>
          <w:rFonts w:hint="default" w:ascii="Times New Roman" w:hAnsi="Times New Roman" w:eastAsia="宋体" w:cs="Times New Roman"/>
          <w:color w:val="auto"/>
          <w:kern w:val="2"/>
          <w:sz w:val="24"/>
          <w:szCs w:val="24"/>
          <w:lang w:val="en-US" w:eastAsia="zh-CN"/>
        </w:rPr>
        <w:t>，受检点</w:t>
      </w:r>
      <w:r>
        <w:rPr>
          <w:rFonts w:hint="default" w:ascii="Times New Roman" w:hAnsi="Times New Roman" w:eastAsia="宋体" w:cs="Times New Roman"/>
          <w:i/>
          <w:iCs/>
          <w:color w:val="auto"/>
          <w:kern w:val="2"/>
          <w:sz w:val="24"/>
          <w:szCs w:val="24"/>
          <w:lang w:val="en-US" w:eastAsia="zh-CN"/>
        </w:rPr>
        <w:t>L</w:t>
      </w:r>
      <w:r>
        <w:rPr>
          <w:rFonts w:hint="default" w:ascii="Times New Roman" w:hAnsi="Times New Roman" w:eastAsia="宋体" w:cs="Times New Roman"/>
          <w:color w:val="auto"/>
          <w:kern w:val="2"/>
          <w:sz w:val="24"/>
          <w:szCs w:val="24"/>
          <w:lang w:val="en-US" w:eastAsia="zh-CN"/>
        </w:rPr>
        <w:t>=50mm。则：</w:t>
      </w: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default" w:ascii="Times New Roman" w:hAnsi="Times New Roman" w:cs="Times New Roman"/>
          <w:i/>
          <w:iCs/>
          <w:color w:val="auto"/>
          <w:sz w:val="24"/>
          <w:lang w:val="en-US" w:eastAsia="zh-CN"/>
        </w:rPr>
      </w:pPr>
      <w:r>
        <w:rPr>
          <w:rFonts w:hint="default" w:ascii="Times New Roman" w:hAnsi="Times New Roman" w:cs="Times New Roman"/>
          <w:i/>
          <w:iCs/>
          <w:color w:val="auto"/>
          <w:sz w:val="24"/>
          <w:lang w:val="en-US" w:eastAsia="zh-CN"/>
        </w:rPr>
        <w:t>u(δ</w:t>
      </w:r>
      <w:r>
        <w:rPr>
          <w:rFonts w:hint="default" w:ascii="Times New Roman" w:hAnsi="Times New Roman" w:cs="Times New Roman"/>
          <w:i/>
          <w:iCs/>
          <w:color w:val="auto"/>
          <w:sz w:val="24"/>
          <w:vertAlign w:val="subscript"/>
          <w:lang w:val="en-US" w:eastAsia="zh-CN"/>
        </w:rPr>
        <w:t>t</w:t>
      </w:r>
      <w:r>
        <w:rPr>
          <w:rFonts w:hint="default" w:ascii="Times New Roman" w:hAnsi="Times New Roman" w:cs="Times New Roman"/>
          <w:i/>
          <w:iCs/>
          <w:color w:val="auto"/>
          <w:sz w:val="24"/>
          <w:lang w:val="en-US" w:eastAsia="zh-CN"/>
        </w:rPr>
        <w:t>)=50mm×11.5×10</w:t>
      </w:r>
      <w:r>
        <w:rPr>
          <w:rFonts w:hint="default" w:ascii="Times New Roman" w:hAnsi="Times New Roman" w:cs="Times New Roman"/>
          <w:i/>
          <w:iCs/>
          <w:color w:val="auto"/>
          <w:sz w:val="24"/>
          <w:vertAlign w:val="superscript"/>
          <w:lang w:val="en-US" w:eastAsia="zh-CN"/>
        </w:rPr>
        <w:t>－6</w:t>
      </w:r>
      <w:r>
        <w:rPr>
          <w:rFonts w:hint="default" w:ascii="Times New Roman" w:hAnsi="Times New Roman" w:cs="Times New Roman"/>
          <w:i/>
          <w:iCs/>
          <w:color w:val="auto"/>
          <w:sz w:val="24"/>
          <w:lang w:val="en-US" w:eastAsia="zh-CN"/>
        </w:rPr>
        <w:t>℃</w:t>
      </w:r>
      <w:r>
        <w:rPr>
          <w:rFonts w:hint="default" w:ascii="Times New Roman" w:hAnsi="Times New Roman" w:cs="Times New Roman"/>
          <w:i/>
          <w:iCs/>
          <w:color w:val="auto"/>
          <w:sz w:val="24"/>
          <w:vertAlign w:val="superscript"/>
          <w:lang w:val="en-US" w:eastAsia="zh-CN"/>
        </w:rPr>
        <w:t>－1</w:t>
      </w:r>
      <w:r>
        <w:rPr>
          <w:rFonts w:hint="default" w:ascii="Times New Roman" w:hAnsi="Times New Roman" w:cs="Times New Roman"/>
          <w:i/>
          <w:iCs/>
          <w:color w:val="auto"/>
          <w:sz w:val="24"/>
          <w:lang w:val="en-US" w:eastAsia="zh-CN"/>
        </w:rPr>
        <w:t>×0.6=0.34μm</w:t>
      </w:r>
    </w:p>
    <w:p>
      <w:pPr>
        <w:keepNext w:val="0"/>
        <w:keepLines w:val="0"/>
        <w:pageBreakBefore w:val="0"/>
        <w:widowControl/>
        <w:kinsoku/>
        <w:wordWrap/>
        <w:overflowPunct/>
        <w:topLinePunct w:val="0"/>
        <w:autoSpaceDE/>
        <w:autoSpaceDN/>
        <w:bidi w:val="0"/>
        <w:adjustRightInd w:val="0"/>
        <w:snapToGrid w:val="0"/>
        <w:spacing w:before="181" w:beforeLines="50" w:after="181" w:afterLines="50" w:line="360" w:lineRule="auto"/>
        <w:textAlignment w:val="auto"/>
        <w:rPr>
          <w:rFonts w:hint="default" w:ascii="Times New Roman" w:hAnsi="Times New Roman" w:cs="Times New Roman"/>
          <w:i/>
          <w:iCs/>
          <w:color w:val="auto"/>
          <w:sz w:val="24"/>
          <w:lang w:val="en-US" w:eastAsia="zh-CN"/>
        </w:rPr>
      </w:pPr>
      <w:r>
        <w:rPr>
          <w:rFonts w:hint="eastAsia"/>
          <w:color w:val="auto"/>
          <w:sz w:val="24"/>
          <w:lang w:val="en-US" w:eastAsia="zh-CN"/>
        </w:rPr>
        <w:t>C.9由百分表和检定仪之间的线膨胀系数差引入的不确定度</w:t>
      </w:r>
      <w:r>
        <w:rPr>
          <w:rFonts w:hint="eastAsia" w:ascii="Times New Roman" w:hAnsi="Times New Roman" w:cs="Times New Roman"/>
          <w:i/>
          <w:iCs/>
          <w:color w:val="auto"/>
          <w:sz w:val="24"/>
          <w:lang w:val="en-US" w:eastAsia="zh-CN"/>
        </w:rPr>
        <w:t>u(</w:t>
      </w:r>
      <w:r>
        <w:rPr>
          <w:rFonts w:hint="default" w:ascii="Times New Roman" w:hAnsi="Times New Roman" w:cs="Times New Roman"/>
          <w:i/>
          <w:iCs/>
          <w:color w:val="auto"/>
          <w:sz w:val="24"/>
          <w:lang w:val="en-US" w:eastAsia="zh-CN"/>
        </w:rPr>
        <w:t>δ</w:t>
      </w:r>
      <w:r>
        <w:rPr>
          <w:rFonts w:hint="eastAsia" w:ascii="Times New Roman" w:hAnsi="Times New Roman" w:cs="Times New Roman"/>
          <w:i/>
          <w:iCs/>
          <w:color w:val="auto"/>
          <w:sz w:val="24"/>
          <w:vertAlign w:val="subscript"/>
          <w:lang w:val="en-US" w:eastAsia="zh-CN"/>
        </w:rPr>
        <w:t>α</w:t>
      </w:r>
      <w:r>
        <w:rPr>
          <w:rFonts w:hint="eastAsia" w:ascii="Times New Roman" w:hAnsi="Times New Roman" w:cs="Times New Roman"/>
          <w:i/>
          <w:iCs/>
          <w:color w:val="auto"/>
          <w:sz w:val="24"/>
          <w:lang w:val="en-US" w:eastAsia="zh-CN"/>
        </w:rPr>
        <w:t>)</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eastAsia" w:ascii="Times New Roman" w:hAnsi="Times New Roman" w:eastAsia="宋体" w:cs="Times New Roman"/>
          <w:color w:val="auto"/>
          <w:kern w:val="2"/>
          <w:sz w:val="24"/>
          <w:szCs w:val="24"/>
          <w:lang w:val="en-US" w:eastAsia="zh-CN"/>
        </w:rPr>
      </w:pPr>
      <w:r>
        <w:rPr>
          <w:rFonts w:hint="eastAsia" w:ascii="Times New Roman" w:hAnsi="Times New Roman" w:eastAsia="宋体" w:cs="Times New Roman"/>
          <w:color w:val="auto"/>
          <w:kern w:val="2"/>
          <w:sz w:val="24"/>
          <w:szCs w:val="24"/>
          <w:lang w:val="en-US" w:eastAsia="zh-CN"/>
        </w:rPr>
        <w:t>假定百分表和检定仪之间存在线膨胀系数差</w:t>
      </w:r>
      <w:r>
        <w:rPr>
          <w:rFonts w:hint="default" w:ascii="Times New Roman" w:hAnsi="Times New Roman" w:eastAsia="宋体" w:cs="Times New Roman"/>
          <w:i/>
          <w:iCs/>
          <w:color w:val="auto"/>
          <w:kern w:val="2"/>
          <w:sz w:val="24"/>
          <w:szCs w:val="24"/>
          <w:lang w:val="en-US" w:eastAsia="zh-CN"/>
        </w:rPr>
        <w:t>δ</w:t>
      </w:r>
      <w:r>
        <w:rPr>
          <w:rFonts w:hint="default" w:ascii="Times New Roman" w:hAnsi="Times New Roman" w:eastAsia="宋体" w:cs="Times New Roman"/>
          <w:i/>
          <w:iCs/>
          <w:color w:val="auto"/>
          <w:kern w:val="2"/>
          <w:sz w:val="24"/>
          <w:szCs w:val="24"/>
          <w:vertAlign w:val="subscript"/>
          <w:lang w:val="en-US" w:eastAsia="zh-CN"/>
        </w:rPr>
        <w:t>α</w:t>
      </w:r>
      <w:r>
        <w:rPr>
          <w:rFonts w:hint="default" w:ascii="Times New Roman" w:hAnsi="Times New Roman" w:eastAsia="宋体" w:cs="Times New Roman"/>
          <w:i/>
          <w:iCs/>
          <w:color w:val="auto"/>
          <w:kern w:val="2"/>
          <w:sz w:val="24"/>
          <w:szCs w:val="24"/>
          <w:lang w:val="en-US" w:eastAsia="zh-CN"/>
        </w:rPr>
        <w:t>=±2×10</w:t>
      </w:r>
      <w:r>
        <w:rPr>
          <w:rFonts w:hint="default" w:ascii="Times New Roman" w:hAnsi="Times New Roman" w:eastAsia="宋体" w:cs="Times New Roman"/>
          <w:i/>
          <w:iCs/>
          <w:color w:val="auto"/>
          <w:kern w:val="2"/>
          <w:sz w:val="24"/>
          <w:szCs w:val="24"/>
          <w:vertAlign w:val="superscript"/>
          <w:lang w:val="en-US" w:eastAsia="zh-CN"/>
        </w:rPr>
        <w:t>－6</w:t>
      </w:r>
      <w:r>
        <w:rPr>
          <w:rFonts w:hint="default" w:ascii="Times New Roman" w:hAnsi="Times New Roman" w:eastAsia="宋体" w:cs="Times New Roman"/>
          <w:i/>
          <w:iCs/>
          <w:color w:val="auto"/>
          <w:kern w:val="2"/>
          <w:sz w:val="24"/>
          <w:szCs w:val="24"/>
          <w:lang w:val="en-US" w:eastAsia="zh-CN"/>
        </w:rPr>
        <w:t>℃</w:t>
      </w:r>
      <w:r>
        <w:rPr>
          <w:rFonts w:hint="default" w:ascii="Times New Roman" w:hAnsi="Times New Roman" w:eastAsia="宋体" w:cs="Times New Roman"/>
          <w:i/>
          <w:iCs/>
          <w:color w:val="auto"/>
          <w:kern w:val="2"/>
          <w:sz w:val="24"/>
          <w:szCs w:val="24"/>
          <w:vertAlign w:val="superscript"/>
          <w:lang w:val="en-US" w:eastAsia="zh-CN"/>
        </w:rPr>
        <w:t>－1</w:t>
      </w:r>
      <w:r>
        <w:rPr>
          <w:rFonts w:hint="eastAsia" w:ascii="Times New Roman" w:hAnsi="Times New Roman" w:eastAsia="宋体" w:cs="Times New Roman"/>
          <w:color w:val="auto"/>
          <w:kern w:val="2"/>
          <w:sz w:val="24"/>
          <w:szCs w:val="24"/>
          <w:lang w:val="en-US" w:eastAsia="zh-CN"/>
        </w:rPr>
        <w:t>，取三角分布，分布因子为0.4，检定温度对20℃的最大偏差</w:t>
      </w:r>
      <w:r>
        <w:rPr>
          <w:rFonts w:hint="default" w:ascii="Times New Roman" w:hAnsi="Times New Roman" w:eastAsia="宋体" w:cs="Times New Roman"/>
          <w:color w:val="auto"/>
          <w:kern w:val="2"/>
          <w:sz w:val="24"/>
          <w:szCs w:val="24"/>
          <w:lang w:val="en-US" w:eastAsia="zh-CN"/>
        </w:rPr>
        <w:t>Δt</w:t>
      </w:r>
      <w:r>
        <w:rPr>
          <w:rFonts w:hint="eastAsia" w:ascii="Times New Roman" w:hAnsi="Times New Roman" w:eastAsia="宋体" w:cs="Times New Roman"/>
          <w:color w:val="auto"/>
          <w:kern w:val="2"/>
          <w:sz w:val="24"/>
          <w:szCs w:val="24"/>
          <w:lang w:val="en-US" w:eastAsia="zh-CN"/>
        </w:rPr>
        <w:t>为</w:t>
      </w:r>
      <w:r>
        <w:rPr>
          <w:rFonts w:hint="default" w:ascii="Times New Roman" w:hAnsi="Times New Roman" w:eastAsia="宋体" w:cs="Times New Roman"/>
          <w:color w:val="auto"/>
          <w:kern w:val="2"/>
          <w:sz w:val="24"/>
          <w:szCs w:val="24"/>
          <w:lang w:val="en-US" w:eastAsia="zh-CN"/>
        </w:rPr>
        <w:t>±8℃</w:t>
      </w:r>
      <w:r>
        <w:rPr>
          <w:rFonts w:hint="eastAsia" w:ascii="Times New Roman" w:hAnsi="Times New Roman" w:eastAsia="宋体" w:cs="Times New Roman"/>
          <w:color w:val="auto"/>
          <w:kern w:val="2"/>
          <w:sz w:val="24"/>
          <w:szCs w:val="24"/>
          <w:lang w:val="en-US" w:eastAsia="zh-CN"/>
        </w:rPr>
        <w:t>，受检点</w:t>
      </w:r>
      <w:r>
        <w:rPr>
          <w:rFonts w:hint="eastAsia" w:ascii="Times New Roman" w:hAnsi="Times New Roman" w:eastAsia="宋体" w:cs="Times New Roman"/>
          <w:i/>
          <w:iCs/>
          <w:color w:val="auto"/>
          <w:kern w:val="2"/>
          <w:sz w:val="24"/>
          <w:szCs w:val="24"/>
          <w:lang w:val="en-US" w:eastAsia="zh-CN"/>
        </w:rPr>
        <w:t>L</w:t>
      </w:r>
      <w:r>
        <w:rPr>
          <w:rFonts w:hint="eastAsia" w:ascii="Times New Roman" w:hAnsi="Times New Roman" w:eastAsia="宋体" w:cs="Times New Roman"/>
          <w:color w:val="auto"/>
          <w:kern w:val="2"/>
          <w:sz w:val="24"/>
          <w:szCs w:val="24"/>
          <w:lang w:val="en-US" w:eastAsia="zh-CN"/>
        </w:rPr>
        <w:t>=50mm。则：</w:t>
      </w: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eastAsia="宋体" w:cs="Times New Roman"/>
          <w:i/>
          <w:iCs/>
          <w:color w:val="auto"/>
          <w:kern w:val="2"/>
          <w:sz w:val="24"/>
          <w:szCs w:val="24"/>
          <w:lang w:val="en-US" w:eastAsia="zh-CN"/>
        </w:rPr>
      </w:pPr>
      <w:r>
        <w:rPr>
          <w:rFonts w:hint="eastAsia" w:ascii="Times New Roman" w:hAnsi="Times New Roman" w:cs="Times New Roman"/>
          <w:i/>
          <w:iCs/>
          <w:color w:val="auto"/>
          <w:sz w:val="24"/>
          <w:lang w:val="en-US" w:eastAsia="zh-CN"/>
        </w:rPr>
        <w:t>u(</w:t>
      </w:r>
      <w:r>
        <w:rPr>
          <w:rFonts w:hint="default" w:ascii="Times New Roman" w:hAnsi="Times New Roman" w:cs="Times New Roman"/>
          <w:i/>
          <w:iCs/>
          <w:color w:val="auto"/>
          <w:sz w:val="24"/>
          <w:lang w:val="en-US" w:eastAsia="zh-CN"/>
        </w:rPr>
        <w:t>δ</w:t>
      </w:r>
      <w:r>
        <w:rPr>
          <w:rFonts w:hint="default" w:ascii="Times New Roman" w:hAnsi="Times New Roman" w:cs="Times New Roman"/>
          <w:i/>
          <w:iCs/>
          <w:color w:val="auto"/>
          <w:sz w:val="24"/>
          <w:vertAlign w:val="subscript"/>
          <w:lang w:val="en-US" w:eastAsia="zh-CN"/>
        </w:rPr>
        <w:t>α</w:t>
      </w:r>
      <w:r>
        <w:rPr>
          <w:rFonts w:hint="eastAsia" w:ascii="Times New Roman" w:hAnsi="Times New Roman" w:cs="Times New Roman"/>
          <w:i/>
          <w:iCs/>
          <w:color w:val="auto"/>
          <w:sz w:val="24"/>
          <w:vertAlign w:val="subscript"/>
          <w:lang w:val="en-US" w:eastAsia="zh-CN"/>
        </w:rPr>
        <w:t>)</w:t>
      </w:r>
      <w:r>
        <w:rPr>
          <w:rFonts w:hint="eastAsia" w:ascii="Times New Roman" w:hAnsi="Times New Roman" w:cs="Times New Roman"/>
          <w:i/>
          <w:iCs/>
          <w:color w:val="auto"/>
          <w:sz w:val="24"/>
          <w:lang w:val="en-US" w:eastAsia="zh-CN"/>
        </w:rPr>
        <w:t>=</w:t>
      </w:r>
      <w:r>
        <w:rPr>
          <w:rFonts w:hint="eastAsia" w:ascii="Times New Roman" w:hAnsi="Times New Roman" w:eastAsia="宋体" w:cs="Times New Roman"/>
          <w:i/>
          <w:iCs/>
          <w:color w:val="auto"/>
          <w:kern w:val="2"/>
          <w:sz w:val="24"/>
          <w:szCs w:val="24"/>
          <w:lang w:val="en-US" w:eastAsia="zh-CN"/>
        </w:rPr>
        <w:t>50mm×8℃×2×10</w:t>
      </w:r>
      <w:r>
        <w:rPr>
          <w:rFonts w:hint="eastAsia" w:ascii="Times New Roman" w:hAnsi="Times New Roman" w:eastAsia="宋体" w:cs="Times New Roman"/>
          <w:i/>
          <w:iCs/>
          <w:color w:val="auto"/>
          <w:kern w:val="2"/>
          <w:sz w:val="24"/>
          <w:szCs w:val="24"/>
          <w:vertAlign w:val="superscript"/>
          <w:lang w:val="en-US" w:eastAsia="zh-CN"/>
        </w:rPr>
        <w:t>－6</w:t>
      </w:r>
      <w:r>
        <w:rPr>
          <w:rFonts w:hint="eastAsia" w:ascii="Times New Roman" w:hAnsi="Times New Roman" w:eastAsia="宋体" w:cs="Times New Roman"/>
          <w:i/>
          <w:iCs/>
          <w:color w:val="auto"/>
          <w:kern w:val="2"/>
          <w:sz w:val="24"/>
          <w:szCs w:val="24"/>
          <w:lang w:val="en-US" w:eastAsia="zh-CN"/>
        </w:rPr>
        <w:t>℃</w:t>
      </w:r>
      <w:r>
        <w:rPr>
          <w:rFonts w:hint="default" w:ascii="Times New Roman" w:hAnsi="Times New Roman" w:eastAsia="宋体" w:cs="Times New Roman"/>
          <w:i/>
          <w:iCs/>
          <w:color w:val="auto"/>
          <w:kern w:val="2"/>
          <w:sz w:val="24"/>
          <w:szCs w:val="24"/>
          <w:vertAlign w:val="superscript"/>
          <w:lang w:val="en-US" w:eastAsia="zh-CN"/>
        </w:rPr>
        <w:t>－1</w:t>
      </w:r>
      <w:r>
        <w:rPr>
          <w:rFonts w:hint="eastAsia" w:ascii="Times New Roman" w:hAnsi="Times New Roman" w:eastAsia="宋体" w:cs="Times New Roman"/>
          <w:i/>
          <w:iCs/>
          <w:color w:val="auto"/>
          <w:kern w:val="2"/>
          <w:sz w:val="24"/>
          <w:szCs w:val="24"/>
          <w:lang w:val="en-US" w:eastAsia="zh-CN"/>
        </w:rPr>
        <w:t>×0.4=0.32μm</w:t>
      </w:r>
    </w:p>
    <w:p>
      <w:pPr>
        <w:keepNext w:val="0"/>
        <w:keepLines w:val="0"/>
        <w:pageBreakBefore w:val="0"/>
        <w:widowControl/>
        <w:kinsoku/>
        <w:wordWrap/>
        <w:overflowPunct/>
        <w:topLinePunct w:val="0"/>
        <w:autoSpaceDE/>
        <w:autoSpaceDN/>
        <w:bidi w:val="0"/>
        <w:adjustRightInd w:val="0"/>
        <w:snapToGrid w:val="0"/>
        <w:spacing w:before="181" w:beforeLines="50" w:after="181" w:afterLines="50" w:line="360" w:lineRule="auto"/>
        <w:textAlignment w:val="auto"/>
        <w:rPr>
          <w:rFonts w:hint="default" w:ascii="Times New Roman" w:hAnsi="Times New Roman" w:cs="Times New Roman"/>
          <w:i w:val="0"/>
          <w:iCs w:val="0"/>
          <w:color w:val="auto"/>
          <w:sz w:val="24"/>
          <w:lang w:val="en-US" w:eastAsia="zh-CN"/>
        </w:rPr>
      </w:pPr>
      <w:r>
        <w:rPr>
          <w:rFonts w:hint="eastAsia"/>
          <w:color w:val="auto"/>
          <w:sz w:val="24"/>
          <w:lang w:val="en-US" w:eastAsia="zh-CN"/>
        </w:rPr>
        <w:t>C.10由百分</w:t>
      </w:r>
      <w:r>
        <w:rPr>
          <w:rFonts w:hint="default"/>
          <w:color w:val="auto"/>
          <w:sz w:val="24"/>
          <w:lang w:val="en-US" w:eastAsia="zh-CN"/>
        </w:rPr>
        <w:t>表测杆轴线和检定仪轴线的夹角引入的不确定度</w:t>
      </w:r>
      <w:r>
        <w:rPr>
          <w:rFonts w:hint="default" w:ascii="Times New Roman" w:hAnsi="Times New Roman" w:cs="Times New Roman"/>
          <w:i/>
          <w:iCs/>
          <w:color w:val="auto"/>
          <w:sz w:val="24"/>
          <w:lang w:val="en-US" w:eastAsia="zh-CN"/>
        </w:rPr>
        <w:t>u</w:t>
      </w:r>
      <w:r>
        <w:rPr>
          <w:rFonts w:hint="eastAsia" w:ascii="Times New Roman" w:hAnsi="Times New Roman" w:cs="Times New Roman"/>
          <w:i/>
          <w:iCs/>
          <w:color w:val="auto"/>
          <w:sz w:val="24"/>
          <w:lang w:val="en-US" w:eastAsia="zh-CN"/>
        </w:rPr>
        <w:t>(</w:t>
      </w:r>
      <w:r>
        <w:rPr>
          <w:rFonts w:hint="default" w:ascii="Times New Roman" w:hAnsi="Times New Roman" w:cs="Times New Roman"/>
          <w:i/>
          <w:iCs/>
          <w:color w:val="auto"/>
          <w:sz w:val="24"/>
          <w:lang w:val="en-US" w:eastAsia="zh-CN"/>
        </w:rPr>
        <w:t>θ</w:t>
      </w:r>
      <w:r>
        <w:rPr>
          <w:rFonts w:hint="eastAsia" w:ascii="Times New Roman" w:hAnsi="Times New Roman" w:cs="Times New Roman"/>
          <w:i/>
          <w:iCs/>
          <w:color w:val="auto"/>
          <w:sz w:val="24"/>
          <w:lang w:val="en-US" w:eastAsia="zh-CN"/>
        </w:rPr>
        <w:t>)</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both"/>
        <w:textAlignment w:val="auto"/>
        <w:rPr>
          <w:rFonts w:hint="eastAsia" w:ascii="Times New Roman" w:hAnsi="Times New Roman" w:eastAsia="宋体" w:cs="Times New Roman"/>
          <w:color w:val="auto"/>
          <w:kern w:val="2"/>
          <w:sz w:val="24"/>
          <w:szCs w:val="24"/>
          <w:lang w:val="en-US" w:eastAsia="zh-CN"/>
        </w:rPr>
      </w:pPr>
      <w:r>
        <w:rPr>
          <w:rFonts w:hint="default" w:ascii="Times New Roman" w:hAnsi="Times New Roman" w:eastAsia="宋体" w:cs="Times New Roman"/>
          <w:color w:val="auto"/>
          <w:kern w:val="2"/>
          <w:sz w:val="24"/>
          <w:szCs w:val="24"/>
          <w:lang w:val="en-US" w:eastAsia="zh-CN"/>
        </w:rPr>
        <w:t>百分表测杆轴线相对于检定仪轴线存在夹角θ，但不应超过±0.002rad，取矩形分布，分布因子</w:t>
      </w:r>
      <w:r>
        <w:rPr>
          <w:rFonts w:hint="eastAsia" w:ascii="Times New Roman" w:hAnsi="Times New Roman" w:eastAsia="宋体" w:cs="Times New Roman"/>
          <w:i/>
          <w:iCs/>
          <w:color w:val="auto"/>
          <w:kern w:val="2"/>
          <w:sz w:val="24"/>
          <w:szCs w:val="24"/>
          <w:lang w:val="en-US" w:eastAsia="zh-CN"/>
        </w:rPr>
        <w:t>b</w:t>
      </w:r>
      <w:r>
        <w:rPr>
          <w:rFonts w:hint="eastAsia" w:ascii="Times New Roman" w:hAnsi="Times New Roman" w:eastAsia="宋体" w:cs="Times New Roman"/>
          <w:color w:val="auto"/>
          <w:kern w:val="2"/>
          <w:sz w:val="24"/>
          <w:szCs w:val="24"/>
          <w:lang w:val="en-US" w:eastAsia="zh-CN"/>
        </w:rPr>
        <w:t>=</w:t>
      </w:r>
      <w:r>
        <w:rPr>
          <w:rFonts w:hint="default" w:ascii="Times New Roman" w:hAnsi="Times New Roman" w:eastAsia="宋体" w:cs="Times New Roman"/>
          <w:color w:val="auto"/>
          <w:kern w:val="2"/>
          <w:sz w:val="24"/>
          <w:szCs w:val="24"/>
          <w:lang w:val="en-US" w:eastAsia="zh-CN"/>
        </w:rPr>
        <w:t>0.6，受检点</w:t>
      </w:r>
      <w:r>
        <w:rPr>
          <w:rFonts w:hint="default" w:ascii="Times New Roman" w:hAnsi="Times New Roman" w:eastAsia="宋体" w:cs="Times New Roman"/>
          <w:i/>
          <w:iCs/>
          <w:color w:val="auto"/>
          <w:kern w:val="2"/>
          <w:sz w:val="24"/>
          <w:szCs w:val="24"/>
          <w:lang w:val="en-US" w:eastAsia="zh-CN"/>
        </w:rPr>
        <w:t>L</w:t>
      </w:r>
      <w:r>
        <w:rPr>
          <w:rFonts w:hint="default" w:ascii="Times New Roman" w:hAnsi="Times New Roman" w:eastAsia="宋体" w:cs="Times New Roman"/>
          <w:color w:val="auto"/>
          <w:kern w:val="2"/>
          <w:sz w:val="24"/>
          <w:szCs w:val="24"/>
          <w:lang w:val="en-US" w:eastAsia="zh-CN"/>
        </w:rPr>
        <w:t>=50mm。</w:t>
      </w:r>
      <w:r>
        <w:rPr>
          <w:rFonts w:hint="eastAsia" w:ascii="Times New Roman" w:hAnsi="Times New Roman" w:eastAsia="宋体" w:cs="Times New Roman"/>
          <w:color w:val="auto"/>
          <w:kern w:val="2"/>
          <w:sz w:val="24"/>
          <w:szCs w:val="24"/>
          <w:lang w:val="en-US" w:eastAsia="zh-CN"/>
        </w:rPr>
        <w:t>则：</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center"/>
        <w:textAlignment w:val="auto"/>
        <w:rPr>
          <w:rFonts w:hint="default" w:ascii="Times New Roman" w:hAnsi="Times New Roman" w:cs="Times New Roman"/>
          <w:i/>
          <w:iCs/>
          <w:color w:val="auto"/>
          <w:sz w:val="24"/>
          <w:lang w:val="en-US" w:eastAsia="zh-CN"/>
        </w:rPr>
      </w:pPr>
      <w:r>
        <w:rPr>
          <w:rFonts w:hint="default" w:ascii="Times New Roman" w:hAnsi="Times New Roman" w:cs="Times New Roman"/>
          <w:i/>
          <w:iCs/>
          <w:color w:val="auto"/>
          <w:position w:val="-10"/>
          <w:sz w:val="24"/>
          <w:lang w:val="en-US" w:eastAsia="zh-CN"/>
        </w:rPr>
        <w:object>
          <v:shape id="_x0000_i1027" o:spt="75" type="#_x0000_t75" style="height:18pt;width:262pt;" o:ole="t" filled="f" o:preferrelative="t" stroked="f" coordsize="21600,21600">
            <v:path/>
            <v:fill on="f" focussize="0,0"/>
            <v:stroke on="f"/>
            <v:imagedata r:id="rId18" o:title=""/>
            <o:lock v:ext="edit" aspectratio="t"/>
            <w10:wrap type="none"/>
            <w10:anchorlock/>
          </v:shape>
          <o:OLEObject Type="Embed" ProgID="Equation.KSEE3" ShapeID="_x0000_i1027" DrawAspect="Content" ObjectID="_1468075727" r:id="rId17">
            <o:LockedField>false</o:LockedField>
          </o:OLEObject>
        </w:object>
      </w:r>
    </w:p>
    <w:p>
      <w:pPr>
        <w:keepNext w:val="0"/>
        <w:keepLines w:val="0"/>
        <w:pageBreakBefore w:val="0"/>
        <w:widowControl/>
        <w:kinsoku/>
        <w:wordWrap/>
        <w:overflowPunct/>
        <w:topLinePunct w:val="0"/>
        <w:autoSpaceDE/>
        <w:autoSpaceDN/>
        <w:bidi w:val="0"/>
        <w:adjustRightInd w:val="0"/>
        <w:snapToGrid w:val="0"/>
        <w:spacing w:before="181" w:beforeLines="50" w:after="0" w:line="360" w:lineRule="auto"/>
        <w:textAlignment w:val="auto"/>
        <w:rPr>
          <w:rFonts w:hint="eastAsia"/>
          <w:color w:val="auto"/>
          <w:sz w:val="24"/>
          <w:lang w:val="en-US" w:eastAsia="zh-CN"/>
        </w:rPr>
      </w:pPr>
      <w:r>
        <w:rPr>
          <w:rFonts w:hint="eastAsia"/>
          <w:color w:val="auto"/>
          <w:sz w:val="24"/>
          <w:lang w:val="en-US" w:eastAsia="zh-CN"/>
        </w:rPr>
        <w:t>C.11 合成标准不确定度</w:t>
      </w:r>
    </w:p>
    <w:p>
      <w:pPr>
        <w:keepNext w:val="0"/>
        <w:keepLines w:val="0"/>
        <w:pageBreakBefore w:val="0"/>
        <w:widowControl/>
        <w:kinsoku/>
        <w:wordWrap/>
        <w:overflowPunct/>
        <w:topLinePunct w:val="0"/>
        <w:autoSpaceDE/>
        <w:autoSpaceDN/>
        <w:bidi w:val="0"/>
        <w:adjustRightInd w:val="0"/>
        <w:snapToGrid w:val="0"/>
        <w:spacing w:before="361" w:beforeLines="100" w:after="0" w:line="360" w:lineRule="auto"/>
        <w:jc w:val="center"/>
        <w:textAlignment w:val="auto"/>
        <w:rPr>
          <w:rFonts w:hint="default"/>
          <w:color w:val="auto"/>
          <w:position w:val="-12"/>
          <w:sz w:val="24"/>
          <w:vertAlign w:val="baseline"/>
          <w:lang w:val="en-US" w:eastAsia="zh-CN"/>
        </w:rPr>
      </w:pPr>
      <w:r>
        <w:rPr>
          <w:rFonts w:hint="default"/>
          <w:color w:val="auto"/>
          <w:position w:val="-14"/>
          <w:sz w:val="24"/>
          <w:vertAlign w:val="baseline"/>
          <w:lang w:val="en-US" w:eastAsia="zh-CN"/>
        </w:rPr>
        <w:object>
          <v:shape id="_x0000_i1028" o:spt="75" type="#_x0000_t75" style="height:23pt;width:276pt;" o:ole="t" filled="f" o:preferrelative="t" stroked="f" coordsize="21600,21600">
            <v:path/>
            <v:fill on="f" focussize="0,0"/>
            <v:stroke on="f"/>
            <v:imagedata r:id="rId20" o:title=""/>
            <o:lock v:ext="edit" aspectratio="t"/>
            <w10:wrap type="none"/>
            <w10:anchorlock/>
          </v:shape>
          <o:OLEObject Type="Embed" ProgID="Equation.KSEE3" ShapeID="_x0000_i1028" DrawAspect="Content" ObjectID="_1468075728" r:id="rId19">
            <o:LockedField>false</o:LockedField>
          </o:OLEObject>
        </w:object>
      </w:r>
    </w:p>
    <w:p>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color w:val="auto"/>
          <w:sz w:val="24"/>
          <w:lang w:val="en-US" w:eastAsia="zh-CN"/>
        </w:rPr>
      </w:pPr>
      <w:r>
        <w:rPr>
          <w:rFonts w:hint="eastAsia"/>
          <w:color w:val="auto"/>
          <w:sz w:val="24"/>
          <w:lang w:val="en-US" w:eastAsia="zh-CN"/>
        </w:rPr>
        <w:t xml:space="preserve">C.12 </w:t>
      </w:r>
      <w:r>
        <w:rPr>
          <w:color w:val="auto"/>
          <w:sz w:val="24"/>
        </w:rPr>
        <w:t>扩展不确定度</w:t>
      </w:r>
      <w:r>
        <w:rPr>
          <w:rFonts w:hint="default" w:ascii="Times New Roman" w:hAnsi="Times New Roman" w:cs="Times New Roman"/>
          <w:i/>
          <w:iCs/>
          <w:color w:val="auto"/>
          <w:sz w:val="24"/>
          <w:lang w:val="en-US" w:eastAsia="zh-CN"/>
        </w:rPr>
        <w:t>U</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eastAsia" w:ascii="Times New Roman" w:hAnsi="Times New Roman" w:eastAsia="宋体" w:cs="Times New Roman"/>
          <w:color w:val="auto"/>
          <w:kern w:val="2"/>
          <w:sz w:val="24"/>
          <w:szCs w:val="24"/>
          <w:lang w:val="en-US" w:eastAsia="zh-CN"/>
        </w:rPr>
      </w:pPr>
      <w:r>
        <w:rPr>
          <w:rFonts w:hint="eastAsia" w:ascii="Times New Roman" w:hAnsi="Times New Roman" w:eastAsia="宋体" w:cs="Times New Roman"/>
          <w:color w:val="auto"/>
          <w:kern w:val="2"/>
          <w:sz w:val="24"/>
          <w:szCs w:val="24"/>
          <w:lang w:val="en-US" w:eastAsia="zh-CN"/>
        </w:rPr>
        <w:t>取包含因子</w:t>
      </w:r>
      <w:r>
        <w:rPr>
          <w:rFonts w:hint="eastAsia" w:ascii="Times New Roman" w:hAnsi="Times New Roman" w:eastAsia="宋体" w:cs="Times New Roman"/>
          <w:i/>
          <w:iCs/>
          <w:color w:val="auto"/>
          <w:kern w:val="2"/>
          <w:sz w:val="24"/>
          <w:szCs w:val="24"/>
          <w:lang w:val="en-US" w:eastAsia="zh-CN"/>
        </w:rPr>
        <w:t>k</w:t>
      </w:r>
      <w:r>
        <w:rPr>
          <w:rFonts w:hint="eastAsia" w:ascii="Times New Roman" w:hAnsi="Times New Roman" w:eastAsia="宋体" w:cs="Times New Roman"/>
          <w:color w:val="auto"/>
          <w:kern w:val="2"/>
          <w:sz w:val="24"/>
          <w:szCs w:val="24"/>
          <w:lang w:val="en-US" w:eastAsia="zh-CN"/>
        </w:rPr>
        <w:t>=2，则扩展不确定度为：</w:t>
      </w:r>
    </w:p>
    <w:p>
      <w:pPr>
        <w:keepNext w:val="0"/>
        <w:keepLines w:val="0"/>
        <w:pageBreakBefore w:val="0"/>
        <w:widowControl/>
        <w:kinsoku/>
        <w:wordWrap/>
        <w:overflowPunct/>
        <w:topLinePunct w:val="0"/>
        <w:autoSpaceDE/>
        <w:autoSpaceDN/>
        <w:bidi w:val="0"/>
        <w:adjustRightInd w:val="0"/>
        <w:snapToGrid w:val="0"/>
        <w:spacing w:after="0" w:line="360" w:lineRule="auto"/>
        <w:ind w:firstLine="0" w:firstLineChars="0"/>
        <w:jc w:val="center"/>
        <w:textAlignment w:val="auto"/>
        <w:rPr>
          <w:rFonts w:hint="default" w:ascii="Times New Roman" w:hAnsi="Times New Roman" w:cs="Times New Roman"/>
          <w:i/>
          <w:iCs/>
          <w:color w:val="auto"/>
          <w:sz w:val="24"/>
          <w:vertAlign w:val="baseline"/>
          <w:lang w:val="en-US" w:eastAsia="zh-CN"/>
        </w:rPr>
        <w:sectPr>
          <w:footerReference r:id="rId10" w:type="default"/>
          <w:pgSz w:w="11906" w:h="16838"/>
          <w:pgMar w:top="1588" w:right="1418" w:bottom="1418" w:left="1418" w:header="709" w:footer="709" w:gutter="0"/>
          <w:pgNumType w:fmt="decimal"/>
          <w:cols w:space="708" w:num="1"/>
          <w:docGrid w:linePitch="360" w:charSpace="0"/>
        </w:sectPr>
      </w:pPr>
      <w:r>
        <w:rPr>
          <w:rFonts w:hint="eastAsia" w:asciiTheme="minorEastAsia" w:hAnsiTheme="minorEastAsia" w:eastAsiaTheme="minorEastAsia"/>
          <w:color w:val="auto"/>
          <w:position w:val="-12"/>
          <w:sz w:val="24"/>
          <w:szCs w:val="24"/>
          <w:lang w:eastAsia="zh-CN"/>
        </w:rPr>
        <w:object>
          <v:shape id="_x0000_i1029" o:spt="75" type="#_x0000_t75" style="height:18pt;width:150pt;" o:ole="t" filled="f" o:preferrelative="t" stroked="f" coordsize="21600,21600">
            <v:path/>
            <v:fill on="f" focussize="0,0"/>
            <v:stroke on="f"/>
            <v:imagedata r:id="rId22" o:title=""/>
            <o:lock v:ext="edit" aspectratio="t"/>
            <w10:wrap type="none"/>
            <w10:anchorlock/>
          </v:shape>
          <o:OLEObject Type="Embed" ProgID="Equation.KSEE3" ShapeID="_x0000_i1029" DrawAspect="Content" ObjectID="_1468075729" r:id="rId21">
            <o:LockedField>false</o:LockedField>
          </o:OLEObject>
        </w:object>
      </w:r>
    </w:p>
    <w:p>
      <w:pPr>
        <w:outlineLvl w:val="0"/>
        <w:rPr>
          <w:rFonts w:hint="eastAsia" w:ascii="黑体" w:hAnsi="黑体" w:eastAsia="黑体"/>
          <w:color w:val="auto"/>
          <w:sz w:val="28"/>
          <w:szCs w:val="28"/>
          <w:lang w:eastAsia="zh-CN"/>
        </w:rPr>
      </w:pPr>
      <w:bookmarkStart w:id="56" w:name="_Toc24824"/>
      <w:r>
        <w:rPr>
          <w:rFonts w:ascii="黑体" w:hAnsi="黑体" w:eastAsia="黑体"/>
          <w:color w:val="auto"/>
          <w:sz w:val="28"/>
          <w:szCs w:val="28"/>
        </w:rPr>
        <w:t>附录</w:t>
      </w:r>
      <w:r>
        <w:rPr>
          <w:rFonts w:hint="eastAsia" w:ascii="黑体" w:hAnsi="黑体" w:eastAsia="黑体"/>
          <w:color w:val="auto"/>
          <w:sz w:val="28"/>
          <w:szCs w:val="28"/>
          <w:lang w:eastAsia="zh-CN"/>
        </w:rPr>
        <w:t>D</w:t>
      </w:r>
      <w:bookmarkEnd w:id="56"/>
    </w:p>
    <w:p>
      <w:pPr>
        <w:pStyle w:val="31"/>
        <w:numPr>
          <w:ilvl w:val="1"/>
          <w:numId w:val="0"/>
        </w:numPr>
        <w:spacing w:beforeLines="0" w:afterLines="0" w:line="360" w:lineRule="auto"/>
        <w:ind w:firstLine="140" w:firstLineChars="50"/>
        <w:jc w:val="center"/>
        <w:outlineLvl w:val="0"/>
        <w:rPr>
          <w:rFonts w:ascii="Times New Roman"/>
          <w:color w:val="auto"/>
          <w:sz w:val="28"/>
          <w:szCs w:val="28"/>
        </w:rPr>
      </w:pPr>
      <w:bookmarkStart w:id="57" w:name="_Toc2475"/>
      <w:r>
        <w:rPr>
          <w:rFonts w:hint="eastAsia" w:hAnsi="黑体"/>
          <w:color w:val="auto"/>
          <w:sz w:val="28"/>
          <w:szCs w:val="28"/>
          <w:lang w:val="en-US" w:eastAsia="zh-CN"/>
        </w:rPr>
        <w:t>加载力值</w:t>
      </w:r>
      <w:r>
        <w:rPr>
          <w:rFonts w:hint="eastAsia" w:hAnsi="黑体"/>
          <w:color w:val="auto"/>
          <w:sz w:val="28"/>
          <w:szCs w:val="28"/>
        </w:rPr>
        <w:t>示值误差</w:t>
      </w:r>
      <w:r>
        <w:rPr>
          <w:rFonts w:hint="eastAsia" w:ascii="Times New Roman"/>
          <w:color w:val="auto"/>
          <w:sz w:val="28"/>
          <w:szCs w:val="28"/>
        </w:rPr>
        <w:t>校准结果</w:t>
      </w:r>
      <w:r>
        <w:rPr>
          <w:rFonts w:ascii="Times New Roman"/>
          <w:color w:val="auto"/>
          <w:sz w:val="28"/>
          <w:szCs w:val="28"/>
        </w:rPr>
        <w:t>的测量不确定度评定示例</w:t>
      </w:r>
      <w:bookmarkEnd w:id="50"/>
      <w:bookmarkEnd w:id="51"/>
      <w:bookmarkEnd w:id="52"/>
      <w:bookmarkEnd w:id="53"/>
      <w:bookmarkEnd w:id="57"/>
    </w:p>
    <w:p>
      <w:pPr>
        <w:keepNext w:val="0"/>
        <w:keepLines w:val="0"/>
        <w:pageBreakBefore w:val="0"/>
        <w:widowControl/>
        <w:kinsoku/>
        <w:wordWrap/>
        <w:overflowPunct/>
        <w:topLinePunct w:val="0"/>
        <w:autoSpaceDE/>
        <w:autoSpaceDN/>
        <w:bidi w:val="0"/>
        <w:adjustRightInd w:val="0"/>
        <w:snapToGrid w:val="0"/>
        <w:spacing w:before="181" w:beforeLines="50" w:after="181" w:afterLines="50" w:line="360" w:lineRule="auto"/>
        <w:textAlignment w:val="auto"/>
        <w:rPr>
          <w:color w:val="auto"/>
          <w:sz w:val="24"/>
        </w:rPr>
      </w:pPr>
      <w:r>
        <w:rPr>
          <w:rFonts w:hint="eastAsia"/>
          <w:color w:val="auto"/>
          <w:sz w:val="24"/>
          <w:lang w:eastAsia="zh-CN"/>
        </w:rPr>
        <w:t>D</w:t>
      </w:r>
      <w:r>
        <w:rPr>
          <w:color w:val="auto"/>
          <w:sz w:val="24"/>
        </w:rPr>
        <w:t>.1校准方法：按本规范第</w:t>
      </w:r>
      <w:r>
        <w:rPr>
          <w:rFonts w:hint="default" w:ascii="Times New Roman" w:hAnsi="Times New Roman" w:cs="Times New Roman"/>
          <w:color w:val="auto"/>
          <w:sz w:val="24"/>
        </w:rPr>
        <w:t>6.</w:t>
      </w:r>
      <w:r>
        <w:rPr>
          <w:rFonts w:hint="eastAsia" w:ascii="Times New Roman" w:hAnsi="Times New Roman" w:cs="Times New Roman"/>
          <w:color w:val="auto"/>
          <w:sz w:val="24"/>
          <w:lang w:val="en-US" w:eastAsia="zh-CN"/>
        </w:rPr>
        <w:t>4</w:t>
      </w:r>
      <w:r>
        <w:rPr>
          <w:color w:val="auto"/>
          <w:sz w:val="24"/>
        </w:rPr>
        <w:t>条的规定进行。</w:t>
      </w:r>
    </w:p>
    <w:p>
      <w:pPr>
        <w:keepNext w:val="0"/>
        <w:keepLines w:val="0"/>
        <w:pageBreakBefore w:val="0"/>
        <w:widowControl/>
        <w:kinsoku/>
        <w:wordWrap/>
        <w:overflowPunct/>
        <w:topLinePunct w:val="0"/>
        <w:autoSpaceDE/>
        <w:autoSpaceDN/>
        <w:bidi w:val="0"/>
        <w:adjustRightInd w:val="0"/>
        <w:snapToGrid w:val="0"/>
        <w:spacing w:before="181" w:beforeLines="50" w:after="181" w:afterLines="50" w:line="360" w:lineRule="auto"/>
        <w:textAlignment w:val="auto"/>
        <w:rPr>
          <w:color w:val="auto"/>
          <w:sz w:val="24"/>
        </w:rPr>
      </w:pPr>
      <w:r>
        <w:rPr>
          <w:rFonts w:hint="eastAsia"/>
          <w:color w:val="auto"/>
          <w:sz w:val="24"/>
          <w:lang w:eastAsia="zh-CN"/>
        </w:rPr>
        <w:t>D</w:t>
      </w:r>
      <w:r>
        <w:rPr>
          <w:color w:val="auto"/>
          <w:sz w:val="24"/>
        </w:rPr>
        <w:t>.2校准环境：温度</w:t>
      </w:r>
      <w:r>
        <w:rPr>
          <w:rFonts w:hint="default" w:ascii="Times New Roman" w:hAnsi="Times New Roman" w:cs="Times New Roman"/>
          <w:color w:val="auto"/>
          <w:sz w:val="24"/>
        </w:rPr>
        <w:t>（15～35）℃、相对湿度不大于8</w:t>
      </w:r>
      <w:r>
        <w:rPr>
          <w:rFonts w:hint="eastAsia" w:ascii="Times New Roman" w:hAnsi="Times New Roman" w:cs="Times New Roman"/>
          <w:color w:val="auto"/>
          <w:sz w:val="24"/>
          <w:lang w:val="en-US" w:eastAsia="zh-CN"/>
        </w:rPr>
        <w:t>0</w:t>
      </w:r>
      <w:r>
        <w:rPr>
          <w:rFonts w:hint="default" w:ascii="Times New Roman" w:hAnsi="Times New Roman" w:cs="Times New Roman"/>
          <w:color w:val="auto"/>
          <w:sz w:val="24"/>
        </w:rPr>
        <w:t>%。</w:t>
      </w:r>
    </w:p>
    <w:p>
      <w:pPr>
        <w:keepNext w:val="0"/>
        <w:keepLines w:val="0"/>
        <w:pageBreakBefore w:val="0"/>
        <w:widowControl/>
        <w:kinsoku/>
        <w:wordWrap/>
        <w:overflowPunct/>
        <w:topLinePunct w:val="0"/>
        <w:autoSpaceDE/>
        <w:autoSpaceDN/>
        <w:bidi w:val="0"/>
        <w:adjustRightInd w:val="0"/>
        <w:snapToGrid w:val="0"/>
        <w:spacing w:before="181" w:beforeLines="50" w:after="181" w:afterLines="50" w:line="360" w:lineRule="auto"/>
        <w:textAlignment w:val="auto"/>
        <w:rPr>
          <w:color w:val="auto"/>
          <w:sz w:val="24"/>
        </w:rPr>
      </w:pPr>
      <w:r>
        <w:rPr>
          <w:rFonts w:hint="eastAsia"/>
          <w:color w:val="auto"/>
          <w:sz w:val="24"/>
          <w:lang w:eastAsia="zh-CN"/>
        </w:rPr>
        <w:t>D</w:t>
      </w:r>
      <w:r>
        <w:rPr>
          <w:color w:val="auto"/>
          <w:sz w:val="24"/>
        </w:rPr>
        <w:t>.3计量标准及主要技术指标：</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color w:val="auto"/>
          <w:sz w:val="24"/>
        </w:rPr>
      </w:pPr>
      <w:r>
        <w:rPr>
          <w:rFonts w:hint="eastAsia" w:ascii="Times New Roman" w:hAnsi="Times New Roman" w:eastAsia="宋体" w:cs="Times New Roman"/>
          <w:color w:val="auto"/>
          <w:kern w:val="2"/>
          <w:sz w:val="24"/>
          <w:szCs w:val="24"/>
          <w:lang w:val="en-US" w:eastAsia="zh-CN"/>
        </w:rPr>
        <w:t>标准测力仪</w:t>
      </w:r>
      <w:r>
        <w:rPr>
          <w:rFonts w:hint="eastAsia" w:ascii="Times New Roman" w:hAnsi="Times New Roman" w:eastAsia="宋体" w:cs="Times New Roman"/>
          <w:color w:val="auto"/>
          <w:kern w:val="2"/>
          <w:sz w:val="24"/>
          <w:szCs w:val="24"/>
        </w:rPr>
        <w:t>：</w:t>
      </w:r>
      <w:r>
        <w:rPr>
          <w:rFonts w:hint="default" w:ascii="Times New Roman" w:hAnsi="Times New Roman" w:cs="Times New Roman"/>
          <w:color w:val="auto"/>
          <w:sz w:val="24"/>
          <w:szCs w:val="24"/>
        </w:rPr>
        <w:t>量程（0～</w:t>
      </w:r>
      <w:r>
        <w:rPr>
          <w:rFonts w:hint="default" w:ascii="Times New Roman" w:hAnsi="Times New Roman" w:cs="Times New Roman"/>
          <w:color w:val="auto"/>
          <w:sz w:val="24"/>
          <w:szCs w:val="24"/>
          <w:lang w:val="en-US" w:eastAsia="zh-CN"/>
        </w:rPr>
        <w:t>50000</w:t>
      </w:r>
      <w:r>
        <w:rPr>
          <w:rFonts w:hint="default" w:ascii="Times New Roman" w:hAnsi="Times New Roman" w:cs="Times New Roman"/>
          <w:color w:val="auto"/>
          <w:sz w:val="24"/>
          <w:szCs w:val="24"/>
        </w:rPr>
        <w:t>）</w:t>
      </w:r>
      <w:r>
        <w:rPr>
          <w:rFonts w:hint="default" w:ascii="Times New Roman" w:hAnsi="Times New Roman" w:cs="Times New Roman"/>
          <w:color w:val="auto"/>
          <w:kern w:val="2"/>
          <w:sz w:val="24"/>
          <w:szCs w:val="24"/>
          <w:lang w:val="en-US" w:eastAsia="zh-CN"/>
        </w:rPr>
        <w:t>N</w:t>
      </w:r>
      <w:r>
        <w:rPr>
          <w:rFonts w:hint="default" w:ascii="Times New Roman" w:hAnsi="Times New Roman" w:cs="Times New Roman"/>
          <w:color w:val="auto"/>
          <w:kern w:val="2"/>
          <w:sz w:val="24"/>
          <w:szCs w:val="24"/>
        </w:rPr>
        <w:t>，分度值</w:t>
      </w:r>
      <w:r>
        <w:rPr>
          <w:rFonts w:hint="default" w:ascii="Times New Roman" w:hAnsi="Times New Roman" w:cs="Times New Roman"/>
          <w:color w:val="auto"/>
          <w:sz w:val="24"/>
          <w:szCs w:val="24"/>
          <w:lang w:val="en-US" w:eastAsia="zh-CN"/>
        </w:rPr>
        <w:t>1N</w:t>
      </w:r>
      <w:r>
        <w:rPr>
          <w:rFonts w:hint="default" w:ascii="Times New Roman" w:hAnsi="Times New Roman" w:cs="Times New Roman"/>
          <w:color w:val="auto"/>
          <w:sz w:val="24"/>
          <w:szCs w:val="24"/>
        </w:rPr>
        <w:t>，</w:t>
      </w:r>
      <w:r>
        <w:rPr>
          <w:rFonts w:hint="eastAsia" w:ascii="Times New Roman" w:hAnsi="Times New Roman" w:cs="Times New Roman"/>
          <w:color w:val="auto"/>
          <w:sz w:val="24"/>
          <w:szCs w:val="24"/>
          <w:lang w:val="en-US" w:eastAsia="zh-CN"/>
        </w:rPr>
        <w:t>准确度</w:t>
      </w:r>
      <w:r>
        <w:rPr>
          <w:rFonts w:hint="default" w:ascii="Times New Roman" w:hAnsi="Times New Roman" w:cs="Times New Roman"/>
          <w:color w:val="auto"/>
          <w:sz w:val="24"/>
          <w:szCs w:val="24"/>
        </w:rPr>
        <w:t>等级</w:t>
      </w:r>
      <w:r>
        <w:rPr>
          <w:rFonts w:hint="eastAsia" w:ascii="Times New Roman" w:hAnsi="Times New Roman" w:cs="Times New Roman"/>
          <w:color w:val="auto"/>
          <w:sz w:val="24"/>
          <w:highlight w:val="none"/>
          <w:lang w:val="en-US" w:eastAsia="zh-CN"/>
        </w:rPr>
        <w:t>0.1</w:t>
      </w:r>
      <w:r>
        <w:rPr>
          <w:rFonts w:hint="default" w:ascii="Times New Roman" w:hAnsi="Times New Roman" w:cs="Times New Roman"/>
          <w:color w:val="auto"/>
          <w:sz w:val="24"/>
          <w:szCs w:val="24"/>
        </w:rPr>
        <w:t>级。</w:t>
      </w:r>
    </w:p>
    <w:p>
      <w:pPr>
        <w:keepNext w:val="0"/>
        <w:keepLines w:val="0"/>
        <w:pageBreakBefore w:val="0"/>
        <w:widowControl/>
        <w:kinsoku/>
        <w:wordWrap/>
        <w:overflowPunct/>
        <w:topLinePunct w:val="0"/>
        <w:autoSpaceDE/>
        <w:autoSpaceDN/>
        <w:bidi w:val="0"/>
        <w:adjustRightInd w:val="0"/>
        <w:snapToGrid w:val="0"/>
        <w:spacing w:before="181" w:beforeLines="50" w:after="181" w:afterLines="50" w:line="360" w:lineRule="auto"/>
        <w:textAlignment w:val="auto"/>
        <w:rPr>
          <w:color w:val="auto"/>
          <w:sz w:val="24"/>
        </w:rPr>
      </w:pPr>
      <w:r>
        <w:rPr>
          <w:rFonts w:hint="eastAsia"/>
          <w:color w:val="auto"/>
          <w:sz w:val="24"/>
          <w:lang w:eastAsia="zh-CN"/>
        </w:rPr>
        <w:t>D</w:t>
      </w:r>
      <w:r>
        <w:rPr>
          <w:color w:val="auto"/>
          <w:sz w:val="24"/>
        </w:rPr>
        <w:t>.4测量对象</w:t>
      </w:r>
    </w:p>
    <w:p>
      <w:pPr>
        <w:spacing w:line="360" w:lineRule="auto"/>
        <w:ind w:firstLine="480" w:firstLineChars="200"/>
        <w:jc w:val="both"/>
        <w:rPr>
          <w:rFonts w:hint="eastAsia" w:ascii="Times New Roman" w:hAnsi="Times New Roman" w:eastAsia="宋体" w:cs="Times New Roman"/>
          <w:color w:val="auto"/>
          <w:kern w:val="2"/>
          <w:sz w:val="24"/>
          <w:szCs w:val="24"/>
        </w:rPr>
      </w:pPr>
      <w:r>
        <w:rPr>
          <w:rFonts w:hint="eastAsia" w:ascii="Times New Roman" w:hAnsi="Times New Roman" w:eastAsia="宋体" w:cs="Times New Roman"/>
          <w:color w:val="auto"/>
          <w:kern w:val="2"/>
          <w:sz w:val="24"/>
          <w:szCs w:val="24"/>
          <w:lang w:val="en-US" w:eastAsia="zh-CN"/>
        </w:rPr>
        <w:t>试验机测力系统显示的加载力</w:t>
      </w:r>
      <w:r>
        <w:rPr>
          <w:rFonts w:hint="eastAsia" w:ascii="Times New Roman" w:hAnsi="Times New Roman" w:eastAsia="宋体" w:cs="Times New Roman"/>
          <w:color w:val="auto"/>
          <w:kern w:val="2"/>
          <w:sz w:val="24"/>
          <w:szCs w:val="24"/>
        </w:rPr>
        <w:t>示值与</w:t>
      </w:r>
      <w:r>
        <w:rPr>
          <w:rFonts w:hint="eastAsia" w:ascii="Times New Roman" w:hAnsi="Times New Roman" w:eastAsia="宋体" w:cs="Times New Roman"/>
          <w:color w:val="auto"/>
          <w:kern w:val="2"/>
          <w:sz w:val="24"/>
          <w:szCs w:val="24"/>
          <w:lang w:val="en-US" w:eastAsia="zh-CN"/>
        </w:rPr>
        <w:t>标准测力仪示值之间的</w:t>
      </w:r>
      <w:r>
        <w:rPr>
          <w:rFonts w:hint="eastAsia" w:ascii="Times New Roman" w:hAnsi="Times New Roman" w:eastAsia="宋体" w:cs="Times New Roman"/>
          <w:color w:val="auto"/>
          <w:kern w:val="2"/>
          <w:sz w:val="24"/>
          <w:szCs w:val="24"/>
        </w:rPr>
        <w:t>差值。</w:t>
      </w:r>
    </w:p>
    <w:p>
      <w:pPr>
        <w:keepNext w:val="0"/>
        <w:keepLines w:val="0"/>
        <w:pageBreakBefore w:val="0"/>
        <w:widowControl/>
        <w:kinsoku/>
        <w:wordWrap/>
        <w:overflowPunct/>
        <w:topLinePunct w:val="0"/>
        <w:autoSpaceDE/>
        <w:autoSpaceDN/>
        <w:bidi w:val="0"/>
        <w:adjustRightInd w:val="0"/>
        <w:snapToGrid w:val="0"/>
        <w:spacing w:before="181" w:beforeLines="50" w:after="181" w:afterLines="50" w:line="360" w:lineRule="auto"/>
        <w:textAlignment w:val="auto"/>
        <w:rPr>
          <w:color w:val="auto"/>
          <w:sz w:val="24"/>
        </w:rPr>
      </w:pPr>
      <w:r>
        <w:rPr>
          <w:rFonts w:hint="eastAsia"/>
          <w:color w:val="auto"/>
          <w:sz w:val="24"/>
          <w:lang w:eastAsia="zh-CN"/>
        </w:rPr>
        <w:t>D</w:t>
      </w:r>
      <w:r>
        <w:rPr>
          <w:color w:val="auto"/>
          <w:sz w:val="24"/>
        </w:rPr>
        <w:t>.5数学模型</w:t>
      </w:r>
    </w:p>
    <w:p>
      <w:pPr>
        <w:jc w:val="center"/>
        <w:rPr>
          <w:rFonts w:ascii="Times New Roman" w:hAnsi="Times New Roman" w:cs="Times New Roman"/>
          <w:bCs/>
          <w:color w:val="auto"/>
          <w:sz w:val="21"/>
          <w:szCs w:val="21"/>
        </w:rPr>
      </w:pPr>
      <w:r>
        <w:rPr>
          <w:rFonts w:hint="eastAsia" w:hAnsi="Cambria Math" w:cs="Times New Roman"/>
          <w:bCs/>
          <w:i/>
          <w:iCs/>
          <w:color w:val="auto"/>
          <w:position w:val="-10"/>
          <w:sz w:val="21"/>
          <w:szCs w:val="21"/>
          <w:lang w:val="en-US" w:eastAsia="zh-CN"/>
        </w:rPr>
        <w:object>
          <v:shape id="_x0000_i1030" o:spt="75" type="#_x0000_t75" style="height:19pt;width:51pt;" o:ole="t" filled="f" o:preferrelative="t" stroked="f" coordsize="21600,21600">
            <v:path/>
            <v:fill on="f" focussize="0,0"/>
            <v:stroke on="f"/>
            <v:imagedata r:id="rId24" o:title=""/>
            <o:lock v:ext="edit" aspectratio="t"/>
            <w10:wrap type="none"/>
            <w10:anchorlock/>
          </v:shape>
          <o:OLEObject Type="Embed" ProgID="Equation.KSEE3" ShapeID="_x0000_i1030" DrawAspect="Content" ObjectID="_1468075730" r:id="rId23">
            <o:LockedField>false</o:LockedField>
          </o:OLEObject>
        </w:object>
      </w:r>
    </w:p>
    <w:p>
      <w:pPr>
        <w:keepNext w:val="0"/>
        <w:keepLines w:val="0"/>
        <w:pageBreakBefore w:val="0"/>
        <w:widowControl/>
        <w:kinsoku/>
        <w:wordWrap/>
        <w:overflowPunct/>
        <w:topLinePunct w:val="0"/>
        <w:autoSpaceDE/>
        <w:autoSpaceDN/>
        <w:bidi w:val="0"/>
        <w:adjustRightInd w:val="0"/>
        <w:snapToGrid w:val="0"/>
        <w:spacing w:after="0" w:line="360" w:lineRule="auto"/>
        <w:ind w:firstLine="420"/>
        <w:jc w:val="both"/>
        <w:textAlignment w:val="auto"/>
        <w:rPr>
          <w:rFonts w:ascii="宋体" w:hAnsi="宋体" w:eastAsia="宋体" w:cs="Times New Roman"/>
          <w:bCs/>
          <w:color w:val="auto"/>
          <w:sz w:val="24"/>
          <w:szCs w:val="24"/>
        </w:rPr>
      </w:pPr>
      <w:r>
        <w:rPr>
          <w:rFonts w:ascii="宋体" w:hAnsi="宋体" w:eastAsia="宋体" w:cs="Times New Roman"/>
          <w:bCs/>
          <w:color w:val="auto"/>
          <w:sz w:val="24"/>
          <w:szCs w:val="24"/>
        </w:rPr>
        <w:t>式中：</w:t>
      </w:r>
    </w:p>
    <w:p>
      <w:pPr>
        <w:keepNext w:val="0"/>
        <w:keepLines w:val="0"/>
        <w:pageBreakBefore w:val="0"/>
        <w:widowControl/>
        <w:kinsoku/>
        <w:wordWrap/>
        <w:overflowPunct/>
        <w:topLinePunct w:val="0"/>
        <w:autoSpaceDE/>
        <w:autoSpaceDN/>
        <w:bidi w:val="0"/>
        <w:adjustRightInd w:val="0"/>
        <w:snapToGrid w:val="0"/>
        <w:spacing w:after="0" w:line="360" w:lineRule="auto"/>
        <w:ind w:firstLine="420"/>
        <w:jc w:val="both"/>
        <w:textAlignment w:val="auto"/>
        <w:rPr>
          <w:rFonts w:hint="default" w:ascii="Times New Roman" w:hAnsi="Times New Roman" w:eastAsia="宋体" w:cs="Times New Roman"/>
          <w:color w:val="auto"/>
          <w:kern w:val="2"/>
          <w:sz w:val="24"/>
          <w:szCs w:val="24"/>
          <w:lang w:val="en-US" w:eastAsia="zh-CN"/>
        </w:rPr>
      </w:pPr>
      <w:r>
        <w:rPr>
          <w:rFonts w:hint="eastAsia" w:ascii="Times New Roman" w:hAnsi="Times New Roman" w:cs="Times New Roman"/>
          <w:bCs/>
          <w:i/>
          <w:iCs/>
          <w:color w:val="auto"/>
          <w:sz w:val="24"/>
          <w:szCs w:val="24"/>
          <w:lang w:val="en-US" w:eastAsia="zh-CN"/>
        </w:rPr>
        <w:t>q</w:t>
      </w:r>
      <w:r>
        <w:rPr>
          <w:rFonts w:ascii="Times New Roman" w:hAnsi="Times New Roman" w:cs="Times New Roman"/>
          <w:bCs/>
          <w:color w:val="auto"/>
          <w:sz w:val="21"/>
          <w:szCs w:val="21"/>
        </w:rPr>
        <w:t>——</w:t>
      </w:r>
      <w:r>
        <w:rPr>
          <w:rFonts w:hint="eastAsia" w:ascii="宋体" w:hAnsi="宋体" w:eastAsia="宋体" w:cs="Times New Roman"/>
          <w:color w:val="auto"/>
          <w:kern w:val="2"/>
          <w:sz w:val="24"/>
          <w:szCs w:val="24"/>
          <w:lang w:val="en-US" w:eastAsia="zh-CN"/>
        </w:rPr>
        <w:t>试验机的示值误差，</w:t>
      </w:r>
      <w:r>
        <w:rPr>
          <w:rFonts w:hint="default" w:ascii="Times New Roman" w:hAnsi="Times New Roman" w:eastAsia="宋体" w:cs="Times New Roman"/>
          <w:color w:val="auto"/>
          <w:kern w:val="2"/>
          <w:sz w:val="24"/>
          <w:szCs w:val="24"/>
          <w:lang w:val="en-US" w:eastAsia="zh-CN"/>
        </w:rPr>
        <w:t>N；</w:t>
      </w:r>
    </w:p>
    <w:p>
      <w:pPr>
        <w:keepNext w:val="0"/>
        <w:keepLines w:val="0"/>
        <w:pageBreakBefore w:val="0"/>
        <w:widowControl/>
        <w:kinsoku/>
        <w:wordWrap/>
        <w:overflowPunct/>
        <w:topLinePunct w:val="0"/>
        <w:autoSpaceDE/>
        <w:autoSpaceDN/>
        <w:bidi w:val="0"/>
        <w:adjustRightInd w:val="0"/>
        <w:snapToGrid w:val="0"/>
        <w:spacing w:after="0" w:line="360" w:lineRule="auto"/>
        <w:ind w:firstLine="420"/>
        <w:jc w:val="both"/>
        <w:textAlignment w:val="auto"/>
        <w:rPr>
          <w:rFonts w:hint="default" w:ascii="Times New Roman" w:hAnsi="Times New Roman" w:eastAsia="宋体" w:cs="Times New Roman"/>
          <w:color w:val="auto"/>
          <w:kern w:val="2"/>
          <w:sz w:val="24"/>
          <w:szCs w:val="24"/>
          <w:lang w:val="en-US" w:eastAsia="zh-CN"/>
        </w:rPr>
      </w:pPr>
      <w:r>
        <w:rPr>
          <w:rFonts w:hint="default" w:ascii="Times New Roman" w:hAnsi="Times New Roman" w:cs="Times New Roman"/>
          <w:bCs/>
          <w:i/>
          <w:iCs/>
          <w:color w:val="auto"/>
          <w:sz w:val="24"/>
          <w:szCs w:val="24"/>
          <w:lang w:val="en-US" w:eastAsia="zh-CN"/>
        </w:rPr>
        <w:t>F</w:t>
      </w:r>
      <w:r>
        <w:rPr>
          <w:rFonts w:hint="default" w:ascii="Times New Roman" w:hAnsi="Times New Roman" w:cs="Times New Roman"/>
          <w:bCs/>
          <w:color w:val="auto"/>
          <w:sz w:val="21"/>
          <w:szCs w:val="21"/>
        </w:rPr>
        <w:t>——</w:t>
      </w:r>
      <w:r>
        <w:rPr>
          <w:rFonts w:hint="default" w:ascii="Times New Roman" w:hAnsi="Times New Roman" w:eastAsia="宋体" w:cs="Times New Roman"/>
          <w:color w:val="auto"/>
          <w:kern w:val="2"/>
          <w:sz w:val="24"/>
          <w:szCs w:val="24"/>
          <w:lang w:val="en-US" w:eastAsia="zh-CN"/>
        </w:rPr>
        <w:t>标准测力仪示值，N</w:t>
      </w:r>
    </w:p>
    <w:p>
      <w:pPr>
        <w:keepNext w:val="0"/>
        <w:keepLines w:val="0"/>
        <w:pageBreakBefore w:val="0"/>
        <w:widowControl/>
        <w:kinsoku/>
        <w:wordWrap/>
        <w:overflowPunct/>
        <w:topLinePunct w:val="0"/>
        <w:autoSpaceDE/>
        <w:autoSpaceDN/>
        <w:bidi w:val="0"/>
        <w:adjustRightInd w:val="0"/>
        <w:snapToGrid w:val="0"/>
        <w:spacing w:after="0" w:line="360" w:lineRule="auto"/>
        <w:ind w:firstLine="420"/>
        <w:jc w:val="both"/>
        <w:textAlignment w:val="auto"/>
        <w:rPr>
          <w:rFonts w:hint="default" w:ascii="Times New Roman" w:hAnsi="Times New Roman" w:cs="Times New Roman"/>
          <w:bCs/>
          <w:color w:val="auto"/>
          <w:sz w:val="21"/>
          <w:szCs w:val="21"/>
        </w:rPr>
      </w:pPr>
      <w:r>
        <w:rPr>
          <w:rFonts w:hint="default" w:ascii="Times New Roman" w:hAnsi="Times New Roman" w:cs="Times New Roman"/>
          <w:sz w:val="24"/>
          <w:szCs w:val="24"/>
        </w:rPr>
        <w:drawing>
          <wp:inline distT="0" distB="0" distL="114300" distR="114300">
            <wp:extent cx="161925" cy="200025"/>
            <wp:effectExtent l="0" t="0" r="9525" b="7620"/>
            <wp:docPr id="3"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6"/>
                    <pic:cNvPicPr>
                      <a:picLocks noChangeAspect="1"/>
                    </pic:cNvPicPr>
                  </pic:nvPicPr>
                  <pic:blipFill>
                    <a:blip r:embed="rId25"/>
                    <a:stretch>
                      <a:fillRect/>
                    </a:stretch>
                  </pic:blipFill>
                  <pic:spPr>
                    <a:xfrm>
                      <a:off x="0" y="0"/>
                      <a:ext cx="161925" cy="200025"/>
                    </a:xfrm>
                    <a:prstGeom prst="rect">
                      <a:avLst/>
                    </a:prstGeom>
                    <a:noFill/>
                    <a:ln>
                      <a:noFill/>
                    </a:ln>
                  </pic:spPr>
                </pic:pic>
              </a:graphicData>
            </a:graphic>
          </wp:inline>
        </w:drawing>
      </w:r>
      <w:r>
        <w:rPr>
          <w:rFonts w:hint="default" w:ascii="Times New Roman" w:hAnsi="Times New Roman" w:cs="Times New Roman"/>
          <w:bCs/>
          <w:color w:val="auto"/>
          <w:sz w:val="21"/>
          <w:szCs w:val="21"/>
        </w:rPr>
        <w:t>——</w:t>
      </w:r>
      <w:r>
        <w:rPr>
          <w:rFonts w:hint="default" w:ascii="Times New Roman" w:hAnsi="Times New Roman" w:eastAsia="宋体" w:cs="Times New Roman"/>
          <w:color w:val="auto"/>
          <w:kern w:val="2"/>
          <w:sz w:val="24"/>
          <w:szCs w:val="24"/>
          <w:lang w:val="en-US" w:eastAsia="zh-CN"/>
        </w:rPr>
        <w:t>试验机示值的算术平均值</w:t>
      </w:r>
      <w:r>
        <w:rPr>
          <w:rFonts w:hint="default" w:ascii="Times New Roman" w:hAnsi="Times New Roman" w:eastAsia="宋体" w:cs="Times New Roman"/>
          <w:color w:val="auto"/>
          <w:kern w:val="2"/>
          <w:sz w:val="24"/>
          <w:szCs w:val="24"/>
          <w:lang w:eastAsia="zh-CN"/>
        </w:rPr>
        <w:t>，</w:t>
      </w:r>
      <w:r>
        <w:rPr>
          <w:rFonts w:hint="default" w:ascii="Times New Roman" w:hAnsi="Times New Roman" w:eastAsia="宋体" w:cs="Times New Roman"/>
          <w:color w:val="auto"/>
          <w:kern w:val="2"/>
          <w:sz w:val="24"/>
          <w:szCs w:val="24"/>
          <w:lang w:val="en-US" w:eastAsia="zh-CN"/>
        </w:rPr>
        <w:t>N</w:t>
      </w:r>
      <w:r>
        <w:rPr>
          <w:rFonts w:hint="default" w:ascii="Times New Roman" w:hAnsi="Times New Roman" w:eastAsia="宋体" w:cs="Times New Roman"/>
          <w:color w:val="auto"/>
          <w:kern w:val="2"/>
          <w:sz w:val="24"/>
          <w:szCs w:val="24"/>
        </w:rPr>
        <w:t>；</w:t>
      </w:r>
    </w:p>
    <w:p>
      <w:pPr>
        <w:keepNext w:val="0"/>
        <w:keepLines w:val="0"/>
        <w:pageBreakBefore w:val="0"/>
        <w:widowControl/>
        <w:kinsoku/>
        <w:wordWrap/>
        <w:overflowPunct/>
        <w:topLinePunct w:val="0"/>
        <w:autoSpaceDE/>
        <w:autoSpaceDN/>
        <w:bidi w:val="0"/>
        <w:adjustRightInd w:val="0"/>
        <w:snapToGrid w:val="0"/>
        <w:spacing w:before="181" w:beforeLines="50" w:after="181" w:afterLines="50" w:line="360" w:lineRule="auto"/>
        <w:textAlignment w:val="auto"/>
        <w:rPr>
          <w:rFonts w:hint="default" w:ascii="Times New Roman" w:hAnsi="Times New Roman" w:cs="Times New Roman"/>
          <w:color w:val="auto"/>
          <w:sz w:val="24"/>
          <w:lang w:val="en-US"/>
        </w:rPr>
      </w:pPr>
      <w:r>
        <w:rPr>
          <w:rFonts w:hint="eastAsia"/>
          <w:color w:val="auto"/>
          <w:sz w:val="24"/>
          <w:lang w:eastAsia="zh-CN"/>
        </w:rPr>
        <w:t>D</w:t>
      </w:r>
      <w:r>
        <w:rPr>
          <w:color w:val="auto"/>
          <w:sz w:val="24"/>
        </w:rPr>
        <w:t>.</w:t>
      </w:r>
      <w:r>
        <w:rPr>
          <w:rFonts w:hint="eastAsia"/>
          <w:color w:val="auto"/>
          <w:sz w:val="24"/>
        </w:rPr>
        <w:t>6</w:t>
      </w:r>
      <w:r>
        <w:rPr>
          <w:rFonts w:hint="default" w:ascii="Times New Roman" w:hAnsi="Times New Roman" w:cs="Times New Roman"/>
          <w:color w:val="auto"/>
          <w:sz w:val="24"/>
          <w:lang w:val="en-US" w:eastAsia="zh-CN"/>
        </w:rPr>
        <w:t>输入量</w:t>
      </w:r>
      <w:r>
        <w:rPr>
          <w:rFonts w:hint="default" w:ascii="Times New Roman" w:hAnsi="Times New Roman" w:cs="Times New Roman"/>
          <w:sz w:val="24"/>
          <w:szCs w:val="24"/>
        </w:rPr>
        <w:drawing>
          <wp:inline distT="0" distB="0" distL="114300" distR="114300">
            <wp:extent cx="161925" cy="200025"/>
            <wp:effectExtent l="0" t="0" r="9525" b="7620"/>
            <wp:docPr id="7"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6"/>
                    <pic:cNvPicPr>
                      <a:picLocks noChangeAspect="1"/>
                    </pic:cNvPicPr>
                  </pic:nvPicPr>
                  <pic:blipFill>
                    <a:blip r:embed="rId25"/>
                    <a:stretch>
                      <a:fillRect/>
                    </a:stretch>
                  </pic:blipFill>
                  <pic:spPr>
                    <a:xfrm>
                      <a:off x="0" y="0"/>
                      <a:ext cx="161925" cy="200025"/>
                    </a:xfrm>
                    <a:prstGeom prst="rect">
                      <a:avLst/>
                    </a:prstGeom>
                    <a:noFill/>
                    <a:ln>
                      <a:noFill/>
                    </a:ln>
                  </pic:spPr>
                </pic:pic>
              </a:graphicData>
            </a:graphic>
          </wp:inline>
        </w:drawing>
      </w:r>
      <w:r>
        <w:rPr>
          <w:rFonts w:hint="default" w:ascii="Times New Roman" w:hAnsi="Times New Roman" w:cs="Times New Roman"/>
          <w:color w:val="auto"/>
          <w:sz w:val="24"/>
        </w:rPr>
        <w:t>引入的标准不确定度</w:t>
      </w:r>
      <w:r>
        <w:rPr>
          <w:rFonts w:hint="default" w:ascii="Times New Roman" w:hAnsi="Times New Roman" w:cs="Times New Roman"/>
          <w:i/>
          <w:iCs/>
          <w:color w:val="auto"/>
          <w:sz w:val="24"/>
          <w:lang w:val="en-US" w:eastAsia="zh-CN"/>
        </w:rPr>
        <w:t>u</w:t>
      </w:r>
      <w:r>
        <w:rPr>
          <w:rFonts w:hint="default" w:ascii="Times New Roman" w:hAnsi="Times New Roman" w:cs="Times New Roman"/>
          <w:color w:val="auto"/>
          <w:sz w:val="24"/>
          <w:lang w:val="en-US" w:eastAsia="zh-CN"/>
        </w:rPr>
        <w:t>(</w:t>
      </w:r>
      <w:r>
        <w:rPr>
          <w:rFonts w:hint="default" w:ascii="Times New Roman" w:hAnsi="Times New Roman" w:cs="Times New Roman"/>
          <w:sz w:val="24"/>
          <w:szCs w:val="24"/>
        </w:rPr>
        <w:drawing>
          <wp:inline distT="0" distB="0" distL="114300" distR="114300">
            <wp:extent cx="161925" cy="200025"/>
            <wp:effectExtent l="0" t="0" r="9525" b="7620"/>
            <wp:docPr id="8"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6"/>
                    <pic:cNvPicPr>
                      <a:picLocks noChangeAspect="1"/>
                    </pic:cNvPicPr>
                  </pic:nvPicPr>
                  <pic:blipFill>
                    <a:blip r:embed="rId25"/>
                    <a:stretch>
                      <a:fillRect/>
                    </a:stretch>
                  </pic:blipFill>
                  <pic:spPr>
                    <a:xfrm>
                      <a:off x="0" y="0"/>
                      <a:ext cx="161925" cy="200025"/>
                    </a:xfrm>
                    <a:prstGeom prst="rect">
                      <a:avLst/>
                    </a:prstGeom>
                    <a:noFill/>
                    <a:ln>
                      <a:noFill/>
                    </a:ln>
                  </pic:spPr>
                </pic:pic>
              </a:graphicData>
            </a:graphic>
          </wp:inline>
        </w:drawing>
      </w:r>
      <w:r>
        <w:rPr>
          <w:rFonts w:hint="default" w:ascii="Times New Roman" w:hAnsi="Times New Roman" w:cs="Times New Roman"/>
          <w:bCs/>
          <w:color w:val="auto"/>
          <w:sz w:val="24"/>
          <w:szCs w:val="24"/>
          <w:lang w:val="en-US" w:eastAsia="zh-CN"/>
        </w:rPr>
        <w:t>)</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eastAsia" w:ascii="Times New Roman" w:hAnsi="Times New Roman" w:cs="Times New Roman" w:eastAsiaTheme="minorEastAsia"/>
          <w:color w:val="auto"/>
          <w:sz w:val="24"/>
          <w:lang w:eastAsia="zh-CN"/>
        </w:rPr>
      </w:pPr>
      <w:r>
        <w:rPr>
          <w:rFonts w:hint="default" w:ascii="Times New Roman" w:hAnsi="Times New Roman" w:cs="Times New Roman"/>
          <w:color w:val="auto"/>
          <w:sz w:val="24"/>
        </w:rPr>
        <w:t>对</w:t>
      </w:r>
      <w:r>
        <w:rPr>
          <w:rFonts w:hint="default" w:ascii="Times New Roman" w:hAnsi="Times New Roman" w:cs="Times New Roman"/>
          <w:color w:val="auto"/>
          <w:sz w:val="24"/>
          <w:lang w:val="en-US" w:eastAsia="zh-CN"/>
        </w:rPr>
        <w:t>循环加载性能试验机加载力值9000N点位</w:t>
      </w:r>
      <w:r>
        <w:rPr>
          <w:rFonts w:hint="default" w:ascii="Times New Roman" w:hAnsi="Times New Roman" w:cs="Times New Roman"/>
          <w:color w:val="auto"/>
          <w:sz w:val="24"/>
        </w:rPr>
        <w:t>进行</w:t>
      </w:r>
      <w:r>
        <w:rPr>
          <w:rFonts w:hint="default" w:ascii="Times New Roman" w:hAnsi="Times New Roman" w:cs="Times New Roman"/>
          <w:color w:val="auto"/>
          <w:sz w:val="24"/>
          <w:lang w:val="en-US" w:eastAsia="zh-CN"/>
        </w:rPr>
        <w:t>10</w:t>
      </w:r>
      <w:r>
        <w:rPr>
          <w:rFonts w:hint="default" w:ascii="Times New Roman" w:hAnsi="Times New Roman" w:cs="Times New Roman"/>
          <w:color w:val="auto"/>
          <w:sz w:val="24"/>
        </w:rPr>
        <w:t>次重复独立测</w:t>
      </w:r>
      <w:r>
        <w:rPr>
          <w:rFonts w:hint="eastAsia" w:ascii="Times New Roman" w:hAnsi="Times New Roman" w:cs="Times New Roman"/>
          <w:color w:val="auto"/>
          <w:sz w:val="24"/>
          <w:lang w:val="en-US" w:eastAsia="zh-CN"/>
        </w:rPr>
        <w:t>量</w:t>
      </w:r>
      <w:r>
        <w:rPr>
          <w:rFonts w:hint="default" w:ascii="Times New Roman" w:hAnsi="Times New Roman" w:cs="Times New Roman"/>
          <w:color w:val="auto"/>
          <w:sz w:val="24"/>
        </w:rPr>
        <w:t>，</w:t>
      </w:r>
      <w:r>
        <w:rPr>
          <w:rFonts w:hint="eastAsia" w:ascii="Times New Roman" w:hAnsi="Times New Roman" w:cs="Times New Roman"/>
          <w:color w:val="auto"/>
          <w:sz w:val="24"/>
          <w:lang w:val="en-US" w:eastAsia="zh-CN"/>
        </w:rPr>
        <w:t>示值</w:t>
      </w:r>
      <w:r>
        <w:rPr>
          <w:rFonts w:hint="default" w:ascii="Times New Roman" w:hAnsi="Times New Roman" w:cs="Times New Roman"/>
          <w:color w:val="auto"/>
          <w:sz w:val="24"/>
        </w:rPr>
        <w:t>误差结果</w:t>
      </w:r>
      <w:r>
        <w:rPr>
          <w:rFonts w:hint="eastAsia" w:ascii="Times New Roman" w:hAnsi="Times New Roman" w:cs="Times New Roman"/>
          <w:color w:val="auto"/>
          <w:sz w:val="24"/>
          <w:lang w:val="en-US" w:eastAsia="zh-CN"/>
        </w:rPr>
        <w:t>见</w:t>
      </w:r>
      <w:r>
        <w:rPr>
          <w:rFonts w:hint="default" w:ascii="Times New Roman" w:hAnsi="Times New Roman" w:cs="Times New Roman"/>
          <w:color w:val="auto"/>
          <w:sz w:val="24"/>
        </w:rPr>
        <w:t>下表</w:t>
      </w:r>
      <w:r>
        <w:rPr>
          <w:rFonts w:hint="eastAsia" w:ascii="Times New Roman" w:hAnsi="Times New Roman" w:cs="Times New Roman"/>
          <w:color w:val="auto"/>
          <w:sz w:val="24"/>
          <w:lang w:eastAsia="zh-CN"/>
        </w:rPr>
        <w:t>：</w:t>
      </w:r>
    </w:p>
    <w:p>
      <w:pPr>
        <w:keepNext w:val="0"/>
        <w:keepLines w:val="0"/>
        <w:pageBreakBefore w:val="0"/>
        <w:widowControl/>
        <w:kinsoku/>
        <w:wordWrap/>
        <w:overflowPunct/>
        <w:topLinePunct w:val="0"/>
        <w:autoSpaceDE/>
        <w:autoSpaceDN/>
        <w:bidi w:val="0"/>
        <w:adjustRightInd w:val="0"/>
        <w:snapToGrid w:val="0"/>
        <w:spacing w:after="0" w:line="360" w:lineRule="auto"/>
        <w:ind w:firstLine="210" w:firstLineChars="100"/>
        <w:jc w:val="center"/>
        <w:textAlignment w:val="auto"/>
        <w:rPr>
          <w:rFonts w:hint="eastAsia" w:ascii="黑体" w:hAnsi="黑体" w:eastAsia="黑体" w:cs="黑体"/>
          <w:color w:val="auto"/>
          <w:sz w:val="21"/>
          <w:szCs w:val="21"/>
        </w:rPr>
      </w:pPr>
      <w:r>
        <w:rPr>
          <w:rFonts w:hint="eastAsia" w:ascii="黑体" w:hAnsi="黑体" w:eastAsia="黑体" w:cs="黑体"/>
          <w:color w:val="auto"/>
          <w:sz w:val="21"/>
          <w:szCs w:val="21"/>
        </w:rPr>
        <w:t>表</w:t>
      </w:r>
      <w:r>
        <w:rPr>
          <w:rFonts w:hint="eastAsia" w:ascii="黑体" w:hAnsi="黑体" w:eastAsia="黑体" w:cs="黑体"/>
          <w:color w:val="auto"/>
          <w:sz w:val="21"/>
          <w:szCs w:val="21"/>
          <w:lang w:eastAsia="zh-CN"/>
        </w:rPr>
        <w:t>D</w:t>
      </w:r>
      <w:r>
        <w:rPr>
          <w:rFonts w:hint="eastAsia" w:ascii="黑体" w:hAnsi="黑体" w:eastAsia="黑体" w:cs="黑体"/>
          <w:color w:val="auto"/>
          <w:sz w:val="21"/>
          <w:szCs w:val="21"/>
        </w:rPr>
        <w:t>.1</w:t>
      </w:r>
      <w:r>
        <w:rPr>
          <w:rFonts w:hint="eastAsia" w:ascii="黑体" w:hAnsi="黑体" w:eastAsia="黑体" w:cs="黑体"/>
          <w:color w:val="auto"/>
          <w:sz w:val="21"/>
          <w:szCs w:val="21"/>
          <w:lang w:val="en-US" w:eastAsia="zh-CN"/>
        </w:rPr>
        <w:t>加载力值</w:t>
      </w:r>
      <w:r>
        <w:rPr>
          <w:rFonts w:hint="eastAsia" w:ascii="黑体" w:hAnsi="黑体" w:eastAsia="黑体" w:cs="黑体"/>
          <w:color w:val="auto"/>
          <w:sz w:val="21"/>
          <w:szCs w:val="21"/>
        </w:rPr>
        <w:t>示值差值结果表</w:t>
      </w:r>
    </w:p>
    <w:tbl>
      <w:tblPr>
        <w:tblStyle w:val="15"/>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55"/>
        <w:gridCol w:w="711"/>
        <w:gridCol w:w="712"/>
        <w:gridCol w:w="712"/>
        <w:gridCol w:w="712"/>
        <w:gridCol w:w="712"/>
        <w:gridCol w:w="712"/>
        <w:gridCol w:w="712"/>
        <w:gridCol w:w="712"/>
        <w:gridCol w:w="712"/>
        <w:gridCol w:w="7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6" w:hRule="atLeast"/>
          <w:jc w:val="center"/>
        </w:trPr>
        <w:tc>
          <w:tcPr>
            <w:tcW w:w="1160" w:type="pct"/>
            <w:vAlign w:val="bottom"/>
          </w:tcPr>
          <w:p>
            <w:pPr>
              <w:spacing w:after="0" w:line="360" w:lineRule="auto"/>
              <w:jc w:val="center"/>
              <w:rPr>
                <w:color w:val="auto"/>
                <w:sz w:val="21"/>
                <w:szCs w:val="21"/>
              </w:rPr>
            </w:pPr>
            <w:r>
              <w:rPr>
                <w:rFonts w:hint="eastAsia"/>
                <w:color w:val="auto"/>
                <w:sz w:val="21"/>
                <w:szCs w:val="21"/>
              </w:rPr>
              <w:t>次数</w:t>
            </w:r>
          </w:p>
        </w:tc>
        <w:tc>
          <w:tcPr>
            <w:tcW w:w="383" w:type="pct"/>
            <w:vAlign w:val="bottom"/>
          </w:tcPr>
          <w:p>
            <w:pPr>
              <w:spacing w:after="0" w:line="36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1</w:t>
            </w:r>
          </w:p>
        </w:tc>
        <w:tc>
          <w:tcPr>
            <w:tcW w:w="383" w:type="pct"/>
            <w:vAlign w:val="bottom"/>
          </w:tcPr>
          <w:p>
            <w:pPr>
              <w:spacing w:after="0" w:line="36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2</w:t>
            </w:r>
          </w:p>
        </w:tc>
        <w:tc>
          <w:tcPr>
            <w:tcW w:w="383" w:type="pct"/>
            <w:vAlign w:val="bottom"/>
          </w:tcPr>
          <w:p>
            <w:pPr>
              <w:spacing w:after="0" w:line="360" w:lineRule="auto"/>
              <w:jc w:val="center"/>
              <w:rPr>
                <w:rFonts w:ascii="Times New Roman" w:hAnsi="Times New Roman" w:cs="Times New Roman"/>
                <w:color w:val="auto"/>
                <w:sz w:val="21"/>
                <w:szCs w:val="21"/>
              </w:rPr>
            </w:pPr>
            <w:r>
              <w:rPr>
                <w:rFonts w:ascii="Times New Roman" w:hAnsi="Times New Roman" w:cs="Times New Roman"/>
                <w:color w:val="auto"/>
                <w:sz w:val="21"/>
                <w:szCs w:val="21"/>
              </w:rPr>
              <w:t>3</w:t>
            </w:r>
          </w:p>
        </w:tc>
        <w:tc>
          <w:tcPr>
            <w:tcW w:w="383" w:type="pct"/>
            <w:vAlign w:val="bottom"/>
          </w:tcPr>
          <w:p>
            <w:pPr>
              <w:spacing w:after="0" w:line="360" w:lineRule="auto"/>
              <w:jc w:val="center"/>
              <w:rPr>
                <w:rFonts w:hint="eastAsia"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4</w:t>
            </w:r>
          </w:p>
        </w:tc>
        <w:tc>
          <w:tcPr>
            <w:tcW w:w="383" w:type="pct"/>
            <w:vAlign w:val="bottom"/>
          </w:tcPr>
          <w:p>
            <w:pPr>
              <w:spacing w:after="0" w:line="360" w:lineRule="auto"/>
              <w:jc w:val="center"/>
              <w:rPr>
                <w:rFonts w:hint="eastAsia"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5</w:t>
            </w:r>
          </w:p>
        </w:tc>
        <w:tc>
          <w:tcPr>
            <w:tcW w:w="383" w:type="pct"/>
            <w:vAlign w:val="bottom"/>
          </w:tcPr>
          <w:p>
            <w:pPr>
              <w:spacing w:after="0" w:line="360" w:lineRule="auto"/>
              <w:jc w:val="center"/>
              <w:rPr>
                <w:rFonts w:hint="eastAsia"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6</w:t>
            </w:r>
          </w:p>
        </w:tc>
        <w:tc>
          <w:tcPr>
            <w:tcW w:w="383" w:type="pct"/>
            <w:vAlign w:val="bottom"/>
          </w:tcPr>
          <w:p>
            <w:pPr>
              <w:spacing w:after="0" w:line="360" w:lineRule="auto"/>
              <w:jc w:val="center"/>
              <w:rPr>
                <w:rFonts w:hint="eastAsia"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7</w:t>
            </w:r>
          </w:p>
        </w:tc>
        <w:tc>
          <w:tcPr>
            <w:tcW w:w="383" w:type="pct"/>
            <w:vAlign w:val="bottom"/>
          </w:tcPr>
          <w:p>
            <w:pPr>
              <w:spacing w:after="0" w:line="360" w:lineRule="auto"/>
              <w:jc w:val="center"/>
              <w:rPr>
                <w:rFonts w:hint="eastAsia"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8</w:t>
            </w:r>
          </w:p>
        </w:tc>
        <w:tc>
          <w:tcPr>
            <w:tcW w:w="383" w:type="pct"/>
            <w:vAlign w:val="bottom"/>
          </w:tcPr>
          <w:p>
            <w:pPr>
              <w:spacing w:after="0" w:line="360" w:lineRule="auto"/>
              <w:jc w:val="center"/>
              <w:rPr>
                <w:rFonts w:hint="eastAsia"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9</w:t>
            </w:r>
          </w:p>
        </w:tc>
        <w:tc>
          <w:tcPr>
            <w:tcW w:w="386" w:type="pct"/>
            <w:vAlign w:val="bottom"/>
          </w:tcPr>
          <w:p>
            <w:pPr>
              <w:spacing w:after="0" w:line="360" w:lineRule="auto"/>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60" w:type="pct"/>
            <w:vAlign w:val="bottom"/>
          </w:tcPr>
          <w:p>
            <w:pPr>
              <w:spacing w:after="0" w:line="360" w:lineRule="auto"/>
              <w:jc w:val="center"/>
              <w:rPr>
                <w:rFonts w:hint="default" w:ascii="Times New Roman" w:hAnsi="Times New Roman" w:cs="Times New Roman"/>
                <w:color w:val="auto"/>
                <w:sz w:val="21"/>
                <w:szCs w:val="21"/>
              </w:rPr>
            </w:pPr>
            <w:r>
              <w:rPr>
                <w:rFonts w:hint="default" w:ascii="Times New Roman" w:hAnsi="Times New Roman" w:eastAsia="宋体" w:cs="Times New Roman"/>
                <w:color w:val="auto"/>
                <w:kern w:val="2"/>
                <w:sz w:val="21"/>
                <w:szCs w:val="21"/>
                <w:lang w:val="en-US" w:eastAsia="zh-CN"/>
              </w:rPr>
              <w:t>加载力值示值</w:t>
            </w:r>
            <w:r>
              <w:rPr>
                <w:rFonts w:hint="default" w:ascii="Times New Roman" w:hAnsi="Times New Roman" w:cs="Times New Roman"/>
                <w:color w:val="auto"/>
                <w:sz w:val="21"/>
                <w:szCs w:val="21"/>
              </w:rPr>
              <w:t>（</w:t>
            </w:r>
            <w:r>
              <w:rPr>
                <w:rFonts w:hint="default" w:ascii="Times New Roman" w:hAnsi="Times New Roman" w:cs="Times New Roman"/>
                <w:color w:val="auto"/>
                <w:sz w:val="21"/>
                <w:szCs w:val="21"/>
                <w:lang w:val="en-US" w:eastAsia="zh-CN"/>
              </w:rPr>
              <w:t>N</w:t>
            </w:r>
            <w:r>
              <w:rPr>
                <w:rFonts w:hint="default" w:ascii="Times New Roman" w:hAnsi="Times New Roman" w:cs="Times New Roman"/>
                <w:color w:val="auto"/>
                <w:sz w:val="21"/>
                <w:szCs w:val="21"/>
              </w:rPr>
              <w:t>）</w:t>
            </w:r>
          </w:p>
        </w:tc>
        <w:tc>
          <w:tcPr>
            <w:tcW w:w="383" w:type="pct"/>
            <w:vAlign w:val="center"/>
          </w:tcPr>
          <w:p>
            <w:pPr>
              <w:spacing w:after="0" w:line="360" w:lineRule="auto"/>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9052</w:t>
            </w:r>
          </w:p>
        </w:tc>
        <w:tc>
          <w:tcPr>
            <w:tcW w:w="383" w:type="pct"/>
            <w:vAlign w:val="center"/>
          </w:tcPr>
          <w:p>
            <w:pPr>
              <w:spacing w:after="0" w:line="360" w:lineRule="auto"/>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9044</w:t>
            </w:r>
          </w:p>
        </w:tc>
        <w:tc>
          <w:tcPr>
            <w:tcW w:w="383" w:type="pct"/>
            <w:vAlign w:val="center"/>
          </w:tcPr>
          <w:p>
            <w:pPr>
              <w:spacing w:after="0" w:line="360" w:lineRule="auto"/>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9031</w:t>
            </w:r>
          </w:p>
        </w:tc>
        <w:tc>
          <w:tcPr>
            <w:tcW w:w="383" w:type="pct"/>
            <w:vAlign w:val="center"/>
          </w:tcPr>
          <w:p>
            <w:pPr>
              <w:spacing w:after="0" w:line="360" w:lineRule="auto"/>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9048</w:t>
            </w:r>
          </w:p>
        </w:tc>
        <w:tc>
          <w:tcPr>
            <w:tcW w:w="383" w:type="pct"/>
            <w:vAlign w:val="center"/>
          </w:tcPr>
          <w:p>
            <w:pPr>
              <w:spacing w:after="0" w:line="360" w:lineRule="auto"/>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9038</w:t>
            </w:r>
          </w:p>
        </w:tc>
        <w:tc>
          <w:tcPr>
            <w:tcW w:w="383" w:type="pct"/>
            <w:vAlign w:val="center"/>
          </w:tcPr>
          <w:p>
            <w:pPr>
              <w:spacing w:after="0" w:line="360" w:lineRule="auto"/>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9022</w:t>
            </w:r>
          </w:p>
        </w:tc>
        <w:tc>
          <w:tcPr>
            <w:tcW w:w="383" w:type="pct"/>
            <w:vAlign w:val="center"/>
          </w:tcPr>
          <w:p>
            <w:pPr>
              <w:spacing w:after="0" w:line="360" w:lineRule="auto"/>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9061</w:t>
            </w:r>
          </w:p>
        </w:tc>
        <w:tc>
          <w:tcPr>
            <w:tcW w:w="383" w:type="pct"/>
            <w:vAlign w:val="center"/>
          </w:tcPr>
          <w:p>
            <w:pPr>
              <w:spacing w:after="0" w:line="360" w:lineRule="auto"/>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9039</w:t>
            </w:r>
          </w:p>
        </w:tc>
        <w:tc>
          <w:tcPr>
            <w:tcW w:w="383" w:type="pct"/>
            <w:vAlign w:val="center"/>
          </w:tcPr>
          <w:p>
            <w:pPr>
              <w:spacing w:after="0" w:line="360" w:lineRule="auto"/>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9047</w:t>
            </w:r>
          </w:p>
        </w:tc>
        <w:tc>
          <w:tcPr>
            <w:tcW w:w="386" w:type="pct"/>
            <w:vAlign w:val="center"/>
          </w:tcPr>
          <w:p>
            <w:pPr>
              <w:spacing w:after="0" w:line="360" w:lineRule="auto"/>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9030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60" w:type="pct"/>
            <w:vAlign w:val="bottom"/>
          </w:tcPr>
          <w:p>
            <w:pPr>
              <w:spacing w:after="0" w:line="360" w:lineRule="auto"/>
              <w:jc w:val="cente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差值（</w:t>
            </w:r>
            <w:r>
              <w:rPr>
                <w:rFonts w:hint="default" w:ascii="Times New Roman" w:hAnsi="Times New Roman" w:cs="Times New Roman"/>
                <w:color w:val="auto"/>
                <w:sz w:val="21"/>
                <w:szCs w:val="21"/>
                <w:lang w:val="en-US" w:eastAsia="zh-CN"/>
              </w:rPr>
              <w:t>N</w:t>
            </w:r>
            <w:r>
              <w:rPr>
                <w:rFonts w:hint="default" w:ascii="Times New Roman" w:hAnsi="Times New Roman" w:cs="Times New Roman"/>
                <w:color w:val="auto"/>
                <w:sz w:val="21"/>
                <w:szCs w:val="21"/>
              </w:rPr>
              <w:t>）</w:t>
            </w:r>
          </w:p>
        </w:tc>
        <w:tc>
          <w:tcPr>
            <w:tcW w:w="383" w:type="pct"/>
            <w:vAlign w:val="bottom"/>
          </w:tcPr>
          <w:p>
            <w:pPr>
              <w:spacing w:after="0" w:line="360" w:lineRule="auto"/>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52</w:t>
            </w:r>
          </w:p>
        </w:tc>
        <w:tc>
          <w:tcPr>
            <w:tcW w:w="383" w:type="pct"/>
            <w:vAlign w:val="bottom"/>
          </w:tcPr>
          <w:p>
            <w:pPr>
              <w:spacing w:after="0" w:line="360" w:lineRule="auto"/>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44</w:t>
            </w:r>
          </w:p>
        </w:tc>
        <w:tc>
          <w:tcPr>
            <w:tcW w:w="383" w:type="pct"/>
            <w:vAlign w:val="bottom"/>
          </w:tcPr>
          <w:p>
            <w:pPr>
              <w:spacing w:after="0" w:line="360" w:lineRule="auto"/>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31</w:t>
            </w:r>
          </w:p>
        </w:tc>
        <w:tc>
          <w:tcPr>
            <w:tcW w:w="383" w:type="pct"/>
            <w:vAlign w:val="bottom"/>
          </w:tcPr>
          <w:p>
            <w:pPr>
              <w:spacing w:after="0" w:line="360" w:lineRule="auto"/>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48</w:t>
            </w:r>
          </w:p>
        </w:tc>
        <w:tc>
          <w:tcPr>
            <w:tcW w:w="383" w:type="pct"/>
            <w:vAlign w:val="bottom"/>
          </w:tcPr>
          <w:p>
            <w:pPr>
              <w:spacing w:after="0" w:line="360" w:lineRule="auto"/>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38</w:t>
            </w:r>
          </w:p>
        </w:tc>
        <w:tc>
          <w:tcPr>
            <w:tcW w:w="383" w:type="pct"/>
            <w:vAlign w:val="bottom"/>
          </w:tcPr>
          <w:p>
            <w:pPr>
              <w:spacing w:after="0" w:line="360" w:lineRule="auto"/>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22</w:t>
            </w:r>
          </w:p>
        </w:tc>
        <w:tc>
          <w:tcPr>
            <w:tcW w:w="383" w:type="pct"/>
            <w:vAlign w:val="bottom"/>
          </w:tcPr>
          <w:p>
            <w:pPr>
              <w:spacing w:after="0" w:line="360" w:lineRule="auto"/>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61</w:t>
            </w:r>
          </w:p>
        </w:tc>
        <w:tc>
          <w:tcPr>
            <w:tcW w:w="383" w:type="pct"/>
            <w:vAlign w:val="bottom"/>
          </w:tcPr>
          <w:p>
            <w:pPr>
              <w:spacing w:after="0" w:line="360" w:lineRule="auto"/>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39</w:t>
            </w:r>
          </w:p>
        </w:tc>
        <w:tc>
          <w:tcPr>
            <w:tcW w:w="383" w:type="pct"/>
            <w:vAlign w:val="bottom"/>
          </w:tcPr>
          <w:p>
            <w:pPr>
              <w:spacing w:after="0" w:line="360" w:lineRule="auto"/>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47</w:t>
            </w:r>
          </w:p>
        </w:tc>
        <w:tc>
          <w:tcPr>
            <w:tcW w:w="386" w:type="pct"/>
            <w:vAlign w:val="bottom"/>
          </w:tcPr>
          <w:p>
            <w:pPr>
              <w:spacing w:after="0" w:line="360" w:lineRule="auto"/>
              <w:jc w:val="center"/>
              <w:rPr>
                <w:rFonts w:hint="default" w:ascii="Times New Roman" w:hAnsi="Times New Roman" w:cs="Times New Roman" w:eastAsiaTheme="minorEastAsia"/>
                <w:color w:val="auto"/>
                <w:sz w:val="21"/>
                <w:szCs w:val="21"/>
                <w:lang w:val="en-US" w:eastAsia="zh-CN"/>
              </w:rPr>
            </w:pPr>
            <w:r>
              <w:rPr>
                <w:rFonts w:hint="eastAsia" w:ascii="Times New Roman" w:hAnsi="Times New Roman" w:cs="Times New Roman"/>
                <w:color w:val="auto"/>
                <w:sz w:val="21"/>
                <w:szCs w:val="21"/>
                <w:lang w:val="en-US" w:eastAsia="zh-CN"/>
              </w:rPr>
              <w:t>30</w:t>
            </w:r>
          </w:p>
        </w:tc>
      </w:tr>
    </w:tbl>
    <w:p>
      <w:pPr>
        <w:spacing w:after="0" w:line="360" w:lineRule="auto"/>
        <w:rPr>
          <w:color w:val="auto"/>
          <w:sz w:val="24"/>
        </w:rPr>
      </w:pP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cs="Times New Roman"/>
          <w:color w:val="auto"/>
          <w:sz w:val="24"/>
          <w:lang w:val="en-US" w:eastAsia="zh-CN"/>
        </w:rPr>
      </w:pPr>
      <w:r>
        <w:rPr>
          <w:rFonts w:hint="eastAsia" w:ascii="Times New Roman" w:hAnsi="Times New Roman" w:cs="Times New Roman"/>
          <w:color w:val="auto"/>
          <w:sz w:val="24"/>
          <w:lang w:val="en-US" w:eastAsia="zh-CN"/>
        </w:rPr>
        <w:t>采用A类方法评定，用贝塞尔公式计算实验标准偏差：</w:t>
      </w:r>
    </w:p>
    <w:p>
      <w:pPr>
        <w:keepNext w:val="0"/>
        <w:keepLines w:val="0"/>
        <w:pageBreakBefore w:val="0"/>
        <w:widowControl/>
        <w:kinsoku/>
        <w:wordWrap/>
        <w:overflowPunct/>
        <w:topLinePunct w:val="0"/>
        <w:autoSpaceDE/>
        <w:autoSpaceDN/>
        <w:bidi w:val="0"/>
        <w:adjustRightInd w:val="0"/>
        <w:snapToGrid w:val="0"/>
        <w:spacing w:after="0"/>
        <w:jc w:val="center"/>
        <w:textAlignment w:val="auto"/>
        <w:rPr>
          <w:rFonts w:ascii="Times New Roman" w:hAnsi="Times New Roman" w:cs="Times New Roman"/>
          <w:bCs/>
          <w:color w:val="auto"/>
          <w:sz w:val="21"/>
          <w:szCs w:val="21"/>
        </w:rPr>
      </w:pPr>
      <m:oMath>
        <m:r>
          <m:rPr/>
          <w:rPr>
            <w:rFonts w:hint="default" w:ascii="Cambria Math" w:hAnsi="Cambria Math"/>
            <w:color w:val="auto"/>
            <w:sz w:val="24"/>
            <w:lang w:val="en-US" w:eastAsia="zh-CN"/>
          </w:rPr>
          <m:t>s</m:t>
        </m:r>
      </m:oMath>
      <w:r>
        <w:rPr>
          <w:rFonts w:hint="eastAsia" w:asciiTheme="minorEastAsia" w:hAnsiTheme="minorEastAsia"/>
          <w:i/>
          <w:iCs w:val="0"/>
          <w:color w:val="auto"/>
          <w:sz w:val="24"/>
        </w:rPr>
        <w:t>＝</w:t>
      </w:r>
      <m:oMath>
        <m:rad>
          <m:radPr>
            <m:degHide m:val="1"/>
            <m:ctrlPr>
              <w:rPr>
                <w:rFonts w:ascii="Cambria Math" w:hAnsi="Cambria Math"/>
                <w:i/>
                <w:iCs w:val="0"/>
                <w:color w:val="auto"/>
                <w:sz w:val="24"/>
              </w:rPr>
            </m:ctrlPr>
          </m:radPr>
          <m:deg>
            <m:ctrlPr>
              <w:rPr>
                <w:rFonts w:ascii="Cambria Math" w:hAnsi="Cambria Math"/>
                <w:i/>
                <w:iCs w:val="0"/>
                <w:color w:val="auto"/>
                <w:sz w:val="24"/>
              </w:rPr>
            </m:ctrlPr>
          </m:deg>
          <m:e>
            <m:f>
              <m:fPr>
                <m:ctrlPr>
                  <w:rPr>
                    <w:rFonts w:ascii="Cambria Math" w:hAnsi="Cambria Math"/>
                    <w:i/>
                    <w:iCs w:val="0"/>
                    <w:color w:val="auto"/>
                    <w:sz w:val="24"/>
                  </w:rPr>
                </m:ctrlPr>
              </m:fPr>
              <m:num>
                <m:r>
                  <m:rPr/>
                  <w:rPr>
                    <w:rFonts w:ascii="Cambria Math" w:hAnsi="Cambria Math"/>
                    <w:color w:val="auto"/>
                    <w:sz w:val="24"/>
                  </w:rPr>
                  <m:t>1</m:t>
                </m:r>
                <m:ctrlPr>
                  <w:rPr>
                    <w:rFonts w:ascii="Cambria Math" w:hAnsi="Cambria Math"/>
                    <w:i/>
                    <w:iCs w:val="0"/>
                    <w:color w:val="auto"/>
                    <w:sz w:val="24"/>
                  </w:rPr>
                </m:ctrlPr>
              </m:num>
              <m:den>
                <m:r>
                  <m:rPr/>
                  <w:rPr>
                    <w:rFonts w:ascii="Cambria Math" w:hAnsi="Cambria Math"/>
                    <w:color w:val="auto"/>
                    <w:sz w:val="24"/>
                  </w:rPr>
                  <m:t>10−1</m:t>
                </m:r>
                <m:ctrlPr>
                  <w:rPr>
                    <w:rFonts w:ascii="Cambria Math" w:hAnsi="Cambria Math"/>
                    <w:i/>
                    <w:iCs w:val="0"/>
                    <w:color w:val="auto"/>
                    <w:sz w:val="24"/>
                  </w:rPr>
                </m:ctrlPr>
              </m:den>
            </m:f>
            <m:nary>
              <m:naryPr>
                <m:chr m:val="∑"/>
                <m:limLoc m:val="subSup"/>
                <m:ctrlPr>
                  <w:rPr>
                    <w:rFonts w:ascii="Cambria Math" w:hAnsi="Cambria Math"/>
                    <w:i/>
                    <w:iCs w:val="0"/>
                    <w:color w:val="auto"/>
                    <w:sz w:val="24"/>
                  </w:rPr>
                </m:ctrlPr>
              </m:naryPr>
              <m:sub>
                <m:r>
                  <m:rPr/>
                  <w:rPr>
                    <w:rFonts w:hint="default" w:ascii="Cambria Math" w:hAnsi="Cambria Math"/>
                    <w:color w:val="auto"/>
                    <w:sz w:val="24"/>
                  </w:rPr>
                  <m:t>i</m:t>
                </m:r>
                <m:r>
                  <m:rPr/>
                  <w:rPr>
                    <w:rFonts w:ascii="Cambria Math" w:hAnsi="Cambria Math"/>
                    <w:color w:val="auto"/>
                    <w:sz w:val="24"/>
                  </w:rPr>
                  <m:t>＝1</m:t>
                </m:r>
                <m:ctrlPr>
                  <w:rPr>
                    <w:rFonts w:ascii="Cambria Math" w:hAnsi="Cambria Math"/>
                    <w:i/>
                    <w:iCs w:val="0"/>
                    <w:color w:val="auto"/>
                    <w:sz w:val="24"/>
                  </w:rPr>
                </m:ctrlPr>
              </m:sub>
              <m:sup>
                <m:r>
                  <m:rPr/>
                  <w:rPr>
                    <w:rFonts w:ascii="Cambria Math" w:hAnsi="Cambria Math"/>
                    <w:color w:val="auto"/>
                    <w:sz w:val="24"/>
                  </w:rPr>
                  <m:t>10</m:t>
                </m:r>
                <m:ctrlPr>
                  <w:rPr>
                    <w:rFonts w:ascii="Cambria Math" w:hAnsi="Cambria Math"/>
                    <w:i/>
                    <w:iCs w:val="0"/>
                    <w:color w:val="auto"/>
                    <w:sz w:val="24"/>
                  </w:rPr>
                </m:ctrlPr>
              </m:sup>
              <m:e>
                <m:sSup>
                  <m:sSupPr>
                    <m:ctrlPr>
                      <w:rPr>
                        <w:rFonts w:ascii="Cambria Math" w:hAnsi="Cambria Math"/>
                        <w:i/>
                        <w:iCs w:val="0"/>
                        <w:color w:val="auto"/>
                        <w:sz w:val="24"/>
                      </w:rPr>
                    </m:ctrlPr>
                  </m:sSupPr>
                  <m:e>
                    <m:d>
                      <m:dPr>
                        <m:ctrlPr>
                          <w:rPr>
                            <w:rFonts w:ascii="Cambria Math" w:hAnsi="Cambria Math"/>
                            <w:i/>
                            <w:iCs w:val="0"/>
                            <w:color w:val="auto"/>
                            <w:sz w:val="24"/>
                          </w:rPr>
                        </m:ctrlPr>
                      </m:dPr>
                      <m:e>
                        <m:sSub>
                          <m:sSubPr>
                            <m:ctrlPr>
                              <w:rPr>
                                <w:rFonts w:ascii="Cambria Math" w:hAnsi="Cambria Math"/>
                                <w:i/>
                                <w:iCs w:val="0"/>
                                <w:color w:val="auto"/>
                                <w:sz w:val="24"/>
                              </w:rPr>
                            </m:ctrlPr>
                          </m:sSubPr>
                          <m:e>
                            <m:r>
                              <m:rPr/>
                              <w:rPr>
                                <w:rFonts w:hint="default" w:ascii="Cambria Math" w:hAnsi="Cambria Math"/>
                                <w:color w:val="auto"/>
                                <w:sz w:val="24"/>
                                <w:lang w:val="en-US" w:eastAsia="zh-CN"/>
                              </w:rPr>
                              <m:t>F</m:t>
                            </m:r>
                            <m:ctrlPr>
                              <w:rPr>
                                <w:rFonts w:ascii="Cambria Math" w:hAnsi="Cambria Math"/>
                                <w:i/>
                                <w:iCs w:val="0"/>
                                <w:color w:val="auto"/>
                                <w:sz w:val="24"/>
                              </w:rPr>
                            </m:ctrlPr>
                          </m:e>
                          <m:sub>
                            <m:r>
                              <m:rPr/>
                              <w:rPr>
                                <w:rFonts w:hint="default" w:ascii="Cambria Math" w:hAnsi="Cambria Math"/>
                                <w:color w:val="auto"/>
                                <w:sz w:val="24"/>
                              </w:rPr>
                              <m:t>i</m:t>
                            </m:r>
                            <m:ctrlPr>
                              <w:rPr>
                                <w:rFonts w:ascii="Cambria Math" w:hAnsi="Cambria Math"/>
                                <w:i/>
                                <w:iCs w:val="0"/>
                                <w:color w:val="auto"/>
                                <w:sz w:val="24"/>
                              </w:rPr>
                            </m:ctrlPr>
                          </m:sub>
                        </m:sSub>
                        <m:r>
                          <m:rPr/>
                          <w:rPr>
                            <w:rFonts w:ascii="Cambria Math" w:hAnsi="Cambria Math"/>
                            <w:color w:val="auto"/>
                            <w:sz w:val="24"/>
                          </w:rPr>
                          <m:t>−</m:t>
                        </m:r>
                        <m:acc>
                          <m:accPr>
                            <m:chr m:val="̅"/>
                            <m:ctrlPr>
                              <w:rPr>
                                <w:rFonts w:ascii="Cambria Math" w:hAnsi="Cambria Math"/>
                                <w:i/>
                                <w:iCs w:val="0"/>
                                <w:color w:val="auto"/>
                                <w:sz w:val="24"/>
                              </w:rPr>
                            </m:ctrlPr>
                          </m:accPr>
                          <m:e>
                            <m:r>
                              <m:rPr/>
                              <w:rPr>
                                <w:rFonts w:hint="default" w:ascii="Cambria Math" w:hAnsi="Cambria Math"/>
                                <w:color w:val="auto"/>
                                <w:sz w:val="24"/>
                                <w:lang w:val="en-US" w:eastAsia="zh-CN"/>
                              </w:rPr>
                              <m:t>F</m:t>
                            </m:r>
                            <m:ctrlPr>
                              <w:rPr>
                                <w:rFonts w:ascii="Cambria Math" w:hAnsi="Cambria Math"/>
                                <w:i/>
                                <w:iCs w:val="0"/>
                                <w:color w:val="auto"/>
                                <w:sz w:val="24"/>
                              </w:rPr>
                            </m:ctrlPr>
                          </m:e>
                        </m:acc>
                        <m:ctrlPr>
                          <w:rPr>
                            <w:rFonts w:ascii="Cambria Math" w:hAnsi="Cambria Math"/>
                            <w:i/>
                            <w:iCs w:val="0"/>
                            <w:color w:val="auto"/>
                            <w:sz w:val="24"/>
                          </w:rPr>
                        </m:ctrlPr>
                      </m:e>
                    </m:d>
                    <m:ctrlPr>
                      <w:rPr>
                        <w:rFonts w:ascii="Cambria Math" w:hAnsi="Cambria Math"/>
                        <w:i/>
                        <w:iCs w:val="0"/>
                        <w:color w:val="auto"/>
                        <w:sz w:val="24"/>
                      </w:rPr>
                    </m:ctrlPr>
                  </m:e>
                  <m:sup>
                    <m:r>
                      <m:rPr/>
                      <w:rPr>
                        <w:rFonts w:ascii="Cambria Math" w:hAnsi="Cambria Math"/>
                        <w:color w:val="auto"/>
                        <w:sz w:val="24"/>
                      </w:rPr>
                      <m:t>2</m:t>
                    </m:r>
                    <m:ctrlPr>
                      <w:rPr>
                        <w:rFonts w:ascii="Cambria Math" w:hAnsi="Cambria Math"/>
                        <w:i/>
                        <w:iCs w:val="0"/>
                        <w:color w:val="auto"/>
                        <w:sz w:val="24"/>
                      </w:rPr>
                    </m:ctrlPr>
                  </m:sup>
                </m:sSup>
                <m:ctrlPr>
                  <w:rPr>
                    <w:rFonts w:ascii="Cambria Math" w:hAnsi="Cambria Math"/>
                    <w:i/>
                    <w:iCs w:val="0"/>
                    <w:color w:val="auto"/>
                    <w:sz w:val="24"/>
                  </w:rPr>
                </m:ctrlPr>
              </m:e>
            </m:nary>
            <m:ctrlPr>
              <w:rPr>
                <w:rFonts w:ascii="Cambria Math" w:hAnsi="Cambria Math"/>
                <w:i/>
                <w:iCs w:val="0"/>
                <w:color w:val="auto"/>
                <w:sz w:val="24"/>
              </w:rPr>
            </m:ctrlPr>
          </m:e>
        </m:rad>
      </m:oMath>
      <w:r>
        <w:rPr>
          <w:rFonts w:hint="eastAsia" w:asciiTheme="minorEastAsia" w:hAnsiTheme="minorEastAsia"/>
          <w:i/>
          <w:iCs w:val="0"/>
          <w:color w:val="auto"/>
          <w:sz w:val="24"/>
        </w:rPr>
        <w:t>＝</w:t>
      </w:r>
      <w:r>
        <w:rPr>
          <w:rFonts w:hint="eastAsia" w:asciiTheme="minorEastAsia" w:hAnsiTheme="minorEastAsia"/>
          <w:i/>
          <w:iCs w:val="0"/>
          <w:color w:val="auto"/>
          <w:sz w:val="24"/>
          <w:lang w:val="en-US" w:eastAsia="zh-CN"/>
        </w:rPr>
        <w:t>11.59</w:t>
      </w:r>
      <w:r>
        <w:rPr>
          <w:rFonts w:hint="eastAsia" w:ascii="Times New Roman" w:hAnsi="Times New Roman" w:cs="Times New Roman"/>
          <w:i/>
          <w:iCs w:val="0"/>
          <w:color w:val="auto"/>
          <w:sz w:val="24"/>
          <w:szCs w:val="24"/>
          <w:lang w:val="en-US" w:eastAsia="zh-CN"/>
        </w:rPr>
        <w:t>N</w:t>
      </w: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Times New Roman" w:hAnsi="Times New Roman" w:cs="Times New Roman"/>
          <w:color w:val="auto"/>
          <w:sz w:val="24"/>
          <w:szCs w:val="24"/>
          <w:lang w:val="en-US" w:eastAsia="zh-CN"/>
        </w:rPr>
      </w:pPr>
      <w:r>
        <w:rPr>
          <w:rFonts w:hint="eastAsia" w:ascii="Times New Roman" w:hAnsi="Times New Roman" w:cs="Times New Roman"/>
          <w:color w:val="auto"/>
          <w:sz w:val="24"/>
          <w:lang w:val="en-US" w:eastAsia="zh-CN"/>
        </w:rPr>
        <w:t>在实际测量中，测量3次，以该3次测量值的算术平均值作为测量结果，可得：</w:t>
      </w: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default" w:ascii="Times New Roman" w:hAnsi="Times New Roman" w:cs="Times New Roman"/>
          <w:color w:val="auto"/>
          <w:sz w:val="24"/>
          <w:szCs w:val="24"/>
          <w:lang w:val="en-US" w:eastAsia="zh-CN"/>
        </w:rPr>
      </w:pPr>
      <w:r>
        <w:rPr>
          <w:rFonts w:hint="eastAsia" w:ascii="Times New Roman" w:hAnsi="Times New Roman" w:cs="Times New Roman"/>
          <w:color w:val="auto"/>
          <w:position w:val="-28"/>
          <w:sz w:val="24"/>
          <w:szCs w:val="24"/>
          <w:vertAlign w:val="subscript"/>
          <w:lang w:val="en-US" w:eastAsia="zh-CN"/>
        </w:rPr>
        <w:object>
          <v:shape id="_x0000_i1031" o:spt="75" type="#_x0000_t75" style="height:33pt;width:101pt;" o:ole="t" filled="f" o:preferrelative="t" stroked="f" coordsize="21600,21600">
            <v:path/>
            <v:fill on="f" focussize="0,0"/>
            <v:stroke on="f"/>
            <v:imagedata r:id="rId27" o:title=""/>
            <o:lock v:ext="edit" aspectratio="t"/>
            <w10:wrap type="none"/>
            <w10:anchorlock/>
          </v:shape>
          <o:OLEObject Type="Embed" ProgID="Equation.KSEE3" ShapeID="_x0000_i1031" DrawAspect="Content" ObjectID="_1468075731" r:id="rId26">
            <o:LockedField>false</o:LockedField>
          </o:OLEObject>
        </w:object>
      </w:r>
    </w:p>
    <w:p>
      <w:pPr>
        <w:keepNext w:val="0"/>
        <w:keepLines w:val="0"/>
        <w:pageBreakBefore w:val="0"/>
        <w:widowControl/>
        <w:kinsoku/>
        <w:wordWrap/>
        <w:overflowPunct/>
        <w:topLinePunct w:val="0"/>
        <w:autoSpaceDE/>
        <w:autoSpaceDN/>
        <w:bidi w:val="0"/>
        <w:adjustRightInd w:val="0"/>
        <w:snapToGrid w:val="0"/>
        <w:spacing w:before="181" w:beforeLines="50" w:after="181" w:afterLines="50" w:line="360" w:lineRule="auto"/>
        <w:textAlignment w:val="auto"/>
        <w:rPr>
          <w:rFonts w:hint="default" w:eastAsiaTheme="minorEastAsia"/>
          <w:color w:val="auto"/>
          <w:sz w:val="24"/>
          <w:lang w:val="en-US" w:eastAsia="zh-CN"/>
        </w:rPr>
      </w:pPr>
      <w:r>
        <w:rPr>
          <w:rFonts w:hint="eastAsia"/>
          <w:color w:val="auto"/>
          <w:sz w:val="24"/>
          <w:lang w:eastAsia="zh-CN"/>
        </w:rPr>
        <w:t>D</w:t>
      </w:r>
      <w:r>
        <w:rPr>
          <w:rFonts w:hint="eastAsia"/>
          <w:color w:val="auto"/>
          <w:sz w:val="24"/>
        </w:rPr>
        <w:t>.</w:t>
      </w:r>
      <w:r>
        <w:rPr>
          <w:rFonts w:hint="eastAsia"/>
          <w:color w:val="auto"/>
          <w:sz w:val="24"/>
          <w:lang w:val="en-US" w:eastAsia="zh-CN"/>
        </w:rPr>
        <w:t>7</w:t>
      </w:r>
      <w:r>
        <w:rPr>
          <w:rFonts w:hint="eastAsia"/>
          <w:color w:val="auto"/>
          <w:sz w:val="24"/>
        </w:rPr>
        <w:t>由</w:t>
      </w:r>
      <w:r>
        <w:rPr>
          <w:rFonts w:hint="eastAsia"/>
          <w:color w:val="auto"/>
          <w:sz w:val="24"/>
          <w:lang w:val="en-US" w:eastAsia="zh-CN"/>
        </w:rPr>
        <w:t>输入量</w:t>
      </w:r>
      <w:r>
        <w:rPr>
          <w:rFonts w:hint="default" w:ascii="Times New Roman" w:hAnsi="Times New Roman" w:cs="Times New Roman"/>
          <w:i/>
          <w:iCs/>
          <w:color w:val="auto"/>
          <w:sz w:val="24"/>
          <w:lang w:val="en-US" w:eastAsia="zh-CN"/>
        </w:rPr>
        <w:t>F</w:t>
      </w:r>
      <w:r>
        <w:rPr>
          <w:rFonts w:hint="default" w:ascii="Times New Roman" w:hAnsi="Times New Roman" w:cs="Times New Roman"/>
          <w:color w:val="auto"/>
          <w:sz w:val="24"/>
        </w:rPr>
        <w:t>引入的标准不确定度</w:t>
      </w:r>
      <w:r>
        <w:rPr>
          <w:rFonts w:hint="default" w:ascii="Times New Roman" w:hAnsi="Times New Roman" w:cs="Times New Roman"/>
          <w:i/>
          <w:iCs/>
          <w:color w:val="auto"/>
          <w:sz w:val="24"/>
          <w:lang w:val="en-US" w:eastAsia="zh-CN"/>
        </w:rPr>
        <w:t>u(F)</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eastAsia"/>
          <w:color w:val="auto"/>
          <w:sz w:val="24"/>
          <w:lang w:val="en-US" w:eastAsia="zh-CN"/>
        </w:rPr>
      </w:pPr>
      <w:r>
        <w:rPr>
          <w:rFonts w:hint="eastAsia"/>
          <w:color w:val="auto"/>
          <w:sz w:val="24"/>
          <w:lang w:val="en-US" w:eastAsia="zh-CN"/>
        </w:rPr>
        <w:t>用B类方法进行评定，具体如下。</w:t>
      </w:r>
    </w:p>
    <w:p>
      <w:pPr>
        <w:keepNext w:val="0"/>
        <w:keepLines w:val="0"/>
        <w:pageBreakBefore w:val="0"/>
        <w:widowControl/>
        <w:kinsoku/>
        <w:wordWrap/>
        <w:overflowPunct/>
        <w:topLinePunct w:val="0"/>
        <w:autoSpaceDE/>
        <w:autoSpaceDN/>
        <w:bidi w:val="0"/>
        <w:adjustRightInd w:val="0"/>
        <w:snapToGrid w:val="0"/>
        <w:spacing w:before="181" w:beforeLines="50" w:after="181" w:afterLines="50" w:line="360" w:lineRule="auto"/>
        <w:textAlignment w:val="auto"/>
        <w:rPr>
          <w:rFonts w:hint="eastAsia"/>
          <w:color w:val="auto"/>
          <w:sz w:val="24"/>
          <w:vertAlign w:val="baseline"/>
          <w:lang w:val="en-US" w:eastAsia="zh-CN"/>
        </w:rPr>
      </w:pPr>
      <w:r>
        <w:rPr>
          <w:rFonts w:hint="eastAsia"/>
          <w:color w:val="auto"/>
          <w:sz w:val="24"/>
          <w:lang w:val="en-US" w:eastAsia="zh-CN"/>
        </w:rPr>
        <w:t>D.7.1标准测力仪分辨力引入的标准不确定度</w:t>
      </w:r>
      <w:r>
        <w:rPr>
          <w:rFonts w:hint="default" w:ascii="Times New Roman" w:hAnsi="Times New Roman" w:cs="Times New Roman"/>
          <w:i/>
          <w:iCs/>
          <w:color w:val="auto"/>
          <w:sz w:val="24"/>
          <w:lang w:val="en-US" w:eastAsia="zh-CN"/>
        </w:rPr>
        <w:t>u</w:t>
      </w:r>
      <w:r>
        <w:rPr>
          <w:rFonts w:hint="default" w:ascii="Times New Roman" w:hAnsi="Times New Roman" w:cs="Times New Roman"/>
          <w:i/>
          <w:iCs/>
          <w:color w:val="auto"/>
          <w:sz w:val="24"/>
          <w:vertAlign w:val="subscript"/>
          <w:lang w:val="en-US" w:eastAsia="zh-CN"/>
        </w:rPr>
        <w:t>1</w:t>
      </w:r>
      <w:r>
        <w:rPr>
          <w:rFonts w:hint="default" w:ascii="Times New Roman" w:hAnsi="Times New Roman" w:cs="Times New Roman"/>
          <w:i/>
          <w:iCs/>
          <w:color w:val="auto"/>
          <w:sz w:val="24"/>
          <w:vertAlign w:val="baseline"/>
          <w:lang w:val="en-US" w:eastAsia="zh-CN"/>
        </w:rPr>
        <w:t>(F)</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default" w:ascii="Times New Roman" w:hAnsi="Times New Roman" w:cs="Times New Roman"/>
          <w:color w:val="auto"/>
          <w:sz w:val="24"/>
          <w:lang w:val="en-US" w:eastAsia="zh-CN"/>
        </w:rPr>
      </w:pPr>
      <w:r>
        <w:rPr>
          <w:rFonts w:hint="default" w:ascii="Times New Roman" w:hAnsi="Times New Roman" w:cs="Times New Roman"/>
          <w:color w:val="auto"/>
          <w:sz w:val="24"/>
          <w:lang w:val="en-US" w:eastAsia="zh-CN"/>
        </w:rPr>
        <w:t>本次测量选用的测力仪型号为BLZ-</w:t>
      </w:r>
      <w:r>
        <w:rPr>
          <w:rFonts w:hint="eastAsia" w:ascii="Times New Roman" w:hAnsi="Times New Roman" w:cs="Times New Roman"/>
          <w:color w:val="auto"/>
          <w:sz w:val="24"/>
          <w:lang w:val="en-US" w:eastAsia="zh-CN"/>
        </w:rPr>
        <w:t>50</w:t>
      </w:r>
      <w:r>
        <w:rPr>
          <w:rFonts w:hint="default" w:ascii="Times New Roman" w:hAnsi="Times New Roman" w:cs="Times New Roman"/>
          <w:color w:val="auto"/>
          <w:sz w:val="24"/>
          <w:lang w:val="en-US" w:eastAsia="zh-CN"/>
        </w:rPr>
        <w:t>kN，该数显式测力仪分辨力r=10N，属均匀分布，取半宽</w:t>
      </w:r>
      <w:r>
        <w:rPr>
          <w:rFonts w:hint="default" w:ascii="Times New Roman" w:hAnsi="Times New Roman" w:cs="Times New Roman"/>
          <w:i/>
          <w:iCs/>
          <w:color w:val="auto"/>
          <w:sz w:val="24"/>
          <w:lang w:val="en-US" w:eastAsia="zh-CN"/>
        </w:rPr>
        <w:t>a</w:t>
      </w:r>
      <w:r>
        <w:rPr>
          <w:rFonts w:hint="default" w:ascii="Times New Roman" w:hAnsi="Times New Roman" w:cs="Times New Roman"/>
          <w:color w:val="auto"/>
          <w:sz w:val="24"/>
          <w:lang w:val="en-US" w:eastAsia="zh-CN"/>
        </w:rPr>
        <w:t>=5N，</w:t>
      </w:r>
      <w:r>
        <w:rPr>
          <w:rFonts w:hint="default"/>
          <w:color w:val="auto"/>
          <w:sz w:val="24"/>
          <w:lang w:val="en-US" w:eastAsia="zh-CN"/>
        </w:rPr>
        <w:t>包含因子为</w:t>
      </w:r>
      <w:r>
        <w:rPr>
          <w:rFonts w:hint="eastAsia"/>
          <w:i/>
          <w:iCs/>
          <w:color w:val="auto"/>
          <w:sz w:val="24"/>
          <w:lang w:val="en-US" w:eastAsia="zh-CN"/>
        </w:rPr>
        <w:t>k</w:t>
      </w:r>
      <w:r>
        <w:rPr>
          <w:rFonts w:hint="eastAsia"/>
          <w:color w:val="auto"/>
          <w:sz w:val="24"/>
          <w:lang w:val="en-US" w:eastAsia="zh-CN"/>
        </w:rPr>
        <w:t>=</w:t>
      </w:r>
      <w:r>
        <w:rPr>
          <w:rFonts w:hint="eastAsia"/>
          <w:color w:val="auto"/>
          <w:position w:val="-8"/>
          <w:sz w:val="24"/>
          <w:vertAlign w:val="baseline"/>
          <w:lang w:val="en-US" w:eastAsia="zh-CN"/>
        </w:rPr>
        <w:object>
          <v:shape id="_x0000_i1032" o:spt="75" type="#_x0000_t75" style="height:18pt;width:18pt;" o:ole="t" filled="f" o:preferrelative="t" stroked="f" coordsize="21600,21600">
            <v:path/>
            <v:fill on="f" focussize="0,0"/>
            <v:stroke on="f"/>
            <v:imagedata r:id="rId29" o:title=""/>
            <o:lock v:ext="edit" aspectratio="t"/>
            <w10:wrap type="none"/>
            <w10:anchorlock/>
          </v:shape>
          <o:OLEObject Type="Embed" ProgID="Equation.KSEE3" ShapeID="_x0000_i1032" DrawAspect="Content" ObjectID="_1468075732" r:id="rId28">
            <o:LockedField>false</o:LockedField>
          </o:OLEObject>
        </w:object>
      </w:r>
      <w:r>
        <w:rPr>
          <w:rFonts w:hint="default"/>
          <w:color w:val="auto"/>
          <w:sz w:val="24"/>
          <w:lang w:val="en-US" w:eastAsia="zh-CN"/>
        </w:rPr>
        <w:t>，</w:t>
      </w:r>
      <w:r>
        <w:rPr>
          <w:rFonts w:hint="default" w:ascii="Times New Roman" w:hAnsi="Times New Roman" w:cs="Times New Roman"/>
          <w:color w:val="auto"/>
          <w:sz w:val="24"/>
          <w:lang w:val="en-US" w:eastAsia="zh-CN"/>
        </w:rPr>
        <w:t>则：</w:t>
      </w: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default"/>
          <w:color w:val="auto"/>
          <w:sz w:val="24"/>
          <w:vertAlign w:val="baseline"/>
          <w:lang w:val="en-US" w:eastAsia="zh-CN"/>
        </w:rPr>
      </w:pPr>
      <w:r>
        <w:rPr>
          <w:rFonts w:hint="default"/>
          <w:color w:val="auto"/>
          <w:position w:val="-28"/>
          <w:sz w:val="24"/>
          <w:vertAlign w:val="baseline"/>
          <w:lang w:val="en-US" w:eastAsia="zh-CN"/>
        </w:rPr>
        <w:object>
          <v:shape id="_x0000_i1033" o:spt="75" type="#_x0000_t75" style="height:33pt;width:131pt;" o:ole="t" filled="f" o:preferrelative="t" stroked="f" coordsize="21600,21600">
            <v:path/>
            <v:fill on="f" focussize="0,0"/>
            <v:stroke on="f"/>
            <v:imagedata r:id="rId31" o:title=""/>
            <o:lock v:ext="edit" aspectratio="t"/>
            <w10:wrap type="none"/>
            <w10:anchorlock/>
          </v:shape>
          <o:OLEObject Type="Embed" ProgID="Equation.KSEE3" ShapeID="_x0000_i1033" DrawAspect="Content" ObjectID="_1468075733" r:id="rId30">
            <o:LockedField>false</o:LockedField>
          </o:OLEObject>
        </w:object>
      </w:r>
    </w:p>
    <w:p>
      <w:pPr>
        <w:keepNext w:val="0"/>
        <w:keepLines w:val="0"/>
        <w:pageBreakBefore w:val="0"/>
        <w:widowControl/>
        <w:kinsoku/>
        <w:wordWrap/>
        <w:overflowPunct/>
        <w:topLinePunct w:val="0"/>
        <w:autoSpaceDE/>
        <w:autoSpaceDN/>
        <w:bidi w:val="0"/>
        <w:adjustRightInd w:val="0"/>
        <w:snapToGrid w:val="0"/>
        <w:spacing w:before="181" w:beforeLines="50" w:after="181" w:afterLines="50" w:line="360" w:lineRule="auto"/>
        <w:jc w:val="both"/>
        <w:textAlignment w:val="auto"/>
        <w:rPr>
          <w:rFonts w:hint="default"/>
          <w:color w:val="auto"/>
          <w:sz w:val="24"/>
          <w:vertAlign w:val="baseline"/>
          <w:lang w:val="en-US" w:eastAsia="zh-CN"/>
        </w:rPr>
      </w:pPr>
      <w:r>
        <w:rPr>
          <w:rFonts w:hint="eastAsia"/>
          <w:color w:val="auto"/>
          <w:sz w:val="24"/>
          <w:vertAlign w:val="baseline"/>
          <w:lang w:val="en-US" w:eastAsia="zh-CN"/>
        </w:rPr>
        <w:t>D.7.2标准测力仪准确度引入的标准不确定度</w:t>
      </w:r>
      <w:r>
        <w:rPr>
          <w:rFonts w:hint="default" w:ascii="Times New Roman" w:hAnsi="Times New Roman" w:cs="Times New Roman"/>
          <w:i/>
          <w:iCs/>
          <w:color w:val="auto"/>
          <w:sz w:val="24"/>
          <w:lang w:val="en-US" w:eastAsia="zh-CN"/>
        </w:rPr>
        <w:t>u</w:t>
      </w:r>
      <w:r>
        <w:rPr>
          <w:rFonts w:hint="default" w:ascii="Times New Roman" w:hAnsi="Times New Roman" w:cs="Times New Roman"/>
          <w:i/>
          <w:iCs/>
          <w:color w:val="auto"/>
          <w:sz w:val="24"/>
          <w:vertAlign w:val="subscript"/>
          <w:lang w:val="en-US" w:eastAsia="zh-CN"/>
        </w:rPr>
        <w:t>2</w:t>
      </w:r>
      <w:r>
        <w:rPr>
          <w:rFonts w:hint="default" w:ascii="Times New Roman" w:hAnsi="Times New Roman" w:cs="Times New Roman"/>
          <w:i/>
          <w:iCs/>
          <w:color w:val="auto"/>
          <w:sz w:val="24"/>
          <w:vertAlign w:val="baseline"/>
          <w:lang w:val="en-US" w:eastAsia="zh-CN"/>
        </w:rPr>
        <w:t>(F)</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eastAsia"/>
          <w:color w:val="auto"/>
          <w:sz w:val="24"/>
          <w:vertAlign w:val="baseline"/>
          <w:lang w:val="en-US" w:eastAsia="zh-CN"/>
        </w:rPr>
      </w:pPr>
      <w:r>
        <w:rPr>
          <w:rFonts w:hint="eastAsia"/>
          <w:color w:val="auto"/>
          <w:sz w:val="24"/>
          <w:lang w:val="en-US" w:eastAsia="zh-CN"/>
        </w:rPr>
        <w:t>标准测力仪示值最大允许误差</w:t>
      </w:r>
      <w:r>
        <w:rPr>
          <w:rFonts w:hint="default" w:ascii="Times New Roman" w:hAnsi="Times New Roman" w:cs="Times New Roman"/>
          <w:color w:val="auto"/>
          <w:sz w:val="24"/>
          <w:lang w:val="en-US" w:eastAsia="zh-CN"/>
        </w:rPr>
        <w:t>MPE：±0.3%，属均匀分布，取半宽为</w:t>
      </w:r>
      <w:r>
        <w:rPr>
          <w:rFonts w:hint="default" w:ascii="Times New Roman" w:hAnsi="Times New Roman" w:cs="Times New Roman"/>
          <w:i/>
          <w:iCs/>
          <w:color w:val="auto"/>
          <w:sz w:val="24"/>
          <w:lang w:val="en-US" w:eastAsia="zh-CN"/>
        </w:rPr>
        <w:t>a</w:t>
      </w:r>
      <w:r>
        <w:rPr>
          <w:rFonts w:hint="default" w:ascii="Times New Roman" w:hAnsi="Times New Roman" w:cs="Times New Roman"/>
          <w:color w:val="auto"/>
          <w:sz w:val="24"/>
          <w:lang w:val="en-US" w:eastAsia="zh-CN"/>
        </w:rPr>
        <w:t>=0.3%</w:t>
      </w:r>
      <w:r>
        <w:rPr>
          <w:rFonts w:hint="eastAsia"/>
          <w:color w:val="auto"/>
          <w:sz w:val="24"/>
          <w:lang w:val="en-US" w:eastAsia="zh-CN"/>
        </w:rPr>
        <w:t>，包含因子</w:t>
      </w:r>
      <w:r>
        <w:rPr>
          <w:rFonts w:hint="default" w:ascii="Times New Roman" w:hAnsi="Times New Roman" w:cs="Times New Roman"/>
          <w:i/>
          <w:iCs/>
          <w:color w:val="auto"/>
          <w:sz w:val="24"/>
          <w:lang w:val="en-US" w:eastAsia="zh-CN"/>
        </w:rPr>
        <w:t>k</w:t>
      </w:r>
      <w:r>
        <w:rPr>
          <w:rFonts w:hint="default" w:ascii="Times New Roman" w:hAnsi="Times New Roman" w:cs="Times New Roman"/>
          <w:color w:val="auto"/>
          <w:sz w:val="24"/>
          <w:lang w:val="en-US" w:eastAsia="zh-CN"/>
        </w:rPr>
        <w:t>=</w:t>
      </w:r>
      <w:r>
        <w:rPr>
          <w:rFonts w:hint="eastAsia"/>
          <w:color w:val="auto"/>
          <w:position w:val="-8"/>
          <w:sz w:val="24"/>
          <w:vertAlign w:val="baseline"/>
          <w:lang w:val="en-US" w:eastAsia="zh-CN"/>
        </w:rPr>
        <w:object>
          <v:shape id="_x0000_i1034" o:spt="75" type="#_x0000_t75" style="height:18pt;width:18pt;" o:ole="t" filled="f" o:preferrelative="t" stroked="f" coordsize="21600,21600">
            <v:path/>
            <v:fill on="f" focussize="0,0"/>
            <v:stroke on="f"/>
            <v:imagedata r:id="rId29" o:title=""/>
            <o:lock v:ext="edit" aspectratio="t"/>
            <w10:wrap type="none"/>
            <w10:anchorlock/>
          </v:shape>
          <o:OLEObject Type="Embed" ProgID="Equation.KSEE3" ShapeID="_x0000_i1034" DrawAspect="Content" ObjectID="_1468075734" r:id="rId32">
            <o:LockedField>false</o:LockedField>
          </o:OLEObject>
        </w:object>
      </w:r>
      <w:r>
        <w:rPr>
          <w:rFonts w:hint="eastAsia"/>
          <w:color w:val="auto"/>
          <w:sz w:val="24"/>
          <w:vertAlign w:val="baseline"/>
          <w:lang w:val="en-US" w:eastAsia="zh-CN"/>
        </w:rPr>
        <w:t>，在测量</w:t>
      </w:r>
      <w:r>
        <w:rPr>
          <w:rFonts w:hint="eastAsia" w:ascii="Times New Roman" w:hAnsi="Times New Roman" w:cs="Times New Roman"/>
          <w:color w:val="auto"/>
          <w:sz w:val="24"/>
          <w:lang w:val="en-US" w:eastAsia="zh-CN"/>
        </w:rPr>
        <w:t>9000N</w:t>
      </w:r>
      <w:r>
        <w:rPr>
          <w:rFonts w:hint="eastAsia"/>
          <w:color w:val="auto"/>
          <w:sz w:val="24"/>
          <w:vertAlign w:val="baseline"/>
          <w:lang w:val="en-US" w:eastAsia="zh-CN"/>
        </w:rPr>
        <w:t>处标准不确定度为：</w:t>
      </w: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default"/>
          <w:color w:val="auto"/>
          <w:sz w:val="24"/>
          <w:vertAlign w:val="baseline"/>
          <w:lang w:val="en-US" w:eastAsia="zh-CN"/>
        </w:rPr>
      </w:pPr>
      <w:r>
        <w:rPr>
          <w:rFonts w:hint="default"/>
          <w:color w:val="auto"/>
          <w:position w:val="-28"/>
          <w:sz w:val="24"/>
          <w:vertAlign w:val="baseline"/>
          <w:lang w:val="en-US" w:eastAsia="zh-CN"/>
        </w:rPr>
        <w:object>
          <v:shape id="_x0000_i1035" o:spt="75" type="#_x0000_t75" style="height:33pt;width:222pt;" o:ole="t" filled="f" o:preferrelative="t" stroked="f" coordsize="21600,21600">
            <v:path/>
            <v:fill on="f" focussize="0,0"/>
            <v:stroke on="f"/>
            <v:imagedata r:id="rId34" o:title=""/>
            <o:lock v:ext="edit" aspectratio="t"/>
            <w10:wrap type="none"/>
            <w10:anchorlock/>
          </v:shape>
          <o:OLEObject Type="Embed" ProgID="Equation.KSEE3" ShapeID="_x0000_i1035" DrawAspect="Content" ObjectID="_1468075735" r:id="rId33">
            <o:LockedField>false</o:LockedField>
          </o:OLEObject>
        </w:object>
      </w:r>
    </w:p>
    <w:p>
      <w:pPr>
        <w:keepNext w:val="0"/>
        <w:keepLines w:val="0"/>
        <w:pageBreakBefore w:val="0"/>
        <w:widowControl/>
        <w:kinsoku/>
        <w:wordWrap/>
        <w:overflowPunct/>
        <w:topLinePunct w:val="0"/>
        <w:autoSpaceDE/>
        <w:autoSpaceDN/>
        <w:bidi w:val="0"/>
        <w:adjustRightInd w:val="0"/>
        <w:snapToGrid w:val="0"/>
        <w:spacing w:before="181" w:beforeLines="50" w:after="181" w:afterLines="50" w:line="360" w:lineRule="auto"/>
        <w:textAlignment w:val="auto"/>
        <w:rPr>
          <w:rFonts w:hint="eastAsia"/>
          <w:color w:val="auto"/>
          <w:sz w:val="24"/>
          <w:vertAlign w:val="baseline"/>
          <w:lang w:val="en-US" w:eastAsia="zh-CN"/>
        </w:rPr>
      </w:pPr>
      <w:r>
        <w:rPr>
          <w:rFonts w:hint="eastAsia"/>
          <w:color w:val="auto"/>
          <w:sz w:val="24"/>
          <w:vertAlign w:val="baseline"/>
          <w:lang w:val="en-US" w:eastAsia="zh-CN"/>
        </w:rPr>
        <w:t>D.7.3标准测力仪重复性引入的标准不确定度</w:t>
      </w:r>
      <w:r>
        <w:rPr>
          <w:rFonts w:hint="eastAsia" w:ascii="Times New Roman" w:hAnsi="Times New Roman" w:cs="Times New Roman"/>
          <w:i/>
          <w:iCs/>
          <w:color w:val="auto"/>
          <w:sz w:val="24"/>
          <w:vertAlign w:val="baseline"/>
          <w:lang w:val="en-US" w:eastAsia="zh-CN"/>
        </w:rPr>
        <w:t>u</w:t>
      </w:r>
      <w:r>
        <w:rPr>
          <w:rFonts w:hint="eastAsia" w:ascii="Times New Roman" w:hAnsi="Times New Roman" w:cs="Times New Roman"/>
          <w:i/>
          <w:iCs/>
          <w:color w:val="auto"/>
          <w:sz w:val="24"/>
          <w:vertAlign w:val="subscript"/>
          <w:lang w:val="en-US" w:eastAsia="zh-CN"/>
        </w:rPr>
        <w:t>3</w:t>
      </w:r>
      <w:r>
        <w:rPr>
          <w:rFonts w:hint="eastAsia" w:ascii="Times New Roman" w:hAnsi="Times New Roman" w:cs="Times New Roman"/>
          <w:i/>
          <w:iCs/>
          <w:color w:val="auto"/>
          <w:sz w:val="24"/>
          <w:vertAlign w:val="baseline"/>
          <w:lang w:val="en-US" w:eastAsia="zh-CN"/>
        </w:rPr>
        <w:t>(F)</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eastAsia"/>
          <w:color w:val="auto"/>
          <w:sz w:val="24"/>
          <w:vertAlign w:val="baseline"/>
          <w:lang w:val="en-US" w:eastAsia="zh-CN"/>
        </w:rPr>
      </w:pPr>
      <w:r>
        <w:rPr>
          <w:rFonts w:hint="eastAsia"/>
          <w:color w:val="auto"/>
          <w:sz w:val="24"/>
          <w:vertAlign w:val="baseline"/>
          <w:lang w:val="en-US" w:eastAsia="zh-CN"/>
        </w:rPr>
        <w:t>标准测力仪重复性不大</w:t>
      </w:r>
      <w:r>
        <w:rPr>
          <w:rFonts w:hint="default" w:ascii="Times New Roman" w:hAnsi="Times New Roman" w:cs="Times New Roman"/>
          <w:color w:val="auto"/>
          <w:sz w:val="24"/>
          <w:vertAlign w:val="baseline"/>
          <w:lang w:val="en-US" w:eastAsia="zh-CN"/>
        </w:rPr>
        <w:t>于0.3%，属均匀分布，取半宽为</w:t>
      </w:r>
      <w:r>
        <w:rPr>
          <w:rFonts w:hint="default" w:ascii="Times New Roman" w:hAnsi="Times New Roman" w:cs="Times New Roman"/>
          <w:i/>
          <w:iCs/>
          <w:color w:val="auto"/>
          <w:sz w:val="24"/>
          <w:vertAlign w:val="baseline"/>
          <w:lang w:val="en-US" w:eastAsia="zh-CN"/>
        </w:rPr>
        <w:t>a</w:t>
      </w:r>
      <w:r>
        <w:rPr>
          <w:rFonts w:hint="default" w:ascii="Times New Roman" w:hAnsi="Times New Roman" w:cs="Times New Roman"/>
          <w:color w:val="auto"/>
          <w:sz w:val="24"/>
          <w:vertAlign w:val="baseline"/>
          <w:lang w:val="en-US" w:eastAsia="zh-CN"/>
        </w:rPr>
        <w:t>=0.15%，包含因子</w:t>
      </w:r>
      <w:r>
        <w:rPr>
          <w:rFonts w:hint="default" w:ascii="Times New Roman" w:hAnsi="Times New Roman" w:cs="Times New Roman"/>
          <w:i/>
          <w:iCs/>
          <w:color w:val="auto"/>
          <w:sz w:val="24"/>
          <w:vertAlign w:val="baseline"/>
          <w:lang w:val="en-US" w:eastAsia="zh-CN"/>
        </w:rPr>
        <w:t>k</w:t>
      </w:r>
      <w:r>
        <w:rPr>
          <w:rFonts w:hint="default" w:ascii="Times New Roman" w:hAnsi="Times New Roman" w:cs="Times New Roman"/>
          <w:color w:val="auto"/>
          <w:sz w:val="24"/>
          <w:vertAlign w:val="baseline"/>
          <w:lang w:val="en-US" w:eastAsia="zh-CN"/>
        </w:rPr>
        <w:t>=</w:t>
      </w:r>
      <w:r>
        <w:rPr>
          <w:rFonts w:hint="default" w:ascii="Times New Roman" w:hAnsi="Times New Roman" w:cs="Times New Roman"/>
          <w:color w:val="auto"/>
          <w:position w:val="-8"/>
          <w:sz w:val="24"/>
          <w:vertAlign w:val="baseline"/>
          <w:lang w:val="en-US" w:eastAsia="zh-CN"/>
        </w:rPr>
        <w:object>
          <v:shape id="_x0000_i1036" o:spt="75" type="#_x0000_t75" style="height:18pt;width:18pt;" o:ole="t" filled="f" o:preferrelative="t" stroked="f" coordsize="21600,21600">
            <v:path/>
            <v:fill on="f" focussize="0,0"/>
            <v:stroke on="f"/>
            <v:imagedata r:id="rId29" o:title=""/>
            <o:lock v:ext="edit" aspectratio="t"/>
            <w10:wrap type="none"/>
            <w10:anchorlock/>
          </v:shape>
          <o:OLEObject Type="Embed" ProgID="Equation.KSEE3" ShapeID="_x0000_i1036" DrawAspect="Content" ObjectID="_1468075736" r:id="rId35">
            <o:LockedField>false</o:LockedField>
          </o:OLEObject>
        </w:object>
      </w:r>
      <w:r>
        <w:rPr>
          <w:rFonts w:hint="default" w:ascii="Times New Roman" w:hAnsi="Times New Roman" w:cs="Times New Roman"/>
          <w:color w:val="auto"/>
          <w:sz w:val="24"/>
          <w:vertAlign w:val="baseline"/>
          <w:lang w:val="en-US" w:eastAsia="zh-CN"/>
        </w:rPr>
        <w:t>，在测量9000N处标准不确定度为：</w:t>
      </w: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default"/>
          <w:color w:val="auto"/>
          <w:sz w:val="24"/>
          <w:vertAlign w:val="baseline"/>
          <w:lang w:val="en-US" w:eastAsia="zh-CN"/>
        </w:rPr>
      </w:pPr>
      <w:r>
        <w:rPr>
          <w:rFonts w:hint="default"/>
          <w:color w:val="auto"/>
          <w:position w:val="-28"/>
          <w:sz w:val="24"/>
          <w:vertAlign w:val="baseline"/>
          <w:lang w:val="en-US" w:eastAsia="zh-CN"/>
        </w:rPr>
        <w:object>
          <v:shape id="_x0000_i1037" o:spt="75" type="#_x0000_t75" style="height:33pt;width:222pt;" o:ole="t" filled="f" o:preferrelative="t" stroked="f" coordsize="21600,21600">
            <v:path/>
            <v:fill on="f" focussize="0,0"/>
            <v:stroke on="f"/>
            <v:imagedata r:id="rId37" o:title=""/>
            <o:lock v:ext="edit" aspectratio="t"/>
            <w10:wrap type="none"/>
            <w10:anchorlock/>
          </v:shape>
          <o:OLEObject Type="Embed" ProgID="Equation.KSEE3" ShapeID="_x0000_i1037" DrawAspect="Content" ObjectID="_1468075737" r:id="rId36">
            <o:LockedField>false</o:LockedField>
          </o:OLEObject>
        </w:objec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jc w:val="left"/>
        <w:textAlignment w:val="auto"/>
        <w:rPr>
          <w:rFonts w:hint="eastAsia"/>
          <w:color w:val="auto"/>
          <w:sz w:val="24"/>
          <w:vertAlign w:val="baseline"/>
          <w:lang w:val="en-US" w:eastAsia="zh-CN"/>
        </w:rPr>
      </w:pPr>
      <w:r>
        <w:rPr>
          <w:rFonts w:hint="eastAsia"/>
          <w:color w:val="auto"/>
          <w:sz w:val="24"/>
          <w:vertAlign w:val="baseline"/>
          <w:lang w:val="en-US" w:eastAsia="zh-CN"/>
        </w:rPr>
        <w:t>输入量F引入的标准不确定度：</w:t>
      </w: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default"/>
          <w:color w:val="auto"/>
          <w:sz w:val="24"/>
          <w:vertAlign w:val="baseline"/>
          <w:lang w:val="en-US" w:eastAsia="zh-CN"/>
        </w:rPr>
      </w:pPr>
      <w:r>
        <w:rPr>
          <w:rFonts w:hint="eastAsia"/>
          <w:color w:val="auto"/>
          <w:position w:val="-16"/>
          <w:sz w:val="24"/>
          <w:vertAlign w:val="baseline"/>
          <w:lang w:val="en-US" w:eastAsia="zh-CN"/>
        </w:rPr>
        <w:object>
          <v:shape id="_x0000_i1038" o:spt="75" type="#_x0000_t75" style="height:24pt;width:324pt;" o:ole="t" filled="f" o:preferrelative="t" stroked="f" coordsize="21600,21600">
            <v:path/>
            <v:fill on="f" focussize="0,0"/>
            <v:stroke on="f"/>
            <v:imagedata r:id="rId39" o:title=""/>
            <o:lock v:ext="edit" aspectratio="t"/>
            <w10:wrap type="none"/>
            <w10:anchorlock/>
          </v:shape>
          <o:OLEObject Type="Embed" ProgID="Equation.KSEE3" ShapeID="_x0000_i1038" DrawAspect="Content" ObjectID="_1468075738" r:id="rId38">
            <o:LockedField>false</o:LockedField>
          </o:OLEObject>
        </w:object>
      </w:r>
    </w:p>
    <w:p>
      <w:pPr>
        <w:keepNext w:val="0"/>
        <w:keepLines w:val="0"/>
        <w:pageBreakBefore w:val="0"/>
        <w:widowControl/>
        <w:kinsoku/>
        <w:wordWrap/>
        <w:overflowPunct/>
        <w:topLinePunct w:val="0"/>
        <w:autoSpaceDE/>
        <w:autoSpaceDN/>
        <w:bidi w:val="0"/>
        <w:adjustRightInd w:val="0"/>
        <w:snapToGrid w:val="0"/>
        <w:spacing w:before="181" w:beforeLines="50" w:after="181" w:afterLines="50" w:line="360" w:lineRule="auto"/>
        <w:textAlignment w:val="auto"/>
        <w:rPr>
          <w:rFonts w:hint="eastAsia"/>
          <w:color w:val="auto"/>
          <w:sz w:val="24"/>
          <w:vertAlign w:val="baseline"/>
          <w:lang w:val="en-US" w:eastAsia="zh-CN"/>
        </w:rPr>
      </w:pPr>
      <w:r>
        <w:rPr>
          <w:rFonts w:hint="eastAsia"/>
          <w:color w:val="auto"/>
          <w:sz w:val="24"/>
          <w:vertAlign w:val="baseline"/>
          <w:lang w:val="en-US" w:eastAsia="zh-CN"/>
        </w:rPr>
        <w:t>D.8合成标准不确定度</w:t>
      </w:r>
      <w:r>
        <w:rPr>
          <w:rFonts w:hint="default" w:ascii="Times New Roman" w:hAnsi="Times New Roman" w:cs="Times New Roman"/>
          <w:i/>
          <w:iCs/>
          <w:color w:val="auto"/>
          <w:sz w:val="24"/>
          <w:vertAlign w:val="baseline"/>
          <w:lang w:val="en-US" w:eastAsia="zh-CN"/>
        </w:rPr>
        <w:t>u</w:t>
      </w:r>
      <w:r>
        <w:rPr>
          <w:rFonts w:hint="eastAsia" w:ascii="Times New Roman" w:hAnsi="Times New Roman" w:cs="Times New Roman"/>
          <w:i/>
          <w:iCs/>
          <w:color w:val="auto"/>
          <w:sz w:val="24"/>
          <w:vertAlign w:val="subscript"/>
          <w:lang w:val="en-US" w:eastAsia="zh-CN"/>
        </w:rPr>
        <w:t>c</w:t>
      </w: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default"/>
          <w:color w:val="auto"/>
          <w:sz w:val="24"/>
          <w:vertAlign w:val="baseline"/>
          <w:lang w:val="en-US" w:eastAsia="zh-CN"/>
        </w:rPr>
      </w:pPr>
      <w:r>
        <w:rPr>
          <w:rFonts w:hint="default"/>
          <w:color w:val="auto"/>
          <w:position w:val="-12"/>
          <w:sz w:val="24"/>
          <w:vertAlign w:val="baseline"/>
          <w:lang w:val="en-US" w:eastAsia="zh-CN"/>
        </w:rPr>
        <w:object>
          <v:shape id="_x0000_i1039" o:spt="75" type="#_x0000_t75" style="height:22pt;width:242pt;" o:ole="t" filled="f" o:preferrelative="t" stroked="f" coordsize="21600,21600">
            <v:path/>
            <v:fill on="f" focussize="0,0"/>
            <v:stroke on="f"/>
            <v:imagedata r:id="rId41" o:title=""/>
            <o:lock v:ext="edit" aspectratio="t"/>
            <w10:wrap type="none"/>
            <w10:anchorlock/>
          </v:shape>
          <o:OLEObject Type="Embed" ProgID="Equation.KSEE3" ShapeID="_x0000_i1039" DrawAspect="Content" ObjectID="_1468075739" r:id="rId40">
            <o:LockedField>false</o:LockedField>
          </o:OLEObject>
        </w:object>
      </w:r>
    </w:p>
    <w:p>
      <w:pPr>
        <w:keepNext w:val="0"/>
        <w:keepLines w:val="0"/>
        <w:pageBreakBefore w:val="0"/>
        <w:widowControl/>
        <w:tabs>
          <w:tab w:val="left" w:pos="1490"/>
        </w:tabs>
        <w:kinsoku/>
        <w:wordWrap/>
        <w:overflowPunct/>
        <w:topLinePunct w:val="0"/>
        <w:autoSpaceDE/>
        <w:autoSpaceDN/>
        <w:bidi w:val="0"/>
        <w:adjustRightInd w:val="0"/>
        <w:snapToGrid w:val="0"/>
        <w:spacing w:before="120" w:beforeLines="50" w:after="181" w:afterLines="50" w:line="360" w:lineRule="auto"/>
        <w:textAlignment w:val="auto"/>
        <w:rPr>
          <w:rFonts w:hint="eastAsia" w:eastAsiaTheme="minorEastAsia"/>
          <w:color w:val="auto"/>
          <w:sz w:val="24"/>
          <w:lang w:val="en-US" w:eastAsia="zh-CN"/>
        </w:rPr>
      </w:pPr>
      <w:r>
        <w:rPr>
          <w:rFonts w:hint="eastAsia"/>
          <w:color w:val="auto"/>
          <w:lang w:eastAsia="zh-CN"/>
        </w:rPr>
        <w:t>D</w:t>
      </w:r>
      <w:r>
        <w:rPr>
          <w:color w:val="auto"/>
        </w:rPr>
        <w:t>.</w:t>
      </w:r>
      <w:r>
        <w:rPr>
          <w:rFonts w:hint="eastAsia"/>
          <w:color w:val="auto"/>
        </w:rPr>
        <w:t>9</w:t>
      </w:r>
      <w:r>
        <w:rPr>
          <w:color w:val="auto"/>
          <w:sz w:val="24"/>
        </w:rPr>
        <w:t>扩展不确定度</w:t>
      </w:r>
      <w:r>
        <w:rPr>
          <w:rFonts w:hint="eastAsia" w:ascii="Times New Roman" w:hAnsi="Times New Roman" w:cs="Times New Roman"/>
          <w:i/>
          <w:iCs/>
          <w:color w:val="auto"/>
          <w:sz w:val="24"/>
          <w:vertAlign w:val="baseline"/>
          <w:lang w:val="en-US" w:eastAsia="zh-CN"/>
        </w:rPr>
        <w:t>U</w:t>
      </w:r>
    </w:p>
    <w:p>
      <w:pPr>
        <w:keepNext w:val="0"/>
        <w:keepLines w:val="0"/>
        <w:pageBreakBefore w:val="0"/>
        <w:widowControl/>
        <w:kinsoku/>
        <w:wordWrap/>
        <w:overflowPunct/>
        <w:topLinePunct w:val="0"/>
        <w:autoSpaceDE/>
        <w:autoSpaceDN/>
        <w:bidi w:val="0"/>
        <w:adjustRightInd w:val="0"/>
        <w:snapToGrid w:val="0"/>
        <w:spacing w:after="0" w:line="360" w:lineRule="auto"/>
        <w:ind w:firstLine="480" w:firstLineChars="200"/>
        <w:textAlignment w:val="auto"/>
        <w:rPr>
          <w:rFonts w:hint="eastAsia" w:asciiTheme="minorEastAsia" w:hAnsiTheme="minorEastAsia"/>
          <w:color w:val="auto"/>
          <w:sz w:val="24"/>
        </w:rPr>
      </w:pPr>
      <w:r>
        <w:rPr>
          <w:rFonts w:hint="eastAsia"/>
          <w:color w:val="auto"/>
          <w:sz w:val="24"/>
        </w:rPr>
        <w:t>取</w:t>
      </w:r>
      <w:r>
        <w:rPr>
          <w:rFonts w:hint="eastAsia" w:asciiTheme="minorEastAsia" w:hAnsiTheme="minorEastAsia"/>
          <w:color w:val="auto"/>
          <w:sz w:val="24"/>
        </w:rPr>
        <w:t>包含</w:t>
      </w:r>
      <w:r>
        <w:rPr>
          <w:rFonts w:hint="eastAsia"/>
          <w:color w:val="auto"/>
          <w:sz w:val="24"/>
        </w:rPr>
        <w:t>因子</w:t>
      </w:r>
      <w:r>
        <w:rPr>
          <w:rFonts w:hint="default" w:ascii="Times New Roman" w:hAnsi="Times New Roman" w:cs="Times New Roman"/>
          <w:i/>
          <w:iCs/>
          <w:color w:val="auto"/>
          <w:sz w:val="24"/>
          <w:lang w:val="en-US" w:eastAsia="zh-CN"/>
        </w:rPr>
        <w:t>k</w:t>
      </w:r>
      <w:r>
        <w:rPr>
          <w:rFonts w:hint="default" w:ascii="Times New Roman" w:hAnsi="Times New Roman" w:cs="Times New Roman"/>
          <w:color w:val="auto"/>
          <w:sz w:val="24"/>
          <w:lang w:val="en-US" w:eastAsia="zh-CN"/>
        </w:rPr>
        <w:t>=2</w:t>
      </w:r>
      <w:r>
        <w:rPr>
          <w:rFonts w:hint="default" w:ascii="Times New Roman" w:hAnsi="Times New Roman" w:cs="Times New Roman"/>
          <w:color w:val="auto"/>
          <w:sz w:val="24"/>
        </w:rPr>
        <w:t>，</w:t>
      </w:r>
      <w:r>
        <w:rPr>
          <w:rFonts w:hint="eastAsia" w:asciiTheme="minorEastAsia" w:hAnsiTheme="minorEastAsia"/>
          <w:color w:val="auto"/>
          <w:sz w:val="24"/>
          <w:lang w:val="en-US" w:eastAsia="zh-CN"/>
        </w:rPr>
        <w:t>则</w:t>
      </w:r>
      <w:r>
        <w:rPr>
          <w:rFonts w:hint="eastAsia" w:asciiTheme="minorEastAsia" w:hAnsiTheme="minorEastAsia"/>
          <w:color w:val="auto"/>
          <w:sz w:val="24"/>
        </w:rPr>
        <w:t>扩展不确定度</w:t>
      </w:r>
      <w:r>
        <w:rPr>
          <w:rFonts w:hint="eastAsia" w:asciiTheme="minorEastAsia" w:hAnsiTheme="minorEastAsia"/>
          <w:color w:val="auto"/>
          <w:sz w:val="24"/>
          <w:lang w:val="en-US" w:eastAsia="zh-CN"/>
        </w:rPr>
        <w:t>为</w:t>
      </w:r>
      <w:r>
        <w:rPr>
          <w:rFonts w:hint="eastAsia" w:asciiTheme="minorEastAsia" w:hAnsiTheme="minorEastAsia"/>
          <w:color w:val="auto"/>
          <w:sz w:val="24"/>
        </w:rPr>
        <w:t>：</w:t>
      </w:r>
    </w:p>
    <w:p>
      <w:pPr>
        <w:keepNext w:val="0"/>
        <w:keepLines w:val="0"/>
        <w:pageBreakBefore w:val="0"/>
        <w:widowControl/>
        <w:kinsoku/>
        <w:wordWrap/>
        <w:overflowPunct/>
        <w:topLinePunct w:val="0"/>
        <w:autoSpaceDE/>
        <w:autoSpaceDN/>
        <w:bidi w:val="0"/>
        <w:adjustRightInd w:val="0"/>
        <w:snapToGrid w:val="0"/>
        <w:spacing w:after="0" w:line="360" w:lineRule="auto"/>
        <w:ind w:firstLine="0" w:firstLineChars="0"/>
        <w:jc w:val="center"/>
        <w:textAlignment w:val="auto"/>
        <w:rPr>
          <w:rFonts w:hint="eastAsia" w:asciiTheme="minorEastAsia" w:hAnsiTheme="minorEastAsia" w:eastAsiaTheme="minorEastAsia"/>
          <w:color w:val="auto"/>
          <w:position w:val="-12"/>
          <w:sz w:val="24"/>
          <w:szCs w:val="24"/>
          <w:lang w:eastAsia="zh-CN"/>
        </w:rPr>
      </w:pPr>
      <w:r>
        <w:rPr>
          <w:rFonts w:hint="eastAsia" w:asciiTheme="minorEastAsia" w:hAnsiTheme="minorEastAsia" w:eastAsiaTheme="minorEastAsia"/>
          <w:color w:val="auto"/>
          <w:position w:val="-12"/>
          <w:sz w:val="24"/>
          <w:szCs w:val="24"/>
          <w:lang w:eastAsia="zh-CN"/>
        </w:rPr>
        <w:object>
          <v:shape id="_x0000_i1040" o:spt="75" type="#_x0000_t75" style="height:18pt;width:163pt;" o:ole="t" filled="f" o:preferrelative="t" stroked="f" coordsize="21600,21600">
            <v:path/>
            <v:fill on="f" focussize="0,0"/>
            <v:stroke on="f"/>
            <v:imagedata r:id="rId43" o:title=""/>
            <o:lock v:ext="edit" aspectratio="t"/>
            <w10:wrap type="none"/>
            <w10:anchorlock/>
          </v:shape>
          <o:OLEObject Type="Embed" ProgID="Equation.KSEE3" ShapeID="_x0000_i1040" DrawAspect="Content" ObjectID="_1468075740" r:id="rId42">
            <o:LockedField>false</o:LockedField>
          </o:OLEObject>
        </w:object>
      </w:r>
      <w:r>
        <w:rPr>
          <w:sz w:val="24"/>
        </w:rPr>
        <w:pict>
          <v:line id="直接连接符 13" o:spid="_x0000_s1031" o:spt="20" style="position:absolute;left:0pt;margin-left:152.35pt;margin-top:37.4pt;height:0.5pt;width:146.2pt;z-index:251668480;mso-width-relative:page;mso-height-relative:page;" filled="f" stroked="t" coordsize="21600,21600" o:gfxdata="UEsDBAoAAAAAAIdO4kAAAAAAAAAAAAAAAAAEAAAAZHJzL1BLAwQUAAAACACHTuJA/pP0DtcAAAAJ&#10;AQAADwAAAGRycy9kb3ducmV2LnhtbE2PwU7DMAyG70i8Q2QkbiwptLQrTScxictulAl2zJqsrUic&#10;qsm69e0xJzja/vX5+6vN1Vk2mykMHiUkKwHMYOv1gJ2E/cfbQwEsRIVaWY9GwmICbOrbm0qV2l/w&#10;3cxN7BhBMJRKQh/jWHIe2t44FVZ+NEi3k5+cijROHdeTuhDcWf4oxDN3akD60KvRbHvTfjdnR5Ts&#10;q3jdqWK/LLY5rNPt525GJ+X9XSJegEVzjX9h+NUndajJ6ejPqAOzEp5EmlNUQp5SBQpk6zwBdqRF&#10;VgCvK/6/Qf0DUEsDBBQAAAAIAIdO4kCjMOQW7AEAAKwDAAAOAAAAZHJzL2Uyb0RvYy54bWytUzuO&#10;2zAQ7QPkDgT7WPJHtlewvMUamyZIDCQ5AE1REgH+wOFa9iVygQDpkipl+twmm2NkSCn7S7NFVFBD&#10;8unNvDejzeVJK3IUHqQ1FZ1OckqE4baWpq3oxw/Xr9aUQGCmZsoaUdGzAHq5ffli07tSzGxnVS08&#10;QRIDZe8q2oXgyiwD3gnNYGKdMHjZWK9ZwK1vs9qzHtm1ymZ5vsx662vnLRcAeLobLunI6J9DaJtG&#10;crGz/EYLEwZWLxQLKAk66YBuU7VNI3h41zQgAlEVRaUhrZgE40Ncs+2Gla1nrpN8LIE9p4QnmjST&#10;BpPeUe1YYOTGy3+otOTegm3ChFudDUKSI6himj/x5n3HnEha0Gpwd6bD/6Plb497T2SNkzCnxDCN&#10;Hb/9/OPXp6+/f37B9fb7N4I3aFPvoET0ldn7cQdu76PmU+N1fKMacqrobD0vZquCknNFL1aLYr4o&#10;BpvFKRCOgOm6WK4W2AGOiOW8SF3I7nmch/BaWE1iUFElTTSBlez4BgLmRuhfSDw29loqlRqpDOmR&#10;/yJHTsIZTmeDU4GhdqgQTEsJUy2OPQ8+UYJVso6fRyLw7eFKeXJkcVjSEwvHdI9gMfeOQTfg0tUI&#10;UwbR0afBmRgdbH1OhqVzbGLiGwcuTsnDffr6/ifb/g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10;k/QO1wAAAAkBAAAPAAAAAAAAAAEAIAAAACIAAABkcnMvZG93bnJldi54bWxQSwECFAAUAAAACACH&#10;TuJAozDkFuwBAACsAwAADgAAAAAAAAABACAAAAAmAQAAZHJzL2Uyb0RvYy54bWxQSwUGAAAAAAYA&#10;BgBZAQAAhAUAAAAA&#10;">
            <v:path arrowok="t"/>
            <v:fill on="f" focussize="0,0"/>
            <v:stroke weight="1.5pt" color="#000000" joinstyle="round"/>
            <v:imagedata o:title=""/>
            <o:lock v:ext="edit" aspectratio="f"/>
          </v:line>
        </w:pict>
      </w:r>
    </w:p>
    <w:sectPr>
      <w:pgSz w:w="11906" w:h="16838"/>
      <w:pgMar w:top="1588" w:right="1418" w:bottom="1418" w:left="1418" w:header="709" w:footer="709" w:gutter="0"/>
      <w:pgNumType w:fmt="decimal"/>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script"/>
    <w:pitch w:val="default"/>
    <w:sig w:usb0="00000001" w:usb1="080E0000" w:usb2="00000000" w:usb3="00000000" w:csb0="00040000" w:csb1="00000000"/>
  </w:font>
  <w:font w:name="KaiTi_GB2312">
    <w:altName w:val="楷体"/>
    <w:panose1 w:val="02010609060101010101"/>
    <w:charset w:val="00"/>
    <w:family w:val="roman"/>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64501396"/>
      <w:showingPlcHdr/>
    </w:sdtPr>
    <w:sdtContent>
      <w:p>
        <w:pPr>
          <w:pStyle w:val="10"/>
          <w:jc w:val="center"/>
        </w:pPr>
      </w:p>
    </w:sdtContent>
  </w:sdt>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rPr>
        <w:sz w:val="18"/>
      </w:rPr>
      <w:pict>
        <v:shape id="_x0000_s2052" o:spid="_x0000_s2052" o:spt="202" type="#_x0000_t202" style="position:absolute;left:0pt;margin-top:0pt;height:144pt;width:144pt;mso-position-horizontal:center;mso-position-horizontal-relative:margin;mso-wrap-style:none;z-index:251666432;mso-width-relative:page;mso-height-relative:page;" filled="f" stroked="f" coordsize="21600,21600">
          <v:path/>
          <v:fill on="f" focussize="0,0"/>
          <v:stroke on="f"/>
          <v:imagedata o:title=""/>
          <o:lock v:ext="edit" aspectratio="f"/>
          <v:textbox inset="0mm,0mm,0mm,0mm" style="mso-fit-shape-to-text:t;">
            <w:txbxContent>
              <w:sdt>
                <w:sdtPr>
                  <w:id w:val="264501388"/>
                </w:sdtPr>
                <w:sdtContent>
                  <w:p>
                    <w:pPr>
                      <w:pStyle w:val="10"/>
                      <w:jc w:val="center"/>
                    </w:pPr>
                    <w:r>
                      <w:fldChar w:fldCharType="begin"/>
                    </w:r>
                    <w:r>
                      <w:instrText xml:space="preserve"> PAGE   \* MERGEFORMAT </w:instrText>
                    </w:r>
                    <w:r>
                      <w:fldChar w:fldCharType="separate"/>
                    </w:r>
                    <w:r>
                      <w:rPr>
                        <w:lang w:val="zh-CN"/>
                      </w:rPr>
                      <w:t>II</w:t>
                    </w:r>
                    <w:r>
                      <w:rPr>
                        <w:lang w:val="zh-CN"/>
                      </w:rPr>
                      <w:fldChar w:fldCharType="end"/>
                    </w:r>
                  </w:p>
                </w:sdtContent>
              </w:sdt>
              <w:p/>
            </w:txbxContent>
          </v:textbox>
        </v:shape>
      </w:pict>
    </w:r>
  </w:p>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rPr>
        <w:sz w:val="18"/>
      </w:rPr>
      <w:pict>
        <v:shape id="_x0000_s2053" o:spid="_x0000_s2053" o:spt="202" type="#_x0000_t202" style="position:absolute;left:0pt;margin-top:0pt;height:144pt;width:144pt;mso-position-horizontal:center;mso-position-horizontal-relative:margin;mso-wrap-style:none;z-index:251667456;mso-width-relative:page;mso-height-relative:page;" filled="f" stroked="f" coordsize="21600,21600">
          <v:path/>
          <v:fill on="f" focussize="0,0"/>
          <v:stroke on="f"/>
          <v:imagedata o:title=""/>
          <o:lock v:ext="edit" aspectratio="f"/>
          <v:textbox inset="0mm,0mm,0mm,0mm" style="mso-fit-shape-to-text:t;">
            <w:txbxContent>
              <w:sdt>
                <w:sdtPr>
                  <w:id w:val="264501388"/>
                </w:sdtPr>
                <w:sdtContent>
                  <w:p>
                    <w:pPr>
                      <w:pStyle w:val="10"/>
                      <w:jc w:val="center"/>
                    </w:pPr>
                    <w:r>
                      <w:fldChar w:fldCharType="begin"/>
                    </w:r>
                    <w:r>
                      <w:instrText xml:space="preserve"> PAGE   \* MERGEFORMAT </w:instrText>
                    </w:r>
                    <w:r>
                      <w:fldChar w:fldCharType="separate"/>
                    </w:r>
                    <w:r>
                      <w:rPr>
                        <w:lang w:val="zh-CN"/>
                      </w:rPr>
                      <w:t>II</w:t>
                    </w:r>
                    <w:r>
                      <w:rPr>
                        <w:lang w:val="zh-CN"/>
                      </w:rPr>
                      <w:fldChar w:fldCharType="end"/>
                    </w:r>
                  </w:p>
                </w:sdtContent>
              </w:sdt>
              <w:p/>
            </w:txbxContent>
          </v:textbox>
        </v:shape>
      </w:pict>
    </w:r>
  </w:p>
  <w:p>
    <w:pPr>
      <w:pStyle w:val="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enter" w:pos="4128"/>
        <w:tab w:val="clear" w:pos="4153"/>
      </w:tabs>
      <w:ind w:right="360"/>
    </w:pPr>
    <w:r>
      <w:pict>
        <v:shape id="文本框 1048" o:spid="_x0000_s2049"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10"/>
                </w:pPr>
                <w:r>
                  <w:fldChar w:fldCharType="begin"/>
                </w:r>
                <w:r>
                  <w:instrText xml:space="preserve">PAGE  </w:instrText>
                </w:r>
                <w:r>
                  <w:fldChar w:fldCharType="separate"/>
                </w:r>
                <w:r>
                  <w:t>3</w:t>
                </w:r>
                <w:r>
                  <w:fldChar w:fldCharType="end"/>
                </w:r>
              </w:p>
            </w:txbxContent>
          </v:textbox>
        </v:shape>
      </w:pict>
    </w:r>
    <w:r>
      <w:rPr>
        <w:rFonts w:hint="eastAsia"/>
        <w:lang w:eastAsia="zh-CN"/>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pPr>
    <w:r>
      <w:pict>
        <v:shape id="_x0000_s2051" o:spid="_x0000_s2051" o:spt="202" type="#_x0000_t202" style="position:absolute;left:0pt;margin-top:0pt;height:144pt;width:144pt;mso-position-horizontal:center;mso-position-horizontal-relative:margin;mso-wrap-style:none;z-index:251665408;mso-width-relative:page;mso-height-relative:page;" filled="f" stroked="f" coordsize="21600,21600">
          <v:path/>
          <v:fill on="f" focussize="0,0"/>
          <v:stroke on="f"/>
          <v:imagedata o:title=""/>
          <o:lock v:ext="edit" aspectratio="f"/>
          <v:textbox inset="0mm,0mm,0mm,0mm" style="mso-fit-shape-to-text:t;">
            <w:txbxContent>
              <w:p>
                <w:pPr>
                  <w:pStyle w:val="10"/>
                </w:pPr>
                <w:r>
                  <w:fldChar w:fldCharType="begin"/>
                </w:r>
                <w:r>
                  <w:instrText xml:space="preserve">PAGE  </w:instrText>
                </w:r>
                <w:r>
                  <w:fldChar w:fldCharType="separate"/>
                </w:r>
                <w:r>
                  <w:t>5</w:t>
                </w:r>
                <w: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pPr>
    <w:r>
      <w:pict>
        <v:shape id="_x0000_s2050" o:spid="_x0000_s2050" o:spt="202" type="#_x0000_t202" style="position:absolute;left:0pt;margin-top:0pt;height:144pt;width:144pt;mso-position-horizontal:center;mso-position-horizontal-relative:margin;mso-wrap-style:none;z-index:251664384;mso-width-relative:page;mso-height-relative:page;" filled="f" stroked="f" coordsize="21600,21600">
          <v:path/>
          <v:fill on="f" focussize="0,0"/>
          <v:stroke on="f"/>
          <v:imagedata o:title=""/>
          <o:lock v:ext="edit" aspectratio="f"/>
          <v:textbox inset="0mm,0mm,0mm,0mm" style="mso-fit-shape-to-text:t;">
            <w:txbxContent>
              <w:p>
                <w:pPr>
                  <w:pStyle w:val="10"/>
                </w:pPr>
                <w:r>
                  <w:fldChar w:fldCharType="begin"/>
                </w:r>
                <w:r>
                  <w:instrText xml:space="preserve">PAGE  </w:instrText>
                </w:r>
                <w:r>
                  <w:fldChar w:fldCharType="separate"/>
                </w:r>
                <w:r>
                  <w:t>6</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single" w:color="auto" w:sz="6" w:space="10"/>
      </w:pBdr>
    </w:pPr>
    <w:r>
      <w:rPr>
        <w:rFonts w:hint="eastAsia"/>
      </w:rPr>
      <w:t>JJF(建材) 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2"/>
    <w:multiLevelType w:val="multilevel"/>
    <w:tmpl w:val="00000012"/>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31"/>
      <w:suff w:val="nothing"/>
      <w:lvlText w:val="%1%2　"/>
      <w:lvlJc w:val="left"/>
      <w:pPr>
        <w:ind w:left="210" w:firstLine="0"/>
      </w:pPr>
      <w:rPr>
        <w:rFonts w:hint="eastAsia" w:ascii="黑体" w:hAnsi="Times New Roman" w:eastAsia="黑体"/>
        <w:b w:val="0"/>
        <w:i w:val="0"/>
        <w:sz w:val="24"/>
        <w:szCs w:val="24"/>
      </w:rPr>
    </w:lvl>
    <w:lvl w:ilvl="2" w:tentative="0">
      <w:start w:val="1"/>
      <w:numFmt w:val="decimal"/>
      <w:suff w:val="nothing"/>
      <w:lvlText w:val="%1%2.%3　"/>
      <w:lvlJc w:val="left"/>
      <w:pPr>
        <w:ind w:left="357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591E9CCB"/>
    <w:multiLevelType w:val="singleLevel"/>
    <w:tmpl w:val="591E9CCB"/>
    <w:lvl w:ilvl="0" w:tentative="0">
      <w:start w:val="1"/>
      <w:numFmt w:val="lowerLetter"/>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hdrShapeDefaults>
    <o:shapelayout v:ext="edit">
      <o:idmap v:ext="edit" data="2"/>
    </o:shapelayout>
  </w:hdrShapeDefaults>
  <w:footnotePr>
    <w:footnote w:id="0"/>
    <w:footnote w:id="1"/>
  </w:footnotePr>
  <w:compat>
    <w:doNotExpandShiftReturn/>
    <w:doNotWrapTextWithPunct/>
    <w:doNotUseEastAsianBreakRules/>
    <w:useFELayout/>
    <w:doNotUseIndentAsNumberingTabStop/>
    <w:useAltKinsokuLineBreakRules/>
    <w:compatSetting w:name="compatibilityMode" w:uri="http://schemas.microsoft.com/office/word" w:val="12"/>
  </w:compat>
  <w:docVars>
    <w:docVar w:name="commondata" w:val="eyJoZGlkIjoiYmNkMDNiODg2ODk5Yjk3OGRhMDE2MjQ0ZDI5ODk2ODIifQ=="/>
  </w:docVars>
  <w:rsids>
    <w:rsidRoot w:val="00D31D50"/>
    <w:rsid w:val="000009FD"/>
    <w:rsid w:val="00001A01"/>
    <w:rsid w:val="00001FE2"/>
    <w:rsid w:val="00002307"/>
    <w:rsid w:val="0000236E"/>
    <w:rsid w:val="00002CF7"/>
    <w:rsid w:val="000030B2"/>
    <w:rsid w:val="00003F42"/>
    <w:rsid w:val="000050E7"/>
    <w:rsid w:val="00007213"/>
    <w:rsid w:val="00014B42"/>
    <w:rsid w:val="00016B07"/>
    <w:rsid w:val="00017000"/>
    <w:rsid w:val="0001760A"/>
    <w:rsid w:val="00017909"/>
    <w:rsid w:val="00020EAB"/>
    <w:rsid w:val="00022442"/>
    <w:rsid w:val="000225BD"/>
    <w:rsid w:val="00025477"/>
    <w:rsid w:val="000264D7"/>
    <w:rsid w:val="00032AE0"/>
    <w:rsid w:val="0003495D"/>
    <w:rsid w:val="00035936"/>
    <w:rsid w:val="00036AD9"/>
    <w:rsid w:val="00036D2C"/>
    <w:rsid w:val="00041250"/>
    <w:rsid w:val="00043AD0"/>
    <w:rsid w:val="00045BB7"/>
    <w:rsid w:val="00046288"/>
    <w:rsid w:val="00051D1C"/>
    <w:rsid w:val="0005538D"/>
    <w:rsid w:val="0005669E"/>
    <w:rsid w:val="00056983"/>
    <w:rsid w:val="00057B9F"/>
    <w:rsid w:val="00057FDA"/>
    <w:rsid w:val="00060D41"/>
    <w:rsid w:val="0006139C"/>
    <w:rsid w:val="00065572"/>
    <w:rsid w:val="00065F53"/>
    <w:rsid w:val="00066C81"/>
    <w:rsid w:val="00066F34"/>
    <w:rsid w:val="000723AD"/>
    <w:rsid w:val="000729DD"/>
    <w:rsid w:val="000739E7"/>
    <w:rsid w:val="00073A81"/>
    <w:rsid w:val="00075F84"/>
    <w:rsid w:val="0007797D"/>
    <w:rsid w:val="00082065"/>
    <w:rsid w:val="00091F98"/>
    <w:rsid w:val="00092013"/>
    <w:rsid w:val="0009341D"/>
    <w:rsid w:val="000942B7"/>
    <w:rsid w:val="0009609D"/>
    <w:rsid w:val="000976C7"/>
    <w:rsid w:val="0009772C"/>
    <w:rsid w:val="000A1B05"/>
    <w:rsid w:val="000A41CB"/>
    <w:rsid w:val="000A5C8B"/>
    <w:rsid w:val="000B464C"/>
    <w:rsid w:val="000B6383"/>
    <w:rsid w:val="000B7FD3"/>
    <w:rsid w:val="000C0FB2"/>
    <w:rsid w:val="000C0FFE"/>
    <w:rsid w:val="000C12C3"/>
    <w:rsid w:val="000C2746"/>
    <w:rsid w:val="000C3383"/>
    <w:rsid w:val="000C7FCD"/>
    <w:rsid w:val="000D1C04"/>
    <w:rsid w:val="000D401D"/>
    <w:rsid w:val="000D402D"/>
    <w:rsid w:val="000D457B"/>
    <w:rsid w:val="000D4925"/>
    <w:rsid w:val="000D5CF0"/>
    <w:rsid w:val="000E4067"/>
    <w:rsid w:val="000E736D"/>
    <w:rsid w:val="000F3D07"/>
    <w:rsid w:val="000F400A"/>
    <w:rsid w:val="000F40FA"/>
    <w:rsid w:val="000F445A"/>
    <w:rsid w:val="000F6C29"/>
    <w:rsid w:val="000F783B"/>
    <w:rsid w:val="000F7EA3"/>
    <w:rsid w:val="00100229"/>
    <w:rsid w:val="00103127"/>
    <w:rsid w:val="00106099"/>
    <w:rsid w:val="00110F84"/>
    <w:rsid w:val="001174B5"/>
    <w:rsid w:val="00120C31"/>
    <w:rsid w:val="00122038"/>
    <w:rsid w:val="0012234E"/>
    <w:rsid w:val="00124E7F"/>
    <w:rsid w:val="00126303"/>
    <w:rsid w:val="001270E4"/>
    <w:rsid w:val="00127119"/>
    <w:rsid w:val="001275E9"/>
    <w:rsid w:val="00135AB7"/>
    <w:rsid w:val="001367A4"/>
    <w:rsid w:val="00137049"/>
    <w:rsid w:val="00140031"/>
    <w:rsid w:val="0014353B"/>
    <w:rsid w:val="00145987"/>
    <w:rsid w:val="00147942"/>
    <w:rsid w:val="001546F3"/>
    <w:rsid w:val="00155C34"/>
    <w:rsid w:val="00157D1A"/>
    <w:rsid w:val="00160EAB"/>
    <w:rsid w:val="0016270D"/>
    <w:rsid w:val="00164C33"/>
    <w:rsid w:val="00166970"/>
    <w:rsid w:val="00167618"/>
    <w:rsid w:val="00170BC8"/>
    <w:rsid w:val="00170D35"/>
    <w:rsid w:val="00171067"/>
    <w:rsid w:val="00171D85"/>
    <w:rsid w:val="0017259F"/>
    <w:rsid w:val="00174FE2"/>
    <w:rsid w:val="001759D6"/>
    <w:rsid w:val="0017617F"/>
    <w:rsid w:val="001800DC"/>
    <w:rsid w:val="0018181D"/>
    <w:rsid w:val="001819D3"/>
    <w:rsid w:val="00182B03"/>
    <w:rsid w:val="00185057"/>
    <w:rsid w:val="00185E4B"/>
    <w:rsid w:val="00187AE3"/>
    <w:rsid w:val="00190407"/>
    <w:rsid w:val="00193A36"/>
    <w:rsid w:val="0019407D"/>
    <w:rsid w:val="00194AB0"/>
    <w:rsid w:val="00194FD1"/>
    <w:rsid w:val="00197544"/>
    <w:rsid w:val="001A1430"/>
    <w:rsid w:val="001A1467"/>
    <w:rsid w:val="001A4313"/>
    <w:rsid w:val="001A5C96"/>
    <w:rsid w:val="001A7C0E"/>
    <w:rsid w:val="001B0284"/>
    <w:rsid w:val="001B0DD5"/>
    <w:rsid w:val="001B0EAD"/>
    <w:rsid w:val="001B146E"/>
    <w:rsid w:val="001B4926"/>
    <w:rsid w:val="001B5A15"/>
    <w:rsid w:val="001B7877"/>
    <w:rsid w:val="001B7E52"/>
    <w:rsid w:val="001C15C6"/>
    <w:rsid w:val="001C1F16"/>
    <w:rsid w:val="001C2309"/>
    <w:rsid w:val="001C23E1"/>
    <w:rsid w:val="001C281E"/>
    <w:rsid w:val="001C368B"/>
    <w:rsid w:val="001C7D55"/>
    <w:rsid w:val="001D2783"/>
    <w:rsid w:val="001D3107"/>
    <w:rsid w:val="001D5775"/>
    <w:rsid w:val="001D616A"/>
    <w:rsid w:val="001E090C"/>
    <w:rsid w:val="001E1B65"/>
    <w:rsid w:val="001E3D0E"/>
    <w:rsid w:val="001E5535"/>
    <w:rsid w:val="001E7FB2"/>
    <w:rsid w:val="001F0A2B"/>
    <w:rsid w:val="001F1D46"/>
    <w:rsid w:val="001F1EAA"/>
    <w:rsid w:val="001F2758"/>
    <w:rsid w:val="001F6E50"/>
    <w:rsid w:val="001F7E8E"/>
    <w:rsid w:val="00202EE1"/>
    <w:rsid w:val="002035BC"/>
    <w:rsid w:val="00204602"/>
    <w:rsid w:val="00205589"/>
    <w:rsid w:val="0021445C"/>
    <w:rsid w:val="00215049"/>
    <w:rsid w:val="00216AB8"/>
    <w:rsid w:val="002177DF"/>
    <w:rsid w:val="00217E1C"/>
    <w:rsid w:val="00220C7E"/>
    <w:rsid w:val="002214AD"/>
    <w:rsid w:val="0022252A"/>
    <w:rsid w:val="00222AF8"/>
    <w:rsid w:val="002314BF"/>
    <w:rsid w:val="002346F2"/>
    <w:rsid w:val="0023479A"/>
    <w:rsid w:val="0023559B"/>
    <w:rsid w:val="00241D31"/>
    <w:rsid w:val="00243A3F"/>
    <w:rsid w:val="00243CF6"/>
    <w:rsid w:val="002466DE"/>
    <w:rsid w:val="00252709"/>
    <w:rsid w:val="00255606"/>
    <w:rsid w:val="002559DC"/>
    <w:rsid w:val="00256395"/>
    <w:rsid w:val="0025790A"/>
    <w:rsid w:val="00260548"/>
    <w:rsid w:val="002615F3"/>
    <w:rsid w:val="00265307"/>
    <w:rsid w:val="002655DF"/>
    <w:rsid w:val="0026795C"/>
    <w:rsid w:val="002679DA"/>
    <w:rsid w:val="002708FE"/>
    <w:rsid w:val="00271F51"/>
    <w:rsid w:val="0027423D"/>
    <w:rsid w:val="00274EF7"/>
    <w:rsid w:val="002753F7"/>
    <w:rsid w:val="00282D17"/>
    <w:rsid w:val="002844C2"/>
    <w:rsid w:val="00287E64"/>
    <w:rsid w:val="00290077"/>
    <w:rsid w:val="002942DF"/>
    <w:rsid w:val="0029678A"/>
    <w:rsid w:val="002A41C2"/>
    <w:rsid w:val="002A5BA9"/>
    <w:rsid w:val="002A5CCA"/>
    <w:rsid w:val="002A5E6C"/>
    <w:rsid w:val="002A66B1"/>
    <w:rsid w:val="002A7E44"/>
    <w:rsid w:val="002B0775"/>
    <w:rsid w:val="002B654B"/>
    <w:rsid w:val="002B7B09"/>
    <w:rsid w:val="002C02A2"/>
    <w:rsid w:val="002C0924"/>
    <w:rsid w:val="002C0C46"/>
    <w:rsid w:val="002C144F"/>
    <w:rsid w:val="002C2226"/>
    <w:rsid w:val="002C3D09"/>
    <w:rsid w:val="002C4A26"/>
    <w:rsid w:val="002C7A27"/>
    <w:rsid w:val="002D051B"/>
    <w:rsid w:val="002D05E9"/>
    <w:rsid w:val="002D4426"/>
    <w:rsid w:val="002D5039"/>
    <w:rsid w:val="002D5EDA"/>
    <w:rsid w:val="002E2AA2"/>
    <w:rsid w:val="002E2D74"/>
    <w:rsid w:val="002E3021"/>
    <w:rsid w:val="002E3716"/>
    <w:rsid w:val="002E4D8D"/>
    <w:rsid w:val="002E6EC9"/>
    <w:rsid w:val="002E735E"/>
    <w:rsid w:val="002E73E7"/>
    <w:rsid w:val="002F0079"/>
    <w:rsid w:val="002F0AF1"/>
    <w:rsid w:val="002F13CB"/>
    <w:rsid w:val="002F3007"/>
    <w:rsid w:val="002F3333"/>
    <w:rsid w:val="002F6A88"/>
    <w:rsid w:val="00300428"/>
    <w:rsid w:val="00301365"/>
    <w:rsid w:val="0030252B"/>
    <w:rsid w:val="0030352E"/>
    <w:rsid w:val="00303F66"/>
    <w:rsid w:val="00310C29"/>
    <w:rsid w:val="00311377"/>
    <w:rsid w:val="003128DE"/>
    <w:rsid w:val="00312FD2"/>
    <w:rsid w:val="00315212"/>
    <w:rsid w:val="0031651A"/>
    <w:rsid w:val="003173CE"/>
    <w:rsid w:val="003200AE"/>
    <w:rsid w:val="00320C95"/>
    <w:rsid w:val="00321180"/>
    <w:rsid w:val="00321BA8"/>
    <w:rsid w:val="00322F9C"/>
    <w:rsid w:val="00323B43"/>
    <w:rsid w:val="003240DF"/>
    <w:rsid w:val="003259CB"/>
    <w:rsid w:val="00326A04"/>
    <w:rsid w:val="00326F94"/>
    <w:rsid w:val="00330EA6"/>
    <w:rsid w:val="0033109E"/>
    <w:rsid w:val="003314D4"/>
    <w:rsid w:val="00331858"/>
    <w:rsid w:val="003335BA"/>
    <w:rsid w:val="003354C4"/>
    <w:rsid w:val="00341639"/>
    <w:rsid w:val="0034184F"/>
    <w:rsid w:val="00341BC0"/>
    <w:rsid w:val="0034226C"/>
    <w:rsid w:val="00342536"/>
    <w:rsid w:val="0034333A"/>
    <w:rsid w:val="0034333F"/>
    <w:rsid w:val="00343504"/>
    <w:rsid w:val="003444FC"/>
    <w:rsid w:val="00345808"/>
    <w:rsid w:val="00353B21"/>
    <w:rsid w:val="00353DB2"/>
    <w:rsid w:val="003543B7"/>
    <w:rsid w:val="00357C76"/>
    <w:rsid w:val="0036307A"/>
    <w:rsid w:val="00363E3E"/>
    <w:rsid w:val="003645E6"/>
    <w:rsid w:val="00364AE8"/>
    <w:rsid w:val="00366848"/>
    <w:rsid w:val="00366E00"/>
    <w:rsid w:val="00367C58"/>
    <w:rsid w:val="00371278"/>
    <w:rsid w:val="00371666"/>
    <w:rsid w:val="003717C2"/>
    <w:rsid w:val="003755AC"/>
    <w:rsid w:val="00375ABD"/>
    <w:rsid w:val="00381B3A"/>
    <w:rsid w:val="00382C87"/>
    <w:rsid w:val="00395527"/>
    <w:rsid w:val="0039691A"/>
    <w:rsid w:val="003971FE"/>
    <w:rsid w:val="003973E5"/>
    <w:rsid w:val="003A10BC"/>
    <w:rsid w:val="003A113E"/>
    <w:rsid w:val="003A630B"/>
    <w:rsid w:val="003B19CB"/>
    <w:rsid w:val="003B3BAB"/>
    <w:rsid w:val="003B4226"/>
    <w:rsid w:val="003B438A"/>
    <w:rsid w:val="003B5FA3"/>
    <w:rsid w:val="003C0621"/>
    <w:rsid w:val="003C086C"/>
    <w:rsid w:val="003C0ABE"/>
    <w:rsid w:val="003C15B5"/>
    <w:rsid w:val="003C1BAF"/>
    <w:rsid w:val="003C35FF"/>
    <w:rsid w:val="003C4161"/>
    <w:rsid w:val="003C4644"/>
    <w:rsid w:val="003C571A"/>
    <w:rsid w:val="003C57BD"/>
    <w:rsid w:val="003C6D0D"/>
    <w:rsid w:val="003D042E"/>
    <w:rsid w:val="003D19ED"/>
    <w:rsid w:val="003D221F"/>
    <w:rsid w:val="003D2BA3"/>
    <w:rsid w:val="003D37D8"/>
    <w:rsid w:val="003D6DFB"/>
    <w:rsid w:val="003E0338"/>
    <w:rsid w:val="003E0E08"/>
    <w:rsid w:val="003E3035"/>
    <w:rsid w:val="003E349C"/>
    <w:rsid w:val="003F4C78"/>
    <w:rsid w:val="003F6233"/>
    <w:rsid w:val="003F690B"/>
    <w:rsid w:val="003F7CC2"/>
    <w:rsid w:val="00401374"/>
    <w:rsid w:val="00402AB1"/>
    <w:rsid w:val="00403ACB"/>
    <w:rsid w:val="00404D77"/>
    <w:rsid w:val="00406388"/>
    <w:rsid w:val="004079B7"/>
    <w:rsid w:val="004155BC"/>
    <w:rsid w:val="00417DB0"/>
    <w:rsid w:val="004208F0"/>
    <w:rsid w:val="00422BB0"/>
    <w:rsid w:val="00426133"/>
    <w:rsid w:val="00426F41"/>
    <w:rsid w:val="004276ED"/>
    <w:rsid w:val="00427966"/>
    <w:rsid w:val="00430071"/>
    <w:rsid w:val="0043014D"/>
    <w:rsid w:val="00430F48"/>
    <w:rsid w:val="004314EF"/>
    <w:rsid w:val="004340A5"/>
    <w:rsid w:val="00434CD5"/>
    <w:rsid w:val="004358AB"/>
    <w:rsid w:val="00436A46"/>
    <w:rsid w:val="004401DA"/>
    <w:rsid w:val="004410EA"/>
    <w:rsid w:val="00443CF9"/>
    <w:rsid w:val="00444A5E"/>
    <w:rsid w:val="00445D63"/>
    <w:rsid w:val="004471AD"/>
    <w:rsid w:val="00450B58"/>
    <w:rsid w:val="004520DD"/>
    <w:rsid w:val="004544AB"/>
    <w:rsid w:val="0046544E"/>
    <w:rsid w:val="00466356"/>
    <w:rsid w:val="00471AAB"/>
    <w:rsid w:val="00473184"/>
    <w:rsid w:val="00473DD2"/>
    <w:rsid w:val="004752CD"/>
    <w:rsid w:val="00475C70"/>
    <w:rsid w:val="00475DF2"/>
    <w:rsid w:val="00480CE3"/>
    <w:rsid w:val="00482B80"/>
    <w:rsid w:val="004837AC"/>
    <w:rsid w:val="004840B8"/>
    <w:rsid w:val="00484339"/>
    <w:rsid w:val="00484542"/>
    <w:rsid w:val="00485815"/>
    <w:rsid w:val="00487FF8"/>
    <w:rsid w:val="00490F02"/>
    <w:rsid w:val="004917A9"/>
    <w:rsid w:val="0049206E"/>
    <w:rsid w:val="004929B6"/>
    <w:rsid w:val="00492F0F"/>
    <w:rsid w:val="00495415"/>
    <w:rsid w:val="00496E17"/>
    <w:rsid w:val="00496E34"/>
    <w:rsid w:val="00497A8C"/>
    <w:rsid w:val="00497E3C"/>
    <w:rsid w:val="004A09F6"/>
    <w:rsid w:val="004A14B8"/>
    <w:rsid w:val="004A193E"/>
    <w:rsid w:val="004A4986"/>
    <w:rsid w:val="004A59EF"/>
    <w:rsid w:val="004A7560"/>
    <w:rsid w:val="004B108B"/>
    <w:rsid w:val="004B5A4E"/>
    <w:rsid w:val="004B7261"/>
    <w:rsid w:val="004B79CB"/>
    <w:rsid w:val="004C2821"/>
    <w:rsid w:val="004C3107"/>
    <w:rsid w:val="004C623F"/>
    <w:rsid w:val="004D0885"/>
    <w:rsid w:val="004D1BD6"/>
    <w:rsid w:val="004D1C10"/>
    <w:rsid w:val="004D2653"/>
    <w:rsid w:val="004D4C1C"/>
    <w:rsid w:val="004D64CD"/>
    <w:rsid w:val="004D79DF"/>
    <w:rsid w:val="004D7C91"/>
    <w:rsid w:val="004E076A"/>
    <w:rsid w:val="004E3695"/>
    <w:rsid w:val="004E435A"/>
    <w:rsid w:val="004E6B99"/>
    <w:rsid w:val="004F35C1"/>
    <w:rsid w:val="004F4B8C"/>
    <w:rsid w:val="004F51E0"/>
    <w:rsid w:val="004F6CE8"/>
    <w:rsid w:val="00500AB2"/>
    <w:rsid w:val="00500E74"/>
    <w:rsid w:val="00501C07"/>
    <w:rsid w:val="005026C9"/>
    <w:rsid w:val="00503455"/>
    <w:rsid w:val="00503DBB"/>
    <w:rsid w:val="00504CEB"/>
    <w:rsid w:val="00505011"/>
    <w:rsid w:val="00505E7C"/>
    <w:rsid w:val="005062B0"/>
    <w:rsid w:val="00512C63"/>
    <w:rsid w:val="005140E9"/>
    <w:rsid w:val="00515356"/>
    <w:rsid w:val="00520C1B"/>
    <w:rsid w:val="00521B4A"/>
    <w:rsid w:val="00522A84"/>
    <w:rsid w:val="00523862"/>
    <w:rsid w:val="00523D60"/>
    <w:rsid w:val="00524293"/>
    <w:rsid w:val="00525381"/>
    <w:rsid w:val="00526001"/>
    <w:rsid w:val="0052612E"/>
    <w:rsid w:val="005316CF"/>
    <w:rsid w:val="0053285D"/>
    <w:rsid w:val="0053443C"/>
    <w:rsid w:val="00534727"/>
    <w:rsid w:val="005421F6"/>
    <w:rsid w:val="005423EB"/>
    <w:rsid w:val="005429EB"/>
    <w:rsid w:val="00544D49"/>
    <w:rsid w:val="00547D99"/>
    <w:rsid w:val="00550330"/>
    <w:rsid w:val="005517BE"/>
    <w:rsid w:val="00555328"/>
    <w:rsid w:val="00555AE4"/>
    <w:rsid w:val="00556752"/>
    <w:rsid w:val="005570B0"/>
    <w:rsid w:val="00557E74"/>
    <w:rsid w:val="005605DA"/>
    <w:rsid w:val="00560B7F"/>
    <w:rsid w:val="00564B39"/>
    <w:rsid w:val="0056549B"/>
    <w:rsid w:val="00566753"/>
    <w:rsid w:val="00566F63"/>
    <w:rsid w:val="005703A1"/>
    <w:rsid w:val="005704A8"/>
    <w:rsid w:val="00571137"/>
    <w:rsid w:val="005731B1"/>
    <w:rsid w:val="00573EC4"/>
    <w:rsid w:val="00573FB4"/>
    <w:rsid w:val="00574A18"/>
    <w:rsid w:val="005759D1"/>
    <w:rsid w:val="00577047"/>
    <w:rsid w:val="005776FD"/>
    <w:rsid w:val="005802BE"/>
    <w:rsid w:val="00581771"/>
    <w:rsid w:val="00582842"/>
    <w:rsid w:val="00583127"/>
    <w:rsid w:val="00583497"/>
    <w:rsid w:val="00585730"/>
    <w:rsid w:val="00585E4C"/>
    <w:rsid w:val="0058610A"/>
    <w:rsid w:val="00586C92"/>
    <w:rsid w:val="00587AC1"/>
    <w:rsid w:val="00592551"/>
    <w:rsid w:val="005A09E4"/>
    <w:rsid w:val="005A29C0"/>
    <w:rsid w:val="005A3524"/>
    <w:rsid w:val="005A4904"/>
    <w:rsid w:val="005A61BB"/>
    <w:rsid w:val="005A6B29"/>
    <w:rsid w:val="005B0157"/>
    <w:rsid w:val="005B6A22"/>
    <w:rsid w:val="005C3764"/>
    <w:rsid w:val="005C3B7C"/>
    <w:rsid w:val="005C3B93"/>
    <w:rsid w:val="005C3C58"/>
    <w:rsid w:val="005C4DDE"/>
    <w:rsid w:val="005D1094"/>
    <w:rsid w:val="005D1496"/>
    <w:rsid w:val="005D2AA2"/>
    <w:rsid w:val="005D4FAC"/>
    <w:rsid w:val="005D6706"/>
    <w:rsid w:val="005D6BF4"/>
    <w:rsid w:val="005D7A09"/>
    <w:rsid w:val="005E09DB"/>
    <w:rsid w:val="005E33A3"/>
    <w:rsid w:val="005E5437"/>
    <w:rsid w:val="005E7CE3"/>
    <w:rsid w:val="005F2FDA"/>
    <w:rsid w:val="005F3183"/>
    <w:rsid w:val="005F3D4A"/>
    <w:rsid w:val="005F53E8"/>
    <w:rsid w:val="005F6730"/>
    <w:rsid w:val="005F6C6C"/>
    <w:rsid w:val="005F6F50"/>
    <w:rsid w:val="006005D7"/>
    <w:rsid w:val="00602972"/>
    <w:rsid w:val="0060321C"/>
    <w:rsid w:val="00605793"/>
    <w:rsid w:val="006057E2"/>
    <w:rsid w:val="006068AA"/>
    <w:rsid w:val="0061001B"/>
    <w:rsid w:val="00611D76"/>
    <w:rsid w:val="006121F8"/>
    <w:rsid w:val="00612501"/>
    <w:rsid w:val="006128C6"/>
    <w:rsid w:val="00613672"/>
    <w:rsid w:val="00613F98"/>
    <w:rsid w:val="00614C05"/>
    <w:rsid w:val="00614C65"/>
    <w:rsid w:val="00615D7E"/>
    <w:rsid w:val="00620C8C"/>
    <w:rsid w:val="00620FA9"/>
    <w:rsid w:val="00622540"/>
    <w:rsid w:val="0062473B"/>
    <w:rsid w:val="00624A3C"/>
    <w:rsid w:val="00626752"/>
    <w:rsid w:val="00630C0D"/>
    <w:rsid w:val="006356DB"/>
    <w:rsid w:val="00636663"/>
    <w:rsid w:val="006379EC"/>
    <w:rsid w:val="00640CE8"/>
    <w:rsid w:val="00642DC2"/>
    <w:rsid w:val="006449FB"/>
    <w:rsid w:val="00647CE6"/>
    <w:rsid w:val="00650B70"/>
    <w:rsid w:val="00651155"/>
    <w:rsid w:val="0065198A"/>
    <w:rsid w:val="006528DC"/>
    <w:rsid w:val="006530D0"/>
    <w:rsid w:val="00653726"/>
    <w:rsid w:val="006621A6"/>
    <w:rsid w:val="00664561"/>
    <w:rsid w:val="006655A7"/>
    <w:rsid w:val="00665633"/>
    <w:rsid w:val="00665FA5"/>
    <w:rsid w:val="006661DD"/>
    <w:rsid w:val="00670AC8"/>
    <w:rsid w:val="00671E6B"/>
    <w:rsid w:val="006739D0"/>
    <w:rsid w:val="00674FE3"/>
    <w:rsid w:val="0067684A"/>
    <w:rsid w:val="00677448"/>
    <w:rsid w:val="00683233"/>
    <w:rsid w:val="00686759"/>
    <w:rsid w:val="0069001B"/>
    <w:rsid w:val="00690133"/>
    <w:rsid w:val="006926B4"/>
    <w:rsid w:val="00692C57"/>
    <w:rsid w:val="00693498"/>
    <w:rsid w:val="00696646"/>
    <w:rsid w:val="006975DE"/>
    <w:rsid w:val="006A278E"/>
    <w:rsid w:val="006A3325"/>
    <w:rsid w:val="006A3385"/>
    <w:rsid w:val="006A40CF"/>
    <w:rsid w:val="006B0235"/>
    <w:rsid w:val="006B08F3"/>
    <w:rsid w:val="006B1979"/>
    <w:rsid w:val="006B2ED5"/>
    <w:rsid w:val="006B35B5"/>
    <w:rsid w:val="006B4177"/>
    <w:rsid w:val="006B55D6"/>
    <w:rsid w:val="006B57CE"/>
    <w:rsid w:val="006C6492"/>
    <w:rsid w:val="006D17DF"/>
    <w:rsid w:val="006D3710"/>
    <w:rsid w:val="006D425D"/>
    <w:rsid w:val="006D5A59"/>
    <w:rsid w:val="006E0722"/>
    <w:rsid w:val="006E0972"/>
    <w:rsid w:val="006E1AB6"/>
    <w:rsid w:val="006E23A5"/>
    <w:rsid w:val="006E3609"/>
    <w:rsid w:val="006E5DD7"/>
    <w:rsid w:val="006E6693"/>
    <w:rsid w:val="006E67C7"/>
    <w:rsid w:val="006E7C8B"/>
    <w:rsid w:val="006F0443"/>
    <w:rsid w:val="006F1CC9"/>
    <w:rsid w:val="006F1CEE"/>
    <w:rsid w:val="006F20A9"/>
    <w:rsid w:val="006F2625"/>
    <w:rsid w:val="006F2C40"/>
    <w:rsid w:val="006F3275"/>
    <w:rsid w:val="006F355A"/>
    <w:rsid w:val="006F479F"/>
    <w:rsid w:val="006F47A4"/>
    <w:rsid w:val="006F624E"/>
    <w:rsid w:val="006F7971"/>
    <w:rsid w:val="0070260B"/>
    <w:rsid w:val="007033F1"/>
    <w:rsid w:val="00703713"/>
    <w:rsid w:val="007078BC"/>
    <w:rsid w:val="007113EB"/>
    <w:rsid w:val="00713715"/>
    <w:rsid w:val="00714836"/>
    <w:rsid w:val="007155E5"/>
    <w:rsid w:val="00715BE5"/>
    <w:rsid w:val="007200F5"/>
    <w:rsid w:val="0072185E"/>
    <w:rsid w:val="0072375C"/>
    <w:rsid w:val="00723AF0"/>
    <w:rsid w:val="00725D06"/>
    <w:rsid w:val="00726ADC"/>
    <w:rsid w:val="00730123"/>
    <w:rsid w:val="00730218"/>
    <w:rsid w:val="00730D32"/>
    <w:rsid w:val="00730FF9"/>
    <w:rsid w:val="0073131A"/>
    <w:rsid w:val="00733624"/>
    <w:rsid w:val="007338DF"/>
    <w:rsid w:val="00734385"/>
    <w:rsid w:val="00735801"/>
    <w:rsid w:val="00735E4F"/>
    <w:rsid w:val="00737C02"/>
    <w:rsid w:val="00742854"/>
    <w:rsid w:val="00742C57"/>
    <w:rsid w:val="00745F07"/>
    <w:rsid w:val="007460C9"/>
    <w:rsid w:val="00746F77"/>
    <w:rsid w:val="00747637"/>
    <w:rsid w:val="0075019C"/>
    <w:rsid w:val="0075024F"/>
    <w:rsid w:val="007518B3"/>
    <w:rsid w:val="00751DBD"/>
    <w:rsid w:val="00752619"/>
    <w:rsid w:val="00754F4B"/>
    <w:rsid w:val="00756A88"/>
    <w:rsid w:val="007570AB"/>
    <w:rsid w:val="0076050B"/>
    <w:rsid w:val="00760BEC"/>
    <w:rsid w:val="00763600"/>
    <w:rsid w:val="00763EFD"/>
    <w:rsid w:val="00764E64"/>
    <w:rsid w:val="00765113"/>
    <w:rsid w:val="00766FE3"/>
    <w:rsid w:val="00770524"/>
    <w:rsid w:val="00770BDF"/>
    <w:rsid w:val="00773988"/>
    <w:rsid w:val="0077632D"/>
    <w:rsid w:val="0077654A"/>
    <w:rsid w:val="00777DE5"/>
    <w:rsid w:val="00780745"/>
    <w:rsid w:val="00784373"/>
    <w:rsid w:val="00784A2D"/>
    <w:rsid w:val="007860A5"/>
    <w:rsid w:val="0078662A"/>
    <w:rsid w:val="0079015D"/>
    <w:rsid w:val="0079123C"/>
    <w:rsid w:val="00795897"/>
    <w:rsid w:val="00797938"/>
    <w:rsid w:val="007A1866"/>
    <w:rsid w:val="007A1BEE"/>
    <w:rsid w:val="007A652D"/>
    <w:rsid w:val="007A793F"/>
    <w:rsid w:val="007B1259"/>
    <w:rsid w:val="007B1CC5"/>
    <w:rsid w:val="007B29C2"/>
    <w:rsid w:val="007B3929"/>
    <w:rsid w:val="007B3D6F"/>
    <w:rsid w:val="007B4395"/>
    <w:rsid w:val="007B5281"/>
    <w:rsid w:val="007B6EA8"/>
    <w:rsid w:val="007B7C8C"/>
    <w:rsid w:val="007C55BC"/>
    <w:rsid w:val="007C69C9"/>
    <w:rsid w:val="007D0446"/>
    <w:rsid w:val="007D1361"/>
    <w:rsid w:val="007D1403"/>
    <w:rsid w:val="007D1E45"/>
    <w:rsid w:val="007D251B"/>
    <w:rsid w:val="007D27C5"/>
    <w:rsid w:val="007D4478"/>
    <w:rsid w:val="007D489A"/>
    <w:rsid w:val="007D5504"/>
    <w:rsid w:val="007D6009"/>
    <w:rsid w:val="007D6A1B"/>
    <w:rsid w:val="007D7BEA"/>
    <w:rsid w:val="007D7C43"/>
    <w:rsid w:val="007D7FB3"/>
    <w:rsid w:val="007E331E"/>
    <w:rsid w:val="007E4044"/>
    <w:rsid w:val="007E4343"/>
    <w:rsid w:val="007E563D"/>
    <w:rsid w:val="007E56C5"/>
    <w:rsid w:val="007E7017"/>
    <w:rsid w:val="007E71D4"/>
    <w:rsid w:val="007E7705"/>
    <w:rsid w:val="007F06DF"/>
    <w:rsid w:val="007F0DD8"/>
    <w:rsid w:val="007F58D9"/>
    <w:rsid w:val="007F5D6E"/>
    <w:rsid w:val="00801950"/>
    <w:rsid w:val="00803900"/>
    <w:rsid w:val="0080409F"/>
    <w:rsid w:val="00804A79"/>
    <w:rsid w:val="00804D3F"/>
    <w:rsid w:val="00810CBB"/>
    <w:rsid w:val="00812E2E"/>
    <w:rsid w:val="008138B5"/>
    <w:rsid w:val="00815DA2"/>
    <w:rsid w:val="00821C36"/>
    <w:rsid w:val="00826679"/>
    <w:rsid w:val="0082697E"/>
    <w:rsid w:val="0082754E"/>
    <w:rsid w:val="00827C57"/>
    <w:rsid w:val="008327F7"/>
    <w:rsid w:val="00832814"/>
    <w:rsid w:val="00832AB7"/>
    <w:rsid w:val="00832E6F"/>
    <w:rsid w:val="00834093"/>
    <w:rsid w:val="00834226"/>
    <w:rsid w:val="00834C65"/>
    <w:rsid w:val="0083510F"/>
    <w:rsid w:val="0083580E"/>
    <w:rsid w:val="008361BF"/>
    <w:rsid w:val="00836ED7"/>
    <w:rsid w:val="0084178C"/>
    <w:rsid w:val="00841D33"/>
    <w:rsid w:val="0084245D"/>
    <w:rsid w:val="008426A6"/>
    <w:rsid w:val="008430D5"/>
    <w:rsid w:val="008431AE"/>
    <w:rsid w:val="00845B3B"/>
    <w:rsid w:val="00847EAF"/>
    <w:rsid w:val="00851A55"/>
    <w:rsid w:val="008527AF"/>
    <w:rsid w:val="00854B78"/>
    <w:rsid w:val="00856817"/>
    <w:rsid w:val="00863B98"/>
    <w:rsid w:val="00863F44"/>
    <w:rsid w:val="00864AE8"/>
    <w:rsid w:val="00870AD6"/>
    <w:rsid w:val="0087403D"/>
    <w:rsid w:val="00874A12"/>
    <w:rsid w:val="00875D4D"/>
    <w:rsid w:val="00875FCB"/>
    <w:rsid w:val="00882888"/>
    <w:rsid w:val="00882BF8"/>
    <w:rsid w:val="00884261"/>
    <w:rsid w:val="00885011"/>
    <w:rsid w:val="008920B9"/>
    <w:rsid w:val="0089525D"/>
    <w:rsid w:val="0089570C"/>
    <w:rsid w:val="00895879"/>
    <w:rsid w:val="00897347"/>
    <w:rsid w:val="008A2611"/>
    <w:rsid w:val="008A3FFD"/>
    <w:rsid w:val="008A4269"/>
    <w:rsid w:val="008B0E1F"/>
    <w:rsid w:val="008B12D4"/>
    <w:rsid w:val="008B4CA4"/>
    <w:rsid w:val="008B4FF5"/>
    <w:rsid w:val="008B71BE"/>
    <w:rsid w:val="008B7236"/>
    <w:rsid w:val="008B753B"/>
    <w:rsid w:val="008B7726"/>
    <w:rsid w:val="008C163D"/>
    <w:rsid w:val="008C1BCF"/>
    <w:rsid w:val="008C283B"/>
    <w:rsid w:val="008C2F38"/>
    <w:rsid w:val="008C3CD8"/>
    <w:rsid w:val="008C498C"/>
    <w:rsid w:val="008C4CBD"/>
    <w:rsid w:val="008C4DD1"/>
    <w:rsid w:val="008C54B4"/>
    <w:rsid w:val="008C6B31"/>
    <w:rsid w:val="008D413D"/>
    <w:rsid w:val="008E0EE3"/>
    <w:rsid w:val="008E0FFF"/>
    <w:rsid w:val="008E1395"/>
    <w:rsid w:val="008E2E6D"/>
    <w:rsid w:val="008E378D"/>
    <w:rsid w:val="008F1059"/>
    <w:rsid w:val="008F2B88"/>
    <w:rsid w:val="008F40A7"/>
    <w:rsid w:val="008F49DE"/>
    <w:rsid w:val="008F4F96"/>
    <w:rsid w:val="008F63C7"/>
    <w:rsid w:val="008F6618"/>
    <w:rsid w:val="008F72FD"/>
    <w:rsid w:val="008F7EE1"/>
    <w:rsid w:val="00900B7A"/>
    <w:rsid w:val="0090150A"/>
    <w:rsid w:val="009017B6"/>
    <w:rsid w:val="00901986"/>
    <w:rsid w:val="00901C95"/>
    <w:rsid w:val="009020A0"/>
    <w:rsid w:val="00904284"/>
    <w:rsid w:val="00904624"/>
    <w:rsid w:val="00905817"/>
    <w:rsid w:val="00905B25"/>
    <w:rsid w:val="00906CE5"/>
    <w:rsid w:val="00907884"/>
    <w:rsid w:val="009103A0"/>
    <w:rsid w:val="00913631"/>
    <w:rsid w:val="00914954"/>
    <w:rsid w:val="009162F2"/>
    <w:rsid w:val="009165BE"/>
    <w:rsid w:val="00916B31"/>
    <w:rsid w:val="009217FD"/>
    <w:rsid w:val="00922287"/>
    <w:rsid w:val="009225D5"/>
    <w:rsid w:val="00923D3F"/>
    <w:rsid w:val="00925122"/>
    <w:rsid w:val="0092658C"/>
    <w:rsid w:val="009267CF"/>
    <w:rsid w:val="0093025E"/>
    <w:rsid w:val="0093026B"/>
    <w:rsid w:val="0093190E"/>
    <w:rsid w:val="00934312"/>
    <w:rsid w:val="0094029B"/>
    <w:rsid w:val="009418AB"/>
    <w:rsid w:val="0094404E"/>
    <w:rsid w:val="00946045"/>
    <w:rsid w:val="0094630C"/>
    <w:rsid w:val="00946F8D"/>
    <w:rsid w:val="0094705D"/>
    <w:rsid w:val="009477B5"/>
    <w:rsid w:val="00950828"/>
    <w:rsid w:val="009547A7"/>
    <w:rsid w:val="009552DC"/>
    <w:rsid w:val="00955853"/>
    <w:rsid w:val="00955CFC"/>
    <w:rsid w:val="009608EE"/>
    <w:rsid w:val="009638B7"/>
    <w:rsid w:val="00965038"/>
    <w:rsid w:val="009659AC"/>
    <w:rsid w:val="009671E6"/>
    <w:rsid w:val="00970940"/>
    <w:rsid w:val="009719F1"/>
    <w:rsid w:val="00972567"/>
    <w:rsid w:val="009727E8"/>
    <w:rsid w:val="00974322"/>
    <w:rsid w:val="0097557A"/>
    <w:rsid w:val="00977920"/>
    <w:rsid w:val="00977AFA"/>
    <w:rsid w:val="00977D10"/>
    <w:rsid w:val="00980455"/>
    <w:rsid w:val="00980764"/>
    <w:rsid w:val="00981A93"/>
    <w:rsid w:val="0098280B"/>
    <w:rsid w:val="009831FA"/>
    <w:rsid w:val="0098422D"/>
    <w:rsid w:val="00984FCD"/>
    <w:rsid w:val="00985512"/>
    <w:rsid w:val="00986982"/>
    <w:rsid w:val="009902ED"/>
    <w:rsid w:val="00991655"/>
    <w:rsid w:val="009928DE"/>
    <w:rsid w:val="009929A7"/>
    <w:rsid w:val="00992E49"/>
    <w:rsid w:val="00995A3E"/>
    <w:rsid w:val="00996E59"/>
    <w:rsid w:val="00997BCA"/>
    <w:rsid w:val="00997F67"/>
    <w:rsid w:val="009A263B"/>
    <w:rsid w:val="009A33B5"/>
    <w:rsid w:val="009A3FBC"/>
    <w:rsid w:val="009A56D7"/>
    <w:rsid w:val="009A5D4E"/>
    <w:rsid w:val="009A5F34"/>
    <w:rsid w:val="009A76EB"/>
    <w:rsid w:val="009A7D1A"/>
    <w:rsid w:val="009B409F"/>
    <w:rsid w:val="009B417B"/>
    <w:rsid w:val="009B43C0"/>
    <w:rsid w:val="009B45BE"/>
    <w:rsid w:val="009B471B"/>
    <w:rsid w:val="009B6366"/>
    <w:rsid w:val="009B63B6"/>
    <w:rsid w:val="009B6612"/>
    <w:rsid w:val="009B665D"/>
    <w:rsid w:val="009C0222"/>
    <w:rsid w:val="009C0D7B"/>
    <w:rsid w:val="009C15FF"/>
    <w:rsid w:val="009C1E1C"/>
    <w:rsid w:val="009C1EDC"/>
    <w:rsid w:val="009C44D2"/>
    <w:rsid w:val="009C480C"/>
    <w:rsid w:val="009C4C18"/>
    <w:rsid w:val="009C611F"/>
    <w:rsid w:val="009C63B5"/>
    <w:rsid w:val="009C6DB6"/>
    <w:rsid w:val="009C79DC"/>
    <w:rsid w:val="009C7FAC"/>
    <w:rsid w:val="009D0CF1"/>
    <w:rsid w:val="009D10B9"/>
    <w:rsid w:val="009D4424"/>
    <w:rsid w:val="009D4A40"/>
    <w:rsid w:val="009D6534"/>
    <w:rsid w:val="009D6890"/>
    <w:rsid w:val="009D6F8C"/>
    <w:rsid w:val="009D71E8"/>
    <w:rsid w:val="009D7F4E"/>
    <w:rsid w:val="009E0590"/>
    <w:rsid w:val="009E4532"/>
    <w:rsid w:val="009F10BF"/>
    <w:rsid w:val="009F22C9"/>
    <w:rsid w:val="009F3A2B"/>
    <w:rsid w:val="009F50EE"/>
    <w:rsid w:val="009F56FD"/>
    <w:rsid w:val="009F5D69"/>
    <w:rsid w:val="00A004DD"/>
    <w:rsid w:val="00A005B3"/>
    <w:rsid w:val="00A065EF"/>
    <w:rsid w:val="00A07F58"/>
    <w:rsid w:val="00A11D9B"/>
    <w:rsid w:val="00A135EE"/>
    <w:rsid w:val="00A146B3"/>
    <w:rsid w:val="00A15438"/>
    <w:rsid w:val="00A16652"/>
    <w:rsid w:val="00A23527"/>
    <w:rsid w:val="00A2383E"/>
    <w:rsid w:val="00A23B12"/>
    <w:rsid w:val="00A24D0F"/>
    <w:rsid w:val="00A24EAD"/>
    <w:rsid w:val="00A2521E"/>
    <w:rsid w:val="00A2557C"/>
    <w:rsid w:val="00A26810"/>
    <w:rsid w:val="00A31EE1"/>
    <w:rsid w:val="00A340C8"/>
    <w:rsid w:val="00A3455C"/>
    <w:rsid w:val="00A35E24"/>
    <w:rsid w:val="00A37B83"/>
    <w:rsid w:val="00A41F63"/>
    <w:rsid w:val="00A42A25"/>
    <w:rsid w:val="00A432A8"/>
    <w:rsid w:val="00A44232"/>
    <w:rsid w:val="00A4578C"/>
    <w:rsid w:val="00A46D31"/>
    <w:rsid w:val="00A50AB7"/>
    <w:rsid w:val="00A50E15"/>
    <w:rsid w:val="00A52E5B"/>
    <w:rsid w:val="00A535CA"/>
    <w:rsid w:val="00A536AF"/>
    <w:rsid w:val="00A54589"/>
    <w:rsid w:val="00A56BC0"/>
    <w:rsid w:val="00A62FC7"/>
    <w:rsid w:val="00A635A9"/>
    <w:rsid w:val="00A636EC"/>
    <w:rsid w:val="00A652E2"/>
    <w:rsid w:val="00A65C72"/>
    <w:rsid w:val="00A67877"/>
    <w:rsid w:val="00A67CB5"/>
    <w:rsid w:val="00A707AC"/>
    <w:rsid w:val="00A70D2C"/>
    <w:rsid w:val="00A80656"/>
    <w:rsid w:val="00A80962"/>
    <w:rsid w:val="00A82073"/>
    <w:rsid w:val="00A862AF"/>
    <w:rsid w:val="00A866F4"/>
    <w:rsid w:val="00A912C9"/>
    <w:rsid w:val="00A92BBF"/>
    <w:rsid w:val="00A931C3"/>
    <w:rsid w:val="00A939BC"/>
    <w:rsid w:val="00A95714"/>
    <w:rsid w:val="00A97A7E"/>
    <w:rsid w:val="00AA33F1"/>
    <w:rsid w:val="00AA5763"/>
    <w:rsid w:val="00AA6A52"/>
    <w:rsid w:val="00AA6CE0"/>
    <w:rsid w:val="00AA7501"/>
    <w:rsid w:val="00AB3650"/>
    <w:rsid w:val="00AB40F7"/>
    <w:rsid w:val="00AB4A92"/>
    <w:rsid w:val="00AB7665"/>
    <w:rsid w:val="00AC00C7"/>
    <w:rsid w:val="00AC068B"/>
    <w:rsid w:val="00AC143C"/>
    <w:rsid w:val="00AC5034"/>
    <w:rsid w:val="00AC6EAA"/>
    <w:rsid w:val="00AC74BA"/>
    <w:rsid w:val="00AD0A67"/>
    <w:rsid w:val="00AD29C5"/>
    <w:rsid w:val="00AD3086"/>
    <w:rsid w:val="00AD3732"/>
    <w:rsid w:val="00AD45CB"/>
    <w:rsid w:val="00AD5F7B"/>
    <w:rsid w:val="00AD6C3C"/>
    <w:rsid w:val="00AD71C8"/>
    <w:rsid w:val="00AE15F4"/>
    <w:rsid w:val="00AE1739"/>
    <w:rsid w:val="00AE2423"/>
    <w:rsid w:val="00AE2AD2"/>
    <w:rsid w:val="00AE4CF1"/>
    <w:rsid w:val="00AE6CF6"/>
    <w:rsid w:val="00AF04EF"/>
    <w:rsid w:val="00AF18FE"/>
    <w:rsid w:val="00AF306C"/>
    <w:rsid w:val="00AF388A"/>
    <w:rsid w:val="00AF394F"/>
    <w:rsid w:val="00AF6909"/>
    <w:rsid w:val="00B00B60"/>
    <w:rsid w:val="00B0117D"/>
    <w:rsid w:val="00B0126B"/>
    <w:rsid w:val="00B03BE7"/>
    <w:rsid w:val="00B06453"/>
    <w:rsid w:val="00B1053C"/>
    <w:rsid w:val="00B11405"/>
    <w:rsid w:val="00B15225"/>
    <w:rsid w:val="00B173EC"/>
    <w:rsid w:val="00B17B36"/>
    <w:rsid w:val="00B20184"/>
    <w:rsid w:val="00B21A01"/>
    <w:rsid w:val="00B23D0D"/>
    <w:rsid w:val="00B24A10"/>
    <w:rsid w:val="00B2505C"/>
    <w:rsid w:val="00B278DB"/>
    <w:rsid w:val="00B30C45"/>
    <w:rsid w:val="00B313C8"/>
    <w:rsid w:val="00B315E2"/>
    <w:rsid w:val="00B34486"/>
    <w:rsid w:val="00B351D8"/>
    <w:rsid w:val="00B3536B"/>
    <w:rsid w:val="00B35ACD"/>
    <w:rsid w:val="00B365BB"/>
    <w:rsid w:val="00B418F0"/>
    <w:rsid w:val="00B42633"/>
    <w:rsid w:val="00B4336C"/>
    <w:rsid w:val="00B44BF7"/>
    <w:rsid w:val="00B4530F"/>
    <w:rsid w:val="00B46079"/>
    <w:rsid w:val="00B50CFA"/>
    <w:rsid w:val="00B514C6"/>
    <w:rsid w:val="00B53D80"/>
    <w:rsid w:val="00B56DB3"/>
    <w:rsid w:val="00B6019E"/>
    <w:rsid w:val="00B64226"/>
    <w:rsid w:val="00B66259"/>
    <w:rsid w:val="00B701CC"/>
    <w:rsid w:val="00B705B2"/>
    <w:rsid w:val="00B70E6E"/>
    <w:rsid w:val="00B71093"/>
    <w:rsid w:val="00B74D68"/>
    <w:rsid w:val="00B74EAB"/>
    <w:rsid w:val="00B75010"/>
    <w:rsid w:val="00B77AFE"/>
    <w:rsid w:val="00B811C6"/>
    <w:rsid w:val="00B81A0B"/>
    <w:rsid w:val="00B83AE2"/>
    <w:rsid w:val="00B85041"/>
    <w:rsid w:val="00B86DA1"/>
    <w:rsid w:val="00B87A83"/>
    <w:rsid w:val="00B9022D"/>
    <w:rsid w:val="00B90460"/>
    <w:rsid w:val="00B92CB6"/>
    <w:rsid w:val="00B93B2F"/>
    <w:rsid w:val="00B946CC"/>
    <w:rsid w:val="00B974AF"/>
    <w:rsid w:val="00BA19F4"/>
    <w:rsid w:val="00BA5382"/>
    <w:rsid w:val="00BA53DF"/>
    <w:rsid w:val="00BB0DF5"/>
    <w:rsid w:val="00BB23B6"/>
    <w:rsid w:val="00BB3BC7"/>
    <w:rsid w:val="00BB42AC"/>
    <w:rsid w:val="00BB5199"/>
    <w:rsid w:val="00BB651A"/>
    <w:rsid w:val="00BB6A36"/>
    <w:rsid w:val="00BB70CA"/>
    <w:rsid w:val="00BB7429"/>
    <w:rsid w:val="00BC2325"/>
    <w:rsid w:val="00BC2B46"/>
    <w:rsid w:val="00BC5633"/>
    <w:rsid w:val="00BC6581"/>
    <w:rsid w:val="00BC69FB"/>
    <w:rsid w:val="00BD0B43"/>
    <w:rsid w:val="00BD19E7"/>
    <w:rsid w:val="00BD4BC6"/>
    <w:rsid w:val="00BD5130"/>
    <w:rsid w:val="00BD527A"/>
    <w:rsid w:val="00BD539A"/>
    <w:rsid w:val="00BD543A"/>
    <w:rsid w:val="00BD5C36"/>
    <w:rsid w:val="00BE0847"/>
    <w:rsid w:val="00BE0C07"/>
    <w:rsid w:val="00BE34C8"/>
    <w:rsid w:val="00BE43E0"/>
    <w:rsid w:val="00BE494C"/>
    <w:rsid w:val="00BE5B37"/>
    <w:rsid w:val="00BE5F27"/>
    <w:rsid w:val="00BE6373"/>
    <w:rsid w:val="00BE71FF"/>
    <w:rsid w:val="00BF27C7"/>
    <w:rsid w:val="00BF2C1D"/>
    <w:rsid w:val="00BF5879"/>
    <w:rsid w:val="00BF5F5C"/>
    <w:rsid w:val="00C02F23"/>
    <w:rsid w:val="00C05011"/>
    <w:rsid w:val="00C06DE2"/>
    <w:rsid w:val="00C06FAD"/>
    <w:rsid w:val="00C079AE"/>
    <w:rsid w:val="00C115AA"/>
    <w:rsid w:val="00C11C57"/>
    <w:rsid w:val="00C12809"/>
    <w:rsid w:val="00C1360A"/>
    <w:rsid w:val="00C149E6"/>
    <w:rsid w:val="00C14A0B"/>
    <w:rsid w:val="00C1575B"/>
    <w:rsid w:val="00C1640D"/>
    <w:rsid w:val="00C16E47"/>
    <w:rsid w:val="00C175F6"/>
    <w:rsid w:val="00C22DA1"/>
    <w:rsid w:val="00C26250"/>
    <w:rsid w:val="00C341D0"/>
    <w:rsid w:val="00C3437B"/>
    <w:rsid w:val="00C41DE7"/>
    <w:rsid w:val="00C43506"/>
    <w:rsid w:val="00C4394D"/>
    <w:rsid w:val="00C5157C"/>
    <w:rsid w:val="00C519A7"/>
    <w:rsid w:val="00C531AC"/>
    <w:rsid w:val="00C538F4"/>
    <w:rsid w:val="00C576E2"/>
    <w:rsid w:val="00C57ADA"/>
    <w:rsid w:val="00C61A86"/>
    <w:rsid w:val="00C62678"/>
    <w:rsid w:val="00C64152"/>
    <w:rsid w:val="00C64683"/>
    <w:rsid w:val="00C65951"/>
    <w:rsid w:val="00C65E6E"/>
    <w:rsid w:val="00C66C04"/>
    <w:rsid w:val="00C6716B"/>
    <w:rsid w:val="00C677DB"/>
    <w:rsid w:val="00C70803"/>
    <w:rsid w:val="00C70B61"/>
    <w:rsid w:val="00C712EC"/>
    <w:rsid w:val="00C729B7"/>
    <w:rsid w:val="00C73860"/>
    <w:rsid w:val="00C764AD"/>
    <w:rsid w:val="00C77710"/>
    <w:rsid w:val="00C83561"/>
    <w:rsid w:val="00C83D9B"/>
    <w:rsid w:val="00C83E1C"/>
    <w:rsid w:val="00C85E84"/>
    <w:rsid w:val="00C86603"/>
    <w:rsid w:val="00C87DD7"/>
    <w:rsid w:val="00C90B38"/>
    <w:rsid w:val="00C921D6"/>
    <w:rsid w:val="00C951F1"/>
    <w:rsid w:val="00C9534A"/>
    <w:rsid w:val="00C97760"/>
    <w:rsid w:val="00C9799D"/>
    <w:rsid w:val="00CA0673"/>
    <w:rsid w:val="00CA17F3"/>
    <w:rsid w:val="00CA3EBF"/>
    <w:rsid w:val="00CA4570"/>
    <w:rsid w:val="00CA6258"/>
    <w:rsid w:val="00CA7020"/>
    <w:rsid w:val="00CB423A"/>
    <w:rsid w:val="00CB64EB"/>
    <w:rsid w:val="00CC035B"/>
    <w:rsid w:val="00CC3E8B"/>
    <w:rsid w:val="00CC4B5C"/>
    <w:rsid w:val="00CC5271"/>
    <w:rsid w:val="00CD0A12"/>
    <w:rsid w:val="00CD207F"/>
    <w:rsid w:val="00CD3833"/>
    <w:rsid w:val="00CD4341"/>
    <w:rsid w:val="00CD7077"/>
    <w:rsid w:val="00CD74D9"/>
    <w:rsid w:val="00CE5CE4"/>
    <w:rsid w:val="00CE6114"/>
    <w:rsid w:val="00CE65C3"/>
    <w:rsid w:val="00CE6B88"/>
    <w:rsid w:val="00CE6D40"/>
    <w:rsid w:val="00CF0E48"/>
    <w:rsid w:val="00CF1525"/>
    <w:rsid w:val="00CF16CD"/>
    <w:rsid w:val="00CF283F"/>
    <w:rsid w:val="00CF56DA"/>
    <w:rsid w:val="00CF58EA"/>
    <w:rsid w:val="00CF6827"/>
    <w:rsid w:val="00D005DF"/>
    <w:rsid w:val="00D00A88"/>
    <w:rsid w:val="00D01F6C"/>
    <w:rsid w:val="00D0254C"/>
    <w:rsid w:val="00D039A1"/>
    <w:rsid w:val="00D04A1D"/>
    <w:rsid w:val="00D0561C"/>
    <w:rsid w:val="00D067D0"/>
    <w:rsid w:val="00D077E3"/>
    <w:rsid w:val="00D07C9D"/>
    <w:rsid w:val="00D10AE6"/>
    <w:rsid w:val="00D12C33"/>
    <w:rsid w:val="00D13960"/>
    <w:rsid w:val="00D13AEB"/>
    <w:rsid w:val="00D164C7"/>
    <w:rsid w:val="00D16C9B"/>
    <w:rsid w:val="00D17D71"/>
    <w:rsid w:val="00D20006"/>
    <w:rsid w:val="00D23E49"/>
    <w:rsid w:val="00D245FE"/>
    <w:rsid w:val="00D256FA"/>
    <w:rsid w:val="00D26311"/>
    <w:rsid w:val="00D31D50"/>
    <w:rsid w:val="00D33965"/>
    <w:rsid w:val="00D37F97"/>
    <w:rsid w:val="00D401D6"/>
    <w:rsid w:val="00D46293"/>
    <w:rsid w:val="00D47288"/>
    <w:rsid w:val="00D47689"/>
    <w:rsid w:val="00D478BE"/>
    <w:rsid w:val="00D51475"/>
    <w:rsid w:val="00D53646"/>
    <w:rsid w:val="00D54627"/>
    <w:rsid w:val="00D57C27"/>
    <w:rsid w:val="00D61B8B"/>
    <w:rsid w:val="00D62509"/>
    <w:rsid w:val="00D62751"/>
    <w:rsid w:val="00D669CA"/>
    <w:rsid w:val="00D67951"/>
    <w:rsid w:val="00D70648"/>
    <w:rsid w:val="00D71A2A"/>
    <w:rsid w:val="00D731BB"/>
    <w:rsid w:val="00D8318C"/>
    <w:rsid w:val="00D8495A"/>
    <w:rsid w:val="00D84EEF"/>
    <w:rsid w:val="00D87083"/>
    <w:rsid w:val="00D90ACF"/>
    <w:rsid w:val="00D92D1F"/>
    <w:rsid w:val="00D9417C"/>
    <w:rsid w:val="00D94CD3"/>
    <w:rsid w:val="00D97E3D"/>
    <w:rsid w:val="00DA3C73"/>
    <w:rsid w:val="00DA60FA"/>
    <w:rsid w:val="00DB0871"/>
    <w:rsid w:val="00DB22C4"/>
    <w:rsid w:val="00DB641B"/>
    <w:rsid w:val="00DB69DE"/>
    <w:rsid w:val="00DC14B0"/>
    <w:rsid w:val="00DC46B2"/>
    <w:rsid w:val="00DC73EE"/>
    <w:rsid w:val="00DC7B7B"/>
    <w:rsid w:val="00DD0709"/>
    <w:rsid w:val="00DD0ED2"/>
    <w:rsid w:val="00DD10A7"/>
    <w:rsid w:val="00DD12D2"/>
    <w:rsid w:val="00DD1A8C"/>
    <w:rsid w:val="00DD1C49"/>
    <w:rsid w:val="00DD1CC3"/>
    <w:rsid w:val="00DD3B03"/>
    <w:rsid w:val="00DE0D62"/>
    <w:rsid w:val="00DE1345"/>
    <w:rsid w:val="00DE2098"/>
    <w:rsid w:val="00DE33DC"/>
    <w:rsid w:val="00DE3A6B"/>
    <w:rsid w:val="00DE4753"/>
    <w:rsid w:val="00DE79B9"/>
    <w:rsid w:val="00DF21FC"/>
    <w:rsid w:val="00DF2B16"/>
    <w:rsid w:val="00DF4931"/>
    <w:rsid w:val="00DF60F1"/>
    <w:rsid w:val="00DF6901"/>
    <w:rsid w:val="00DF70C9"/>
    <w:rsid w:val="00DF7F79"/>
    <w:rsid w:val="00E0094C"/>
    <w:rsid w:val="00E07A8E"/>
    <w:rsid w:val="00E14384"/>
    <w:rsid w:val="00E17236"/>
    <w:rsid w:val="00E206F0"/>
    <w:rsid w:val="00E212B6"/>
    <w:rsid w:val="00E238A7"/>
    <w:rsid w:val="00E254F2"/>
    <w:rsid w:val="00E25734"/>
    <w:rsid w:val="00E260C2"/>
    <w:rsid w:val="00E26428"/>
    <w:rsid w:val="00E26809"/>
    <w:rsid w:val="00E31E8B"/>
    <w:rsid w:val="00E351D6"/>
    <w:rsid w:val="00E35795"/>
    <w:rsid w:val="00E376CC"/>
    <w:rsid w:val="00E37798"/>
    <w:rsid w:val="00E42866"/>
    <w:rsid w:val="00E43B36"/>
    <w:rsid w:val="00E44768"/>
    <w:rsid w:val="00E452B9"/>
    <w:rsid w:val="00E47B03"/>
    <w:rsid w:val="00E47F96"/>
    <w:rsid w:val="00E51324"/>
    <w:rsid w:val="00E51B24"/>
    <w:rsid w:val="00E51C73"/>
    <w:rsid w:val="00E52178"/>
    <w:rsid w:val="00E541DE"/>
    <w:rsid w:val="00E5482D"/>
    <w:rsid w:val="00E56619"/>
    <w:rsid w:val="00E6026B"/>
    <w:rsid w:val="00E6046A"/>
    <w:rsid w:val="00E61125"/>
    <w:rsid w:val="00E6180D"/>
    <w:rsid w:val="00E621E5"/>
    <w:rsid w:val="00E6393F"/>
    <w:rsid w:val="00E63FC5"/>
    <w:rsid w:val="00E64004"/>
    <w:rsid w:val="00E6436E"/>
    <w:rsid w:val="00E64A90"/>
    <w:rsid w:val="00E656F9"/>
    <w:rsid w:val="00E6679F"/>
    <w:rsid w:val="00E66E09"/>
    <w:rsid w:val="00E6717B"/>
    <w:rsid w:val="00E70FBF"/>
    <w:rsid w:val="00E72091"/>
    <w:rsid w:val="00E771D9"/>
    <w:rsid w:val="00E827FA"/>
    <w:rsid w:val="00E831DB"/>
    <w:rsid w:val="00E84374"/>
    <w:rsid w:val="00E84A7C"/>
    <w:rsid w:val="00E87099"/>
    <w:rsid w:val="00E87AD4"/>
    <w:rsid w:val="00E922C6"/>
    <w:rsid w:val="00E97D4A"/>
    <w:rsid w:val="00EA3545"/>
    <w:rsid w:val="00EB194E"/>
    <w:rsid w:val="00EB2ACE"/>
    <w:rsid w:val="00EC3821"/>
    <w:rsid w:val="00EC3B0E"/>
    <w:rsid w:val="00EC3DF6"/>
    <w:rsid w:val="00EC408D"/>
    <w:rsid w:val="00EC443A"/>
    <w:rsid w:val="00EC596A"/>
    <w:rsid w:val="00EC68EA"/>
    <w:rsid w:val="00ED1327"/>
    <w:rsid w:val="00ED13D6"/>
    <w:rsid w:val="00ED230A"/>
    <w:rsid w:val="00ED2BDE"/>
    <w:rsid w:val="00ED2C2C"/>
    <w:rsid w:val="00ED32E5"/>
    <w:rsid w:val="00ED3364"/>
    <w:rsid w:val="00ED33F4"/>
    <w:rsid w:val="00ED3B5E"/>
    <w:rsid w:val="00ED3FC8"/>
    <w:rsid w:val="00ED4BAE"/>
    <w:rsid w:val="00ED5E52"/>
    <w:rsid w:val="00ED6ED8"/>
    <w:rsid w:val="00EE11F4"/>
    <w:rsid w:val="00EE177F"/>
    <w:rsid w:val="00EE194D"/>
    <w:rsid w:val="00EE2964"/>
    <w:rsid w:val="00EE2E1B"/>
    <w:rsid w:val="00EE3974"/>
    <w:rsid w:val="00EE557E"/>
    <w:rsid w:val="00EF2025"/>
    <w:rsid w:val="00EF289F"/>
    <w:rsid w:val="00EF396F"/>
    <w:rsid w:val="00EF3ECB"/>
    <w:rsid w:val="00EF7A27"/>
    <w:rsid w:val="00F00945"/>
    <w:rsid w:val="00F01781"/>
    <w:rsid w:val="00F01EBA"/>
    <w:rsid w:val="00F02505"/>
    <w:rsid w:val="00F02B52"/>
    <w:rsid w:val="00F03034"/>
    <w:rsid w:val="00F03C6C"/>
    <w:rsid w:val="00F05011"/>
    <w:rsid w:val="00F060FC"/>
    <w:rsid w:val="00F105BC"/>
    <w:rsid w:val="00F118AC"/>
    <w:rsid w:val="00F12374"/>
    <w:rsid w:val="00F13ABD"/>
    <w:rsid w:val="00F1428C"/>
    <w:rsid w:val="00F168EF"/>
    <w:rsid w:val="00F17F19"/>
    <w:rsid w:val="00F203F2"/>
    <w:rsid w:val="00F20D10"/>
    <w:rsid w:val="00F22C2C"/>
    <w:rsid w:val="00F23054"/>
    <w:rsid w:val="00F24B3D"/>
    <w:rsid w:val="00F25245"/>
    <w:rsid w:val="00F301DE"/>
    <w:rsid w:val="00F30B10"/>
    <w:rsid w:val="00F31E52"/>
    <w:rsid w:val="00F33591"/>
    <w:rsid w:val="00F3461A"/>
    <w:rsid w:val="00F3545C"/>
    <w:rsid w:val="00F40430"/>
    <w:rsid w:val="00F41051"/>
    <w:rsid w:val="00F41109"/>
    <w:rsid w:val="00F4163E"/>
    <w:rsid w:val="00F42356"/>
    <w:rsid w:val="00F44E11"/>
    <w:rsid w:val="00F45F48"/>
    <w:rsid w:val="00F46EE1"/>
    <w:rsid w:val="00F509EE"/>
    <w:rsid w:val="00F51C6A"/>
    <w:rsid w:val="00F52F8A"/>
    <w:rsid w:val="00F53032"/>
    <w:rsid w:val="00F53F60"/>
    <w:rsid w:val="00F541FD"/>
    <w:rsid w:val="00F5498F"/>
    <w:rsid w:val="00F575EC"/>
    <w:rsid w:val="00F57EDA"/>
    <w:rsid w:val="00F6074E"/>
    <w:rsid w:val="00F6276D"/>
    <w:rsid w:val="00F62B75"/>
    <w:rsid w:val="00F65B9E"/>
    <w:rsid w:val="00F663FC"/>
    <w:rsid w:val="00F66452"/>
    <w:rsid w:val="00F7142F"/>
    <w:rsid w:val="00F724FD"/>
    <w:rsid w:val="00F7296B"/>
    <w:rsid w:val="00F73891"/>
    <w:rsid w:val="00F76A17"/>
    <w:rsid w:val="00F808C6"/>
    <w:rsid w:val="00F92A70"/>
    <w:rsid w:val="00F93347"/>
    <w:rsid w:val="00F93819"/>
    <w:rsid w:val="00F96120"/>
    <w:rsid w:val="00F97932"/>
    <w:rsid w:val="00FA0247"/>
    <w:rsid w:val="00FA0460"/>
    <w:rsid w:val="00FA1074"/>
    <w:rsid w:val="00FA1ADC"/>
    <w:rsid w:val="00FA3C28"/>
    <w:rsid w:val="00FA3D79"/>
    <w:rsid w:val="00FA4109"/>
    <w:rsid w:val="00FA4520"/>
    <w:rsid w:val="00FA47CC"/>
    <w:rsid w:val="00FA5169"/>
    <w:rsid w:val="00FA5753"/>
    <w:rsid w:val="00FA6826"/>
    <w:rsid w:val="00FA708C"/>
    <w:rsid w:val="00FA79A2"/>
    <w:rsid w:val="00FB3785"/>
    <w:rsid w:val="00FB3F16"/>
    <w:rsid w:val="00FB6924"/>
    <w:rsid w:val="00FB6990"/>
    <w:rsid w:val="00FB6B6C"/>
    <w:rsid w:val="00FC0528"/>
    <w:rsid w:val="00FC10B9"/>
    <w:rsid w:val="00FC157D"/>
    <w:rsid w:val="00FC2842"/>
    <w:rsid w:val="00FC2BDC"/>
    <w:rsid w:val="00FC7B0B"/>
    <w:rsid w:val="00FD1F23"/>
    <w:rsid w:val="00FD2660"/>
    <w:rsid w:val="00FD5D1E"/>
    <w:rsid w:val="00FD68DC"/>
    <w:rsid w:val="00FD6BF9"/>
    <w:rsid w:val="00FD7178"/>
    <w:rsid w:val="00FD7252"/>
    <w:rsid w:val="00FD78D1"/>
    <w:rsid w:val="00FE0BDD"/>
    <w:rsid w:val="00FE14A5"/>
    <w:rsid w:val="00FE1B45"/>
    <w:rsid w:val="00FE3BD5"/>
    <w:rsid w:val="00FE52A4"/>
    <w:rsid w:val="00FE60CE"/>
    <w:rsid w:val="00FF1465"/>
    <w:rsid w:val="00FF2E35"/>
    <w:rsid w:val="00FF66BE"/>
    <w:rsid w:val="013D3934"/>
    <w:rsid w:val="02AA3829"/>
    <w:rsid w:val="02D056A8"/>
    <w:rsid w:val="02DC2156"/>
    <w:rsid w:val="03437DC8"/>
    <w:rsid w:val="038B5232"/>
    <w:rsid w:val="04136DA5"/>
    <w:rsid w:val="042D106A"/>
    <w:rsid w:val="04B213C1"/>
    <w:rsid w:val="05191CE9"/>
    <w:rsid w:val="05C0330C"/>
    <w:rsid w:val="060C6CAE"/>
    <w:rsid w:val="06277ED4"/>
    <w:rsid w:val="06B25D04"/>
    <w:rsid w:val="07520C39"/>
    <w:rsid w:val="079B2C73"/>
    <w:rsid w:val="079C1EB4"/>
    <w:rsid w:val="07B471FE"/>
    <w:rsid w:val="08DB234B"/>
    <w:rsid w:val="09124EA5"/>
    <w:rsid w:val="09DB507A"/>
    <w:rsid w:val="0AF9577A"/>
    <w:rsid w:val="0BB1141A"/>
    <w:rsid w:val="0BFB1A27"/>
    <w:rsid w:val="0C61616F"/>
    <w:rsid w:val="0CE72DC5"/>
    <w:rsid w:val="0D2C195F"/>
    <w:rsid w:val="0D6A4C52"/>
    <w:rsid w:val="0DCC6A57"/>
    <w:rsid w:val="0E4B228A"/>
    <w:rsid w:val="0E605AEC"/>
    <w:rsid w:val="0EAF2D10"/>
    <w:rsid w:val="101C2508"/>
    <w:rsid w:val="1065342A"/>
    <w:rsid w:val="10671734"/>
    <w:rsid w:val="10C60F86"/>
    <w:rsid w:val="10F86C78"/>
    <w:rsid w:val="11A82BC2"/>
    <w:rsid w:val="128809C1"/>
    <w:rsid w:val="12A947A9"/>
    <w:rsid w:val="12AA4DA2"/>
    <w:rsid w:val="130736EC"/>
    <w:rsid w:val="130D1EB8"/>
    <w:rsid w:val="13272F7A"/>
    <w:rsid w:val="134A7C24"/>
    <w:rsid w:val="13A10F0F"/>
    <w:rsid w:val="14045069"/>
    <w:rsid w:val="140E53AF"/>
    <w:rsid w:val="140E56A2"/>
    <w:rsid w:val="146D4311"/>
    <w:rsid w:val="146F5AC6"/>
    <w:rsid w:val="15BA4A5C"/>
    <w:rsid w:val="15FC0073"/>
    <w:rsid w:val="162350D4"/>
    <w:rsid w:val="16C1005C"/>
    <w:rsid w:val="17631DDD"/>
    <w:rsid w:val="17CE0969"/>
    <w:rsid w:val="186E6D83"/>
    <w:rsid w:val="18B641AC"/>
    <w:rsid w:val="18CE3F9E"/>
    <w:rsid w:val="18D1560C"/>
    <w:rsid w:val="190708F5"/>
    <w:rsid w:val="19D823A1"/>
    <w:rsid w:val="1A177AC0"/>
    <w:rsid w:val="1A362EE1"/>
    <w:rsid w:val="1A530AF8"/>
    <w:rsid w:val="1ADB5989"/>
    <w:rsid w:val="1B812682"/>
    <w:rsid w:val="1C2E5379"/>
    <w:rsid w:val="1C4032FE"/>
    <w:rsid w:val="1C6D18B0"/>
    <w:rsid w:val="1CB6536F"/>
    <w:rsid w:val="1CBE1816"/>
    <w:rsid w:val="1DB2495E"/>
    <w:rsid w:val="1DCD7327"/>
    <w:rsid w:val="1E366767"/>
    <w:rsid w:val="1E864C15"/>
    <w:rsid w:val="1F04738C"/>
    <w:rsid w:val="1F592B4C"/>
    <w:rsid w:val="1F8E3F06"/>
    <w:rsid w:val="1FF62A0F"/>
    <w:rsid w:val="202577F1"/>
    <w:rsid w:val="206E7158"/>
    <w:rsid w:val="20C566DF"/>
    <w:rsid w:val="210E50B6"/>
    <w:rsid w:val="212F1EE2"/>
    <w:rsid w:val="223E15F6"/>
    <w:rsid w:val="22453191"/>
    <w:rsid w:val="226C6811"/>
    <w:rsid w:val="227E0B02"/>
    <w:rsid w:val="229A729C"/>
    <w:rsid w:val="22AC447B"/>
    <w:rsid w:val="236C49C6"/>
    <w:rsid w:val="240837FD"/>
    <w:rsid w:val="24913D83"/>
    <w:rsid w:val="24C525F3"/>
    <w:rsid w:val="258E158F"/>
    <w:rsid w:val="25C67EF9"/>
    <w:rsid w:val="25DD0FCC"/>
    <w:rsid w:val="2629481B"/>
    <w:rsid w:val="26636554"/>
    <w:rsid w:val="26646A24"/>
    <w:rsid w:val="283B362D"/>
    <w:rsid w:val="287D1655"/>
    <w:rsid w:val="28EB2EE5"/>
    <w:rsid w:val="29C33BDF"/>
    <w:rsid w:val="2A0E0F1F"/>
    <w:rsid w:val="2A1F26B7"/>
    <w:rsid w:val="2A5155A0"/>
    <w:rsid w:val="2C1005F7"/>
    <w:rsid w:val="2C466ED8"/>
    <w:rsid w:val="2C9A244F"/>
    <w:rsid w:val="2CAD095C"/>
    <w:rsid w:val="2D006613"/>
    <w:rsid w:val="2D1D5812"/>
    <w:rsid w:val="2D7B7CF2"/>
    <w:rsid w:val="2E532787"/>
    <w:rsid w:val="2E953036"/>
    <w:rsid w:val="2EDD022C"/>
    <w:rsid w:val="2F5D4AD9"/>
    <w:rsid w:val="2FEF03A3"/>
    <w:rsid w:val="30AC2F63"/>
    <w:rsid w:val="30DC6029"/>
    <w:rsid w:val="31271F3F"/>
    <w:rsid w:val="314F3970"/>
    <w:rsid w:val="31550EF8"/>
    <w:rsid w:val="317C4033"/>
    <w:rsid w:val="31910CF1"/>
    <w:rsid w:val="31DC4D2F"/>
    <w:rsid w:val="322411E2"/>
    <w:rsid w:val="32770680"/>
    <w:rsid w:val="329B5FE3"/>
    <w:rsid w:val="32EA3B58"/>
    <w:rsid w:val="33240E2C"/>
    <w:rsid w:val="33E06810"/>
    <w:rsid w:val="344A08AC"/>
    <w:rsid w:val="345179FF"/>
    <w:rsid w:val="349124F1"/>
    <w:rsid w:val="35123FAA"/>
    <w:rsid w:val="35596ADD"/>
    <w:rsid w:val="356279EA"/>
    <w:rsid w:val="356367AE"/>
    <w:rsid w:val="35EC7961"/>
    <w:rsid w:val="36050AA1"/>
    <w:rsid w:val="362269FA"/>
    <w:rsid w:val="36524CFB"/>
    <w:rsid w:val="36722908"/>
    <w:rsid w:val="36A87541"/>
    <w:rsid w:val="36CF0DBE"/>
    <w:rsid w:val="36EE229E"/>
    <w:rsid w:val="3769460F"/>
    <w:rsid w:val="377232CA"/>
    <w:rsid w:val="377F4883"/>
    <w:rsid w:val="38431D54"/>
    <w:rsid w:val="387168C2"/>
    <w:rsid w:val="389306B3"/>
    <w:rsid w:val="39457170"/>
    <w:rsid w:val="39CD76B2"/>
    <w:rsid w:val="3A0172F2"/>
    <w:rsid w:val="3A3A2339"/>
    <w:rsid w:val="3A9C399E"/>
    <w:rsid w:val="3B610D6C"/>
    <w:rsid w:val="3B673D85"/>
    <w:rsid w:val="3BBD41F8"/>
    <w:rsid w:val="3C683B38"/>
    <w:rsid w:val="3C746980"/>
    <w:rsid w:val="3C7B2D8D"/>
    <w:rsid w:val="3CBF1452"/>
    <w:rsid w:val="3D2D43FD"/>
    <w:rsid w:val="3D5365DD"/>
    <w:rsid w:val="3D6437AD"/>
    <w:rsid w:val="3D644491"/>
    <w:rsid w:val="3EAF6370"/>
    <w:rsid w:val="3EDC4383"/>
    <w:rsid w:val="3EED3580"/>
    <w:rsid w:val="3F3D549F"/>
    <w:rsid w:val="3FA44527"/>
    <w:rsid w:val="3FC65601"/>
    <w:rsid w:val="400074F9"/>
    <w:rsid w:val="40B43AD6"/>
    <w:rsid w:val="40D13866"/>
    <w:rsid w:val="41881B70"/>
    <w:rsid w:val="42773E45"/>
    <w:rsid w:val="428E0070"/>
    <w:rsid w:val="42AA72D4"/>
    <w:rsid w:val="42C6119D"/>
    <w:rsid w:val="42D53EF1"/>
    <w:rsid w:val="435E1912"/>
    <w:rsid w:val="438229E4"/>
    <w:rsid w:val="44330ECF"/>
    <w:rsid w:val="458022DE"/>
    <w:rsid w:val="469D4D26"/>
    <w:rsid w:val="46A023EA"/>
    <w:rsid w:val="46D448A1"/>
    <w:rsid w:val="47283F37"/>
    <w:rsid w:val="47573505"/>
    <w:rsid w:val="47AD384F"/>
    <w:rsid w:val="47E706B4"/>
    <w:rsid w:val="48290E23"/>
    <w:rsid w:val="483052AD"/>
    <w:rsid w:val="483A20D9"/>
    <w:rsid w:val="49326564"/>
    <w:rsid w:val="4A4C4707"/>
    <w:rsid w:val="4A8A3813"/>
    <w:rsid w:val="4BDD5003"/>
    <w:rsid w:val="4C376E30"/>
    <w:rsid w:val="4C681932"/>
    <w:rsid w:val="4C915758"/>
    <w:rsid w:val="4D08279D"/>
    <w:rsid w:val="4D6C0DAE"/>
    <w:rsid w:val="4E1468D3"/>
    <w:rsid w:val="4F306FED"/>
    <w:rsid w:val="4F345833"/>
    <w:rsid w:val="500E594C"/>
    <w:rsid w:val="50AF1CEA"/>
    <w:rsid w:val="516A6D37"/>
    <w:rsid w:val="520A2CE4"/>
    <w:rsid w:val="525D5400"/>
    <w:rsid w:val="52BB69ED"/>
    <w:rsid w:val="52CA7A63"/>
    <w:rsid w:val="533C1191"/>
    <w:rsid w:val="533C1BC8"/>
    <w:rsid w:val="534914D2"/>
    <w:rsid w:val="53832F11"/>
    <w:rsid w:val="53A26E6D"/>
    <w:rsid w:val="53AE0572"/>
    <w:rsid w:val="53B8041D"/>
    <w:rsid w:val="544A16DE"/>
    <w:rsid w:val="5479220D"/>
    <w:rsid w:val="54C871E5"/>
    <w:rsid w:val="54FB1902"/>
    <w:rsid w:val="55256612"/>
    <w:rsid w:val="55F14746"/>
    <w:rsid w:val="56300E82"/>
    <w:rsid w:val="56382932"/>
    <w:rsid w:val="564725B8"/>
    <w:rsid w:val="568523C2"/>
    <w:rsid w:val="56905D0D"/>
    <w:rsid w:val="56B516F9"/>
    <w:rsid w:val="56C9110C"/>
    <w:rsid w:val="56E301FF"/>
    <w:rsid w:val="57E26080"/>
    <w:rsid w:val="585B279E"/>
    <w:rsid w:val="585D3F0C"/>
    <w:rsid w:val="587D78DA"/>
    <w:rsid w:val="587F1C21"/>
    <w:rsid w:val="5A935858"/>
    <w:rsid w:val="5AB4642C"/>
    <w:rsid w:val="5AE53F9E"/>
    <w:rsid w:val="5B13515F"/>
    <w:rsid w:val="5B446FC3"/>
    <w:rsid w:val="5C9A59DF"/>
    <w:rsid w:val="5D582E65"/>
    <w:rsid w:val="5EE62167"/>
    <w:rsid w:val="5F1B0545"/>
    <w:rsid w:val="5F6C687F"/>
    <w:rsid w:val="5F763B05"/>
    <w:rsid w:val="5FF53172"/>
    <w:rsid w:val="60051EB2"/>
    <w:rsid w:val="601E438A"/>
    <w:rsid w:val="60207518"/>
    <w:rsid w:val="610C6F7A"/>
    <w:rsid w:val="615001C0"/>
    <w:rsid w:val="61563AF5"/>
    <w:rsid w:val="61910951"/>
    <w:rsid w:val="61B25832"/>
    <w:rsid w:val="61E91312"/>
    <w:rsid w:val="62675A80"/>
    <w:rsid w:val="629653A5"/>
    <w:rsid w:val="62D61A5A"/>
    <w:rsid w:val="62E71659"/>
    <w:rsid w:val="63194C9E"/>
    <w:rsid w:val="640B334D"/>
    <w:rsid w:val="641809B3"/>
    <w:rsid w:val="64EE6A20"/>
    <w:rsid w:val="67237331"/>
    <w:rsid w:val="6772527F"/>
    <w:rsid w:val="67850908"/>
    <w:rsid w:val="67D769E9"/>
    <w:rsid w:val="6846757A"/>
    <w:rsid w:val="68534DEC"/>
    <w:rsid w:val="68A8293F"/>
    <w:rsid w:val="690259CF"/>
    <w:rsid w:val="69CC4E96"/>
    <w:rsid w:val="6A28185C"/>
    <w:rsid w:val="6A2C1008"/>
    <w:rsid w:val="6A5C35F6"/>
    <w:rsid w:val="6AB843A1"/>
    <w:rsid w:val="6B326497"/>
    <w:rsid w:val="6BE91CB2"/>
    <w:rsid w:val="6C010981"/>
    <w:rsid w:val="6C0256BF"/>
    <w:rsid w:val="6CAA7AFE"/>
    <w:rsid w:val="6D5525ED"/>
    <w:rsid w:val="6D7F27E1"/>
    <w:rsid w:val="6E3F2DEC"/>
    <w:rsid w:val="6E562753"/>
    <w:rsid w:val="6E8E261D"/>
    <w:rsid w:val="6EE659C9"/>
    <w:rsid w:val="6F7A7875"/>
    <w:rsid w:val="6FF92AFA"/>
    <w:rsid w:val="7042325A"/>
    <w:rsid w:val="7089035B"/>
    <w:rsid w:val="70A06FE8"/>
    <w:rsid w:val="70B7060E"/>
    <w:rsid w:val="70EF01F6"/>
    <w:rsid w:val="7127658A"/>
    <w:rsid w:val="717F6475"/>
    <w:rsid w:val="71D2495D"/>
    <w:rsid w:val="721E1F0B"/>
    <w:rsid w:val="72CA64A6"/>
    <w:rsid w:val="736E377E"/>
    <w:rsid w:val="739F2FC5"/>
    <w:rsid w:val="740F0761"/>
    <w:rsid w:val="743D707D"/>
    <w:rsid w:val="74510FF3"/>
    <w:rsid w:val="74531275"/>
    <w:rsid w:val="74664F7E"/>
    <w:rsid w:val="7488127C"/>
    <w:rsid w:val="75664928"/>
    <w:rsid w:val="76AD5163"/>
    <w:rsid w:val="774840FB"/>
    <w:rsid w:val="7773065F"/>
    <w:rsid w:val="779C21A8"/>
    <w:rsid w:val="77B2201E"/>
    <w:rsid w:val="77F550B4"/>
    <w:rsid w:val="78014561"/>
    <w:rsid w:val="784D3A02"/>
    <w:rsid w:val="78EB4105"/>
    <w:rsid w:val="78ED1F0F"/>
    <w:rsid w:val="78F63BC2"/>
    <w:rsid w:val="79070348"/>
    <w:rsid w:val="79492020"/>
    <w:rsid w:val="7987399E"/>
    <w:rsid w:val="7A014AE3"/>
    <w:rsid w:val="7A33598C"/>
    <w:rsid w:val="7A4F43D9"/>
    <w:rsid w:val="7A66025B"/>
    <w:rsid w:val="7A8145AB"/>
    <w:rsid w:val="7B9E4E40"/>
    <w:rsid w:val="7BF03D54"/>
    <w:rsid w:val="7C043437"/>
    <w:rsid w:val="7C914409"/>
    <w:rsid w:val="7C9B57CF"/>
    <w:rsid w:val="7CC353FF"/>
    <w:rsid w:val="7CD41031"/>
    <w:rsid w:val="7CFC1507"/>
    <w:rsid w:val="7D042996"/>
    <w:rsid w:val="7E071973"/>
    <w:rsid w:val="7E5974B5"/>
    <w:rsid w:val="7EF50554"/>
    <w:rsid w:val="7F121106"/>
    <w:rsid w:val="7F317E03"/>
    <w:rsid w:val="7FDD2BBE"/>
    <w:rsid w:val="7FF1341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iPriority="99" w:semiHidden="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Theme="minorEastAsia" w:cstheme="minorBidi"/>
      <w:sz w:val="22"/>
      <w:szCs w:val="22"/>
      <w:lang w:val="en-US" w:eastAsia="zh-CN" w:bidi="ar-SA"/>
    </w:rPr>
  </w:style>
  <w:style w:type="paragraph" w:styleId="2">
    <w:name w:val="heading 1"/>
    <w:basedOn w:val="1"/>
    <w:next w:val="1"/>
    <w:link w:val="22"/>
    <w:autoRedefine/>
    <w:qFormat/>
    <w:uiPriority w:val="0"/>
    <w:pPr>
      <w:keepNext/>
      <w:widowControl w:val="0"/>
      <w:adjustRightInd/>
      <w:snapToGrid/>
      <w:spacing w:after="0"/>
      <w:ind w:firstLine="7455"/>
      <w:jc w:val="both"/>
      <w:outlineLvl w:val="0"/>
    </w:pPr>
    <w:rPr>
      <w:rFonts w:ascii="Times New Roman" w:hAnsi="Times New Roman" w:eastAsia="宋体" w:cs="Times New Roman"/>
      <w:kern w:val="2"/>
      <w:sz w:val="48"/>
      <w:szCs w:val="20"/>
    </w:rPr>
  </w:style>
  <w:style w:type="paragraph" w:styleId="3">
    <w:name w:val="heading 2"/>
    <w:basedOn w:val="1"/>
    <w:next w:val="1"/>
    <w:link w:val="19"/>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8"/>
    <w:autoRedefine/>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6"/>
    <w:autoRedefine/>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6">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6">
    <w:name w:val="toc 3"/>
    <w:basedOn w:val="1"/>
    <w:next w:val="1"/>
    <w:unhideWhenUsed/>
    <w:qFormat/>
    <w:uiPriority w:val="39"/>
    <w:pPr>
      <w:ind w:left="840" w:leftChars="400"/>
    </w:pPr>
  </w:style>
  <w:style w:type="paragraph" w:styleId="7">
    <w:name w:val="Date"/>
    <w:basedOn w:val="1"/>
    <w:next w:val="1"/>
    <w:link w:val="32"/>
    <w:autoRedefine/>
    <w:semiHidden/>
    <w:unhideWhenUsed/>
    <w:qFormat/>
    <w:uiPriority w:val="99"/>
    <w:pPr>
      <w:ind w:left="100" w:leftChars="2500"/>
    </w:pPr>
  </w:style>
  <w:style w:type="paragraph" w:styleId="8">
    <w:name w:val="Body Text Indent 2"/>
    <w:basedOn w:val="1"/>
    <w:link w:val="28"/>
    <w:autoRedefine/>
    <w:qFormat/>
    <w:uiPriority w:val="0"/>
    <w:pPr>
      <w:widowControl w:val="0"/>
      <w:adjustRightInd/>
      <w:snapToGrid/>
      <w:spacing w:after="0"/>
      <w:ind w:firstLine="600" w:firstLineChars="200"/>
    </w:pPr>
    <w:rPr>
      <w:rFonts w:ascii="Times New Roman" w:hAnsi="Times New Roman" w:eastAsia="宋体" w:cs="Times New Roman"/>
      <w:kern w:val="2"/>
      <w:sz w:val="30"/>
      <w:szCs w:val="24"/>
    </w:rPr>
  </w:style>
  <w:style w:type="paragraph" w:styleId="9">
    <w:name w:val="Balloon Text"/>
    <w:basedOn w:val="1"/>
    <w:link w:val="25"/>
    <w:autoRedefine/>
    <w:semiHidden/>
    <w:unhideWhenUsed/>
    <w:qFormat/>
    <w:uiPriority w:val="99"/>
    <w:pPr>
      <w:spacing w:after="0"/>
    </w:pPr>
    <w:rPr>
      <w:sz w:val="18"/>
      <w:szCs w:val="18"/>
    </w:rPr>
  </w:style>
  <w:style w:type="paragraph" w:styleId="10">
    <w:name w:val="footer"/>
    <w:basedOn w:val="1"/>
    <w:link w:val="21"/>
    <w:autoRedefine/>
    <w:unhideWhenUsed/>
    <w:qFormat/>
    <w:uiPriority w:val="99"/>
    <w:pPr>
      <w:tabs>
        <w:tab w:val="center" w:pos="4153"/>
        <w:tab w:val="right" w:pos="8306"/>
      </w:tabs>
    </w:pPr>
    <w:rPr>
      <w:sz w:val="18"/>
      <w:szCs w:val="18"/>
    </w:rPr>
  </w:style>
  <w:style w:type="paragraph" w:styleId="11">
    <w:name w:val="header"/>
    <w:basedOn w:val="1"/>
    <w:link w:val="20"/>
    <w:autoRedefine/>
    <w:unhideWhenUsed/>
    <w:qFormat/>
    <w:uiPriority w:val="99"/>
    <w:pPr>
      <w:pBdr>
        <w:bottom w:val="single" w:color="auto" w:sz="6" w:space="1"/>
      </w:pBdr>
      <w:tabs>
        <w:tab w:val="center" w:pos="4153"/>
        <w:tab w:val="right" w:pos="8306"/>
      </w:tabs>
      <w:jc w:val="center"/>
    </w:pPr>
    <w:rPr>
      <w:sz w:val="18"/>
      <w:szCs w:val="18"/>
    </w:rPr>
  </w:style>
  <w:style w:type="paragraph" w:styleId="12">
    <w:name w:val="toc 1"/>
    <w:basedOn w:val="1"/>
    <w:next w:val="1"/>
    <w:autoRedefine/>
    <w:unhideWhenUsed/>
    <w:qFormat/>
    <w:uiPriority w:val="39"/>
  </w:style>
  <w:style w:type="paragraph" w:styleId="13">
    <w:name w:val="toc 2"/>
    <w:basedOn w:val="1"/>
    <w:next w:val="1"/>
    <w:autoRedefine/>
    <w:unhideWhenUsed/>
    <w:qFormat/>
    <w:uiPriority w:val="39"/>
    <w:pPr>
      <w:ind w:left="420" w:leftChars="200"/>
    </w:pPr>
  </w:style>
  <w:style w:type="table" w:styleId="15">
    <w:name w:val="Table Grid"/>
    <w:basedOn w:val="14"/>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Hyperlink"/>
    <w:basedOn w:val="16"/>
    <w:autoRedefine/>
    <w:unhideWhenUsed/>
    <w:qFormat/>
    <w:uiPriority w:val="99"/>
    <w:rPr>
      <w:color w:val="0000FF" w:themeColor="hyperlink"/>
      <w:u w:val="single"/>
    </w:rPr>
  </w:style>
  <w:style w:type="character" w:customStyle="1" w:styleId="18">
    <w:name w:val="标题 3 Char"/>
    <w:basedOn w:val="16"/>
    <w:link w:val="4"/>
    <w:autoRedefine/>
    <w:qFormat/>
    <w:uiPriority w:val="9"/>
    <w:rPr>
      <w:rFonts w:ascii="Tahoma" w:hAnsi="Tahoma"/>
      <w:b/>
      <w:bCs/>
      <w:sz w:val="32"/>
      <w:szCs w:val="32"/>
    </w:rPr>
  </w:style>
  <w:style w:type="character" w:customStyle="1" w:styleId="19">
    <w:name w:val="标题 2 Char"/>
    <w:basedOn w:val="16"/>
    <w:link w:val="3"/>
    <w:autoRedefine/>
    <w:qFormat/>
    <w:uiPriority w:val="9"/>
    <w:rPr>
      <w:rFonts w:asciiTheme="majorHAnsi" w:hAnsiTheme="majorHAnsi" w:eastAsiaTheme="majorEastAsia" w:cstheme="majorBidi"/>
      <w:b/>
      <w:bCs/>
      <w:sz w:val="32"/>
      <w:szCs w:val="32"/>
    </w:rPr>
  </w:style>
  <w:style w:type="character" w:customStyle="1" w:styleId="20">
    <w:name w:val="页眉 Char"/>
    <w:basedOn w:val="16"/>
    <w:link w:val="11"/>
    <w:autoRedefine/>
    <w:qFormat/>
    <w:uiPriority w:val="99"/>
    <w:rPr>
      <w:rFonts w:ascii="Tahoma" w:hAnsi="Tahoma"/>
      <w:sz w:val="18"/>
      <w:szCs w:val="18"/>
    </w:rPr>
  </w:style>
  <w:style w:type="character" w:customStyle="1" w:styleId="21">
    <w:name w:val="页脚 Char"/>
    <w:basedOn w:val="16"/>
    <w:link w:val="10"/>
    <w:autoRedefine/>
    <w:qFormat/>
    <w:uiPriority w:val="99"/>
    <w:rPr>
      <w:rFonts w:ascii="Tahoma" w:hAnsi="Tahoma"/>
      <w:sz w:val="18"/>
      <w:szCs w:val="18"/>
    </w:rPr>
  </w:style>
  <w:style w:type="character" w:customStyle="1" w:styleId="22">
    <w:name w:val="标题 1 Char"/>
    <w:basedOn w:val="16"/>
    <w:link w:val="2"/>
    <w:autoRedefine/>
    <w:qFormat/>
    <w:uiPriority w:val="0"/>
    <w:rPr>
      <w:rFonts w:ascii="Times New Roman" w:hAnsi="Times New Roman" w:eastAsia="宋体" w:cs="Times New Roman"/>
      <w:kern w:val="2"/>
      <w:sz w:val="48"/>
      <w:szCs w:val="20"/>
    </w:rPr>
  </w:style>
  <w:style w:type="paragraph" w:customStyle="1" w:styleId="23">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styleId="24">
    <w:name w:val="List Paragraph"/>
    <w:basedOn w:val="1"/>
    <w:autoRedefine/>
    <w:qFormat/>
    <w:uiPriority w:val="34"/>
    <w:pPr>
      <w:ind w:firstLine="420" w:firstLineChars="200"/>
    </w:pPr>
  </w:style>
  <w:style w:type="character" w:customStyle="1" w:styleId="25">
    <w:name w:val="批注框文本 Char"/>
    <w:basedOn w:val="16"/>
    <w:link w:val="9"/>
    <w:autoRedefine/>
    <w:semiHidden/>
    <w:qFormat/>
    <w:uiPriority w:val="99"/>
    <w:rPr>
      <w:rFonts w:ascii="Tahoma" w:hAnsi="Tahoma"/>
      <w:sz w:val="18"/>
      <w:szCs w:val="18"/>
    </w:rPr>
  </w:style>
  <w:style w:type="character" w:customStyle="1" w:styleId="26">
    <w:name w:val="标题 4 Char"/>
    <w:basedOn w:val="16"/>
    <w:link w:val="5"/>
    <w:autoRedefine/>
    <w:qFormat/>
    <w:uiPriority w:val="9"/>
    <w:rPr>
      <w:rFonts w:asciiTheme="majorHAnsi" w:hAnsiTheme="majorHAnsi" w:eastAsiaTheme="majorEastAsia" w:cstheme="majorBidi"/>
      <w:b/>
      <w:bCs/>
      <w:sz w:val="28"/>
      <w:szCs w:val="28"/>
    </w:rPr>
  </w:style>
  <w:style w:type="paragraph" w:customStyle="1" w:styleId="27">
    <w:name w:val="TOC 标题1"/>
    <w:basedOn w:val="2"/>
    <w:next w:val="1"/>
    <w:autoRedefine/>
    <w:semiHidden/>
    <w:unhideWhenUsed/>
    <w:qFormat/>
    <w:uiPriority w:val="39"/>
    <w:pPr>
      <w:keepLines/>
      <w:widowControl/>
      <w:spacing w:before="480" w:line="276" w:lineRule="auto"/>
      <w:ind w:firstLine="0"/>
      <w:jc w:val="left"/>
      <w:outlineLvl w:val="9"/>
    </w:pPr>
    <w:rPr>
      <w:rFonts w:asciiTheme="majorHAnsi" w:hAnsiTheme="majorHAnsi" w:eastAsiaTheme="majorEastAsia" w:cstheme="majorBidi"/>
      <w:b/>
      <w:bCs/>
      <w:color w:val="366091" w:themeColor="accent1" w:themeShade="BF"/>
      <w:kern w:val="0"/>
      <w:sz w:val="28"/>
      <w:szCs w:val="28"/>
    </w:rPr>
  </w:style>
  <w:style w:type="character" w:customStyle="1" w:styleId="28">
    <w:name w:val="正文文本缩进 2 Char"/>
    <w:basedOn w:val="16"/>
    <w:link w:val="8"/>
    <w:autoRedefine/>
    <w:qFormat/>
    <w:uiPriority w:val="0"/>
    <w:rPr>
      <w:rFonts w:ascii="Times New Roman" w:hAnsi="Times New Roman" w:eastAsia="宋体" w:cs="Times New Roman"/>
      <w:kern w:val="2"/>
      <w:sz w:val="30"/>
      <w:szCs w:val="24"/>
    </w:rPr>
  </w:style>
  <w:style w:type="character" w:customStyle="1" w:styleId="29">
    <w:name w:val="段 Char Char"/>
    <w:basedOn w:val="16"/>
    <w:link w:val="30"/>
    <w:autoRedefine/>
    <w:qFormat/>
    <w:uiPriority w:val="0"/>
    <w:rPr>
      <w:rFonts w:ascii="宋体"/>
      <w:sz w:val="21"/>
    </w:rPr>
  </w:style>
  <w:style w:type="paragraph" w:customStyle="1" w:styleId="30">
    <w:name w:val="段"/>
    <w:link w:val="29"/>
    <w:autoRedefine/>
    <w:qFormat/>
    <w:uiPriority w:val="0"/>
    <w:pPr>
      <w:autoSpaceDE w:val="0"/>
      <w:autoSpaceDN w:val="0"/>
      <w:ind w:firstLine="200" w:firstLineChars="200"/>
      <w:jc w:val="both"/>
    </w:pPr>
    <w:rPr>
      <w:rFonts w:ascii="宋体" w:hAnsiTheme="minorHAnsi" w:eastAsiaTheme="minorEastAsia" w:cstheme="minorBidi"/>
      <w:sz w:val="21"/>
      <w:szCs w:val="22"/>
      <w:lang w:val="en-US" w:eastAsia="zh-CN" w:bidi="ar-SA"/>
    </w:rPr>
  </w:style>
  <w:style w:type="paragraph" w:customStyle="1" w:styleId="31">
    <w:name w:val="章标题"/>
    <w:next w:val="30"/>
    <w:link w:val="35"/>
    <w:autoRedefine/>
    <w:qFormat/>
    <w:uiPriority w:val="0"/>
    <w:pPr>
      <w:numPr>
        <w:ilvl w:val="1"/>
        <w:numId w:val="1"/>
      </w:numPr>
      <w:spacing w:beforeLines="50" w:afterLines="50"/>
      <w:jc w:val="both"/>
      <w:outlineLvl w:val="1"/>
    </w:pPr>
    <w:rPr>
      <w:rFonts w:ascii="黑体" w:hAnsi="Times New Roman" w:eastAsia="黑体" w:cs="Times New Roman"/>
      <w:sz w:val="21"/>
      <w:lang w:val="en-US" w:eastAsia="zh-CN" w:bidi="ar-SA"/>
    </w:rPr>
  </w:style>
  <w:style w:type="character" w:customStyle="1" w:styleId="32">
    <w:name w:val="日期 Char"/>
    <w:basedOn w:val="16"/>
    <w:link w:val="7"/>
    <w:autoRedefine/>
    <w:semiHidden/>
    <w:qFormat/>
    <w:uiPriority w:val="99"/>
    <w:rPr>
      <w:rFonts w:ascii="Tahoma" w:hAnsi="Tahoma"/>
    </w:rPr>
  </w:style>
  <w:style w:type="paragraph" w:styleId="33">
    <w:name w:val="No Spacing"/>
    <w:autoRedefine/>
    <w:qFormat/>
    <w:uiPriority w:val="1"/>
    <w:pPr>
      <w:adjustRightInd w:val="0"/>
      <w:snapToGrid w:val="0"/>
    </w:pPr>
    <w:rPr>
      <w:rFonts w:ascii="Tahoma" w:hAnsi="Tahoma" w:eastAsiaTheme="minorEastAsia" w:cstheme="minorBidi"/>
      <w:sz w:val="22"/>
      <w:szCs w:val="22"/>
      <w:lang w:val="en-US" w:eastAsia="zh-CN" w:bidi="ar-SA"/>
    </w:rPr>
  </w:style>
  <w:style w:type="character" w:styleId="34">
    <w:name w:val="Placeholder Text"/>
    <w:basedOn w:val="16"/>
    <w:autoRedefine/>
    <w:unhideWhenUsed/>
    <w:qFormat/>
    <w:uiPriority w:val="99"/>
    <w:rPr>
      <w:color w:val="808080"/>
    </w:rPr>
  </w:style>
  <w:style w:type="character" w:customStyle="1" w:styleId="35">
    <w:name w:val="章标题 Char"/>
    <w:basedOn w:val="16"/>
    <w:link w:val="31"/>
    <w:autoRedefine/>
    <w:qFormat/>
    <w:uiPriority w:val="0"/>
    <w:rPr>
      <w:rFonts w:ascii="黑体" w:hAnsi="Times New Roman" w:eastAsia="黑体" w:cs="Times New Roman"/>
      <w:sz w:val="21"/>
    </w:rPr>
  </w:style>
  <w:style w:type="paragraph" w:customStyle="1" w:styleId="36">
    <w:name w:val="一级条标题 Char Char Char"/>
    <w:basedOn w:val="31"/>
    <w:next w:val="30"/>
    <w:link w:val="37"/>
    <w:autoRedefine/>
    <w:qFormat/>
    <w:uiPriority w:val="0"/>
    <w:pPr>
      <w:numPr>
        <w:ilvl w:val="0"/>
        <w:numId w:val="0"/>
      </w:numPr>
      <w:spacing w:beforeLines="0" w:afterLines="0"/>
      <w:ind w:left="3570"/>
      <w:outlineLvl w:val="2"/>
    </w:pPr>
  </w:style>
  <w:style w:type="character" w:customStyle="1" w:styleId="37">
    <w:name w:val="一级条标题 Char Char Char Char"/>
    <w:basedOn w:val="35"/>
    <w:link w:val="36"/>
    <w:autoRedefine/>
    <w:qFormat/>
    <w:uiPriority w:val="0"/>
    <w:rPr>
      <w:rFonts w:ascii="黑体" w:hAnsi="Times New Roman" w:eastAsia="黑体" w:cs="Times New Roman"/>
      <w:sz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7" Type="http://schemas.openxmlformats.org/officeDocument/2006/relationships/fontTable" Target="fontTable.xml"/><Relationship Id="rId46" Type="http://schemas.openxmlformats.org/officeDocument/2006/relationships/customXml" Target="../customXml/item2.xml"/><Relationship Id="rId45" Type="http://schemas.openxmlformats.org/officeDocument/2006/relationships/numbering" Target="numbering.xml"/><Relationship Id="rId44" Type="http://schemas.openxmlformats.org/officeDocument/2006/relationships/customXml" Target="../customXml/item1.xml"/><Relationship Id="rId43" Type="http://schemas.openxmlformats.org/officeDocument/2006/relationships/image" Target="media/image16.wmf"/><Relationship Id="rId42" Type="http://schemas.openxmlformats.org/officeDocument/2006/relationships/oleObject" Target="embeddings/oleObject16.bin"/><Relationship Id="rId41" Type="http://schemas.openxmlformats.org/officeDocument/2006/relationships/image" Target="media/image15.wmf"/><Relationship Id="rId40" Type="http://schemas.openxmlformats.org/officeDocument/2006/relationships/oleObject" Target="embeddings/oleObject15.bin"/><Relationship Id="rId4" Type="http://schemas.openxmlformats.org/officeDocument/2006/relationships/header" Target="header1.xml"/><Relationship Id="rId39" Type="http://schemas.openxmlformats.org/officeDocument/2006/relationships/image" Target="media/image14.wmf"/><Relationship Id="rId38" Type="http://schemas.openxmlformats.org/officeDocument/2006/relationships/oleObject" Target="embeddings/oleObject14.bin"/><Relationship Id="rId37" Type="http://schemas.openxmlformats.org/officeDocument/2006/relationships/image" Target="media/image13.wmf"/><Relationship Id="rId36" Type="http://schemas.openxmlformats.org/officeDocument/2006/relationships/oleObject" Target="embeddings/oleObject13.bin"/><Relationship Id="rId35" Type="http://schemas.openxmlformats.org/officeDocument/2006/relationships/oleObject" Target="embeddings/oleObject12.bin"/><Relationship Id="rId34" Type="http://schemas.openxmlformats.org/officeDocument/2006/relationships/image" Target="media/image12.wmf"/><Relationship Id="rId33" Type="http://schemas.openxmlformats.org/officeDocument/2006/relationships/oleObject" Target="embeddings/oleObject11.bin"/><Relationship Id="rId32" Type="http://schemas.openxmlformats.org/officeDocument/2006/relationships/oleObject" Target="embeddings/oleObject10.bin"/><Relationship Id="rId31" Type="http://schemas.openxmlformats.org/officeDocument/2006/relationships/image" Target="media/image11.wmf"/><Relationship Id="rId30" Type="http://schemas.openxmlformats.org/officeDocument/2006/relationships/oleObject" Target="embeddings/oleObject9.bin"/><Relationship Id="rId3" Type="http://schemas.openxmlformats.org/officeDocument/2006/relationships/footnotes" Target="footnotes.xml"/><Relationship Id="rId29" Type="http://schemas.openxmlformats.org/officeDocument/2006/relationships/image" Target="media/image10.wmf"/><Relationship Id="rId28" Type="http://schemas.openxmlformats.org/officeDocument/2006/relationships/oleObject" Target="embeddings/oleObject8.bin"/><Relationship Id="rId27" Type="http://schemas.openxmlformats.org/officeDocument/2006/relationships/image" Target="media/image9.wmf"/><Relationship Id="rId26" Type="http://schemas.openxmlformats.org/officeDocument/2006/relationships/oleObject" Target="embeddings/oleObject7.bin"/><Relationship Id="rId25" Type="http://schemas.openxmlformats.org/officeDocument/2006/relationships/image" Target="media/image8.wmf"/><Relationship Id="rId24" Type="http://schemas.openxmlformats.org/officeDocument/2006/relationships/image" Target="media/image7.wmf"/><Relationship Id="rId23" Type="http://schemas.openxmlformats.org/officeDocument/2006/relationships/oleObject" Target="embeddings/oleObject6.bin"/><Relationship Id="rId22" Type="http://schemas.openxmlformats.org/officeDocument/2006/relationships/image" Target="media/image6.wmf"/><Relationship Id="rId21" Type="http://schemas.openxmlformats.org/officeDocument/2006/relationships/oleObject" Target="embeddings/oleObject5.bin"/><Relationship Id="rId20" Type="http://schemas.openxmlformats.org/officeDocument/2006/relationships/image" Target="media/image5.wmf"/><Relationship Id="rId2" Type="http://schemas.openxmlformats.org/officeDocument/2006/relationships/settings" Target="settings.xml"/><Relationship Id="rId19" Type="http://schemas.openxmlformats.org/officeDocument/2006/relationships/oleObject" Target="embeddings/oleObject4.bin"/><Relationship Id="rId18" Type="http://schemas.openxmlformats.org/officeDocument/2006/relationships/image" Target="media/image4.wmf"/><Relationship Id="rId17" Type="http://schemas.openxmlformats.org/officeDocument/2006/relationships/oleObject" Target="embeddings/oleObject3.bin"/><Relationship Id="rId16" Type="http://schemas.openxmlformats.org/officeDocument/2006/relationships/image" Target="media/image3.wmf"/><Relationship Id="rId15" Type="http://schemas.openxmlformats.org/officeDocument/2006/relationships/oleObject" Target="embeddings/oleObject2.bin"/><Relationship Id="rId14" Type="http://schemas.openxmlformats.org/officeDocument/2006/relationships/image" Target="media/image2.wmf"/><Relationship Id="rId13" Type="http://schemas.openxmlformats.org/officeDocument/2006/relationships/oleObject" Target="embeddings/oleObject1.bin"/><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52" textRotate="1"/>
    <customShpInfo spid="_x0000_s2053" textRotate="1"/>
    <customShpInfo spid="_x0000_s2049"/>
    <customShpInfo spid="_x0000_s2051"/>
    <customShpInfo spid="_x0000_s2050"/>
    <customShpInfo spid="_x0000_s1026"/>
    <customShpInfo spid="_x0000_s1030"/>
    <customShpInfo spid="_x0000_s1029"/>
    <customShpInfo spid="_x0000_s1028"/>
    <customShpInfo spid="_x0000_s103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25A0BBB-2573-486C-8766-019BE29BF185}">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15</Pages>
  <Words>4038</Words>
  <Characters>4890</Characters>
  <Lines>48</Lines>
  <Paragraphs>13</Paragraphs>
  <TotalTime>0</TotalTime>
  <ScaleCrop>false</ScaleCrop>
  <LinksUpToDate>false</LinksUpToDate>
  <CharactersWithSpaces>5090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2023-02-04T02:42:00Z</dcterms:created>
  <dc:creator>win7</dc:creator>
  <cp:lastModifiedBy>郑云生</cp:lastModifiedBy>
  <dcterms:modified xsi:type="dcterms:W3CDTF">2025-02-25T11:18:56Z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22F9C6526D1747E1B50C479FFAB7DF96_12</vt:lpwstr>
  </property>
</Properties>
</file>