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315" w:lineRule="exact"/>
        <w:ind w:firstLine="5330"/>
      </w:pPr>
      <w:r>
        <w:rPr>
          <w:position w:val="-26"/>
          <w:lang w:eastAsia="zh-CN"/>
        </w:rPr>
        <w:drawing>
          <wp:inline distT="0" distB="0" distL="0" distR="0">
            <wp:extent cx="1860550" cy="835025"/>
            <wp:effectExtent l="0" t="0" r="6350" b="3175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60804" cy="835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327" w:lineRule="auto"/>
      </w:pPr>
    </w:p>
    <w:p>
      <w:pPr>
        <w:spacing w:before="249" w:line="585" w:lineRule="exact"/>
        <w:jc w:val="center"/>
        <w:outlineLvl w:val="0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  <w:r>
        <w:rPr>
          <w:rFonts w:ascii="微软雅黑" w:hAnsi="微软雅黑" w:eastAsia="微软雅黑" w:cs="微软雅黑"/>
          <w:spacing w:val="51"/>
          <w:position w:val="-3"/>
          <w:sz w:val="52"/>
          <w:szCs w:val="52"/>
          <w:lang w:eastAsia="zh-CN"/>
        </w:rPr>
        <w:t>中华人民共和国工业和信息化部</w:t>
      </w:r>
    </w:p>
    <w:p>
      <w:pPr>
        <w:spacing w:before="249" w:line="585" w:lineRule="exact"/>
        <w:jc w:val="center"/>
        <w:outlineLvl w:val="0"/>
        <w:rPr>
          <w:rFonts w:hint="eastAsia" w:ascii="微软雅黑" w:hAnsi="微软雅黑" w:eastAsia="微软雅黑" w:cs="微软雅黑"/>
          <w:spacing w:val="51"/>
          <w:position w:val="-3"/>
          <w:sz w:val="52"/>
          <w:szCs w:val="52"/>
          <w:lang w:eastAsia="zh-CN"/>
        </w:rPr>
      </w:pPr>
      <w:r>
        <w:rPr>
          <w:rFonts w:ascii="微软雅黑" w:hAnsi="微软雅黑" w:eastAsia="微软雅黑" w:cs="微软雅黑"/>
          <w:spacing w:val="51"/>
          <w:position w:val="-3"/>
          <w:sz w:val="52"/>
          <w:szCs w:val="52"/>
          <w:lang w:eastAsia="zh-CN"/>
        </w:rPr>
        <w:t>建材计量技术规范</w:t>
      </w: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spacing w:before="91" w:line="378" w:lineRule="exact"/>
        <w:ind w:left="4810" w:right="558"/>
        <w:jc w:val="right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Times New Roman" w:cs="Times New Roman"/>
          <w:b/>
          <w:bCs/>
          <w:spacing w:val="-1"/>
          <w:position w:val="3"/>
          <w:sz w:val="28"/>
          <w:szCs w:val="28"/>
          <w:lang w:eastAsia="zh-CN"/>
        </w:rPr>
        <w:t>JJFZ（</w:t>
      </w:r>
      <w:r>
        <w:rPr>
          <w:rFonts w:hint="eastAsia" w:ascii="Times New Roman" w:hAnsi="Times New Roman" w:eastAsia="Times New Roman" w:cs="Times New Roman"/>
          <w:b/>
          <w:bCs/>
          <w:spacing w:val="-1"/>
          <w:position w:val="3"/>
          <w:sz w:val="28"/>
          <w:szCs w:val="28"/>
          <w:lang w:val="en-US" w:eastAsia="zh-CN"/>
        </w:rPr>
        <w:t>建材</w:t>
      </w:r>
      <w:r>
        <w:rPr>
          <w:rFonts w:hint="eastAsia" w:ascii="Times New Roman" w:hAnsi="Times New Roman" w:eastAsia="Times New Roman" w:cs="Times New Roman"/>
          <w:b/>
          <w:bCs/>
          <w:spacing w:val="-1"/>
          <w:position w:val="3"/>
          <w:sz w:val="28"/>
          <w:szCs w:val="28"/>
          <w:lang w:eastAsia="zh-CN"/>
        </w:rPr>
        <w:t>）</w:t>
      </w:r>
      <w:r>
        <w:rPr>
          <w:rFonts w:hint="eastAsia" w:ascii="Times New Roman" w:hAnsi="Times New Roman" w:cs="Times New Roman" w:eastAsiaTheme="minorEastAsia"/>
          <w:b/>
          <w:bCs/>
          <w:spacing w:val="-1"/>
          <w:position w:val="3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eastAsia="Times New Roman" w:cs="Times New Roman"/>
          <w:b/>
          <w:bCs/>
          <w:spacing w:val="-1"/>
          <w:position w:val="3"/>
          <w:sz w:val="28"/>
          <w:szCs w:val="28"/>
          <w:lang w:eastAsia="zh-CN"/>
        </w:rPr>
        <w:t>005-2023</w:t>
      </w:r>
    </w:p>
    <w:p>
      <w:pPr>
        <w:pStyle w:val="3"/>
        <w:spacing w:line="295" w:lineRule="auto"/>
        <w:rPr>
          <w:lang w:eastAsia="zh-CN"/>
        </w:rPr>
      </w:pPr>
    </w:p>
    <w:p>
      <w:pPr>
        <w:pStyle w:val="3"/>
        <w:spacing w:line="295" w:lineRule="auto"/>
        <w:rPr>
          <w:lang w:eastAsia="zh-CN"/>
        </w:rPr>
      </w:pPr>
    </w:p>
    <w:p>
      <w:pPr>
        <w:spacing w:line="21" w:lineRule="exact"/>
        <w:ind w:firstLine="13"/>
      </w:pPr>
      <w:r>
        <w:rPr>
          <w:lang w:eastAsia="zh-CN"/>
        </w:rPr>
        <w:drawing>
          <wp:inline distT="0" distB="0" distL="0" distR="0">
            <wp:extent cx="5840095" cy="1333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40095" cy="1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261" w:lineRule="auto"/>
      </w:pPr>
    </w:p>
    <w:p>
      <w:pPr>
        <w:pStyle w:val="3"/>
        <w:spacing w:line="261" w:lineRule="auto"/>
      </w:pPr>
    </w:p>
    <w:p>
      <w:pPr>
        <w:pStyle w:val="3"/>
        <w:spacing w:line="261" w:lineRule="auto"/>
      </w:pPr>
    </w:p>
    <w:p>
      <w:pPr>
        <w:pStyle w:val="3"/>
        <w:spacing w:line="261" w:lineRule="auto"/>
      </w:pPr>
    </w:p>
    <w:p>
      <w:pPr>
        <w:pStyle w:val="3"/>
        <w:spacing w:line="261" w:lineRule="auto"/>
      </w:pPr>
    </w:p>
    <w:p>
      <w:pPr>
        <w:pStyle w:val="3"/>
        <w:spacing w:line="262" w:lineRule="auto"/>
      </w:pPr>
    </w:p>
    <w:p>
      <w:pPr>
        <w:spacing w:before="170" w:line="221" w:lineRule="auto"/>
        <w:ind w:left="1741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pacing w:val="-2"/>
          <w:sz w:val="52"/>
          <w:szCs w:val="52"/>
          <w:lang w:eastAsia="zh-Hans"/>
        </w:rPr>
        <w:t>石膏相组分析仪</w:t>
      </w:r>
      <w:r>
        <w:rPr>
          <w:rFonts w:ascii="黑体" w:hAnsi="黑体" w:eastAsia="黑体" w:cs="黑体"/>
          <w:spacing w:val="-2"/>
          <w:sz w:val="52"/>
          <w:szCs w:val="52"/>
          <w:lang w:eastAsia="zh-CN"/>
        </w:rPr>
        <w:t>校准规范</w:t>
      </w:r>
    </w:p>
    <w:p>
      <w:pPr>
        <w:pStyle w:val="3"/>
        <w:spacing w:line="392" w:lineRule="auto"/>
        <w:rPr>
          <w:lang w:eastAsia="zh-CN"/>
        </w:rPr>
      </w:pPr>
    </w:p>
    <w:p>
      <w:pPr>
        <w:spacing w:before="81" w:line="193" w:lineRule="auto"/>
        <w:ind w:left="1675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Calibration Specification for </w:t>
      </w:r>
      <w:r>
        <w:rPr>
          <w:rFonts w:hint="eastAsia" w:ascii="Times New Roman" w:hAnsi="Times New Roman" w:eastAsia="Times New Roman" w:cs="Times New Roman"/>
          <w:sz w:val="28"/>
          <w:szCs w:val="28"/>
        </w:rPr>
        <w:t xml:space="preserve">Gypsum phase analyzer </w:t>
      </w: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7" w:lineRule="auto"/>
      </w:pPr>
    </w:p>
    <w:p>
      <w:pPr>
        <w:spacing w:before="92" w:line="222" w:lineRule="auto"/>
        <w:ind w:firstLine="804" w:firstLineChars="3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-6"/>
          <w:sz w:val="28"/>
          <w:szCs w:val="28"/>
          <w:lang w:eastAsia="zh-CN"/>
        </w:rPr>
        <w:t>××××-</w:t>
      </w:r>
      <w:r>
        <w:rPr>
          <w:rFonts w:ascii="Times New Roman" w:hAnsi="Times New Roman" w:eastAsia="Times New Roman" w:cs="Times New Roman"/>
          <w:spacing w:val="-38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  <w:lang w:eastAsia="zh-CN"/>
        </w:rPr>
        <w:t>××-</w:t>
      </w:r>
      <w:r>
        <w:rPr>
          <w:rFonts w:ascii="Times New Roman" w:hAnsi="Times New Roman" w:eastAsia="Times New Roman" w:cs="Times New Roman"/>
          <w:spacing w:val="-47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  <w:lang w:eastAsia="zh-CN"/>
        </w:rPr>
        <w:t>××</w:t>
      </w:r>
      <w:r>
        <w:rPr>
          <w:rFonts w:hint="eastAsia" w:ascii="Times New Roman" w:hAnsi="Times New Roman" w:cs="Times New Roman" w:eastAsiaTheme="minorEastAsia"/>
          <w:spacing w:val="-6"/>
          <w:sz w:val="28"/>
          <w:szCs w:val="28"/>
          <w:lang w:eastAsia="zh-CN"/>
        </w:rPr>
        <w:t xml:space="preserve"> </w:t>
      </w:r>
      <w:r>
        <w:rPr>
          <w:rFonts w:ascii="黑体" w:hAnsi="黑体" w:eastAsia="黑体" w:cs="黑体"/>
          <w:spacing w:val="-6"/>
          <w:sz w:val="28"/>
          <w:szCs w:val="28"/>
          <w:lang w:eastAsia="zh-CN"/>
        </w:rPr>
        <w:t>发布</w:t>
      </w:r>
      <w:r>
        <w:rPr>
          <w:rFonts w:ascii="黑体" w:hAnsi="黑体" w:eastAsia="黑体" w:cs="黑体"/>
          <w:spacing w:val="1"/>
          <w:sz w:val="28"/>
          <w:szCs w:val="28"/>
          <w:lang w:eastAsia="zh-CN"/>
        </w:rPr>
        <w:t xml:space="preserve">                    </w:t>
      </w:r>
      <w:r>
        <w:rPr>
          <w:rFonts w:ascii="Times New Roman" w:hAnsi="Times New Roman" w:eastAsia="Times New Roman" w:cs="Times New Roman"/>
          <w:spacing w:val="-6"/>
          <w:sz w:val="28"/>
          <w:szCs w:val="28"/>
          <w:lang w:eastAsia="zh-CN"/>
        </w:rPr>
        <w:t>××××-</w:t>
      </w:r>
      <w:r>
        <w:rPr>
          <w:rFonts w:ascii="Times New Roman" w:hAnsi="Times New Roman" w:eastAsia="Times New Roman" w:cs="Times New Roman"/>
          <w:spacing w:val="-49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  <w:lang w:eastAsia="zh-CN"/>
        </w:rPr>
        <w:t>××-</w:t>
      </w:r>
      <w:r>
        <w:rPr>
          <w:rFonts w:ascii="Times New Roman" w:hAnsi="Times New Roman" w:eastAsia="Times New Roman" w:cs="Times New Roman"/>
          <w:spacing w:val="-47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  <w:lang w:eastAsia="zh-CN"/>
        </w:rPr>
        <w:t>××</w:t>
      </w:r>
      <w:r>
        <w:rPr>
          <w:rFonts w:hint="eastAsia" w:ascii="Times New Roman" w:hAnsi="Times New Roman" w:cs="Times New Roman" w:eastAsiaTheme="minorEastAsia"/>
          <w:spacing w:val="-6"/>
          <w:sz w:val="28"/>
          <w:szCs w:val="28"/>
          <w:lang w:eastAsia="zh-CN"/>
        </w:rPr>
        <w:t xml:space="preserve"> </w:t>
      </w:r>
      <w:r>
        <w:rPr>
          <w:rFonts w:ascii="黑体" w:hAnsi="黑体" w:eastAsia="黑体" w:cs="黑体"/>
          <w:spacing w:val="-6"/>
          <w:sz w:val="28"/>
          <w:szCs w:val="28"/>
          <w:lang w:eastAsia="zh-CN"/>
        </w:rPr>
        <w:t>实施</w:t>
      </w:r>
    </w:p>
    <w:p>
      <w:pPr>
        <w:pStyle w:val="3"/>
        <w:spacing w:line="273" w:lineRule="auto"/>
        <w:rPr>
          <w:lang w:eastAsia="zh-CN"/>
        </w:rPr>
      </w:pPr>
    </w:p>
    <w:p>
      <w:pPr>
        <w:spacing w:line="21" w:lineRule="exact"/>
      </w:pPr>
      <w:r>
        <w:rPr>
          <w:lang w:eastAsia="zh-CN"/>
        </w:rPr>
        <w:drawing>
          <wp:inline distT="0" distB="0" distL="0" distR="0">
            <wp:extent cx="5840095" cy="127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40095" cy="1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6"/>
      </w:pP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31" w:right="1327" w:bottom="0" w:left="1368" w:header="0" w:footer="0" w:gutter="0"/>
          <w:cols w:equalWidth="0" w:num="1">
            <w:col w:w="9212"/>
          </w:cols>
        </w:sectPr>
      </w:pPr>
    </w:p>
    <w:p>
      <w:pPr>
        <w:spacing w:before="86" w:line="186" w:lineRule="auto"/>
        <w:ind w:left="1070"/>
        <w:rPr>
          <w:rFonts w:hint="eastAsia" w:ascii="楷体" w:hAnsi="楷体" w:eastAsia="楷体" w:cs="微软雅黑"/>
          <w:b/>
          <w:bCs/>
          <w:sz w:val="43"/>
          <w:szCs w:val="43"/>
          <w:lang w:eastAsia="zh-CN"/>
        </w:rPr>
      </w:pPr>
      <w:r>
        <w:rPr>
          <w:rFonts w:ascii="楷体" w:hAnsi="楷体" w:eastAsia="楷体" w:cs="微软雅黑"/>
          <w:b/>
          <w:bCs/>
          <w:spacing w:val="7"/>
          <w:sz w:val="43"/>
          <w:szCs w:val="43"/>
          <w:lang w:eastAsia="zh-CN"/>
        </w:rPr>
        <w:t>中华人民共和国工业和信息化部</w:t>
      </w:r>
    </w:p>
    <w:p>
      <w:pPr>
        <w:pStyle w:val="3"/>
        <w:spacing w:line="14" w:lineRule="auto"/>
        <w:rPr>
          <w:sz w:val="2"/>
          <w:lang w:eastAsia="zh-CN"/>
        </w:rPr>
      </w:pPr>
      <w:r>
        <w:rPr>
          <w:sz w:val="2"/>
          <w:szCs w:val="2"/>
          <w:lang w:eastAsia="zh-CN"/>
        </w:rPr>
        <w:br w:type="column"/>
      </w:r>
    </w:p>
    <w:p>
      <w:pPr>
        <w:pStyle w:val="3"/>
        <w:spacing w:line="294" w:lineRule="auto"/>
        <w:rPr>
          <w:lang w:eastAsia="zh-CN"/>
        </w:rPr>
      </w:pPr>
    </w:p>
    <w:p>
      <w:pPr>
        <w:spacing w:before="92" w:line="188" w:lineRule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7"/>
          <w:sz w:val="28"/>
          <w:szCs w:val="28"/>
          <w:lang w:eastAsia="zh-CN"/>
        </w:rPr>
        <w:t>发</w:t>
      </w:r>
      <w:r>
        <w:rPr>
          <w:rFonts w:ascii="黑体" w:hAnsi="黑体" w:eastAsia="黑体" w:cs="黑体"/>
          <w:spacing w:val="8"/>
          <w:sz w:val="28"/>
          <w:szCs w:val="28"/>
          <w:lang w:eastAsia="zh-CN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  <w:lang w:eastAsia="zh-CN"/>
        </w:rPr>
        <w:t>布</w:t>
      </w:r>
    </w:p>
    <w:p>
      <w:pPr>
        <w:spacing w:line="188" w:lineRule="auto"/>
        <w:rPr>
          <w:rFonts w:hint="eastAsia" w:ascii="黑体" w:hAnsi="黑体" w:eastAsia="黑体" w:cs="黑体"/>
          <w:sz w:val="28"/>
          <w:szCs w:val="28"/>
          <w:lang w:eastAsia="zh-CN"/>
        </w:rPr>
        <w:sectPr>
          <w:type w:val="continuous"/>
          <w:pgSz w:w="11907" w:h="16840"/>
          <w:pgMar w:top="1431" w:right="1327" w:bottom="0" w:left="1368" w:header="0" w:footer="0" w:gutter="0"/>
          <w:cols w:equalWidth="0" w:num="2">
            <w:col w:w="7553" w:space="100"/>
            <w:col w:w="1559"/>
          </w:cols>
        </w:sectPr>
      </w:pPr>
    </w:p>
    <w:p>
      <w:pPr>
        <w:spacing w:before="170" w:line="221" w:lineRule="auto"/>
        <w:ind w:firstLine="752" w:firstLineChars="200"/>
        <w:rPr>
          <w:rFonts w:hint="eastAsia" w:ascii="黑体" w:hAnsi="黑体" w:eastAsia="黑体" w:cs="黑体"/>
          <w:spacing w:val="8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pacing w:val="8"/>
          <w:sz w:val="36"/>
          <w:szCs w:val="36"/>
          <w:lang w:eastAsia="zh-Hans"/>
        </w:rPr>
        <w:t>石膏相组分析仪</w:t>
      </w:r>
      <w:r>
        <w:rPr>
          <w:rFonts w:ascii="黑体" w:hAnsi="黑体" w:eastAsia="黑体" w:cs="黑体"/>
          <w:spacing w:val="8"/>
          <w:sz w:val="36"/>
          <w:szCs w:val="36"/>
          <w:lang w:eastAsia="zh-CN"/>
        </w:rPr>
        <w:t>校准规范</w:t>
      </w:r>
    </w:p>
    <w:p>
      <w:pPr>
        <w:spacing w:before="170" w:line="221" w:lineRule="auto"/>
        <w:rPr>
          <w:rFonts w:hint="eastAsia" w:ascii="黑体" w:hAnsi="黑体" w:eastAsia="黑体" w:cs="黑体"/>
          <w:spacing w:val="8"/>
          <w:sz w:val="43"/>
          <w:szCs w:val="43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67945</wp:posOffset>
                </wp:positionV>
                <wp:extent cx="2456815" cy="90487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81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2"/>
                              <w:tblW w:w="3632" w:type="dxa"/>
                              <w:tblInd w:w="2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3632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1140" w:hRule="atLeast"/>
                              </w:trPr>
                              <w:tc>
                                <w:tcPr>
                                  <w:tcW w:w="3632" w:type="dxa"/>
                                </w:tcPr>
                                <w:p>
                                  <w:pPr>
                                    <w:spacing w:line="472" w:lineRule="auto"/>
                                  </w:pPr>
                                </w:p>
                                <w:p>
                                  <w:pPr>
                                    <w:spacing w:before="103" w:line="182" w:lineRule="auto"/>
                                    <w:ind w:left="105" w:leftChars="50" w:right="319" w:firstLine="404" w:firstLineChars="150"/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-6"/>
                                      <w:sz w:val="28"/>
                                      <w:szCs w:val="28"/>
                                      <w:lang w:eastAsia="zh-CN"/>
                                    </w:rPr>
                                    <w:t>JJFZ （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-6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建材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/>
                                      <w:spacing w:val="-6"/>
                                      <w:sz w:val="28"/>
                                      <w:szCs w:val="28"/>
                                      <w:lang w:eastAsia="zh-CN"/>
                                    </w:rPr>
                                    <w:t>）005-2023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3"/>
                            </w:pP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5.35pt;height:71.25pt;width:193.45pt;z-index:251663360;mso-width-relative:page;mso-height-relative:page;" filled="f" stroked="f" coordsize="21600,21600" o:gfxdata="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KvJl02QAAAAoBAAAPAAAAAAAAAAEAIAAA&#10;ACIAAABkcnMvZG93bnJldi54bWxQSwECFAAUAAAACACHTuJAgJIhtdIBAACcAwAADgAAAAAAAAAB&#10;ACAAAAAoAQAAZHJzL2Uyb0RvYy54bWxQSwUGAAAAAAYABgBZAQAAb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12"/>
                        <w:tblW w:w="3632" w:type="dxa"/>
                        <w:tblInd w:w="2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3632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40" w:hRule="atLeast"/>
                        </w:trPr>
                        <w:tc>
                          <w:tcPr>
                            <w:tcW w:w="3632" w:type="dxa"/>
                          </w:tcPr>
                          <w:p>
                            <w:pPr>
                              <w:spacing w:line="472" w:lineRule="auto"/>
                            </w:pPr>
                          </w:p>
                          <w:p>
                            <w:pPr>
                              <w:spacing w:before="103" w:line="182" w:lineRule="auto"/>
                              <w:ind w:left="105" w:leftChars="50" w:right="319" w:firstLine="404" w:firstLineChars="150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-6"/>
                                <w:sz w:val="28"/>
                                <w:szCs w:val="28"/>
                                <w:lang w:eastAsia="zh-CN"/>
                              </w:rPr>
                              <w:t>JJFZ （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-6"/>
                                <w:sz w:val="28"/>
                                <w:szCs w:val="28"/>
                                <w:lang w:val="en-US" w:eastAsia="zh-CN"/>
                              </w:rPr>
                              <w:t>建材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pacing w:val="-6"/>
                                <w:sz w:val="28"/>
                                <w:szCs w:val="28"/>
                                <w:lang w:eastAsia="zh-CN"/>
                              </w:rPr>
                              <w:t>）005-2023</w:t>
                            </w:r>
                          </w:p>
                        </w:tc>
                      </w:tr>
                    </w:tbl>
                    <w:p>
                      <w:pPr>
                        <w:pStyle w:val="3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80" w:line="624" w:lineRule="exact"/>
        <w:ind w:firstLine="840" w:firstLineChars="3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position w:val="30"/>
          <w:sz w:val="28"/>
          <w:szCs w:val="28"/>
        </w:rPr>
        <w:t>Calibration Specificat</w:t>
      </w:r>
      <w:r>
        <w:rPr>
          <w:rFonts w:hint="eastAsia" w:ascii="黑体" w:hAnsi="黑体" w:eastAsia="黑体" w:cs="黑体"/>
          <w:spacing w:val="-1"/>
          <w:position w:val="30"/>
          <w:sz w:val="28"/>
          <w:szCs w:val="28"/>
        </w:rPr>
        <w:t>ion for</w:t>
      </w:r>
    </w:p>
    <w:p>
      <w:pPr>
        <w:spacing w:line="192" w:lineRule="auto"/>
        <w:ind w:left="1123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pacing w:val="-1"/>
          <w:sz w:val="28"/>
          <w:szCs w:val="28"/>
        </w:rPr>
        <w:t>Mortar Density Meters</w:t>
      </w:r>
    </w:p>
    <w:p>
      <w:pPr>
        <w:pStyle w:val="3"/>
        <w:spacing w:line="295" w:lineRule="auto"/>
      </w:pPr>
    </w:p>
    <w:p>
      <w:pPr>
        <w:spacing w:line="30" w:lineRule="exact"/>
      </w:pPr>
      <w:r>
        <w:rPr>
          <w:lang w:eastAsia="zh-CN"/>
        </w:rPr>
        <w:drawing>
          <wp:inline distT="0" distB="0" distL="0" distR="0">
            <wp:extent cx="5715000" cy="1905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6" w:lineRule="auto"/>
      </w:pPr>
    </w:p>
    <w:p>
      <w:pPr>
        <w:pStyle w:val="3"/>
        <w:spacing w:line="257" w:lineRule="auto"/>
      </w:pPr>
    </w:p>
    <w:p>
      <w:pPr>
        <w:spacing w:before="92" w:line="360" w:lineRule="auto"/>
        <w:ind w:firstLine="1944" w:firstLineChars="720"/>
        <w:rPr>
          <w:rFonts w:hint="eastAsia" w:ascii="黑体" w:hAnsi="黑体" w:eastAsia="黑体" w:cs="黑体"/>
          <w:spacing w:val="-5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pacing w:val="-5"/>
          <w:sz w:val="28"/>
          <w:szCs w:val="28"/>
          <w:lang w:eastAsia="zh-CN"/>
        </w:rPr>
        <w:t>归</w:t>
      </w:r>
      <w:r>
        <w:rPr>
          <w:rFonts w:hint="eastAsia" w:ascii="黑体" w:hAnsi="黑体" w:eastAsia="黑体" w:cs="黑体"/>
          <w:spacing w:val="79"/>
          <w:sz w:val="28"/>
          <w:szCs w:val="28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5"/>
          <w:sz w:val="28"/>
          <w:szCs w:val="28"/>
          <w:lang w:eastAsia="zh-CN"/>
        </w:rPr>
        <w:t>口</w:t>
      </w:r>
      <w:r>
        <w:rPr>
          <w:rFonts w:hint="eastAsia" w:ascii="黑体" w:hAnsi="黑体" w:eastAsia="黑体" w:cs="黑体"/>
          <w:spacing w:val="49"/>
          <w:sz w:val="28"/>
          <w:szCs w:val="28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5"/>
          <w:sz w:val="28"/>
          <w:szCs w:val="28"/>
          <w:lang w:eastAsia="zh-CN"/>
        </w:rPr>
        <w:t>单</w:t>
      </w:r>
      <w:r>
        <w:rPr>
          <w:rFonts w:hint="eastAsia" w:ascii="黑体" w:hAnsi="黑体" w:eastAsia="黑体" w:cs="黑体"/>
          <w:spacing w:val="39"/>
          <w:sz w:val="28"/>
          <w:szCs w:val="28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5"/>
          <w:sz w:val="28"/>
          <w:szCs w:val="28"/>
          <w:lang w:eastAsia="zh-CN"/>
        </w:rPr>
        <w:t>位</w:t>
      </w:r>
      <w:r>
        <w:rPr>
          <w:rFonts w:hint="eastAsia" w:ascii="黑体" w:hAnsi="黑体" w:eastAsia="黑体"/>
          <w:spacing w:val="20"/>
          <w:sz w:val="28"/>
          <w:szCs w:val="28"/>
          <w:lang w:eastAsia="zh-CN"/>
        </w:rPr>
        <w:t>：</w:t>
      </w:r>
    </w:p>
    <w:p>
      <w:pPr>
        <w:pStyle w:val="3"/>
        <w:spacing w:before="92" w:line="360" w:lineRule="auto"/>
        <w:ind w:firstLine="1920" w:firstLineChars="600"/>
        <w:rPr>
          <w:rFonts w:hint="eastAsia" w:ascii="黑体" w:hAnsi="黑体" w:eastAsia="黑体"/>
          <w:spacing w:val="20"/>
          <w:sz w:val="28"/>
          <w:szCs w:val="28"/>
          <w:lang w:eastAsia="zh-CN"/>
        </w:rPr>
      </w:pPr>
      <w:r>
        <w:rPr>
          <w:rFonts w:hint="eastAsia" w:ascii="黑体" w:hAnsi="黑体" w:eastAsia="黑体"/>
          <w:spacing w:val="20"/>
          <w:sz w:val="28"/>
          <w:szCs w:val="28"/>
          <w:lang w:eastAsia="zh-CN"/>
        </w:rPr>
        <w:t>主要起草单位：</w:t>
      </w:r>
    </w:p>
    <w:p>
      <w:pPr>
        <w:pStyle w:val="3"/>
        <w:spacing w:before="92" w:line="360" w:lineRule="auto"/>
        <w:ind w:firstLine="1920" w:firstLineChars="600"/>
        <w:rPr>
          <w:rFonts w:hint="eastAsia" w:ascii="黑体" w:hAnsi="黑体" w:eastAsia="黑体"/>
          <w:spacing w:val="20"/>
          <w:sz w:val="28"/>
          <w:szCs w:val="28"/>
          <w:lang w:eastAsia="zh-CN"/>
        </w:rPr>
      </w:pPr>
      <w:r>
        <w:rPr>
          <w:rFonts w:hint="eastAsia" w:ascii="黑体" w:hAnsi="黑体" w:eastAsia="黑体"/>
          <w:spacing w:val="20"/>
          <w:sz w:val="28"/>
          <w:szCs w:val="28"/>
          <w:lang w:eastAsia="zh-CN"/>
        </w:rPr>
        <w:t>参加起草单位：</w:t>
      </w: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6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pStyle w:val="3"/>
        <w:spacing w:line="247" w:lineRule="auto"/>
        <w:rPr>
          <w:lang w:eastAsia="zh-CN"/>
        </w:rPr>
      </w:pPr>
    </w:p>
    <w:p>
      <w:pPr>
        <w:spacing w:before="91" w:line="219" w:lineRule="auto"/>
        <w:ind w:left="492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pacing w:val="-1"/>
          <w:sz w:val="28"/>
          <w:szCs w:val="28"/>
          <w:lang w:eastAsia="zh-CN"/>
        </w:rPr>
        <w:t>本规范委托全国建材工业计量技术委员会负责解释</w:t>
      </w:r>
    </w:p>
    <w:p>
      <w:pPr>
        <w:spacing w:line="219" w:lineRule="auto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  <w:sectPr>
          <w:headerReference r:id="rId9" w:type="default"/>
          <w:pgSz w:w="11907" w:h="16840"/>
          <w:pgMar w:top="1340" w:right="1417" w:bottom="0" w:left="1418" w:header="1064" w:footer="0" w:gutter="0"/>
          <w:cols w:space="720" w:num="1"/>
        </w:sect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ascii="Times New Roman" w:hAnsi="Times New Roman" w:eastAsia="黑体" w:cs="Times New Roman"/>
          <w:b/>
          <w:bCs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ascii="Times New Roman" w:hAnsi="Times New Roman" w:eastAsia="黑体" w:cs="Times New Roman"/>
          <w:b/>
          <w:bCs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ascii="Times New Roman" w:hAnsi="Times New Roman" w:eastAsia="黑体" w:cs="Times New Roman"/>
          <w:b/>
          <w:bCs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ind w:firstLine="963" w:firstLineChars="300"/>
        <w:jc w:val="both"/>
        <w:textAlignment w:val="auto"/>
        <w:rPr>
          <w:rFonts w:ascii="Times New Roman" w:hAnsi="Times New Roman" w:eastAsia="黑体" w:cs="Times New Roman"/>
          <w:b/>
          <w:bCs/>
          <w:snapToGrid/>
          <w:spacing w:val="20"/>
          <w:kern w:val="2"/>
          <w:sz w:val="28"/>
          <w:szCs w:val="28"/>
          <w:lang w:eastAsia="zh-CN"/>
        </w:rPr>
      </w:pPr>
      <w:r>
        <w:rPr>
          <w:rFonts w:ascii="Times New Roman" w:hAnsi="Times New Roman" w:eastAsia="黑体" w:cs="Times New Roman"/>
          <w:b/>
          <w:bCs/>
          <w:snapToGrid/>
          <w:spacing w:val="20"/>
          <w:kern w:val="2"/>
          <w:sz w:val="28"/>
          <w:szCs w:val="28"/>
          <w:lang w:eastAsia="zh-CN"/>
        </w:rPr>
        <w:t>本规范主要起草人：</w:t>
      </w:r>
    </w:p>
    <w:p>
      <w:pPr>
        <w:widowControl w:val="0"/>
        <w:kinsoku/>
        <w:autoSpaceDE/>
        <w:autoSpaceDN/>
        <w:adjustRightInd/>
        <w:snapToGrid/>
        <w:spacing w:line="600" w:lineRule="exact"/>
        <w:ind w:firstLine="722" w:firstLineChars="257"/>
        <w:jc w:val="both"/>
        <w:textAlignment w:val="auto"/>
        <w:rPr>
          <w:rFonts w:ascii="Times New Roman" w:hAnsi="Times New Roman" w:eastAsia="黑体" w:cs="Times New Roman"/>
          <w:b/>
          <w:bCs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ind w:firstLine="722" w:firstLineChars="257"/>
        <w:jc w:val="both"/>
        <w:textAlignment w:val="auto"/>
        <w:rPr>
          <w:rFonts w:ascii="Times New Roman" w:hAnsi="Times New Roman" w:eastAsia="黑体" w:cs="Times New Roman"/>
          <w:b/>
          <w:bCs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ind w:firstLine="722" w:firstLineChars="257"/>
        <w:jc w:val="both"/>
        <w:textAlignment w:val="auto"/>
        <w:rPr>
          <w:rFonts w:hint="eastAsia" w:ascii="Times New Roman" w:hAnsi="Times New Roman" w:eastAsia="黑体" w:cs="Times New Roman"/>
          <w:b/>
          <w:bCs/>
          <w:snapToGrid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600" w:lineRule="exact"/>
        <w:ind w:firstLine="1927" w:firstLineChars="600"/>
        <w:jc w:val="both"/>
        <w:textAlignment w:val="auto"/>
        <w:rPr>
          <w:rFonts w:ascii="Times New Roman" w:hAnsi="Times New Roman" w:eastAsia="黑体" w:cs="Times New Roman"/>
          <w:b/>
          <w:bCs/>
          <w:snapToGrid/>
          <w:spacing w:val="20"/>
          <w:kern w:val="2"/>
          <w:sz w:val="28"/>
          <w:szCs w:val="28"/>
          <w:lang w:eastAsia="zh-CN"/>
        </w:rPr>
      </w:pPr>
      <w:r>
        <w:rPr>
          <w:rFonts w:ascii="Times New Roman" w:hAnsi="Times New Roman" w:eastAsia="黑体" w:cs="Times New Roman"/>
          <w:b/>
          <w:bCs/>
          <w:snapToGrid/>
          <w:spacing w:val="20"/>
          <w:kern w:val="2"/>
          <w:sz w:val="28"/>
          <w:szCs w:val="28"/>
          <w:lang w:eastAsia="zh-CN"/>
        </w:rPr>
        <w:t>参加起草人：</w:t>
      </w:r>
    </w:p>
    <w:p>
      <w:pPr>
        <w:spacing w:line="223" w:lineRule="auto"/>
        <w:rPr>
          <w:rFonts w:hint="eastAsia" w:ascii="黑体" w:hAnsi="黑体" w:eastAsia="黑体" w:cs="黑体"/>
          <w:sz w:val="28"/>
          <w:szCs w:val="28"/>
          <w:lang w:eastAsia="zh-CN"/>
        </w:rPr>
        <w:sectPr>
          <w:headerReference r:id="rId10" w:type="default"/>
          <w:pgSz w:w="11907" w:h="16840"/>
          <w:pgMar w:top="1380" w:right="1417" w:bottom="0" w:left="1418" w:header="1064" w:footer="0" w:gutter="0"/>
          <w:cols w:space="720" w:num="1"/>
        </w:sectPr>
      </w:pPr>
    </w:p>
    <w:p>
      <w:pPr>
        <w:pStyle w:val="3"/>
        <w:spacing w:line="279" w:lineRule="auto"/>
        <w:rPr>
          <w:lang w:eastAsia="zh-CN"/>
        </w:rPr>
      </w:pPr>
    </w:p>
    <w:sdt>
      <w:sdtPr>
        <w:rPr>
          <w:rFonts w:ascii="黑体" w:hAnsi="黑体" w:eastAsia="黑体" w:cs="黑体"/>
          <w:sz w:val="32"/>
          <w:szCs w:val="32"/>
        </w:rPr>
        <w:id w:val="1"/>
        <w:showingPlcHdr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4"/>
          <w:szCs w:val="24"/>
        </w:rPr>
      </w:sdtEndPr>
      <w:sdtContent>
        <w:p>
          <w:pPr>
            <w:tabs>
              <w:tab w:val="right" w:leader="dot" w:pos="9060"/>
            </w:tabs>
            <w:spacing w:before="120" w:line="468" w:lineRule="exact"/>
            <w:ind w:left="28"/>
            <w:rPr>
              <w:rFonts w:hint="eastAsia" w:ascii="宋体" w:hAnsi="宋体" w:eastAsia="宋体" w:cs="宋体"/>
              <w:sz w:val="24"/>
              <w:szCs w:val="24"/>
              <w:lang w:eastAsia="zh-CN"/>
            </w:rPr>
          </w:pPr>
          <w:r>
            <w:rPr>
              <w:rFonts w:hint="eastAsia" w:ascii="黑体" w:hAnsi="黑体" w:eastAsia="黑体" w:cs="黑体"/>
              <w:sz w:val="32"/>
              <w:szCs w:val="32"/>
              <w:lang w:eastAsia="zh-CN"/>
            </w:rPr>
            <w:t xml:space="preserve">     </w:t>
          </w:r>
        </w:p>
      </w:sdtContent>
    </w:sdt>
    <w:p>
      <w:pPr>
        <w:spacing w:line="468" w:lineRule="exact"/>
        <w:rPr>
          <w:rFonts w:hint="eastAsia" w:ascii="宋体" w:hAnsi="宋体" w:eastAsia="宋体" w:cs="宋体"/>
          <w:sz w:val="24"/>
          <w:szCs w:val="24"/>
          <w:lang w:eastAsia="zh-CN"/>
        </w:rPr>
        <w:sectPr>
          <w:footerReference r:id="rId11" w:type="default"/>
          <w:pgSz w:w="11907" w:h="16840"/>
          <w:pgMar w:top="1380" w:right="1417" w:bottom="1222" w:left="1418" w:header="1064" w:footer="1062" w:gutter="0"/>
          <w:cols w:space="720" w:num="1"/>
        </w:sectPr>
      </w:pPr>
    </w:p>
    <w:p>
      <w:pPr>
        <w:pStyle w:val="3"/>
        <w:spacing w:line="261" w:lineRule="auto"/>
        <w:rPr>
          <w:lang w:eastAsia="zh-CN"/>
        </w:rPr>
      </w:pPr>
    </w:p>
    <w:p>
      <w:pPr>
        <w:pStyle w:val="3"/>
        <w:spacing w:line="261" w:lineRule="auto"/>
        <w:rPr>
          <w:lang w:eastAsia="zh-CN"/>
        </w:rPr>
      </w:pPr>
    </w:p>
    <w:p>
      <w:pPr>
        <w:pStyle w:val="3"/>
        <w:spacing w:line="261" w:lineRule="auto"/>
        <w:rPr>
          <w:lang w:eastAsia="zh-CN"/>
        </w:rPr>
      </w:pPr>
    </w:p>
    <w:p>
      <w:pPr>
        <w:spacing w:before="140" w:line="227" w:lineRule="auto"/>
        <w:ind w:left="3708"/>
        <w:outlineLvl w:val="0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bookmark1"/>
      <w:bookmarkEnd w:id="0"/>
      <w:r>
        <w:rPr>
          <w:rFonts w:ascii="黑体" w:hAnsi="黑体" w:eastAsia="黑体" w:cs="黑体"/>
          <w:spacing w:val="-23"/>
          <w:sz w:val="44"/>
          <w:szCs w:val="44"/>
          <w:lang w:eastAsia="zh-CN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t>引</w:t>
      </w:r>
      <w:r>
        <w:rPr>
          <w:rFonts w:ascii="黑体" w:hAnsi="黑体" w:eastAsia="黑体" w:cs="黑体"/>
          <w:spacing w:val="14"/>
          <w:sz w:val="44"/>
          <w:szCs w:val="44"/>
          <w:lang w:eastAsia="zh-CN"/>
        </w:rPr>
        <w:t xml:space="preserve">    </w:t>
      </w:r>
      <w:r>
        <w:rPr>
          <w:rFonts w:ascii="黑体" w:hAnsi="黑体" w:eastAsia="黑体" w:cs="黑体"/>
          <w:spacing w:val="-23"/>
          <w:sz w:val="44"/>
          <w:szCs w:val="44"/>
          <w:lang w:eastAsia="zh-CN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t>言</w:t>
      </w:r>
    </w:p>
    <w:p>
      <w:pPr>
        <w:spacing w:before="237" w:line="278" w:lineRule="auto"/>
        <w:ind w:left="9" w:firstLine="48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本规范是以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JJF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1071-2010《国家计量校准规范编写规则》、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JJF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1001-2011《通用计</w:t>
      </w:r>
      <w:r>
        <w:rPr>
          <w:rFonts w:hint="eastAsia" w:ascii="宋体" w:hAnsi="宋体" w:eastAsia="宋体" w:cs="宋体"/>
          <w:spacing w:val="16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量术语及定义》和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JJF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1059.1-2012《测量不确定度评定与表示》为基础性</w:t>
      </w:r>
      <w:r>
        <w:rPr>
          <w:rFonts w:hint="eastAsia" w:ascii="宋体" w:hAnsi="宋体" w:eastAsia="宋体" w:cs="宋体"/>
          <w:spacing w:val="1"/>
          <w:sz w:val="24"/>
          <w:szCs w:val="24"/>
          <w:lang w:eastAsia="zh-CN"/>
        </w:rPr>
        <w:t>系列规范进行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起草的。</w:t>
      </w:r>
    </w:p>
    <w:p>
      <w:pPr>
        <w:spacing w:before="115" w:line="219" w:lineRule="auto"/>
        <w:ind w:left="44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本规范为首次发布。</w:t>
      </w:r>
    </w:p>
    <w:p>
      <w:pPr>
        <w:spacing w:line="219" w:lineRule="auto"/>
        <w:rPr>
          <w:rFonts w:hint="eastAsia" w:ascii="宋体" w:hAnsi="宋体" w:eastAsia="宋体" w:cs="宋体"/>
          <w:lang w:eastAsia="zh-CN"/>
        </w:rPr>
        <w:sectPr>
          <w:headerReference r:id="rId12" w:type="default"/>
          <w:footerReference r:id="rId13" w:type="default"/>
          <w:pgSz w:w="11907" w:h="16840"/>
          <w:pgMar w:top="1340" w:right="1416" w:bottom="1222" w:left="1418" w:header="1064" w:footer="1062" w:gutter="0"/>
          <w:cols w:space="720" w:num="1"/>
        </w:sectPr>
      </w:pPr>
    </w:p>
    <w:p>
      <w:pPr>
        <w:pStyle w:val="3"/>
        <w:spacing w:line="275" w:lineRule="auto"/>
        <w:rPr>
          <w:lang w:eastAsia="zh-CN"/>
        </w:rPr>
      </w:pPr>
    </w:p>
    <w:p>
      <w:pPr>
        <w:pStyle w:val="3"/>
        <w:spacing w:line="276" w:lineRule="auto"/>
        <w:rPr>
          <w:lang w:eastAsia="zh-CN"/>
        </w:rPr>
      </w:pPr>
    </w:p>
    <w:p>
      <w:pPr>
        <w:spacing w:before="101" w:line="226" w:lineRule="auto"/>
        <w:ind w:left="2784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1" w:name="bookmark2"/>
      <w:bookmarkEnd w:id="1"/>
      <w:bookmarkStart w:id="2" w:name="bookmark3"/>
      <w:bookmarkEnd w:id="2"/>
      <w:r>
        <w:rPr>
          <w:rFonts w:hint="eastAsia" w:ascii="黑体" w:hAnsi="黑体" w:eastAsia="黑体" w:cs="黑体"/>
          <w:spacing w:val="8"/>
          <w:sz w:val="32"/>
          <w:szCs w:val="32"/>
          <w:lang w:eastAsia="zh-CN"/>
        </w:rPr>
        <w:t>石膏相组分析</w:t>
      </w:r>
      <w:r>
        <w:rPr>
          <w:rFonts w:ascii="黑体" w:hAnsi="黑体" w:eastAsia="黑体" w:cs="黑体"/>
          <w:spacing w:val="8"/>
          <w:sz w:val="32"/>
          <w:szCs w:val="32"/>
          <w:lang w:eastAsia="zh-CN"/>
        </w:rPr>
        <w:t>仪校准规范</w:t>
      </w:r>
    </w:p>
    <w:p>
      <w:pPr>
        <w:pStyle w:val="3"/>
        <w:spacing w:line="389" w:lineRule="auto"/>
        <w:rPr>
          <w:lang w:eastAsia="zh-CN"/>
        </w:rPr>
      </w:pPr>
    </w:p>
    <w:p>
      <w:pPr>
        <w:spacing w:before="240" w:beforeLines="100" w:after="240" w:afterLines="100"/>
        <w:ind w:left="28"/>
        <w:outlineLvl w:val="0"/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  <w:t xml:space="preserve">1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范围</w:t>
      </w:r>
    </w:p>
    <w:p>
      <w:pPr>
        <w:spacing w:before="175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本规范规定了石膏相组分析仪的概述、计量特性、校准条件、校准项目和方法、校准结果表达、复校时间间隔等内容。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本规范适用于新制造、使用中以及维护后的石膏相组分析仪的校准。</w:t>
      </w:r>
    </w:p>
    <w:p>
      <w:pPr>
        <w:spacing w:before="240" w:beforeLines="100" w:after="240" w:afterLines="100"/>
        <w:ind w:left="28"/>
        <w:outlineLvl w:val="0"/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  <w:t xml:space="preserve">2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引用文件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本规范引用下列文件：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GB/T 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36141 建筑石膏相组成分析方法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JJG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658 烘干法水分测定仪检定规程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JJG 99 《砝码》</w:t>
      </w:r>
    </w:p>
    <w:p>
      <w:pPr>
        <w:spacing w:before="175" w:line="219" w:lineRule="auto"/>
        <w:ind w:firstLine="476" w:firstLineChars="200"/>
        <w:rPr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凡是注日期的引用文件，仅注日期的版本适用于本规范；凡是不注日期的引用文件，其最新版本（包括所有的修改单）适用于本规范。</w:t>
      </w:r>
    </w:p>
    <w:p>
      <w:pPr>
        <w:spacing w:before="240" w:beforeLines="100" w:after="240" w:afterLines="100"/>
        <w:ind w:left="28"/>
        <w:outlineLvl w:val="0"/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</w:pPr>
      <w:bookmarkStart w:id="3" w:name="bookmark4"/>
      <w:bookmarkEnd w:id="3"/>
      <w:r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  <w:t xml:space="preserve">3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概述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石膏相组分析仪是根据建筑石膏相组成分析方法（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GB/T 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36141)用于测定可溶性无水石膏(A Ⅲ)、半水石膏(HH)、二水石膏(DH)含量的仪器。其工作原理是仪器通过内部集成的称重系统记录样品重量初值，然后对样品加热，称量系统实时监测并记录样品重量，当达到规定要求时自动停止测量，并记录样品重量终值。通过重量初值与重量终值对比，仪器自动将样品重量的差值进行换算得到相应的测量结果。</w:t>
      </w:r>
    </w:p>
    <w:p>
      <w:pPr>
        <w:spacing w:before="240" w:beforeLines="100" w:after="240" w:afterLines="100"/>
        <w:ind w:left="28"/>
        <w:outlineLvl w:val="0"/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</w:pPr>
      <w:bookmarkStart w:id="4" w:name="bookmark5"/>
      <w:bookmarkEnd w:id="4"/>
      <w:r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  <w:t xml:space="preserve">4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计量特性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4.1  准确度等级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石膏相组分析仪按其衡量装置的检定分度值e和检定分度数n，划分为表1所示的两个准确度等级:</w:t>
      </w:r>
    </w:p>
    <w:p>
      <w:pPr>
        <w:spacing w:before="143" w:line="229" w:lineRule="auto"/>
        <w:jc w:val="center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 w:cs="黑体"/>
          <w:spacing w:val="7"/>
          <w:lang w:eastAsia="zh-CN"/>
        </w:rPr>
        <w:t>表1  石膏相组分析仪的准确等级</w:t>
      </w:r>
    </w:p>
    <w:tbl>
      <w:tblPr>
        <w:tblStyle w:val="12"/>
        <w:tblW w:w="8990" w:type="dxa"/>
        <w:tblInd w:w="4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1"/>
        <w:gridCol w:w="63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2621" w:type="dxa"/>
          </w:tcPr>
          <w:p>
            <w:pPr>
              <w:spacing w:before="183" w:line="228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lang w:eastAsia="zh-CN"/>
              </w:rPr>
              <w:t>特种准确度级</w:t>
            </w:r>
          </w:p>
        </w:tc>
        <w:tc>
          <w:tcPr>
            <w:tcW w:w="6369" w:type="dxa"/>
          </w:tcPr>
          <w:p>
            <w:pPr>
              <w:spacing w:before="183" w:line="228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2621" w:type="dxa"/>
          </w:tcPr>
          <w:p>
            <w:pPr>
              <w:spacing w:before="180" w:line="228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lang w:eastAsia="zh-CN"/>
              </w:rPr>
              <w:t>高准确度级</w:t>
            </w:r>
          </w:p>
        </w:tc>
        <w:tc>
          <w:tcPr>
            <w:tcW w:w="6369" w:type="dxa"/>
          </w:tcPr>
          <w:p>
            <w:pPr>
              <w:spacing w:before="181" w:line="264" w:lineRule="exact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②</w:t>
            </w:r>
          </w:p>
        </w:tc>
      </w:tr>
    </w:tbl>
    <w:p>
      <w:pPr>
        <w:pStyle w:val="3"/>
      </w:pPr>
    </w:p>
    <w:p>
      <w:pPr>
        <w:spacing w:before="180" w:line="359" w:lineRule="auto"/>
        <w:ind w:left="9" w:right="1" w:firstLine="539"/>
        <w:jc w:val="both"/>
        <w:rPr>
          <w:lang w:eastAsia="zh-CN"/>
        </w:rPr>
      </w:pPr>
      <w:r>
        <w:rPr>
          <w:rFonts w:hint="eastAsia" w:ascii="宋体" w:hAnsi="宋体" w:eastAsia="宋体" w:cs="宋体"/>
          <w:spacing w:val="-4"/>
          <w:sz w:val="24"/>
          <w:szCs w:val="24"/>
          <w:lang w:eastAsia="zh-CN"/>
        </w:rPr>
        <w:t>石膏相组分析仪准确度等级与衡量装置的检定分度值e、检定分度数n的关系参见表2。</w:t>
      </w:r>
    </w:p>
    <w:p>
      <w:pPr>
        <w:spacing w:before="143" w:line="229" w:lineRule="auto"/>
        <w:jc w:val="center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 w:cs="黑体"/>
          <w:spacing w:val="7"/>
          <w:lang w:eastAsia="zh-CN"/>
        </w:rPr>
        <w:t>表2  石膏相组分析仪的准确度等级与e、n的关系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322"/>
        <w:gridCol w:w="232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准确度等级</w:t>
            </w:r>
          </w:p>
        </w:tc>
        <w:tc>
          <w:tcPr>
            <w:tcW w:w="232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lang w:eastAsia="zh-CN"/>
              </w:rPr>
              <w:t>检定分度值e</w:t>
            </w:r>
          </w:p>
        </w:tc>
        <w:tc>
          <w:tcPr>
            <w:tcW w:w="4644" w:type="dxa"/>
            <w:gridSpan w:val="2"/>
            <w:vAlign w:val="center"/>
          </w:tcPr>
          <w:p>
            <w:pPr>
              <w:widowControl w:val="0"/>
              <w:spacing w:before="183" w:line="228" w:lineRule="auto"/>
              <w:jc w:val="center"/>
              <w:rPr>
                <w:rFonts w:hint="eastAsia" w:ascii="宋体" w:hAnsi="宋体" w:eastAsia="宋体" w:cs="宋体"/>
                <w:spacing w:val="6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lang w:eastAsia="zh-CN"/>
              </w:rPr>
              <w:t>检定分度数</w:t>
            </w:r>
          </w:p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n=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Cambria Math" w:eastAsia="宋体"/>
                      <w:lang w:eastAsia="zh-CN"/>
                    </w:rPr>
                    <m:t>Max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Cambria Math" w:eastAsia="宋体"/>
                      <w:lang w:eastAsia="zh-CN"/>
                    </w:rPr>
                    <m:t>e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Merge w:val="continue"/>
            <w:vAlign w:val="center"/>
          </w:tcPr>
          <w:p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2322" w:type="dxa"/>
            <w:vMerge w:val="continue"/>
            <w:vAlign w:val="center"/>
          </w:tcPr>
          <w:p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lang w:eastAsia="zh-CN"/>
              </w:rPr>
              <w:t>最小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lang w:eastAsia="zh-CN"/>
              </w:rPr>
              <w:t>最大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widowControl w:val="0"/>
              <w:spacing w:before="183" w:line="228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①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e</w:t>
            </w:r>
            <w:r>
              <w:rPr>
                <w:rFonts w:eastAsia="宋体"/>
                <w:lang w:eastAsia="zh-CN"/>
              </w:rPr>
              <w:t>≤</w:t>
            </w:r>
            <w:r>
              <w:rPr>
                <w:rFonts w:hint="eastAsia" w:eastAsia="宋体"/>
                <w:lang w:eastAsia="zh-CN"/>
              </w:rPr>
              <w:t>1 mg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lang w:eastAsia="zh-CN"/>
              </w:rPr>
              <w:t>×</w:t>
            </w:r>
            <w:r>
              <w:rPr>
                <w:rFonts w:hint="eastAsia" w:eastAsia="宋体"/>
                <w:lang w:eastAsia="zh-CN"/>
              </w:rPr>
              <w:t>10</w:t>
            </w:r>
            <w:r>
              <w:rPr>
                <w:rFonts w:hint="eastAsia" w:eastAsia="宋体"/>
                <w:vertAlign w:val="superscript"/>
                <w:lang w:eastAsia="zh-CN"/>
              </w:rPr>
              <w:t>4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lang w:eastAsia="zh-CN"/>
              </w:rPr>
              <w:t>不限制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Merge w:val="restart"/>
            <w:vAlign w:val="center"/>
          </w:tcPr>
          <w:p>
            <w:pPr>
              <w:widowControl w:val="0"/>
              <w:spacing w:before="181" w:line="264" w:lineRule="exact"/>
              <w:jc w:val="center"/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②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 mg</w:t>
            </w:r>
            <w:r>
              <w:rPr>
                <w:rFonts w:hint="eastAsia" w:ascii="微软雅黑" w:hAnsi="微软雅黑" w:eastAsia="微软雅黑" w:cs="微软雅黑"/>
                <w:lang w:eastAsia="zh-CN"/>
              </w:rPr>
              <w:t>&lt;e</w:t>
            </w:r>
            <w:r>
              <w:rPr>
                <w:rFonts w:hint="eastAsia" w:ascii="宋体" w:hAnsi="宋体" w:eastAsia="宋体" w:cs="宋体"/>
                <w:lang w:eastAsia="zh-CN"/>
              </w:rPr>
              <w:t>≦</w:t>
            </w:r>
            <w:r>
              <w:rPr>
                <w:rFonts w:hint="eastAsia" w:ascii="微软雅黑" w:hAnsi="微软雅黑" w:eastAsia="微软雅黑" w:cs="微软雅黑"/>
                <w:lang w:eastAsia="zh-CN"/>
              </w:rPr>
              <w:t>50 mg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</w:pPr>
            <w:r>
              <w:rPr>
                <w:rFonts w:hint="eastAsia" w:eastAsia="宋体"/>
                <w:lang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lang w:eastAsia="zh-CN"/>
              </w:rPr>
              <w:t>×</w:t>
            </w:r>
            <w:r>
              <w:rPr>
                <w:rFonts w:hint="eastAsia" w:eastAsia="宋体"/>
                <w:lang w:eastAsia="zh-CN"/>
              </w:rPr>
              <w:t>10</w:t>
            </w:r>
            <w:r>
              <w:rPr>
                <w:rFonts w:hint="eastAsia" w:eastAsia="宋体"/>
                <w:vertAlign w:val="superscript"/>
                <w:lang w:eastAsia="zh-CN"/>
              </w:rPr>
              <w:t>2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</w:pPr>
            <w:r>
              <w:rPr>
                <w:rFonts w:hint="eastAsia" w:eastAsia="宋体"/>
                <w:lang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lang w:eastAsia="zh-CN"/>
              </w:rPr>
              <w:t>×</w:t>
            </w:r>
            <w:r>
              <w:rPr>
                <w:rFonts w:hint="eastAsia" w:eastAsia="宋体"/>
                <w:lang w:eastAsia="zh-CN"/>
              </w:rPr>
              <w:t>10</w:t>
            </w:r>
            <w:r>
              <w:rPr>
                <w:rFonts w:hint="eastAsia" w:eastAsia="宋体"/>
                <w:vertAlign w:val="superscript"/>
                <w:lang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0.1 g</w:t>
            </w:r>
            <w:r>
              <w:rPr>
                <w:rFonts w:hint="eastAsia" w:ascii="宋体" w:hAnsi="宋体" w:eastAsia="宋体" w:cs="宋体"/>
                <w:lang w:eastAsia="zh-CN"/>
              </w:rPr>
              <w:t>≦e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</w:pPr>
            <w:r>
              <w:rPr>
                <w:rFonts w:hint="eastAsia" w:eastAsia="宋体"/>
                <w:lang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lang w:eastAsia="zh-CN"/>
              </w:rPr>
              <w:t>×</w:t>
            </w:r>
            <w:r>
              <w:rPr>
                <w:rFonts w:hint="eastAsia" w:eastAsia="宋体"/>
                <w:lang w:eastAsia="zh-CN"/>
              </w:rPr>
              <w:t>10</w:t>
            </w:r>
            <w:r>
              <w:rPr>
                <w:rFonts w:hint="eastAsia" w:eastAsia="宋体"/>
                <w:vertAlign w:val="superscript"/>
                <w:lang w:eastAsia="zh-CN"/>
              </w:rPr>
              <w:t>3</w:t>
            </w:r>
          </w:p>
        </w:tc>
        <w:tc>
          <w:tcPr>
            <w:tcW w:w="2322" w:type="dxa"/>
            <w:vAlign w:val="center"/>
          </w:tcPr>
          <w:p>
            <w:pPr>
              <w:widowControl w:val="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lang w:eastAsia="zh-CN"/>
              </w:rPr>
              <w:t>×</w:t>
            </w:r>
            <w:r>
              <w:rPr>
                <w:rFonts w:hint="eastAsia" w:eastAsia="宋体"/>
                <w:lang w:eastAsia="zh-CN"/>
              </w:rPr>
              <w:t>10</w:t>
            </w:r>
            <w:r>
              <w:rPr>
                <w:rFonts w:hint="eastAsia" w:eastAsia="宋体"/>
                <w:vertAlign w:val="superscript"/>
                <w:lang w:eastAsia="zh-CN"/>
              </w:rPr>
              <w:t>5</w:t>
            </w:r>
          </w:p>
        </w:tc>
      </w:tr>
    </w:tbl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4.2 实际分度值d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指相邻两个示值的差。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4.3 检定分度值e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用于划分石膏相组分析仪级别并进行计量检定的、以质量单位表示的值，由生产厂商根据表2的要求选定。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检定分度值e和实际分度值d的关系: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4.3.1 若e=d，则石膏相组分析仪的检定分度值e应当取下列形式:</w:t>
      </w:r>
    </w:p>
    <w:p>
      <w:pPr>
        <w:rPr>
          <w:rFonts w:eastAsia="宋体"/>
          <w:lang w:eastAsia="zh-CN"/>
        </w:rPr>
      </w:pPr>
    </w:p>
    <w:p>
      <w:pPr>
        <w:jc w:val="center"/>
        <w:rPr>
          <w:rFonts w:eastAsia="宋体"/>
          <w:vertAlign w:val="superscript"/>
          <w:lang w:eastAsia="zh-CN"/>
        </w:rPr>
      </w:pPr>
      <w:r>
        <w:rPr>
          <w:rFonts w:hint="eastAsia" w:eastAsia="宋体"/>
          <w:lang w:eastAsia="zh-CN"/>
        </w:rPr>
        <w:t>1</w:t>
      </w:r>
      <w:r>
        <w:rPr>
          <w:rFonts w:hint="eastAsia" w:ascii="微软雅黑" w:hAnsi="微软雅黑" w:eastAsia="微软雅黑" w:cs="微软雅黑"/>
          <w:lang w:eastAsia="zh-CN"/>
        </w:rPr>
        <w:t>×</w:t>
      </w:r>
      <w:r>
        <w:rPr>
          <w:rFonts w:hint="eastAsia" w:eastAsia="宋体"/>
          <w:lang w:eastAsia="zh-CN"/>
        </w:rPr>
        <w:t>10</w:t>
      </w:r>
      <w:r>
        <w:rPr>
          <w:rFonts w:hint="eastAsia" w:eastAsia="宋体"/>
          <w:vertAlign w:val="superscript"/>
          <w:lang w:eastAsia="zh-CN"/>
        </w:rPr>
        <w:t>k</w:t>
      </w:r>
      <w:r>
        <w:rPr>
          <w:rFonts w:hint="eastAsia" w:eastAsia="宋体"/>
          <w:lang w:eastAsia="zh-CN"/>
        </w:rPr>
        <w:t>或2</w:t>
      </w:r>
      <w:r>
        <w:rPr>
          <w:rFonts w:hint="eastAsia" w:ascii="微软雅黑" w:hAnsi="微软雅黑" w:eastAsia="微软雅黑" w:cs="微软雅黑"/>
          <w:lang w:eastAsia="zh-CN"/>
        </w:rPr>
        <w:t>×</w:t>
      </w:r>
      <w:r>
        <w:rPr>
          <w:rFonts w:hint="eastAsia" w:eastAsia="宋体"/>
          <w:lang w:eastAsia="zh-CN"/>
        </w:rPr>
        <w:t>10</w:t>
      </w:r>
      <w:r>
        <w:rPr>
          <w:rFonts w:hint="eastAsia" w:eastAsia="宋体"/>
          <w:vertAlign w:val="superscript"/>
          <w:lang w:eastAsia="zh-CN"/>
        </w:rPr>
        <w:t>k</w:t>
      </w:r>
      <w:r>
        <w:rPr>
          <w:rFonts w:hint="eastAsia" w:eastAsia="宋体"/>
          <w:lang w:eastAsia="zh-CN"/>
        </w:rPr>
        <w:t>或5</w:t>
      </w:r>
      <w:r>
        <w:rPr>
          <w:rFonts w:hint="eastAsia" w:ascii="微软雅黑" w:hAnsi="微软雅黑" w:eastAsia="微软雅黑" w:cs="微软雅黑"/>
          <w:lang w:eastAsia="zh-CN"/>
        </w:rPr>
        <w:t>×</w:t>
      </w:r>
      <w:r>
        <w:rPr>
          <w:rFonts w:hint="eastAsia" w:eastAsia="宋体"/>
          <w:lang w:eastAsia="zh-CN"/>
        </w:rPr>
        <w:t>10</w:t>
      </w:r>
      <w:r>
        <w:rPr>
          <w:rFonts w:hint="eastAsia" w:eastAsia="宋体"/>
          <w:vertAlign w:val="superscript"/>
          <w:lang w:eastAsia="zh-CN"/>
        </w:rPr>
        <w:t>k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其中:k是正整数、负整数或零</w:t>
      </w:r>
      <w:r>
        <w:rPr>
          <w:rFonts w:hint="eastAsia" w:eastAsia="宋体"/>
          <w:lang w:eastAsia="zh-CN"/>
        </w:rPr>
        <w:t>。</w:t>
      </w:r>
    </w:p>
    <w:p>
      <w:pPr>
        <w:spacing w:before="298" w:line="360" w:lineRule="auto"/>
        <w:ind w:left="6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.3.2 若e≠d时，检定分度值e由下式规定:</w:t>
      </w:r>
    </w:p>
    <w:p>
      <w:pPr>
        <w:spacing w:line="360" w:lineRule="auto"/>
        <w:jc w:val="center"/>
        <w:rPr>
          <w:rFonts w:eastAsia="宋体"/>
          <w:lang w:eastAsia="zh-CN"/>
        </w:rPr>
      </w:pPr>
      <w:r>
        <w:rPr>
          <w:rFonts w:eastAsia="宋体"/>
          <w:lang w:eastAsia="zh-CN"/>
        </w:rPr>
        <w:t>d&lt;e</w:t>
      </w:r>
      <w:r>
        <w:rPr>
          <w:rFonts w:hint="eastAsia" w:ascii="宋体" w:hAnsi="宋体" w:eastAsia="宋体" w:cs="宋体"/>
          <w:lang w:eastAsia="zh-CN"/>
        </w:rPr>
        <w:t>≦</w:t>
      </w:r>
      <w:r>
        <w:rPr>
          <w:rFonts w:eastAsia="宋体"/>
          <w:lang w:eastAsia="zh-CN"/>
        </w:rPr>
        <w:t>10d</w:t>
      </w:r>
    </w:p>
    <w:p>
      <w:pPr>
        <w:spacing w:before="175" w:line="219" w:lineRule="auto"/>
        <w:ind w:firstLine="476" w:firstLineChars="200"/>
        <w:rPr>
          <w:rFonts w:eastAsia="宋体"/>
          <w:vertAlign w:val="superscript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在一般情况下，检定分度值e还应服从e=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1*10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k</w:t>
      </w:r>
      <w:r>
        <w:rPr>
          <w:rFonts w:hint="eastAsia" w:ascii="宋体" w:hAnsi="宋体" w:eastAsia="宋体" w:cs="宋体"/>
          <w:spacing w:val="-1"/>
          <w:sz w:val="24"/>
          <w:szCs w:val="24"/>
          <w:vertAlign w:val="superscript"/>
          <w:lang w:eastAsia="zh-CN"/>
        </w:rPr>
        <w:t xml:space="preserve">  kg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，其中k为正整数、负整数或零。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.4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示值误差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加载或卸载时各载荷点的示值误差，其示值误差不得超过表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的最大允许误差。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.5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衡量装置校准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按照仪器生产厂家提供的校准步骤，对设备的衡量装置进行校准，校准误差符合表5所示的最大允许误差。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4.6 烘干装置校准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石膏相组分析仪温控精度和温控误差符合表3允许的最大误差。</w:t>
      </w:r>
    </w:p>
    <w:p>
      <w:pPr>
        <w:spacing w:before="175" w:line="219" w:lineRule="auto"/>
        <w:jc w:val="center"/>
        <w:rPr>
          <w:rFonts w:hint="eastAsia"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表3  石膏相组分析仪烘干装置的最大允许误差</w:t>
      </w:r>
    </w:p>
    <w:tbl>
      <w:tblPr>
        <w:tblStyle w:val="9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8"/>
        <w:gridCol w:w="3226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98" w:type="dxa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准确度等级</w:t>
            </w:r>
          </w:p>
        </w:tc>
        <w:tc>
          <w:tcPr>
            <w:tcW w:w="3226" w:type="dxa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①</w:t>
            </w:r>
          </w:p>
        </w:tc>
        <w:tc>
          <w:tcPr>
            <w:tcW w:w="3685" w:type="dxa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98" w:type="dxa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常温下待机温度误差</w:t>
            </w:r>
          </w:p>
        </w:tc>
        <w:tc>
          <w:tcPr>
            <w:tcW w:w="6911" w:type="dxa"/>
            <w:gridSpan w:val="2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≤1</w:t>
            </w:r>
            <w:r>
              <w:rPr>
                <w:rFonts w:asciiTheme="minorEastAsia" w:hAnsiTheme="minorEastAsia" w:eastAsiaTheme="minorEastAsia"/>
                <w:lang w:eastAsia="zh-CN"/>
              </w:rPr>
              <w:t>.0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98" w:type="dxa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w:t>温控精度</w:t>
            </w:r>
          </w:p>
        </w:tc>
        <w:tc>
          <w:tcPr>
            <w:tcW w:w="6911" w:type="dxa"/>
            <w:gridSpan w:val="2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w:t>0.1</w:t>
            </w:r>
            <w:r>
              <w:rPr>
                <w:rFonts w:cs="Cambria Math" w:asciiTheme="minorEastAsia" w:hAnsiTheme="minorEastAsia" w:eastAsiaTheme="minorEastAsia"/>
                <w:lang w:eastAsia="zh-CN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98" w:type="dxa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温控误差</w:t>
            </w:r>
          </w:p>
        </w:tc>
        <w:tc>
          <w:tcPr>
            <w:tcW w:w="6911" w:type="dxa"/>
            <w:gridSpan w:val="2"/>
            <w:vAlign w:val="center"/>
          </w:tcPr>
          <w:p>
            <w:pPr>
              <w:widowControl w:val="0"/>
              <w:spacing w:before="6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≤1</w:t>
            </w:r>
            <w:r>
              <w:rPr>
                <w:rFonts w:asciiTheme="minorEastAsia" w:hAnsiTheme="minorEastAsia" w:eastAsiaTheme="minorEastAsia"/>
                <w:lang w:eastAsia="zh-CN"/>
              </w:rPr>
              <w:t>.0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℃（4</w:t>
            </w:r>
            <w:r>
              <w:rPr>
                <w:rFonts w:asciiTheme="minorEastAsia" w:hAnsiTheme="minorEastAsia" w:eastAsiaTheme="minorEastAsia"/>
                <w:lang w:eastAsia="zh-CN"/>
              </w:rPr>
              <w:t>0—200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℃）</w:t>
            </w:r>
          </w:p>
        </w:tc>
      </w:tr>
    </w:tbl>
    <w:p>
      <w:pPr>
        <w:ind w:firstLine="472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7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水分测定误差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（暂时叫水分，因为石膏数据是综合性，后期待定名称）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仪的显示水分值与标准水分值之间的差值。其水分测定误差是质量为5g的5%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±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0.02%的标准氯化钠溶液，在105℃下，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据1 mg样品每60 s的失水速率判定，石膏相组分析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仪的显示水分值与标准水分值之间的差值。该差值不得超过表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的最大允许误差。</w:t>
      </w:r>
    </w:p>
    <w:p>
      <w:pPr>
        <w:spacing w:before="143" w:line="229" w:lineRule="auto"/>
        <w:jc w:val="center"/>
        <w:rPr>
          <w:rFonts w:hint="eastAsia" w:ascii="宋体" w:hAnsi="宋体" w:eastAsia="宋体" w:cs="黑体"/>
          <w:spacing w:val="7"/>
          <w:lang w:eastAsia="zh-CN"/>
        </w:rPr>
      </w:pPr>
      <w:r>
        <w:rPr>
          <w:rFonts w:hint="eastAsia" w:ascii="宋体" w:hAnsi="宋体" w:eastAsia="宋体" w:cs="黑体"/>
          <w:spacing w:val="7"/>
          <w:lang w:eastAsia="zh-CN"/>
        </w:rPr>
        <w:t>表4 石膏相组分析仪的最大允许误差（MPE）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8"/>
        <w:gridCol w:w="4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8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准确度等级</w:t>
            </w:r>
          </w:p>
        </w:tc>
        <w:tc>
          <w:tcPr>
            <w:tcW w:w="4561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水分测定误差/%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8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①</w:t>
            </w:r>
          </w:p>
        </w:tc>
        <w:tc>
          <w:tcPr>
            <w:tcW w:w="4561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±0.2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8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②</w:t>
            </w:r>
          </w:p>
        </w:tc>
        <w:tc>
          <w:tcPr>
            <w:tcW w:w="4561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±0.5</w:t>
            </w:r>
          </w:p>
        </w:tc>
      </w:tr>
    </w:tbl>
    <w:p>
      <w:pPr>
        <w:spacing w:before="143" w:line="229" w:lineRule="auto"/>
        <w:jc w:val="center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 w:cs="黑体"/>
          <w:spacing w:val="7"/>
          <w:lang w:eastAsia="zh-CN"/>
        </w:rPr>
        <w:t>表5 石膏相组分析仪的衡量装置的最大允许误差（MPE）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2075"/>
        <w:gridCol w:w="4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vMerge w:val="restart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最大允许误差</w:t>
            </w: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（以检定分度值e表示）</w:t>
            </w:r>
          </w:p>
        </w:tc>
        <w:tc>
          <w:tcPr>
            <w:tcW w:w="6719" w:type="dxa"/>
            <w:gridSpan w:val="2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载荷m</w:t>
            </w: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（以检定分度值e表示）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569" w:type="dxa"/>
            <w:vMerge w:val="continue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075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①</w:t>
            </w:r>
          </w:p>
        </w:tc>
        <w:tc>
          <w:tcPr>
            <w:tcW w:w="4644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shd w:val="clear" w:color="auto" w:fill="auto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±0.5</w:t>
            </w:r>
          </w:p>
        </w:tc>
        <w:tc>
          <w:tcPr>
            <w:tcW w:w="2075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0≤m≦5×10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e</w:t>
            </w:r>
          </w:p>
        </w:tc>
        <w:tc>
          <w:tcPr>
            <w:tcW w:w="4644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0≤m≦5×10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shd w:val="clear" w:color="auto" w:fill="auto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±1.0</w:t>
            </w:r>
          </w:p>
        </w:tc>
        <w:tc>
          <w:tcPr>
            <w:tcW w:w="2075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e&lt;m≦2×10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e</w:t>
            </w:r>
          </w:p>
        </w:tc>
        <w:tc>
          <w:tcPr>
            <w:tcW w:w="4644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5×10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e&lt;m≦2×10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9" w:type="dxa"/>
            <w:shd w:val="clear" w:color="auto" w:fill="auto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±1.5</w:t>
            </w:r>
          </w:p>
        </w:tc>
        <w:tc>
          <w:tcPr>
            <w:tcW w:w="2075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vertAlign w:val="superscript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e&lt;m</w:t>
            </w:r>
          </w:p>
        </w:tc>
        <w:tc>
          <w:tcPr>
            <w:tcW w:w="4644" w:type="dxa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2×10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e&lt;m≦1×10</w:t>
            </w:r>
            <w:r>
              <w:rPr>
                <w:rFonts w:hint="eastAsia" w:ascii="宋体" w:hAnsi="宋体" w:eastAsia="宋体" w:cs="宋体"/>
                <w:vertAlign w:val="superscript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e</w:t>
            </w:r>
          </w:p>
        </w:tc>
      </w:tr>
    </w:tbl>
    <w:p>
      <w:pPr>
        <w:spacing w:before="240" w:beforeLines="100" w:after="240" w:afterLines="100"/>
        <w:ind w:left="28"/>
        <w:outlineLvl w:val="0"/>
        <w:rPr>
          <w:rFonts w:hint="eastAsia" w:ascii="黑体" w:hAnsi="黑体" w:eastAsia="黑体" w:cs="黑体"/>
          <w:spacing w:val="-14"/>
          <w:sz w:val="24"/>
          <w:szCs w:val="24"/>
        </w:rPr>
      </w:pPr>
      <w:bookmarkStart w:id="5" w:name="bookmark6"/>
      <w:bookmarkEnd w:id="5"/>
      <w:r>
        <w:rPr>
          <w:rFonts w:hint="eastAsia" w:ascii="黑体" w:hAnsi="黑体" w:eastAsia="黑体" w:cs="黑体"/>
          <w:spacing w:val="-14"/>
          <w:sz w:val="24"/>
          <w:szCs w:val="24"/>
        </w:rPr>
        <w:t xml:space="preserve">5    </w:t>
      </w:r>
      <w:r>
        <w:rPr>
          <w:rFonts w:hint="eastAsia" w:ascii="黑体" w:hAnsi="黑体" w:eastAsia="黑体" w:cs="黑体"/>
          <w:sz w:val="24"/>
          <w:szCs w:val="24"/>
        </w:rPr>
        <w:t>校准条件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bookmarkStart w:id="6" w:name="bookmark7"/>
      <w:bookmarkEnd w:id="6"/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5.1 校准环境条件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5.1.1 温度和湿度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石膏相组分析仪校准在温度为（25±2）℃ , 相对湿度50%±5%的条件下进行。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5.1.2 石膏相组分析仪的周围不能有影响石膏相组分析仪计量性能的振动、气流、腐蚀性气体以及强磁场。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5.1.3 石膏相组分析仪应置于坚固平稳的工作台上使用。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5.2 供电电源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对于额定电压变化为-15%~＋10%;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对于50Hz电源频率变化为-2%~＋2%。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5.3 清洁处理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石膏相组分析仪在正式校准前，应做好清洁工作。先将石膏相组分析仪置于坚固的平台上调整水平，然后细心除去石膏相组分析仪衡量装置上残留的试样。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5.4 校准应在规定预热时间后进行校准。</w:t>
      </w:r>
      <w:bookmarkStart w:id="7" w:name="bookmark8"/>
      <w:bookmarkEnd w:id="7"/>
    </w:p>
    <w:p>
      <w:pPr>
        <w:spacing w:before="240" w:beforeLines="100" w:after="240" w:afterLines="100"/>
        <w:ind w:left="28"/>
        <w:outlineLvl w:val="0"/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</w:pPr>
      <w:bookmarkStart w:id="8" w:name="bookmark9"/>
      <w:bookmarkEnd w:id="8"/>
      <w:r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  <w:t xml:space="preserve">6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校准项目和校准方法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6.1 校准项目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石膏相组分析仪的校准项目见表5。</w:t>
      </w:r>
    </w:p>
    <w:p>
      <w:pPr>
        <w:spacing w:before="143" w:line="229" w:lineRule="auto"/>
        <w:ind w:left="2971"/>
        <w:rPr>
          <w:rFonts w:hint="eastAsia" w:ascii="宋体" w:hAnsi="宋体" w:eastAsia="宋体" w:cs="黑体"/>
          <w:spacing w:val="7"/>
          <w:lang w:eastAsia="zh-CN"/>
        </w:rPr>
      </w:pPr>
      <w:r>
        <w:rPr>
          <w:rFonts w:hint="eastAsia" w:ascii="宋体" w:hAnsi="宋体" w:eastAsia="宋体" w:cs="黑体"/>
          <w:spacing w:val="7"/>
          <w:lang w:eastAsia="zh-CN"/>
        </w:rPr>
        <w:t>表5 石膏相组分析仪校准项目表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2278"/>
        <w:gridCol w:w="1859"/>
        <w:gridCol w:w="1859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序号</w:t>
            </w:r>
          </w:p>
        </w:tc>
        <w:tc>
          <w:tcPr>
            <w:tcW w:w="227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校准项目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首次校准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后续校准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使用中校准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1</w:t>
            </w:r>
          </w:p>
        </w:tc>
        <w:tc>
          <w:tcPr>
            <w:tcW w:w="227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衡量装置示值误差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2</w:t>
            </w:r>
          </w:p>
        </w:tc>
        <w:tc>
          <w:tcPr>
            <w:tcW w:w="227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衡量装置校准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3</w:t>
            </w:r>
          </w:p>
        </w:tc>
        <w:tc>
          <w:tcPr>
            <w:tcW w:w="227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烘干装置校准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4</w:t>
            </w:r>
          </w:p>
        </w:tc>
        <w:tc>
          <w:tcPr>
            <w:tcW w:w="2278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水分测定误差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+</w:t>
            </w:r>
          </w:p>
        </w:tc>
        <w:tc>
          <w:tcPr>
            <w:tcW w:w="1859" w:type="dxa"/>
            <w:vAlign w:val="center"/>
          </w:tcPr>
          <w:p>
            <w:pPr>
              <w:widowControl w:val="0"/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-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-</w:t>
            </w:r>
          </w:p>
        </w:tc>
      </w:tr>
    </w:tbl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6.2 校准方法</w:t>
      </w:r>
    </w:p>
    <w:p>
      <w:pPr>
        <w:spacing w:before="298" w:line="219" w:lineRule="auto"/>
        <w:ind w:left="8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6.2.1 衡量装置校准</w:t>
      </w:r>
    </w:p>
    <w:p>
      <w:pPr>
        <w:spacing w:before="175" w:line="219" w:lineRule="auto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6.2.1.1示值误差</w:t>
      </w:r>
    </w:p>
    <w:p>
      <w:pPr>
        <w:spacing w:before="175" w:line="219" w:lineRule="auto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    按照石膏相组分析仪生产厂家提供的校准规程，使用标配砝码（F1级），对设备的衡量装置进行校准，连续校准3次，每次校准的误差符合表5规定的最大允许误差。</w:t>
      </w:r>
    </w:p>
    <w:p>
      <w:pPr>
        <w:spacing w:before="175" w:line="219" w:lineRule="auto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6.2.2 烘干装置校准</w:t>
      </w:r>
    </w:p>
    <w:p>
      <w:pPr>
        <w:pStyle w:val="3"/>
        <w:numPr>
          <w:ilvl w:val="0"/>
          <w:numId w:val="1"/>
        </w:numPr>
        <w:spacing w:line="362" w:lineRule="auto"/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  <w:t>石膏相组分析仪在待机状态下（停止工作后应至少冷却30min），以目力观察烘干装置显示的温度，和室温的温度误差是否在0.1℃以内。</w:t>
      </w:r>
    </w:p>
    <w:p>
      <w:pPr>
        <w:pStyle w:val="3"/>
        <w:spacing w:line="362" w:lineRule="auto"/>
        <w:ind w:left="425"/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</w:pPr>
    </w:p>
    <w:p>
      <w:pPr>
        <w:pStyle w:val="3"/>
        <w:numPr>
          <w:ilvl w:val="0"/>
          <w:numId w:val="1"/>
        </w:numPr>
        <w:spacing w:line="362" w:lineRule="auto"/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  <w:t>按照石膏相组分析仪的操作规程，以目力观察烘干装置在工作和非工作状态下，显示的温度是否精确值0</w:t>
      </w:r>
      <w:r>
        <w:rPr>
          <w:rFonts w:asciiTheme="minorEastAsia" w:hAnsiTheme="minorEastAsia" w:eastAsiaTheme="minorEastAsia"/>
          <w:spacing w:val="-1"/>
          <w:sz w:val="24"/>
          <w:szCs w:val="24"/>
          <w:lang w:eastAsia="zh-CN"/>
        </w:rPr>
        <w:t>.1</w:t>
      </w:r>
      <w:r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  <w:t>℃，即小数点后一位小数。</w:t>
      </w:r>
    </w:p>
    <w:p>
      <w:pPr>
        <w:pStyle w:val="3"/>
        <w:numPr>
          <w:ilvl w:val="0"/>
          <w:numId w:val="1"/>
        </w:numPr>
        <w:spacing w:before="298" w:line="362" w:lineRule="auto"/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  <w:t>在4</w:t>
      </w:r>
      <w:r>
        <w:rPr>
          <w:rFonts w:asciiTheme="minorEastAsia" w:hAnsiTheme="minorEastAsia" w:eastAsiaTheme="minorEastAsia"/>
          <w:spacing w:val="-1"/>
          <w:sz w:val="24"/>
          <w:szCs w:val="24"/>
          <w:lang w:eastAsia="zh-CN"/>
        </w:rPr>
        <w:t>0—200</w:t>
      </w:r>
      <w:r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  <w:t>℃范围内，选取</w:t>
      </w:r>
      <w:r>
        <w:rPr>
          <w:rFonts w:asciiTheme="minorEastAsia" w:hAnsiTheme="minorEastAsia" w:eastAsiaTheme="minorEastAsia"/>
          <w:spacing w:val="-1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  <w:t>个目标温度，按照石膏相组分析仪的操作规程，以目力观察烘干装置在加热至目标温度后，是否能持续保持在目标温度，且此时的实际温度与目标温度的误差控制在0</w:t>
      </w:r>
      <w:r>
        <w:rPr>
          <w:rFonts w:asciiTheme="minorEastAsia" w:hAnsiTheme="minorEastAsia" w:eastAsiaTheme="minorEastAsia"/>
          <w:spacing w:val="-1"/>
          <w:sz w:val="24"/>
          <w:szCs w:val="24"/>
          <w:lang w:eastAsia="zh-CN"/>
        </w:rPr>
        <w:t>.1</w:t>
      </w:r>
      <w:r>
        <w:rPr>
          <w:rFonts w:hint="eastAsia" w:asciiTheme="minorEastAsia" w:hAnsiTheme="minorEastAsia" w:eastAsiaTheme="minorEastAsia"/>
          <w:spacing w:val="-1"/>
          <w:sz w:val="24"/>
          <w:szCs w:val="24"/>
          <w:lang w:eastAsia="zh-CN"/>
        </w:rPr>
        <w:t>℃以内。</w:t>
      </w:r>
    </w:p>
    <w:p>
      <w:pPr>
        <w:spacing w:before="298" w:line="219" w:lineRule="auto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6.2.3 水分测定校准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(1)在105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℃温度下，以1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mg/60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s失水速率判定法，选择标准烘干程序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(2)在试样盘上放上玻璃纤维纸，在105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℃温度下，以1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mg/60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s失水速率判定法对其进行预烘。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(3)预烘完毕后，用5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mL移液器移取5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ml氯化钠溶液，并将其尽可能均匀地滴在玻璃纤维纸上，随后进行水分测定，以1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mg/60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s失水速率法判定，记下最终的水分值。升温过程需平缓，以免温度过冲造成焦灼现象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。若石膏相组分析仪测量结果以质量值显示，则按下列公式计算试样的水分:</w:t>
      </w:r>
    </w:p>
    <w:p>
      <w:pPr>
        <w:spacing w:before="78" w:line="221" w:lineRule="auto"/>
        <w:ind w:firstLine="476" w:firstLineChars="200"/>
        <w:jc w:val="center"/>
        <w:outlineLvl w:val="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m:oMath>
        <m:sSub>
          <m:sSubP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M</m:t>
            </m: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pacing w:val="-1"/>
            <w:sz w:val="24"/>
            <w:szCs w:val="24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|</m:t>
            </m:r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  <w:lang w:eastAsia="zh-CN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spacing w:val="-1"/>
                    <w:sz w:val="24"/>
                    <w:szCs w:val="24"/>
                    <w:lang w:eastAsia="zh-CN"/>
                  </w:rPr>
                  <m:t>ω</m:t>
                </m: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  <w:lang w:eastAsia="zh-CN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spacing w:val="-1"/>
                    <w:sz w:val="24"/>
                    <w:szCs w:val="24"/>
                    <w:lang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  <w:lang w:eastAsia="zh-CN"/>
                  </w:rPr>
                </m:ctrlPr>
              </m:sub>
            </m:sSub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−</m:t>
            </m:r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  <w:lang w:eastAsia="zh-CN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spacing w:val="-1"/>
                    <w:sz w:val="24"/>
                    <w:szCs w:val="24"/>
                    <w:lang w:eastAsia="zh-CN"/>
                  </w:rPr>
                  <m:t>ω</m:t>
                </m: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  <w:lang w:eastAsia="zh-CN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spacing w:val="-1"/>
                    <w:sz w:val="24"/>
                    <w:szCs w:val="24"/>
                    <w:lang w:eastAsia="zh-CN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  <w:lang w:eastAsia="zh-CN"/>
                  </w:rPr>
                </m:ctrlPr>
              </m:sub>
            </m:sSub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|</m:t>
            </m: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spacing w:val="-1"/>
                    <w:sz w:val="24"/>
                    <w:szCs w:val="24"/>
                    <w:lang w:eastAsia="zh-CN"/>
                  </w:rPr>
                  <m:t>ω</m:t>
                </m: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spacing w:val="-1"/>
                    <w:sz w:val="24"/>
                    <w:szCs w:val="24"/>
                    <w:lang w:eastAsia="zh-CN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spacing w:val="-1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den>
        </m:f>
        <m:r>
          <m:rPr/>
          <w:rPr>
            <w:rFonts w:hint="eastAsia" w:ascii="Cambria Math" w:hAnsi="Cambria Math" w:eastAsia="宋体" w:cs="宋体"/>
            <w:spacing w:val="-1"/>
            <w:sz w:val="24"/>
            <w:szCs w:val="24"/>
            <w:lang w:eastAsia="zh-CN"/>
          </w:rPr>
          <m:t>×</m:t>
        </m:r>
      </m:oMath>
      <w:r>
        <w:rPr>
          <w:rFonts w:hint="eastAsia" w:ascii="宋体" w:hAnsi="宋体" w:eastAsia="宋体" w:cs="宋体"/>
          <w:i/>
          <w:spacing w:val="-1"/>
          <w:sz w:val="24"/>
          <w:szCs w:val="24"/>
          <w:lang w:eastAsia="zh-CN"/>
        </w:rPr>
        <w:t>100%</w:t>
      </w:r>
    </w:p>
    <w:p>
      <w:pPr>
        <w:spacing w:before="78" w:line="221" w:lineRule="auto"/>
        <w:ind w:left="10"/>
        <w:outlineLvl w:val="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式中：M</w:t>
      </w:r>
      <w:r>
        <w:rPr>
          <w:rFonts w:hint="eastAsia" w:ascii="宋体" w:hAnsi="宋体" w:eastAsia="宋体" w:cs="宋体"/>
          <w:spacing w:val="-1"/>
          <w:sz w:val="24"/>
          <w:szCs w:val="24"/>
          <w:vertAlign w:val="subscript"/>
          <w:lang w:eastAsia="zh-CN"/>
        </w:rPr>
        <w:t>2</w:t>
      </w:r>
      <w:r>
        <w:rPr>
          <w:rFonts w:hint="eastAsia" w:ascii="微软雅黑" w:hAnsi="微软雅黑" w:eastAsia="微软雅黑" w:cs="微软雅黑"/>
          <w:spacing w:val="-1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石膏相组分析仪的水分含量，%;</w:t>
      </w:r>
    </w:p>
    <w:p>
      <w:pPr>
        <w:spacing w:before="78" w:line="221" w:lineRule="auto"/>
        <w:ind w:firstLine="714" w:firstLineChars="300"/>
        <w:outlineLvl w:val="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m:oMath>
        <m:sSub>
          <m:sSubP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ω</m:t>
            </m: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sub>
        </m:sSub>
      </m:oMath>
      <w:r>
        <w:rPr>
          <w:rFonts w:hint="eastAsia" w:ascii="微软雅黑" w:hAnsi="微软雅黑" w:eastAsia="微软雅黑" w:cs="微软雅黑"/>
          <w:spacing w:val="-1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初始石膏相组分析仪显示样品的质量值，g;</w:t>
      </w:r>
    </w:p>
    <w:p>
      <w:pPr>
        <w:spacing w:before="78" w:line="221" w:lineRule="auto"/>
        <w:ind w:firstLine="714" w:firstLineChars="300"/>
        <w:outlineLvl w:val="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m:oMath>
        <m:sSub>
          <m:sSubP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ω</m:t>
            </m: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pacing w:val="-1"/>
                <w:sz w:val="24"/>
                <w:szCs w:val="24"/>
                <w:lang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pacing w:val="-1"/>
                <w:sz w:val="24"/>
                <w:szCs w:val="24"/>
                <w:lang w:eastAsia="zh-CN"/>
              </w:rPr>
            </m:ctrlPr>
          </m:sub>
        </m:sSub>
      </m:oMath>
      <w:r>
        <w:rPr>
          <w:rFonts w:hint="eastAsia" w:ascii="微软雅黑" w:hAnsi="微软雅黑" w:eastAsia="微软雅黑" w:cs="微软雅黑"/>
          <w:spacing w:val="-1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烘干后石膏相组分析仪显示样品的质量值，g。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测量结果与标准含水量95%之间的误差不得大于表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的规定。若测量结果不符合允差表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的规定，则判定该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水分测定误差不合格。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注:(*</w:t>
      </w:r>
      <w:r>
        <w:rPr>
          <w:rFonts w:ascii="宋体" w:hAnsi="宋体" w:eastAsia="宋体" w:cs="宋体"/>
          <w:color w:val="auto"/>
          <w:spacing w:val="-1"/>
          <w:sz w:val="24"/>
          <w:szCs w:val="24"/>
          <w:lang w:eastAsia="zh-CN"/>
        </w:rPr>
        <w:t>)a.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color w:val="auto"/>
          <w:spacing w:val="-1"/>
          <w:sz w:val="24"/>
          <w:szCs w:val="24"/>
          <w:lang w:eastAsia="zh-CN"/>
        </w:rPr>
        <w:t>1m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g/60s失水速率判定法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——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在60s内，样品的质量减少量小于1mg，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自行判定水分烘干过程完毕，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自动关闭烘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干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功能并显示样品的水分含量。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b.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如果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不具备失水速率判定法，则由检定员以秒表计时，当60s内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的示值变化量小于1mg或1d(1个实际分度值)时，关闭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的烘干功能，并记录此时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石膏相组分析仪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的显示值，从而计算样品的水分含量。</w:t>
      </w:r>
    </w:p>
    <w:p>
      <w:pPr>
        <w:spacing w:before="175" w:line="219" w:lineRule="auto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</w:p>
    <w:p>
      <w:pPr>
        <w:spacing w:before="240" w:beforeLines="100" w:after="240" w:afterLines="100"/>
        <w:ind w:left="28"/>
        <w:outlineLvl w:val="0"/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</w:pPr>
      <w:bookmarkStart w:id="9" w:name="bookmark14"/>
      <w:bookmarkEnd w:id="9"/>
      <w:r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  <w:t xml:space="preserve">7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校准结果表达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经校准后的仪器应出具校准证书，证书中至少应包括以下信息：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a ）标题：“校准证书”；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b ）实验室名称和地址；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c ）进行校准的地点；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d ）证书编号等唯一性标识、每页及总页数的标识；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e ）客户的名称和客户地址；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f ）石膏相组分析仪的名称、制造单位、型号规格、编号；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g ）进行校准的日期；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h ）校准所依据的技术规范的标识，包括名称及代号；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I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 xml:space="preserve"> ）本次校准所用测量标准的溯源性及有效期说明；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j ）校准环境的描述；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k ）校准结果及其测量不确定度的说明；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l ）对校准规范偏离的说明（适用时）；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m ）校准证书或校准报告签发人签名或等效标识；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n ）校准人和核验人签名；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o ）校准证书签发日期；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p ）校准结果仅对该被校对象有效的声明；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q ）未经实验室书面批准，不得部分复制证书的声明。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校准证书内页格式见附录A。</w:t>
      </w:r>
    </w:p>
    <w:p>
      <w:pPr>
        <w:spacing w:before="240" w:beforeLines="100" w:after="240" w:afterLines="100"/>
        <w:ind w:left="28"/>
        <w:outlineLvl w:val="0"/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</w:pPr>
      <w:bookmarkStart w:id="10" w:name="bookmark15"/>
      <w:bookmarkEnd w:id="10"/>
      <w:r>
        <w:rPr>
          <w:rFonts w:hint="eastAsia" w:ascii="黑体" w:hAnsi="黑体" w:eastAsia="黑体" w:cs="黑体"/>
          <w:spacing w:val="-14"/>
          <w:sz w:val="24"/>
          <w:szCs w:val="24"/>
          <w:lang w:eastAsia="zh-CN"/>
        </w:rPr>
        <w:t xml:space="preserve">8    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复校时间间隔</w:t>
      </w:r>
    </w:p>
    <w:p>
      <w:pPr>
        <w:spacing w:before="175" w:line="219" w:lineRule="auto"/>
        <w:ind w:firstLine="476" w:firstLineChars="200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建议复校间隔时间为一年。</w:t>
      </w:r>
    </w:p>
    <w:p>
      <w:pPr>
        <w:spacing w:before="178" w:line="408" w:lineRule="exact"/>
        <w:jc w:val="right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ascii="仿宋" w:hAnsi="仿宋" w:eastAsia="仿宋" w:cs="仿宋"/>
          <w:spacing w:val="7"/>
          <w:position w:val="15"/>
          <w:sz w:val="20"/>
          <w:szCs w:val="20"/>
          <w:lang w:eastAsia="zh-CN"/>
        </w:rPr>
        <w:t>注：由于复校时间间隔的长短是由仪器的使用情况、使用者、仪器本身质量等</w:t>
      </w:r>
      <w:r>
        <w:rPr>
          <w:rFonts w:ascii="仿宋" w:hAnsi="仿宋" w:eastAsia="仿宋" w:cs="仿宋"/>
          <w:spacing w:val="6"/>
          <w:position w:val="15"/>
          <w:sz w:val="20"/>
          <w:szCs w:val="20"/>
          <w:lang w:eastAsia="zh-CN"/>
        </w:rPr>
        <w:t>诸因素所决定的，</w:t>
      </w:r>
    </w:p>
    <w:p>
      <w:pPr>
        <w:spacing w:line="229" w:lineRule="auto"/>
        <w:ind w:left="769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ascii="仿宋" w:hAnsi="仿宋" w:eastAsia="仿宋" w:cs="仿宋"/>
          <w:spacing w:val="8"/>
          <w:sz w:val="20"/>
          <w:szCs w:val="20"/>
          <w:lang w:eastAsia="zh-CN"/>
        </w:rPr>
        <w:t>因此，送校单位可根据实际使用情况缩短复校时间间隔。</w:t>
      </w:r>
    </w:p>
    <w:p>
      <w:pPr>
        <w:spacing w:line="229" w:lineRule="auto"/>
        <w:rPr>
          <w:rFonts w:hint="eastAsia" w:ascii="仿宋" w:hAnsi="仿宋" w:eastAsia="仿宋" w:cs="仿宋"/>
          <w:sz w:val="20"/>
          <w:szCs w:val="20"/>
          <w:lang w:eastAsia="zh-CN"/>
        </w:rPr>
        <w:sectPr>
          <w:headerReference r:id="rId14" w:type="default"/>
          <w:footerReference r:id="rId15" w:type="default"/>
          <w:pgSz w:w="11907" w:h="16840"/>
          <w:pgMar w:top="1380" w:right="1360" w:bottom="1224" w:left="1418" w:header="1064" w:footer="1062" w:gutter="0"/>
          <w:cols w:space="720" w:num="1"/>
        </w:sectPr>
      </w:pPr>
    </w:p>
    <w:p>
      <w:pPr>
        <w:spacing w:before="289" w:line="219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11"/>
          <w:sz w:val="28"/>
          <w:szCs w:val="28"/>
          <w:lang w:eastAsia="zh-CN"/>
        </w:rPr>
        <w:t>附录</w:t>
      </w:r>
      <w:r>
        <w:rPr>
          <w:rFonts w:ascii="宋体" w:hAnsi="宋体" w:eastAsia="宋体" w:cs="宋体"/>
          <w:b/>
          <w:bCs/>
          <w:spacing w:val="-15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1"/>
          <w:sz w:val="28"/>
          <w:szCs w:val="28"/>
          <w:lang w:eastAsia="zh-CN"/>
        </w:rPr>
        <w:t>A</w:t>
      </w:r>
    </w:p>
    <w:p>
      <w:pPr>
        <w:spacing w:before="211" w:line="222" w:lineRule="auto"/>
        <w:jc w:val="center"/>
        <w:outlineLvl w:val="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pacing w:val="-1"/>
          <w:sz w:val="28"/>
          <w:szCs w:val="28"/>
          <w:lang w:eastAsia="zh-CN"/>
        </w:rPr>
        <w:t>石膏相组分析仪校准记录</w:t>
      </w:r>
    </w:p>
    <w:p>
      <w:pPr>
        <w:spacing w:line="222" w:lineRule="exact"/>
        <w:rPr>
          <w:lang w:eastAsia="zh-CN"/>
        </w:rPr>
      </w:pPr>
      <w:bookmarkStart w:id="11" w:name="bookmark16"/>
      <w:bookmarkEnd w:id="11"/>
    </w:p>
    <w:tbl>
      <w:tblPr>
        <w:tblStyle w:val="12"/>
        <w:tblW w:w="1006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4"/>
        <w:gridCol w:w="961"/>
        <w:gridCol w:w="153"/>
        <w:gridCol w:w="1673"/>
        <w:gridCol w:w="632"/>
        <w:gridCol w:w="655"/>
        <w:gridCol w:w="1281"/>
        <w:gridCol w:w="89"/>
        <w:gridCol w:w="2025"/>
        <w:gridCol w:w="20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688" w:type="dxa"/>
            <w:gridSpan w:val="3"/>
            <w:tcBorders>
              <w:top w:val="single" w:color="000000" w:sz="10" w:space="0"/>
              <w:left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t>校准依据</w:t>
            </w:r>
          </w:p>
        </w:tc>
        <w:tc>
          <w:tcPr>
            <w:tcW w:w="8380" w:type="dxa"/>
            <w:gridSpan w:val="7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688" w:type="dxa"/>
            <w:gridSpan w:val="3"/>
            <w:vMerge w:val="restart"/>
            <w:tcBorders>
              <w:left w:val="single" w:color="000000" w:sz="10" w:space="0"/>
              <w:bottom w:val="nil"/>
            </w:tcBorders>
            <w:vAlign w:val="center"/>
          </w:tcPr>
          <w:p>
            <w:pPr>
              <w:pStyle w:val="13"/>
              <w:rPr>
                <w:rFonts w:hint="eastAsia"/>
              </w:rPr>
            </w:pPr>
            <w:r>
              <w:t>校准用计量标准器</w:t>
            </w: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计量标准器名</w:t>
            </w:r>
            <w:r>
              <w:rPr>
                <w:spacing w:val="1"/>
              </w:rPr>
              <w:t>称</w:t>
            </w:r>
          </w:p>
        </w:tc>
        <w:tc>
          <w:tcPr>
            <w:tcW w:w="6707" w:type="dxa"/>
            <w:gridSpan w:val="6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688" w:type="dxa"/>
            <w:gridSpan w:val="3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计量标准器编号</w:t>
            </w:r>
          </w:p>
        </w:tc>
        <w:tc>
          <w:tcPr>
            <w:tcW w:w="6707" w:type="dxa"/>
            <w:gridSpan w:val="6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688" w:type="dxa"/>
            <w:gridSpan w:val="3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测量范围</w:t>
            </w:r>
          </w:p>
        </w:tc>
        <w:tc>
          <w:tcPr>
            <w:tcW w:w="6707" w:type="dxa"/>
            <w:gridSpan w:val="6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688" w:type="dxa"/>
            <w:gridSpan w:val="3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准确度等级</w:t>
            </w:r>
          </w:p>
        </w:tc>
        <w:tc>
          <w:tcPr>
            <w:tcW w:w="6707" w:type="dxa"/>
            <w:gridSpan w:val="6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688" w:type="dxa"/>
            <w:gridSpan w:val="3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标准器证书编号</w:t>
            </w:r>
          </w:p>
        </w:tc>
        <w:tc>
          <w:tcPr>
            <w:tcW w:w="6707" w:type="dxa"/>
            <w:gridSpan w:val="6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688" w:type="dxa"/>
            <w:gridSpan w:val="3"/>
            <w:vMerge w:val="continue"/>
            <w:tcBorders>
              <w:top w:val="nil"/>
              <w:left w:val="single" w:color="000000" w:sz="10" w:space="0"/>
            </w:tcBorders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有效期至</w:t>
            </w:r>
          </w:p>
        </w:tc>
        <w:tc>
          <w:tcPr>
            <w:tcW w:w="6707" w:type="dxa"/>
            <w:gridSpan w:val="6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688" w:type="dxa"/>
            <w:gridSpan w:val="3"/>
            <w:tcBorders>
              <w:left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t>溯源性说明</w:t>
            </w:r>
          </w:p>
        </w:tc>
        <w:tc>
          <w:tcPr>
            <w:tcW w:w="8380" w:type="dxa"/>
            <w:gridSpan w:val="7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688" w:type="dxa"/>
            <w:gridSpan w:val="3"/>
            <w:vMerge w:val="restart"/>
            <w:tcBorders>
              <w:left w:val="single" w:color="000000" w:sz="10" w:space="0"/>
              <w:bottom w:val="nil"/>
            </w:tcBorders>
            <w:vAlign w:val="center"/>
          </w:tcPr>
          <w:p>
            <w:pPr>
              <w:pStyle w:val="13"/>
              <w:rPr>
                <w:rFonts w:hint="eastAsia"/>
              </w:rPr>
            </w:pPr>
            <w:r>
              <w:t>校准条件</w:t>
            </w: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温度(</w:t>
            </w:r>
            <w:r>
              <w:rPr>
                <w:rFonts w:ascii="Times New Roman" w:hAnsi="Times New Roman" w:eastAsia="Times New Roman" w:cs="Times New Roman"/>
              </w:rPr>
              <w:t>℃</w:t>
            </w:r>
            <w:r>
              <w:t>)</w:t>
            </w:r>
          </w:p>
        </w:tc>
        <w:tc>
          <w:tcPr>
            <w:tcW w:w="2568" w:type="dxa"/>
            <w:gridSpan w:val="3"/>
          </w:tcPr>
          <w:p>
            <w:pPr>
              <w:jc w:val="center"/>
            </w:pPr>
          </w:p>
        </w:tc>
        <w:tc>
          <w:tcPr>
            <w:tcW w:w="2114" w:type="dxa"/>
            <w:gridSpan w:val="2"/>
          </w:tcPr>
          <w:p>
            <w:pPr>
              <w:pStyle w:val="13"/>
              <w:rPr>
                <w:rFonts w:hint="eastAsia"/>
              </w:rPr>
            </w:pPr>
            <w:r>
              <w:t>相对湿度（</w:t>
            </w:r>
            <w:r>
              <w:rPr>
                <w:rFonts w:ascii="Times New Roman" w:hAnsi="Times New Roman" w:eastAsia="Times New Roman" w:cs="Times New Roman"/>
              </w:rPr>
              <w:t>%</w:t>
            </w:r>
            <w:r>
              <w:t>）</w:t>
            </w:r>
          </w:p>
        </w:tc>
        <w:tc>
          <w:tcPr>
            <w:tcW w:w="2025" w:type="dxa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688" w:type="dxa"/>
            <w:gridSpan w:val="3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73" w:type="dxa"/>
            <w:tcBorders>
              <w:bottom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t>校准地点</w:t>
            </w:r>
          </w:p>
        </w:tc>
        <w:tc>
          <w:tcPr>
            <w:tcW w:w="6707" w:type="dxa"/>
            <w:gridSpan w:val="6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74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textDirection w:val="tbRlV"/>
          </w:tcPr>
          <w:p>
            <w:pPr>
              <w:pStyle w:val="13"/>
              <w:rPr>
                <w:rFonts w:hint="eastAsia"/>
              </w:rPr>
            </w:pPr>
            <w:r>
              <w:rPr>
                <w:spacing w:val="8"/>
              </w:rPr>
              <w:t>校</w:t>
            </w:r>
            <w:r>
              <w:t xml:space="preserve">     </w:t>
            </w:r>
            <w:r>
              <w:rPr>
                <w:spacing w:val="8"/>
              </w:rPr>
              <w:t>准</w:t>
            </w:r>
            <w:r>
              <w:rPr>
                <w:spacing w:val="13"/>
              </w:rPr>
              <w:t xml:space="preserve">     </w:t>
            </w:r>
            <w:r>
              <w:rPr>
                <w:spacing w:val="8"/>
              </w:rPr>
              <w:t>过</w:t>
            </w:r>
            <w:r>
              <w:t xml:space="preserve">     </w:t>
            </w:r>
            <w:r>
              <w:rPr>
                <w:spacing w:val="8"/>
              </w:rPr>
              <w:t>程</w:t>
            </w:r>
          </w:p>
        </w:tc>
        <w:tc>
          <w:tcPr>
            <w:tcW w:w="1114" w:type="dxa"/>
            <w:gridSpan w:val="2"/>
            <w:vMerge w:val="restart"/>
            <w:tcBorders>
              <w:top w:val="single" w:color="000000" w:sz="10" w:space="0"/>
              <w:bottom w:val="nil"/>
            </w:tcBorders>
            <w:vAlign w:val="center"/>
          </w:tcPr>
          <w:p>
            <w:pPr>
              <w:pStyle w:val="13"/>
              <w:rPr>
                <w:rFonts w:hint="eastAsia"/>
                <w:lang w:eastAsia="zh-CN"/>
              </w:rPr>
            </w:pPr>
            <w:r>
              <w:t>基本</w:t>
            </w:r>
          </w:p>
          <w:p>
            <w:pPr>
              <w:pStyle w:val="13"/>
              <w:rPr>
                <w:rFonts w:hint="eastAsia"/>
              </w:rPr>
            </w:pPr>
            <w:r>
              <w:t>信息</w:t>
            </w:r>
          </w:p>
        </w:tc>
        <w:tc>
          <w:tcPr>
            <w:tcW w:w="1673" w:type="dxa"/>
            <w:tcBorders>
              <w:top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t>校准证书编号</w:t>
            </w:r>
          </w:p>
        </w:tc>
        <w:tc>
          <w:tcPr>
            <w:tcW w:w="6707" w:type="dxa"/>
            <w:gridSpan w:val="6"/>
            <w:tcBorders>
              <w:top w:val="single" w:color="000000" w:sz="10" w:space="0"/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客户名称</w:t>
            </w:r>
          </w:p>
        </w:tc>
        <w:tc>
          <w:tcPr>
            <w:tcW w:w="6707" w:type="dxa"/>
            <w:gridSpan w:val="6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客户地址</w:t>
            </w:r>
          </w:p>
        </w:tc>
        <w:tc>
          <w:tcPr>
            <w:tcW w:w="6707" w:type="dxa"/>
            <w:gridSpan w:val="6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样品名称</w:t>
            </w:r>
          </w:p>
        </w:tc>
        <w:tc>
          <w:tcPr>
            <w:tcW w:w="2568" w:type="dxa"/>
            <w:gridSpan w:val="3"/>
          </w:tcPr>
          <w:p>
            <w:pPr>
              <w:jc w:val="center"/>
            </w:pPr>
          </w:p>
        </w:tc>
        <w:tc>
          <w:tcPr>
            <w:tcW w:w="2114" w:type="dxa"/>
            <w:gridSpan w:val="2"/>
          </w:tcPr>
          <w:p>
            <w:pPr>
              <w:pStyle w:val="13"/>
              <w:rPr>
                <w:rFonts w:hint="eastAsia"/>
              </w:rPr>
            </w:pPr>
            <w:r>
              <w:t>规格型号</w:t>
            </w:r>
          </w:p>
        </w:tc>
        <w:tc>
          <w:tcPr>
            <w:tcW w:w="2025" w:type="dxa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673" w:type="dxa"/>
          </w:tcPr>
          <w:p>
            <w:pPr>
              <w:pStyle w:val="13"/>
              <w:rPr>
                <w:rFonts w:hint="eastAsia"/>
              </w:rPr>
            </w:pPr>
            <w:r>
              <w:t>制造单位</w:t>
            </w:r>
          </w:p>
        </w:tc>
        <w:tc>
          <w:tcPr>
            <w:tcW w:w="2568" w:type="dxa"/>
            <w:gridSpan w:val="3"/>
          </w:tcPr>
          <w:p>
            <w:pPr>
              <w:jc w:val="center"/>
            </w:pPr>
          </w:p>
        </w:tc>
        <w:tc>
          <w:tcPr>
            <w:tcW w:w="2114" w:type="dxa"/>
            <w:gridSpan w:val="2"/>
          </w:tcPr>
          <w:p>
            <w:pPr>
              <w:pStyle w:val="13"/>
              <w:rPr>
                <w:rFonts w:hint="eastAsia"/>
              </w:rPr>
            </w:pPr>
            <w:r>
              <w:t>样品编号</w:t>
            </w:r>
          </w:p>
        </w:tc>
        <w:tc>
          <w:tcPr>
            <w:tcW w:w="2025" w:type="dxa"/>
            <w:tcBorders>
              <w:right w:val="single" w:color="000000" w:sz="10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</w:tcPr>
          <w:p>
            <w:pPr>
              <w:pStyle w:val="13"/>
              <w:rPr>
                <w:rFonts w:hint="eastAsia"/>
              </w:rPr>
            </w:pPr>
            <w:r>
              <w:t>外观检查</w:t>
            </w:r>
          </w:p>
        </w:tc>
        <w:tc>
          <w:tcPr>
            <w:tcW w:w="8380" w:type="dxa"/>
            <w:gridSpan w:val="7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pStyle w:val="13"/>
              <w:rPr>
                <w:rFonts w:hint="eastAsia"/>
                <w:lang w:eastAsia="zh-CN"/>
              </w:rPr>
            </w:pPr>
            <w:r>
              <w:t>校准</w:t>
            </w:r>
            <w:r>
              <w:rPr>
                <w:rFonts w:hint="eastAsia"/>
                <w:lang w:eastAsia="zh-CN"/>
              </w:rPr>
              <w:t>项目</w:t>
            </w:r>
          </w:p>
        </w:tc>
        <w:tc>
          <w:tcPr>
            <w:tcW w:w="2305" w:type="dxa"/>
            <w:gridSpan w:val="2"/>
          </w:tcPr>
          <w:p>
            <w:pPr>
              <w:pStyle w:val="13"/>
              <w:rPr>
                <w:rFonts w:hint="eastAsia"/>
              </w:rPr>
            </w:pPr>
            <w:r>
              <w:t>校准项目</w:t>
            </w:r>
          </w:p>
        </w:tc>
        <w:tc>
          <w:tcPr>
            <w:tcW w:w="2025" w:type="dxa"/>
            <w:gridSpan w:val="3"/>
            <w:tcBorders>
              <w:right w:val="single" w:color="000000" w:sz="10" w:space="0"/>
            </w:tcBorders>
          </w:tcPr>
          <w:p>
            <w:pPr>
              <w:pStyle w:val="13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首次校准结果</w:t>
            </w:r>
          </w:p>
        </w:tc>
        <w:tc>
          <w:tcPr>
            <w:tcW w:w="2025" w:type="dxa"/>
            <w:tcBorders>
              <w:right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后续校准结果</w:t>
            </w:r>
          </w:p>
        </w:tc>
        <w:tc>
          <w:tcPr>
            <w:tcW w:w="2025" w:type="dxa"/>
            <w:tcBorders>
              <w:right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使用中校准结果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>
            <w:pPr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  <w:lang w:eastAsia="zh-CN"/>
              </w:rPr>
              <w:t>衡量装置示值误差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2025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>
            <w:pPr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  <w:lang w:eastAsia="zh-CN"/>
              </w:rPr>
              <w:t>衡量装置重复性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2025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>
            <w:pPr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  <w:lang w:eastAsia="zh-CN"/>
              </w:rPr>
              <w:t>水分测定误差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2025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574" w:type="dxa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1114" w:type="dxa"/>
            <w:gridSpan w:val="2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>
            <w:pPr>
              <w:spacing w:before="78" w:line="221" w:lineRule="auto"/>
              <w:jc w:val="center"/>
              <w:outlineLvl w:val="0"/>
              <w:rPr>
                <w:rFonts w:hint="eastAsia" w:ascii="宋体" w:hAnsi="宋体" w:eastAsia="宋体" w:cs="宋体"/>
                <w:spacing w:val="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0"/>
                <w:szCs w:val="20"/>
                <w:lang w:eastAsia="zh-CN"/>
              </w:rPr>
              <w:t>水分测定不确定度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2025" w:type="dxa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535" w:type="dxa"/>
            <w:gridSpan w:val="2"/>
            <w:tcBorders>
              <w:left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t>接收日期</w:t>
            </w:r>
          </w:p>
        </w:tc>
        <w:tc>
          <w:tcPr>
            <w:tcW w:w="3113" w:type="dxa"/>
            <w:gridSpan w:val="4"/>
          </w:tcPr>
          <w:p>
            <w:pPr>
              <w:pStyle w:val="13"/>
              <w:rPr>
                <w:rFonts w:hint="eastAsia"/>
              </w:rPr>
            </w:pPr>
            <w:r>
              <w:rPr>
                <w:spacing w:val="-7"/>
              </w:rPr>
              <w:t>年</w:t>
            </w:r>
            <w:r>
              <w:t xml:space="preserve">    </w:t>
            </w:r>
            <w:r>
              <w:rPr>
                <w:spacing w:val="-7"/>
              </w:rPr>
              <w:t>月</w:t>
            </w:r>
            <w:r>
              <w:rPr>
                <w:spacing w:val="13"/>
              </w:rPr>
              <w:t xml:space="preserve">   </w:t>
            </w:r>
            <w:r>
              <w:rPr>
                <w:spacing w:val="-7"/>
              </w:rPr>
              <w:t>日</w:t>
            </w:r>
          </w:p>
        </w:tc>
        <w:tc>
          <w:tcPr>
            <w:tcW w:w="1281" w:type="dxa"/>
          </w:tcPr>
          <w:p>
            <w:pPr>
              <w:pStyle w:val="13"/>
              <w:rPr>
                <w:rFonts w:hint="eastAsia"/>
              </w:rPr>
            </w:pPr>
            <w:r>
              <w:t>校准日期</w:t>
            </w:r>
          </w:p>
        </w:tc>
        <w:tc>
          <w:tcPr>
            <w:tcW w:w="4139" w:type="dxa"/>
            <w:gridSpan w:val="3"/>
            <w:tcBorders>
              <w:right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rPr>
                <w:spacing w:val="-7"/>
              </w:rPr>
              <w:t>年</w:t>
            </w:r>
            <w:r>
              <w:t xml:space="preserve">    </w:t>
            </w:r>
            <w:r>
              <w:rPr>
                <w:spacing w:val="-7"/>
              </w:rPr>
              <w:t>月</w:t>
            </w:r>
            <w:r>
              <w:rPr>
                <w:spacing w:val="13"/>
              </w:rPr>
              <w:t xml:space="preserve">   </w:t>
            </w:r>
            <w:r>
              <w:rPr>
                <w:spacing w:val="-7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35" w:type="dxa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t>发布日期</w:t>
            </w:r>
          </w:p>
        </w:tc>
        <w:tc>
          <w:tcPr>
            <w:tcW w:w="1826" w:type="dxa"/>
            <w:gridSpan w:val="2"/>
            <w:tcBorders>
              <w:bottom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rPr>
                <w:spacing w:val="-7"/>
              </w:rPr>
              <w:t>年</w:t>
            </w:r>
            <w:r>
              <w:t xml:space="preserve">    </w:t>
            </w:r>
            <w:r>
              <w:rPr>
                <w:spacing w:val="-7"/>
              </w:rPr>
              <w:t>月</w:t>
            </w:r>
            <w:r>
              <w:rPr>
                <w:spacing w:val="12"/>
              </w:rPr>
              <w:t xml:space="preserve">   </w:t>
            </w:r>
            <w:r>
              <w:rPr>
                <w:spacing w:val="-7"/>
              </w:rPr>
              <w:t>日</w:t>
            </w:r>
          </w:p>
        </w:tc>
        <w:tc>
          <w:tcPr>
            <w:tcW w:w="1287" w:type="dxa"/>
            <w:gridSpan w:val="2"/>
            <w:tcBorders>
              <w:bottom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t>校准员</w:t>
            </w:r>
          </w:p>
        </w:tc>
        <w:tc>
          <w:tcPr>
            <w:tcW w:w="1281" w:type="dxa"/>
            <w:tcBorders>
              <w:bottom w:val="single" w:color="000000" w:sz="10" w:space="0"/>
            </w:tcBorders>
          </w:tcPr>
          <w:p>
            <w:pPr>
              <w:jc w:val="center"/>
            </w:pPr>
          </w:p>
        </w:tc>
        <w:tc>
          <w:tcPr>
            <w:tcW w:w="2114" w:type="dxa"/>
            <w:gridSpan w:val="2"/>
            <w:tcBorders>
              <w:bottom w:val="single" w:color="000000" w:sz="10" w:space="0"/>
            </w:tcBorders>
          </w:tcPr>
          <w:p>
            <w:pPr>
              <w:pStyle w:val="13"/>
              <w:rPr>
                <w:rFonts w:hint="eastAsia"/>
              </w:rPr>
            </w:pPr>
            <w:r>
              <w:t>核验员</w:t>
            </w:r>
          </w:p>
        </w:tc>
        <w:tc>
          <w:tcPr>
            <w:tcW w:w="2025" w:type="dxa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jc w:val="center"/>
            </w:pPr>
          </w:p>
        </w:tc>
      </w:tr>
    </w:tbl>
    <w:p>
      <w:pPr>
        <w:pStyle w:val="3"/>
      </w:pPr>
    </w:p>
    <w:p>
      <w:pPr>
        <w:sectPr>
          <w:headerReference r:id="rId16" w:type="default"/>
          <w:footerReference r:id="rId17" w:type="default"/>
          <w:pgSz w:w="11907" w:h="16840"/>
          <w:pgMar w:top="1340" w:right="906" w:bottom="1224" w:left="906" w:header="1064" w:footer="1062" w:gutter="0"/>
          <w:cols w:space="720" w:num="1"/>
        </w:sectPr>
      </w:pPr>
    </w:p>
    <w:p>
      <w:pPr>
        <w:pStyle w:val="3"/>
        <w:spacing w:line="476" w:lineRule="auto"/>
      </w:pPr>
    </w:p>
    <w:p>
      <w:pPr>
        <w:spacing w:before="91" w:line="219" w:lineRule="auto"/>
        <w:ind w:left="54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12" w:name="bookmark17"/>
      <w:bookmarkEnd w:id="12"/>
      <w:r>
        <w:rPr>
          <w:rFonts w:ascii="宋体" w:hAnsi="宋体" w:eastAsia="宋体" w:cs="宋体"/>
          <w:b/>
          <w:bCs/>
          <w:spacing w:val="-8"/>
          <w:sz w:val="28"/>
          <w:szCs w:val="28"/>
        </w:rPr>
        <w:t xml:space="preserve">附录 </w:t>
      </w:r>
      <w:r>
        <w:rPr>
          <w:rFonts w:ascii="Times New Roman" w:hAnsi="Times New Roman" w:eastAsia="Times New Roman" w:cs="Times New Roman"/>
          <w:b/>
          <w:bCs/>
          <w:spacing w:val="-8"/>
          <w:sz w:val="28"/>
          <w:szCs w:val="28"/>
        </w:rPr>
        <w:t>B</w:t>
      </w:r>
    </w:p>
    <w:p>
      <w:pPr>
        <w:spacing w:before="31" w:line="360" w:lineRule="auto"/>
        <w:jc w:val="center"/>
        <w:outlineLvl w:val="0"/>
        <w:rPr>
          <w:lang w:eastAsia="zh-CN"/>
        </w:rPr>
      </w:pPr>
      <w:r>
        <w:rPr>
          <w:rFonts w:hint="eastAsia" w:ascii="黑体" w:hAnsi="黑体" w:eastAsia="黑体" w:cs="黑体"/>
          <w:spacing w:val="-1"/>
          <w:sz w:val="28"/>
          <w:szCs w:val="28"/>
          <w:lang w:eastAsia="zh-CN"/>
        </w:rPr>
        <w:t>石膏相组分析仪</w:t>
      </w:r>
      <w:r>
        <w:rPr>
          <w:rFonts w:ascii="黑体" w:hAnsi="黑体" w:eastAsia="黑体" w:cs="黑体"/>
          <w:spacing w:val="-1"/>
          <w:sz w:val="28"/>
          <w:szCs w:val="28"/>
          <w:lang w:eastAsia="zh-CN"/>
        </w:rPr>
        <w:t>校准证书内页参考格式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“石膏相组分析仪校准证书”内页至少包括以下内容: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1.证书编号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2.证书页码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3.校准使用测量设备(名称、设备编号、型号/规格、证书编号等)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4.校准地点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5.环境条件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6.校准数据/结果</w:t>
      </w:r>
    </w:p>
    <w:p>
      <w:pPr>
        <w:kinsoku/>
        <w:autoSpaceDE/>
        <w:autoSpaceDN/>
        <w:adjustRightInd/>
        <w:snapToGrid/>
        <w:textAlignment w:val="auto"/>
        <w:rPr>
          <w:rFonts w:eastAsia="宋体"/>
          <w:lang w:eastAsia="zh-CN"/>
        </w:rPr>
      </w:pPr>
      <w:r>
        <w:rPr>
          <w:rFonts w:eastAsia="宋体"/>
          <w:lang w:eastAsia="zh-CN"/>
        </w:rPr>
        <w:br w:type="page"/>
      </w:r>
    </w:p>
    <w:p>
      <w:pPr>
        <w:jc w:val="center"/>
        <w:rPr>
          <w:rFonts w:eastAsia="宋体"/>
          <w:highlight w:val="yellow"/>
          <w:lang w:eastAsia="zh-CN"/>
        </w:rPr>
      </w:pPr>
    </w:p>
    <w:p>
      <w:pPr>
        <w:spacing w:before="91" w:line="219" w:lineRule="auto"/>
        <w:ind w:left="54"/>
        <w:rPr>
          <w:rFonts w:hint="eastAsia" w:ascii="宋体" w:hAnsi="宋体" w:eastAsia="宋体" w:cs="宋体"/>
          <w:b/>
          <w:bCs/>
          <w:spacing w:val="-8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28"/>
          <w:szCs w:val="28"/>
          <w:lang w:eastAsia="zh-CN"/>
        </w:rPr>
        <w:t xml:space="preserve">附录 </w:t>
      </w:r>
      <w:r>
        <w:rPr>
          <w:rFonts w:ascii="Times New Roman" w:hAnsi="Times New Roman" w:eastAsia="宋体" w:cs="Times New Roman"/>
          <w:b/>
          <w:bCs/>
          <w:spacing w:val="-8"/>
          <w:sz w:val="28"/>
          <w:szCs w:val="28"/>
          <w:lang w:eastAsia="zh-CN"/>
        </w:rPr>
        <w:t>C</w:t>
      </w:r>
    </w:p>
    <w:p>
      <w:pPr>
        <w:spacing w:before="91" w:line="360" w:lineRule="auto"/>
        <w:ind w:left="57"/>
        <w:jc w:val="center"/>
        <w:rPr>
          <w:rFonts w:hint="eastAsia" w:ascii="黑体" w:hAnsi="黑体" w:eastAsia="黑体" w:cs="宋体"/>
          <w:spacing w:val="-8"/>
          <w:sz w:val="28"/>
          <w:szCs w:val="28"/>
          <w:lang w:eastAsia="zh-CN"/>
        </w:rPr>
      </w:pPr>
      <w:r>
        <w:rPr>
          <w:rFonts w:hint="eastAsia" w:ascii="黑体" w:hAnsi="黑体" w:eastAsia="黑体" w:cs="宋体"/>
          <w:spacing w:val="-8"/>
          <w:sz w:val="28"/>
          <w:szCs w:val="28"/>
          <w:lang w:eastAsia="zh-CN"/>
        </w:rPr>
        <w:t>水分测定的不确定度评定示例</w:t>
      </w:r>
    </w:p>
    <w:p>
      <w:pPr>
        <w:spacing w:before="91" w:line="219" w:lineRule="auto"/>
        <w:ind w:left="54"/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C.1 校准方法：按照本标准6.2.3条规定进行。</w:t>
      </w:r>
    </w:p>
    <w:p>
      <w:pPr>
        <w:spacing w:before="91" w:line="219" w:lineRule="auto"/>
        <w:ind w:left="54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C.2 校准环境：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温度为（25±2）℃ , 相对湿度50%±5%。</w:t>
      </w:r>
    </w:p>
    <w:p>
      <w:pPr>
        <w:spacing w:before="91" w:line="219" w:lineRule="auto"/>
        <w:ind w:left="54"/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C.3 校准用氯化钠：质量为</w:t>
      </w:r>
      <w:r>
        <w:rPr>
          <w:rFonts w:ascii="宋体" w:hAnsi="宋体" w:eastAsia="宋体" w:cs="宋体"/>
          <w:spacing w:val="-8"/>
          <w:sz w:val="28"/>
          <w:szCs w:val="28"/>
          <w:lang w:eastAsia="zh-CN"/>
        </w:rPr>
        <w:t xml:space="preserve"> 5g 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的氯化纳溶液，质量分数为</w:t>
      </w:r>
      <w:r>
        <w:rPr>
          <w:rFonts w:ascii="宋体" w:hAnsi="宋体" w:eastAsia="宋体" w:cs="宋体"/>
          <w:spacing w:val="-8"/>
          <w:sz w:val="28"/>
          <w:szCs w:val="28"/>
          <w:lang w:eastAsia="zh-CN"/>
        </w:rPr>
        <w:t xml:space="preserve"> 5%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，扩展不确定皮</w:t>
      </w:r>
      <w:r>
        <w:rPr>
          <w:rFonts w:ascii="宋体" w:hAnsi="宋体" w:eastAsia="宋体" w:cs="宋体"/>
          <w:spacing w:val="-8"/>
          <w:sz w:val="28"/>
          <w:szCs w:val="28"/>
          <w:lang w:eastAsia="zh-CN"/>
        </w:rPr>
        <w:t>U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不大于</w:t>
      </w:r>
      <w:r>
        <w:rPr>
          <w:rFonts w:ascii="宋体" w:hAnsi="宋体" w:eastAsia="宋体" w:cs="宋体"/>
          <w:spacing w:val="-8"/>
          <w:sz w:val="28"/>
          <w:szCs w:val="28"/>
          <w:lang w:eastAsia="zh-CN"/>
        </w:rPr>
        <w:t xml:space="preserve"> 0.03% (k=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2</w:t>
      </w:r>
      <w:r>
        <w:rPr>
          <w:rFonts w:ascii="宋体" w:hAnsi="宋体" w:eastAsia="宋体" w:cs="宋体"/>
          <w:spacing w:val="-8"/>
          <w:sz w:val="28"/>
          <w:szCs w:val="28"/>
          <w:lang w:eastAsia="zh-CN"/>
        </w:rPr>
        <w:t>)</w:t>
      </w: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。</w:t>
      </w:r>
    </w:p>
    <w:p>
      <w:pPr>
        <w:spacing w:before="91" w:line="219" w:lineRule="auto"/>
        <w:ind w:left="54"/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C.4 测量误差</w:t>
      </w:r>
    </w:p>
    <w:p>
      <w:pPr>
        <w:spacing w:before="91" w:line="219" w:lineRule="auto"/>
        <w:ind w:left="54"/>
        <w:jc w:val="center"/>
        <w:rPr>
          <w:rFonts w:ascii="Cambria Math" w:hAnsi="Cambria Math" w:eastAsia="宋体" w:cs="Cambria Math"/>
          <w:spacing w:val="-8"/>
          <w:sz w:val="28"/>
          <w:szCs w:val="28"/>
          <w:lang w:eastAsia="zh-CN"/>
        </w:rPr>
      </w:pPr>
      <w:r>
        <w:rPr>
          <w:rFonts w:hint="eastAsia" w:ascii="Cambria Math" w:hAnsi="Cambria Math" w:eastAsia="宋体" w:cs="Cambria Math"/>
          <w:spacing w:val="-8"/>
          <w:sz w:val="28"/>
          <w:szCs w:val="28"/>
          <w:lang w:eastAsia="zh-CN"/>
        </w:rPr>
        <w:t>W1=A-B</w:t>
      </w:r>
    </w:p>
    <w:p>
      <w:pPr>
        <w:spacing w:before="91" w:line="219" w:lineRule="auto"/>
        <w:ind w:left="685" w:leftChars="326"/>
        <w:rPr>
          <w:rFonts w:ascii="Cambria Math" w:hAnsi="Cambria Math" w:eastAsia="宋体" w:cs="Cambria Math"/>
          <w:spacing w:val="-8"/>
          <w:sz w:val="28"/>
          <w:szCs w:val="28"/>
          <w:lang w:eastAsia="zh-CN"/>
        </w:rPr>
      </w:pPr>
      <w:r>
        <w:rPr>
          <w:rFonts w:hint="eastAsia" w:ascii="Cambria Math" w:hAnsi="Cambria Math" w:eastAsia="宋体" w:cs="Cambria Math"/>
          <w:spacing w:val="-8"/>
          <w:sz w:val="28"/>
          <w:szCs w:val="28"/>
          <w:lang w:eastAsia="zh-CN"/>
        </w:rPr>
        <w:t>式中：</w:t>
      </w:r>
    </w:p>
    <w:p>
      <w:pPr>
        <w:spacing w:before="91" w:line="219" w:lineRule="auto"/>
        <w:ind w:left="685" w:leftChars="326"/>
        <w:rPr>
          <w:rFonts w:hint="eastAsia" w:ascii="宋体" w:hAnsi="宋体" w:eastAsia="宋体" w:cs="Cambria Math"/>
          <w:spacing w:val="-8"/>
          <w:sz w:val="28"/>
          <w:szCs w:val="28"/>
          <w:lang w:eastAsia="zh-CN"/>
        </w:rPr>
      </w:pPr>
      <w:r>
        <w:rPr>
          <w:rFonts w:hint="eastAsia" w:ascii="宋体" w:hAnsi="宋体" w:eastAsia="宋体" w:cs="Cambria Math"/>
          <w:spacing w:val="-8"/>
          <w:sz w:val="28"/>
          <w:szCs w:val="28"/>
          <w:lang w:eastAsia="zh-CN"/>
        </w:rPr>
        <w:t>W1——水分测量误差；</w:t>
      </w:r>
    </w:p>
    <w:p>
      <w:pPr>
        <w:spacing w:before="91" w:line="219" w:lineRule="auto"/>
        <w:ind w:left="685" w:leftChars="326"/>
        <w:rPr>
          <w:rFonts w:hint="eastAsia" w:ascii="宋体" w:hAnsi="宋体" w:eastAsia="宋体" w:cs="Cambria Math"/>
          <w:spacing w:val="-8"/>
          <w:sz w:val="28"/>
          <w:szCs w:val="28"/>
          <w:lang w:eastAsia="zh-CN"/>
        </w:rPr>
      </w:pPr>
      <w:r>
        <w:rPr>
          <w:rFonts w:hint="eastAsia" w:ascii="宋体" w:hAnsi="宋体" w:eastAsia="宋体" w:cs="Cambria Math"/>
          <w:spacing w:val="-8"/>
          <w:sz w:val="28"/>
          <w:szCs w:val="28"/>
          <w:lang w:eastAsia="zh-CN"/>
        </w:rPr>
        <w:t>A——水分测量平均值；</w:t>
      </w:r>
    </w:p>
    <w:p>
      <w:pPr>
        <w:spacing w:before="91" w:line="219" w:lineRule="auto"/>
        <w:ind w:left="685" w:leftChars="326"/>
        <w:rPr>
          <w:rFonts w:ascii="Cambria Math" w:hAnsi="Cambria Math" w:eastAsia="宋体" w:cs="Cambria Math"/>
          <w:spacing w:val="-8"/>
          <w:sz w:val="28"/>
          <w:szCs w:val="28"/>
          <w:lang w:eastAsia="zh-CN"/>
        </w:rPr>
      </w:pPr>
      <w:r>
        <w:rPr>
          <w:rFonts w:hint="eastAsia" w:ascii="宋体" w:hAnsi="宋体" w:eastAsia="宋体" w:cs="Cambria Math"/>
          <w:spacing w:val="-8"/>
          <w:sz w:val="28"/>
          <w:szCs w:val="28"/>
          <w:lang w:eastAsia="zh-CN"/>
        </w:rPr>
        <w:t>B——</w:t>
      </w:r>
      <w:r>
        <w:rPr>
          <w:rFonts w:hint="eastAsia" w:ascii="Cambria Math" w:hAnsi="Cambria Math" w:eastAsia="宋体" w:cs="Cambria Math"/>
          <w:spacing w:val="-8"/>
          <w:sz w:val="28"/>
          <w:szCs w:val="28"/>
          <w:lang w:eastAsia="zh-CN"/>
        </w:rPr>
        <w:t>氯化钠溶液标准水分值。</w:t>
      </w:r>
    </w:p>
    <w:p>
      <w:pPr>
        <w:spacing w:before="91" w:line="219" w:lineRule="auto"/>
        <w:ind w:left="54"/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8"/>
          <w:sz w:val="28"/>
          <w:szCs w:val="28"/>
          <w:lang w:eastAsia="zh-CN"/>
        </w:rPr>
        <w:t>C.5 标准不确定度</w:t>
      </w:r>
    </w:p>
    <w:p>
      <w:pPr>
        <w:rPr>
          <w:rFonts w:eastAsiaTheme="minorEastAsia"/>
          <w:i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eastAsia="zh-CN"/>
            </w:rPr>
            <m:t>u</m:t>
          </m:r>
          <m:r>
            <m:rPr/>
            <w:rPr>
              <w:rFonts w:hint="eastAsia" w:ascii="Cambria Math" w:hAnsi="Cambria Math" w:eastAsiaTheme="minorEastAsia"/>
              <w:lang w:eastAsia="zh-CN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lang w:eastAsia="zh-CN"/>
                </w:rPr>
              </m:ctrlPr>
            </m:radPr>
            <m:deg>
              <m:ctrlPr>
                <w:rPr>
                  <w:rFonts w:ascii="Cambria Math" w:hAnsi="Cambria Math"/>
                  <w:i/>
                  <w:lang w:eastAsia="zh-CN"/>
                </w:rPr>
              </m:ctrlP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eastAsia="zh-CN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lang w:eastAsia="zh-CN"/>
                        </w:rPr>
                      </m:ctrlPr>
                    </m:naryPr>
                    <m:sub>
                      <m:r>
                        <m:rPr/>
                        <w:rPr>
                          <w:rFonts w:ascii="Cambria Math" w:hAnsi="Cambria Math"/>
                          <w:lang w:eastAsia="zh-CN"/>
                        </w:rPr>
                        <m:t>i</m:t>
                      </m:r>
                      <m:r>
                        <m:rPr/>
                        <w:rPr>
                          <w:rFonts w:ascii="Cambria Math" w:hAnsi="Cambria Math" w:eastAsiaTheme="minorEastAsia"/>
                          <w:lang w:eastAsia="zh-CN"/>
                        </w:rPr>
                        <m:t>=1</m:t>
                      </m:r>
                      <m:ctrlPr>
                        <w:rPr>
                          <w:rFonts w:ascii="Cambria Math" w:hAnsi="Cambria Math"/>
                          <w:i/>
                          <w:lang w:eastAsia="zh-CN"/>
                        </w:rPr>
                      </m:ctrlPr>
                    </m:sub>
                    <m:sup>
                      <m:r>
                        <m:rPr/>
                        <w:rPr>
                          <w:rFonts w:ascii="Cambria Math" w:hAnsi="Cambria Math"/>
                          <w:lang w:eastAsia="zh-CN"/>
                        </w:rPr>
                        <m:t>n</m:t>
                      </m:r>
                      <m:ctrlPr>
                        <w:rPr>
                          <w:rFonts w:ascii="Cambria Math" w:hAnsi="Cambria Math"/>
                          <w:i/>
                          <w:lang w:eastAsia="zh-CN"/>
                        </w:rPr>
                      </m:ctrlPr>
                    </m:sup>
                    <m:e>
                      <m:r>
                        <m:rPr/>
                        <w:rPr>
                          <w:rFonts w:ascii="Cambria Math" w:hAnsi="Cambria Math"/>
                          <w:lang w:eastAsia="zh-CN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 w:eastAsiaTheme="minorEastAsia"/>
                              <w:i/>
                              <w:lang w:eastAsia="zh-CN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ascii="Cambria Math" w:hAnsi="Cambria Math" w:eastAsiaTheme="minorEastAsia"/>
                              <w:lang w:eastAsia="zh-CN"/>
                            </w:rPr>
                            <m:t>A−B)</m:t>
                          </m:r>
                          <m:ctrlPr>
                            <w:rPr>
                              <w:rFonts w:ascii="Cambria Math" w:hAnsi="Cambria Math" w:eastAsiaTheme="minorEastAsia"/>
                              <w:i/>
                              <w:lang w:eastAsia="zh-CN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ascii="Cambria Math" w:hAnsi="Cambria Math" w:eastAsiaTheme="minorEastAsia"/>
                              <w:lang w:eastAsia="zh-CN"/>
                            </w:rPr>
                            <m:t>2</m:t>
                          </m:r>
                          <m:ctrlPr>
                            <w:rPr>
                              <w:rFonts w:ascii="Cambria Math" w:hAnsi="Cambria Math" w:eastAsiaTheme="minorEastAsia"/>
                              <w:i/>
                              <w:lang w:eastAsia="zh-CN"/>
                            </w:rPr>
                          </m:ctrlPr>
                        </m:sup>
                      </m:sSup>
                      <m:ctrlPr>
                        <w:rPr>
                          <w:rFonts w:ascii="Cambria Math" w:hAnsi="Cambria Math"/>
                          <w:i/>
                          <w:lang w:eastAsia="zh-CN"/>
                        </w:rPr>
                      </m:ctrlPr>
                    </m:e>
                  </m:nary>
                  <m:ctrlPr>
                    <w:rPr>
                      <w:rFonts w:ascii="Cambria Math" w:hAnsi="Cambria Math"/>
                      <w:i/>
                      <w:lang w:eastAsia="zh-CN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lang w:eastAsia="zh-CN"/>
                    </w:rPr>
                    <m:t>n</m:t>
                  </m:r>
                  <m:r>
                    <m:rPr/>
                    <w:rPr>
                      <w:rFonts w:ascii="Cambria Math" w:hAnsi="Cambria Math" w:eastAsiaTheme="minorEastAsia"/>
                      <w:lang w:eastAsia="zh-CN"/>
                    </w:rPr>
                    <m:t>−1</m:t>
                  </m:r>
                  <m:ctrlPr>
                    <w:rPr>
                      <w:rFonts w:ascii="Cambria Math" w:hAnsi="Cambria Math"/>
                      <w:i/>
                      <w:lang w:eastAsia="zh-CN"/>
                    </w:rPr>
                  </m:ctrlPr>
                </m:den>
              </m:f>
              <m:ctrlPr>
                <w:rPr>
                  <w:rFonts w:ascii="Cambria Math" w:hAnsi="Cambria Math"/>
                  <w:i/>
                  <w:lang w:eastAsia="zh-CN"/>
                </w:rPr>
              </m:ctrlPr>
            </m:e>
          </m:rad>
        </m:oMath>
      </m:oMathPara>
    </w:p>
    <w:p>
      <w:pPr>
        <w:ind w:left="630" w:leftChars="3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式中：</w:t>
      </w:r>
      <w:bookmarkStart w:id="13" w:name="_GoBack"/>
      <w:bookmarkEnd w:id="13"/>
    </w:p>
    <w:p>
      <w:pPr>
        <w:ind w:left="630" w:leftChars="30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asciiTheme="minorEastAsia" w:hAnsiTheme="minorEastAsia" w:eastAsiaTheme="minorEastAsia"/>
          <w:sz w:val="28"/>
          <w:szCs w:val="28"/>
          <w:lang w:eastAsia="zh-CN"/>
        </w:rPr>
        <w:t>U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——标准不确定度；</w:t>
      </w:r>
    </w:p>
    <w:p>
      <w:pPr>
        <w:ind w:left="630" w:leftChars="30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N——测量次数；</w:t>
      </w:r>
    </w:p>
    <w:p>
      <w:pPr>
        <w:ind w:left="630" w:leftChars="30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A——第n次水分测量值；</w:t>
      </w:r>
    </w:p>
    <w:p>
      <w:pPr>
        <w:ind w:left="630" w:leftChars="30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B——水分测量平均值。</w:t>
      </w:r>
    </w:p>
    <w:p>
      <w:pP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例如：水分校准3次值为95.23%、94.66%、95.39%</w:t>
      </w:r>
    </w:p>
    <w:p>
      <w:pP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其测量误差为W1=95.09%-95.00%=0.09%</w:t>
      </w:r>
    </w:p>
    <w:p>
      <w:pPr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其标准不确定度为u=0.38%</w:t>
      </w:r>
    </w:p>
    <w:sectPr>
      <w:headerReference r:id="rId18" w:type="default"/>
      <w:footerReference r:id="rId19" w:type="default"/>
      <w:pgSz w:w="11907" w:h="16840"/>
      <w:pgMar w:top="1380" w:right="1412" w:bottom="1222" w:left="1418" w:header="1064" w:footer="106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880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874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II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877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92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877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1" w:lineRule="auto"/>
      <w:ind w:left="3023"/>
      <w:rPr>
        <w:rFonts w:hint="eastAsia" w:ascii="黑体" w:hAnsi="黑体" w:eastAsia="黑体" w:cs="黑体"/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900430</wp:posOffset>
              </wp:positionH>
              <wp:positionV relativeFrom="page">
                <wp:posOffset>842010</wp:posOffset>
              </wp:positionV>
              <wp:extent cx="5760720" cy="9525"/>
              <wp:effectExtent l="0" t="0" r="0" b="0"/>
              <wp:wrapNone/>
              <wp:docPr id="7" name="任意多边形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95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072" h="15">
                            <a:moveTo>
                              <a:pt x="0" y="0"/>
                            </a:moveTo>
                            <a:lnTo>
                              <a:pt x="9071" y="0"/>
                            </a:lnTo>
                            <a:lnTo>
                              <a:pt x="9071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9pt;margin-top:66.3pt;height:0.75pt;width:453.6pt;mso-position-horizontal-relative:page;mso-position-vertical-relative:page;z-index:251659264;mso-width-relative:page;mso-height-relative:page;" fillcolor="#000000" filled="t" stroked="f" coordsize="9072,15" o:allowincell="f" o:gfxdata="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jHHWLZAAAADAEA&#10;AA8AAAAAAAAAAQAgAAAAIgAAAGRycy9kb3ducmV2LnhtbFBLAQIUABQAAAAIAIdO4kB4x0jvGQIA&#10;AJwEAAAOAAAAAAAAAAEAIAAAACgBAABkcnMvZTJvRG9jLnhtbFBLBQYAAAAABgAGAFkBAACzBQAA&#10;AAA=&#10;" path="m0,0l9071,0,9071,14,0,14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rFonts w:ascii="黑体" w:hAnsi="黑体" w:eastAsia="黑体" w:cs="黑体"/>
        <w:sz w:val="20"/>
        <w:szCs w:val="20"/>
      </w:rPr>
      <w:t>JJF</w:t>
    </w:r>
    <w:r>
      <w:rPr>
        <w:rFonts w:hint="eastAsia" w:ascii="黑体" w:hAnsi="黑体" w:eastAsia="黑体" w:cs="黑体"/>
        <w:sz w:val="20"/>
        <w:szCs w:val="20"/>
        <w:lang w:eastAsia="zh-CN"/>
      </w:rPr>
      <w:t xml:space="preserve">Z </w:t>
    </w:r>
    <w:r>
      <w:rPr>
        <w:rFonts w:ascii="黑体" w:hAnsi="黑体" w:eastAsia="黑体" w:cs="黑体"/>
        <w:spacing w:val="-50"/>
        <w:sz w:val="20"/>
        <w:szCs w:val="20"/>
      </w:rPr>
      <w:t xml:space="preserve"> </w:t>
    </w:r>
    <w:r>
      <w:rPr>
        <w:rFonts w:ascii="黑体" w:hAnsi="黑体" w:eastAsia="黑体" w:cs="黑体"/>
        <w:spacing w:val="14"/>
        <w:sz w:val="20"/>
        <w:szCs w:val="20"/>
      </w:rPr>
      <w:t>××××-××××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1" w:lineRule="auto"/>
      <w:ind w:left="3023"/>
      <w:rPr>
        <w:rFonts w:hint="eastAsia" w:ascii="黑体" w:hAnsi="黑体" w:eastAsia="黑体" w:cs="黑体"/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900430</wp:posOffset>
              </wp:positionH>
              <wp:positionV relativeFrom="page">
                <wp:posOffset>867410</wp:posOffset>
              </wp:positionV>
              <wp:extent cx="5760720" cy="9525"/>
              <wp:effectExtent l="0" t="0" r="0" b="0"/>
              <wp:wrapNone/>
              <wp:docPr id="13" name="任意多边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95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072" h="15">
                            <a:moveTo>
                              <a:pt x="0" y="0"/>
                            </a:moveTo>
                            <a:lnTo>
                              <a:pt x="9071" y="0"/>
                            </a:lnTo>
                            <a:lnTo>
                              <a:pt x="9071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9pt;margin-top:68.3pt;height:0.75pt;width:453.6pt;mso-position-horizontal-relative:page;mso-position-vertical-relative:page;z-index:251660288;mso-width-relative:page;mso-height-relative:page;" fillcolor="#000000" filled="t" stroked="f" coordsize="9072,15" o:allowincell="f" o:gfxdata="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m0n5Q2QAAAAwB&#10;AAAPAAAAAAAAAAEAIAAAACIAAABkcnMvZG93bnJldi54bWxQSwECFAAUAAAACACHTuJAWQJCHRoC&#10;AACeBAAADgAAAAAAAAABACAAAAAoAQAAZHJzL2Uyb0RvYy54bWxQSwUGAAAAAAYABgBZAQAAtAUA&#10;AAAA&#10;" path="m0,0l9071,0,9071,14,0,14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rFonts w:ascii="黑体" w:hAnsi="黑体" w:eastAsia="黑体" w:cs="黑体"/>
        <w:sz w:val="20"/>
        <w:szCs w:val="20"/>
      </w:rPr>
      <w:t>JJF</w:t>
    </w:r>
    <w:r>
      <w:rPr>
        <w:rFonts w:hint="eastAsia" w:ascii="黑体" w:hAnsi="黑体" w:eastAsia="黑体" w:cs="黑体"/>
        <w:sz w:val="20"/>
        <w:szCs w:val="20"/>
        <w:lang w:eastAsia="zh-CN"/>
      </w:rPr>
      <w:t>Z</w:t>
    </w:r>
    <w:r>
      <w:rPr>
        <w:rFonts w:hint="eastAsia" w:ascii="黑体" w:hAnsi="黑体" w:eastAsia="黑体" w:cs="黑体"/>
        <w:spacing w:val="14"/>
        <w:sz w:val="20"/>
        <w:szCs w:val="20"/>
        <w:lang w:eastAsia="zh-CN"/>
      </w:rPr>
      <w:t xml:space="preserve"> </w:t>
    </w:r>
    <w:r>
      <w:rPr>
        <w:rFonts w:ascii="黑体" w:hAnsi="黑体" w:eastAsia="黑体" w:cs="黑体"/>
        <w:spacing w:val="-50"/>
        <w:sz w:val="20"/>
        <w:szCs w:val="20"/>
      </w:rPr>
      <w:t xml:space="preserve"> </w:t>
    </w:r>
    <w:r>
      <w:rPr>
        <w:rFonts w:ascii="黑体" w:hAnsi="黑体" w:eastAsia="黑体" w:cs="黑体"/>
        <w:spacing w:val="14"/>
        <w:sz w:val="20"/>
        <w:szCs w:val="20"/>
      </w:rPr>
      <w:t>××××-××××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1" w:lineRule="auto"/>
      <w:ind w:left="3023"/>
      <w:rPr>
        <w:rFonts w:hint="eastAsia" w:ascii="黑体" w:hAnsi="黑体" w:eastAsia="黑体" w:cs="黑体"/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900430</wp:posOffset>
              </wp:positionH>
              <wp:positionV relativeFrom="page">
                <wp:posOffset>842010</wp:posOffset>
              </wp:positionV>
              <wp:extent cx="5760720" cy="9525"/>
              <wp:effectExtent l="0" t="0" r="0" b="0"/>
              <wp:wrapNone/>
              <wp:docPr id="3" name="任意多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95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072" h="15">
                            <a:moveTo>
                              <a:pt x="0" y="0"/>
                            </a:moveTo>
                            <a:lnTo>
                              <a:pt x="9071" y="0"/>
                            </a:lnTo>
                            <a:lnTo>
                              <a:pt x="9071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9pt;margin-top:66.3pt;height:0.75pt;width:453.6pt;mso-position-horizontal-relative:page;mso-position-vertical-relative:page;z-index:251661312;mso-width-relative:page;mso-height-relative:page;" fillcolor="#000000" filled="t" stroked="f" coordsize="9072,15" o:allowincell="f" o:gfxdata="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jHHWLZAAAADAEA&#10;AA8AAAAAAAAAAQAgAAAAIgAAAGRycy9kb3ducmV2LnhtbFBLAQIUABQAAAAIAIdO4kAZah7LGQIA&#10;AJwEAAAOAAAAAAAAAAEAIAAAACgBAABkcnMvZTJvRG9jLnhtbFBLBQYAAAAABgAGAFkBAACzBQAA&#10;AAA=&#10;" path="m0,0l9071,0,9071,14,0,14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rFonts w:ascii="黑体" w:hAnsi="黑体" w:eastAsia="黑体" w:cs="黑体"/>
        <w:sz w:val="20"/>
        <w:szCs w:val="20"/>
      </w:rPr>
      <w:t>JJF</w:t>
    </w:r>
    <w:r>
      <w:rPr>
        <w:rFonts w:hint="eastAsia" w:ascii="黑体" w:hAnsi="黑体" w:eastAsia="黑体" w:cs="黑体"/>
        <w:spacing w:val="14"/>
        <w:sz w:val="20"/>
        <w:szCs w:val="20"/>
        <w:lang w:eastAsia="zh-CN"/>
      </w:rPr>
      <w:t xml:space="preserve">Z </w:t>
    </w:r>
    <w:r>
      <w:rPr>
        <w:rFonts w:ascii="黑体" w:hAnsi="黑体" w:eastAsia="黑体" w:cs="黑体"/>
        <w:spacing w:val="-50"/>
        <w:sz w:val="20"/>
        <w:szCs w:val="20"/>
      </w:rPr>
      <w:t xml:space="preserve"> </w:t>
    </w:r>
    <w:r>
      <w:rPr>
        <w:rFonts w:ascii="黑体" w:hAnsi="黑体" w:eastAsia="黑体" w:cs="黑体"/>
        <w:spacing w:val="14"/>
        <w:sz w:val="20"/>
        <w:szCs w:val="20"/>
      </w:rPr>
      <w:t>××××-××××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1" w:lineRule="auto"/>
      <w:ind w:left="3023"/>
      <w:rPr>
        <w:rFonts w:hint="eastAsia" w:ascii="黑体" w:hAnsi="黑体" w:eastAsia="黑体" w:cs="黑体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900430</wp:posOffset>
              </wp:positionH>
              <wp:positionV relativeFrom="page">
                <wp:posOffset>867410</wp:posOffset>
              </wp:positionV>
              <wp:extent cx="5760720" cy="9525"/>
              <wp:effectExtent l="0" t="0" r="0" b="0"/>
              <wp:wrapNone/>
              <wp:docPr id="15" name="任意多边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95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072" h="15">
                            <a:moveTo>
                              <a:pt x="0" y="0"/>
                            </a:moveTo>
                            <a:lnTo>
                              <a:pt x="9071" y="0"/>
                            </a:lnTo>
                            <a:lnTo>
                              <a:pt x="9071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9pt;margin-top:68.3pt;height:0.75pt;width:453.6pt;mso-position-horizontal-relative:page;mso-position-vertical-relative:page;z-index:251662336;mso-width-relative:page;mso-height-relative:page;" fillcolor="#000000" filled="t" stroked="f" coordsize="9072,15" o:allowincell="f" o:gfxdata="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m0n5Q2QAAAAwBAAAPAAAA&#10;AAAAAAEAIAAAACIAAABkcnMvZG93bnJldi54bWxQSwECFAAUAAAACACHTuJA5MNTxRQCAACeBAAA&#10;DgAAAAAAAAABACAAAAAoAQAAZHJzL2Uyb0RvYy54bWxQSwUGAAAAAAYABgBZAQAArgUAAAAA&#10;" path="m0,0l9071,0,9071,14,0,14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rFonts w:ascii="黑体" w:hAnsi="黑体" w:eastAsia="黑体" w:cs="黑体"/>
      </w:rPr>
      <w:t>JJF</w:t>
    </w:r>
    <w:r>
      <w:rPr>
        <w:rFonts w:hint="eastAsia" w:ascii="黑体" w:hAnsi="黑体" w:eastAsia="黑体" w:cs="黑体"/>
        <w:spacing w:val="14"/>
        <w:lang w:eastAsia="zh-CN"/>
      </w:rPr>
      <w:t xml:space="preserve">Z </w:t>
    </w:r>
    <w:r>
      <w:rPr>
        <w:rFonts w:ascii="黑体" w:hAnsi="黑体" w:eastAsia="黑体" w:cs="黑体"/>
        <w:spacing w:val="14"/>
      </w:rPr>
      <w:t>××××-××××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1" w:lineRule="auto"/>
      <w:ind w:left="3534"/>
      <w:rPr>
        <w:rFonts w:hint="eastAsia" w:ascii="黑体" w:hAnsi="黑体" w:eastAsia="黑体" w:cs="黑体"/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900430</wp:posOffset>
              </wp:positionH>
              <wp:positionV relativeFrom="page">
                <wp:posOffset>842010</wp:posOffset>
              </wp:positionV>
              <wp:extent cx="5760720" cy="9525"/>
              <wp:effectExtent l="0" t="0" r="0" b="0"/>
              <wp:wrapNone/>
              <wp:docPr id="11" name="任意多边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95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072" h="15">
                            <a:moveTo>
                              <a:pt x="0" y="0"/>
                            </a:moveTo>
                            <a:lnTo>
                              <a:pt x="9071" y="0"/>
                            </a:lnTo>
                            <a:lnTo>
                              <a:pt x="9071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9pt;margin-top:66.3pt;height:0.75pt;width:453.6pt;mso-position-horizontal-relative:page;mso-position-vertical-relative:page;z-index:251663360;mso-width-relative:page;mso-height-relative:page;" fillcolor="#000000" filled="t" stroked="f" coordsize="9072,15" o:allowincell="f" o:gfxdata="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jHHWLZAAAADAEA&#10;AA8AAAAAAAAAAQAgAAAAIgAAAGRycy9kb3ducmV2LnhtbFBLAQIUABQAAAAIAIdO4kANv53jGQIA&#10;AJ4EAAAOAAAAAAAAAAEAIAAAACgBAABkcnMvZTJvRG9jLnhtbFBLBQYAAAAABgAGAFkBAACzBQAA&#10;AAA=&#10;" path="m0,0l9071,0,9071,14,0,14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rFonts w:ascii="黑体" w:hAnsi="黑体" w:eastAsia="黑体" w:cs="黑体"/>
        <w:sz w:val="20"/>
        <w:szCs w:val="20"/>
      </w:rPr>
      <w:t>JJF</w:t>
    </w:r>
    <w:r>
      <w:rPr>
        <w:rFonts w:hint="eastAsia" w:ascii="黑体" w:hAnsi="黑体" w:eastAsia="黑体" w:cs="黑体"/>
        <w:spacing w:val="14"/>
        <w:sz w:val="20"/>
        <w:szCs w:val="20"/>
        <w:lang w:eastAsia="zh-CN"/>
      </w:rPr>
      <w:t xml:space="preserve">Z </w:t>
    </w:r>
    <w:r>
      <w:rPr>
        <w:rFonts w:ascii="黑体" w:hAnsi="黑体" w:eastAsia="黑体" w:cs="黑体"/>
        <w:spacing w:val="-50"/>
        <w:sz w:val="20"/>
        <w:szCs w:val="20"/>
      </w:rPr>
      <w:t xml:space="preserve"> </w:t>
    </w:r>
    <w:r>
      <w:rPr>
        <w:rFonts w:ascii="黑体" w:hAnsi="黑体" w:eastAsia="黑体" w:cs="黑体"/>
        <w:spacing w:val="14"/>
        <w:sz w:val="20"/>
        <w:szCs w:val="20"/>
      </w:rPr>
      <w:t>××××-××××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1" w:lineRule="auto"/>
      <w:ind w:left="3023"/>
      <w:rPr>
        <w:rFonts w:hint="eastAsia" w:ascii="黑体" w:hAnsi="黑体" w:eastAsia="黑体" w:cs="黑体"/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page">
                <wp:posOffset>900430</wp:posOffset>
              </wp:positionH>
              <wp:positionV relativeFrom="page">
                <wp:posOffset>867410</wp:posOffset>
              </wp:positionV>
              <wp:extent cx="5760720" cy="9525"/>
              <wp:effectExtent l="0" t="0" r="0" b="0"/>
              <wp:wrapNone/>
              <wp:docPr id="16" name="任意多边形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95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072" h="15">
                            <a:moveTo>
                              <a:pt x="0" y="0"/>
                            </a:moveTo>
                            <a:lnTo>
                              <a:pt x="9071" y="0"/>
                            </a:lnTo>
                            <a:lnTo>
                              <a:pt x="9071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9pt;margin-top:68.3pt;height:0.75pt;width:453.6pt;mso-position-horizontal-relative:page;mso-position-vertical-relative:page;z-index:251664384;mso-width-relative:page;mso-height-relative:page;" fillcolor="#000000" filled="t" stroked="f" coordsize="9072,15" o:allowincell="f" o:gfxdata="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bSflDZAAAADAEA&#10;AA8AAAAAAAAAAQAgAAAAIgAAAGRycy9kb3ducmV2LnhtbFBLAQIUABQAAAAIAIdO4kAaoONEGQIA&#10;AJ4EAAAOAAAAAAAAAAEAIAAAACgBAABkcnMvZTJvRG9jLnhtbFBLBQYAAAAABgAGAFkBAACzBQAA&#10;AAA=&#10;" path="m0,0l9071,0,9071,14,0,14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rFonts w:ascii="黑体" w:hAnsi="黑体" w:eastAsia="黑体" w:cs="黑体"/>
        <w:sz w:val="20"/>
        <w:szCs w:val="20"/>
      </w:rPr>
      <w:t>JJF</w:t>
    </w:r>
    <w:r>
      <w:rPr>
        <w:rFonts w:hint="eastAsia" w:ascii="黑体" w:hAnsi="黑体" w:eastAsia="黑体" w:cs="黑体"/>
        <w:spacing w:val="14"/>
        <w:sz w:val="20"/>
        <w:szCs w:val="20"/>
        <w:lang w:eastAsia="zh-CN"/>
      </w:rPr>
      <w:t xml:space="preserve">Z </w:t>
    </w:r>
    <w:r>
      <w:rPr>
        <w:rFonts w:ascii="黑体" w:hAnsi="黑体" w:eastAsia="黑体" w:cs="黑体"/>
        <w:spacing w:val="-50"/>
        <w:sz w:val="20"/>
        <w:szCs w:val="20"/>
      </w:rPr>
      <w:t xml:space="preserve"> </w:t>
    </w:r>
    <w:r>
      <w:rPr>
        <w:rFonts w:ascii="黑体" w:hAnsi="黑体" w:eastAsia="黑体" w:cs="黑体"/>
        <w:spacing w:val="14"/>
        <w:sz w:val="20"/>
        <w:szCs w:val="20"/>
      </w:rPr>
      <w:t>××××-××××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FB1604"/>
    <w:multiLevelType w:val="singleLevel"/>
    <w:tmpl w:val="7CFB1604"/>
    <w:lvl w:ilvl="0" w:tentative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kMDNiODg2ODk5Yjk3OGRhMDE2MjQ0ZDI5ODk2ODIifQ=="/>
  </w:docVars>
  <w:rsids>
    <w:rsidRoot w:val="07264718"/>
    <w:rsid w:val="0010692D"/>
    <w:rsid w:val="00156BAB"/>
    <w:rsid w:val="00173C36"/>
    <w:rsid w:val="001C6C3C"/>
    <w:rsid w:val="001E3F39"/>
    <w:rsid w:val="002460B0"/>
    <w:rsid w:val="00250871"/>
    <w:rsid w:val="002A42CF"/>
    <w:rsid w:val="002D5802"/>
    <w:rsid w:val="002F12D2"/>
    <w:rsid w:val="0032760A"/>
    <w:rsid w:val="003B035F"/>
    <w:rsid w:val="003B7F51"/>
    <w:rsid w:val="00412322"/>
    <w:rsid w:val="004417E8"/>
    <w:rsid w:val="00450587"/>
    <w:rsid w:val="005C33FD"/>
    <w:rsid w:val="00665F02"/>
    <w:rsid w:val="006E6AF1"/>
    <w:rsid w:val="006F0E95"/>
    <w:rsid w:val="007C4052"/>
    <w:rsid w:val="0083210E"/>
    <w:rsid w:val="0093525B"/>
    <w:rsid w:val="00996F76"/>
    <w:rsid w:val="00B54E10"/>
    <w:rsid w:val="00B71CF5"/>
    <w:rsid w:val="00B73177"/>
    <w:rsid w:val="00C03CDA"/>
    <w:rsid w:val="00C31CCF"/>
    <w:rsid w:val="00C44647"/>
    <w:rsid w:val="00C84237"/>
    <w:rsid w:val="00C93754"/>
    <w:rsid w:val="00CB3478"/>
    <w:rsid w:val="00CF5E85"/>
    <w:rsid w:val="00D10917"/>
    <w:rsid w:val="00D3459A"/>
    <w:rsid w:val="00DB5DEB"/>
    <w:rsid w:val="00E02EFD"/>
    <w:rsid w:val="00E07D13"/>
    <w:rsid w:val="00EF74C4"/>
    <w:rsid w:val="00F072BA"/>
    <w:rsid w:val="069E5572"/>
    <w:rsid w:val="07264718"/>
    <w:rsid w:val="08E214D5"/>
    <w:rsid w:val="1D634D15"/>
    <w:rsid w:val="1F8431BC"/>
    <w:rsid w:val="325B00F2"/>
    <w:rsid w:val="43AA0EDA"/>
    <w:rsid w:val="440E1B3A"/>
    <w:rsid w:val="462B6E66"/>
    <w:rsid w:val="48CC6F59"/>
    <w:rsid w:val="497C58CA"/>
    <w:rsid w:val="4CDB5DA5"/>
    <w:rsid w:val="4FB143C2"/>
    <w:rsid w:val="54712998"/>
    <w:rsid w:val="55D66BD6"/>
    <w:rsid w:val="5F3202A9"/>
    <w:rsid w:val="696A4AE4"/>
    <w:rsid w:val="6CDF31C8"/>
    <w:rsid w:val="71D56A57"/>
    <w:rsid w:val="77B47B95"/>
    <w:rsid w:val="79321F63"/>
    <w:rsid w:val="7DD50825"/>
    <w:rsid w:val="7FFF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qFormat/>
    <w:uiPriority w:val="0"/>
  </w:style>
  <w:style w:type="paragraph" w:styleId="3">
    <w:name w:val="Body Text"/>
    <w:basedOn w:val="1"/>
    <w:autoRedefine/>
    <w:semiHidden/>
    <w:qFormat/>
    <w:uiPriority w:val="0"/>
  </w:style>
  <w:style w:type="paragraph" w:styleId="4">
    <w:name w:val="Balloon Text"/>
    <w:basedOn w:val="1"/>
    <w:link w:val="16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annotation subject"/>
    <w:basedOn w:val="2"/>
    <w:next w:val="2"/>
    <w:link w:val="15"/>
    <w:autoRedefine/>
    <w:qFormat/>
    <w:uiPriority w:val="0"/>
    <w:rPr>
      <w:b/>
      <w:bCs/>
    </w:rPr>
  </w:style>
  <w:style w:type="table" w:styleId="9">
    <w:name w:val="Table Grid"/>
    <w:basedOn w:val="8"/>
    <w:autoRedefine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table" w:customStyle="1" w:styleId="12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autoRedefine/>
    <w:semiHidden/>
    <w:qFormat/>
    <w:uiPriority w:val="0"/>
    <w:pPr>
      <w:spacing w:before="175" w:line="219" w:lineRule="auto"/>
      <w:jc w:val="center"/>
    </w:pPr>
    <w:rPr>
      <w:rFonts w:ascii="宋体" w:hAnsi="宋体" w:eastAsia="宋体" w:cs="宋体"/>
      <w:sz w:val="20"/>
      <w:szCs w:val="20"/>
    </w:rPr>
  </w:style>
  <w:style w:type="character" w:customStyle="1" w:styleId="14">
    <w:name w:val="批注文字 字符"/>
    <w:basedOn w:val="10"/>
    <w:link w:val="2"/>
    <w:autoRedefine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5">
    <w:name w:val="批注主题 字符"/>
    <w:basedOn w:val="14"/>
    <w:link w:val="7"/>
    <w:autoRedefine/>
    <w:qFormat/>
    <w:uiPriority w:val="0"/>
    <w:rPr>
      <w:rFonts w:ascii="Arial" w:hAnsi="Arial" w:eastAsia="Arial" w:cs="Arial"/>
      <w:b/>
      <w:bCs/>
      <w:snapToGrid w:val="0"/>
      <w:color w:val="000000"/>
      <w:sz w:val="21"/>
      <w:szCs w:val="21"/>
      <w:lang w:eastAsia="en-US"/>
    </w:rPr>
  </w:style>
  <w:style w:type="character" w:customStyle="1" w:styleId="16">
    <w:name w:val="批注框文本 字符"/>
    <w:basedOn w:val="10"/>
    <w:link w:val="4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styleId="17">
    <w:name w:val="Placeholder Text"/>
    <w:basedOn w:val="10"/>
    <w:autoRedefine/>
    <w:unhideWhenUsed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4.png"/><Relationship Id="rId23" Type="http://schemas.openxmlformats.org/officeDocument/2006/relationships/image" Target="media/image3.png"/><Relationship Id="rId22" Type="http://schemas.openxmlformats.org/officeDocument/2006/relationships/image" Target="media/image2.png"/><Relationship Id="rId21" Type="http://schemas.openxmlformats.org/officeDocument/2006/relationships/image" Target="media/image1.jpe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8.xml"/><Relationship Id="rId18" Type="http://schemas.openxmlformats.org/officeDocument/2006/relationships/header" Target="header9.xml"/><Relationship Id="rId17" Type="http://schemas.openxmlformats.org/officeDocument/2006/relationships/footer" Target="footer7.xml"/><Relationship Id="rId16" Type="http://schemas.openxmlformats.org/officeDocument/2006/relationships/header" Target="header8.xml"/><Relationship Id="rId15" Type="http://schemas.openxmlformats.org/officeDocument/2006/relationships/footer" Target="footer6.xml"/><Relationship Id="rId14" Type="http://schemas.openxmlformats.org/officeDocument/2006/relationships/header" Target="header7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726</Words>
  <Characters>4140</Characters>
  <Lines>34</Lines>
  <Paragraphs>9</Paragraphs>
  <TotalTime>3</TotalTime>
  <ScaleCrop>false</ScaleCrop>
  <LinksUpToDate>false</LinksUpToDate>
  <CharactersWithSpaces>4857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2025-03-03T03:08:00Z</dcterms:created>
  <dc:creator>张君瑾</dc:creator>
  <cp:lastModifiedBy>郑云生</cp:lastModifiedBy>
  <dcterms:modified xsi:type="dcterms:W3CDTF">2025-03-07T08:00:36Z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0950899BD67145D88DB3CB9E1F653999_13</vt:lpwstr>
  </property>
</Properties>
</file>