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80889">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b w:val="0"/>
          <w:bCs/>
          <w:color w:val="000000" w:themeColor="text1"/>
          <w:sz w:val="32"/>
          <w:szCs w:val="32"/>
          <w14:textFill>
            <w14:solidFill>
              <w14:schemeClr w14:val="tx1"/>
            </w14:solidFill>
          </w14:textFill>
        </w:rPr>
      </w:pPr>
      <w:bookmarkStart w:id="0" w:name="OLE_LINK22"/>
    </w:p>
    <w:p w14:paraId="6B845FA2">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b w:val="0"/>
          <w:bCs/>
          <w:color w:val="000000" w:themeColor="text1"/>
          <w:sz w:val="32"/>
          <w:szCs w:val="32"/>
          <w14:textFill>
            <w14:solidFill>
              <w14:schemeClr w14:val="tx1"/>
            </w14:solidFill>
          </w14:textFill>
        </w:rPr>
      </w:pPr>
    </w:p>
    <w:p w14:paraId="6864E229">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b w:val="0"/>
          <w:bCs/>
          <w:color w:val="000000" w:themeColor="text1"/>
          <w:sz w:val="32"/>
          <w:szCs w:val="32"/>
          <w14:textFill>
            <w14:solidFill>
              <w14:schemeClr w14:val="tx1"/>
            </w14:solidFill>
          </w14:textFill>
        </w:rPr>
      </w:pPr>
    </w:p>
    <w:p w14:paraId="778CE6B9">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b w:val="0"/>
          <w:bCs/>
          <w:color w:val="000000" w:themeColor="text1"/>
          <w:sz w:val="32"/>
          <w:szCs w:val="32"/>
          <w14:textFill>
            <w14:solidFill>
              <w14:schemeClr w14:val="tx1"/>
            </w14:solidFill>
          </w14:textFill>
        </w:rPr>
      </w:pPr>
    </w:p>
    <w:p w14:paraId="54DAFC2A">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b w:val="0"/>
          <w:bCs/>
          <w:color w:val="000000" w:themeColor="text1"/>
          <w:sz w:val="32"/>
          <w:szCs w:val="32"/>
          <w14:textFill>
            <w14:solidFill>
              <w14:schemeClr w14:val="tx1"/>
            </w14:solidFill>
          </w14:textFill>
        </w:rPr>
      </w:pPr>
    </w:p>
    <w:p w14:paraId="0CD25916">
      <w:pPr>
        <w:pStyle w:val="27"/>
        <w:keepNext w:val="0"/>
        <w:keepLines w:val="0"/>
        <w:pageBreakBefore w:val="0"/>
        <w:widowControl w:val="0"/>
        <w:kinsoku/>
        <w:wordWrap/>
        <w:overflowPunct/>
        <w:topLinePunct/>
        <w:autoSpaceDE/>
        <w:autoSpaceDN/>
        <w:bidi w:val="0"/>
        <w:adjustRightInd/>
        <w:snapToGrid w:val="0"/>
        <w:spacing w:line="360" w:lineRule="auto"/>
        <w:ind w:firstLine="0" w:firstLineChars="0"/>
        <w:textAlignment w:val="center"/>
        <w:rPr>
          <w:rFonts w:hint="eastAsia" w:ascii="黑体" w:hAnsi="黑体" w:eastAsia="黑体" w:cs="黑体"/>
          <w:b w:val="0"/>
          <w:bCs/>
          <w:color w:val="000000" w:themeColor="text1"/>
          <w:sz w:val="44"/>
          <w:szCs w:val="44"/>
          <w14:textFill>
            <w14:solidFill>
              <w14:schemeClr w14:val="tx1"/>
            </w14:solidFill>
          </w14:textFill>
        </w:rPr>
      </w:pPr>
    </w:p>
    <w:p w14:paraId="21D3F1F8">
      <w:pPr>
        <w:pStyle w:val="27"/>
        <w:keepNext w:val="0"/>
        <w:keepLines w:val="0"/>
        <w:pageBreakBefore w:val="0"/>
        <w:widowControl w:val="0"/>
        <w:kinsoku/>
        <w:wordWrap/>
        <w:overflowPunct/>
        <w:topLinePunct/>
        <w:autoSpaceDE/>
        <w:autoSpaceDN/>
        <w:bidi w:val="0"/>
        <w:adjustRightInd/>
        <w:snapToGrid w:val="0"/>
        <w:spacing w:line="360" w:lineRule="auto"/>
        <w:ind w:firstLine="0" w:firstLineChars="0"/>
        <w:textAlignment w:val="center"/>
        <w:rPr>
          <w:rFonts w:hint="eastAsia" w:cs="黑体"/>
          <w:b w:val="0"/>
          <w:bCs/>
          <w:color w:val="000000" w:themeColor="text1"/>
          <w:sz w:val="44"/>
          <w:szCs w:val="44"/>
          <w:lang w:val="en-US" w:eastAsia="zh-CN"/>
          <w14:textFill>
            <w14:solidFill>
              <w14:schemeClr w14:val="tx1"/>
            </w14:solidFill>
          </w14:textFill>
        </w:rPr>
      </w:pPr>
      <w:r>
        <w:rPr>
          <w:rFonts w:hint="eastAsia" w:cs="黑体"/>
          <w:b w:val="0"/>
          <w:bCs/>
          <w:color w:val="000000" w:themeColor="text1"/>
          <w:sz w:val="44"/>
          <w:szCs w:val="44"/>
          <w:lang w:val="en-US" w:eastAsia="zh-CN"/>
          <w14:textFill>
            <w14:solidFill>
              <w14:schemeClr w14:val="tx1"/>
            </w14:solidFill>
          </w14:textFill>
        </w:rPr>
        <w:t>建材行业标准</w:t>
      </w:r>
    </w:p>
    <w:p w14:paraId="1857D4BB">
      <w:pPr>
        <w:pStyle w:val="27"/>
        <w:keepNext w:val="0"/>
        <w:keepLines w:val="0"/>
        <w:pageBreakBefore w:val="0"/>
        <w:widowControl w:val="0"/>
        <w:kinsoku/>
        <w:wordWrap/>
        <w:overflowPunct/>
        <w:topLinePunct/>
        <w:autoSpaceDE/>
        <w:autoSpaceDN/>
        <w:bidi w:val="0"/>
        <w:adjustRightInd/>
        <w:snapToGrid w:val="0"/>
        <w:spacing w:line="360" w:lineRule="auto"/>
        <w:ind w:firstLine="0" w:firstLineChars="0"/>
        <w:textAlignment w:val="center"/>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w:t>
      </w:r>
      <w:r>
        <w:rPr>
          <w:rFonts w:hint="eastAsia"/>
          <w:b/>
          <w:color w:val="auto"/>
          <w:sz w:val="44"/>
          <w:szCs w:val="44"/>
          <w:highlight w:val="none"/>
        </w:rPr>
        <w:t>热塑性聚烯烃复合金属板应用技术规范</w:t>
      </w:r>
      <w:r>
        <w:rPr>
          <w:rFonts w:hint="eastAsia" w:ascii="黑体" w:hAnsi="黑体" w:eastAsia="黑体" w:cs="黑体"/>
          <w:color w:val="000000" w:themeColor="text1"/>
          <w:sz w:val="44"/>
          <w:szCs w:val="44"/>
          <w14:textFill>
            <w14:solidFill>
              <w14:schemeClr w14:val="tx1"/>
            </w14:solidFill>
          </w14:textFill>
        </w:rPr>
        <w:t>》</w:t>
      </w:r>
    </w:p>
    <w:bookmarkEnd w:id="0"/>
    <w:p w14:paraId="37FA7683">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标准编制说明</w:t>
      </w:r>
    </w:p>
    <w:p w14:paraId="0CE179BA">
      <w:pPr>
        <w:pStyle w:val="27"/>
        <w:keepNext w:val="0"/>
        <w:keepLines w:val="0"/>
        <w:pageBreakBefore w:val="0"/>
        <w:widowControl w:val="0"/>
        <w:kinsoku/>
        <w:wordWrap/>
        <w:overflowPunct/>
        <w:topLinePunct/>
        <w:autoSpaceDE/>
        <w:autoSpaceDN/>
        <w:bidi w:val="0"/>
        <w:adjustRightInd/>
        <w:snapToGrid/>
        <w:spacing w:line="360" w:lineRule="auto"/>
        <w:ind w:firstLine="0" w:firstLineChars="0"/>
        <w:textAlignment w:val="center"/>
        <w:rPr>
          <w:rFonts w:hint="eastAsia" w:ascii="宋体" w:hAnsi="宋体" w:eastAsia="宋体" w:cs="宋体"/>
          <w:color w:val="000000" w:themeColor="text1"/>
          <w:sz w:val="30"/>
          <w:szCs w:val="30"/>
          <w:lang w:eastAsia="zh-CN"/>
          <w14:textFill>
            <w14:solidFill>
              <w14:schemeClr w14:val="tx1"/>
            </w14:solidFill>
          </w14:textFill>
        </w:rPr>
      </w:pPr>
      <w:r>
        <w:rPr>
          <w:rFonts w:hint="eastAsia" w:ascii="宋体" w:hAnsi="宋体" w:eastAsia="宋体" w:cs="宋体"/>
          <w:color w:val="000000" w:themeColor="text1"/>
          <w:sz w:val="30"/>
          <w:szCs w:val="30"/>
          <w:lang w:eastAsia="zh-CN"/>
          <w14:textFill>
            <w14:solidFill>
              <w14:schemeClr w14:val="tx1"/>
            </w14:solidFill>
          </w14:textFill>
        </w:rPr>
        <w:t>（</w:t>
      </w:r>
      <w:r>
        <w:rPr>
          <w:rFonts w:hint="eastAsia" w:ascii="宋体" w:hAnsi="宋体" w:eastAsia="宋体" w:cs="宋体"/>
          <w:color w:val="000000" w:themeColor="text1"/>
          <w:sz w:val="30"/>
          <w:szCs w:val="30"/>
          <w:lang w:val="en-US" w:eastAsia="zh-CN"/>
          <w14:textFill>
            <w14:solidFill>
              <w14:schemeClr w14:val="tx1"/>
            </w14:solidFill>
          </w14:textFill>
        </w:rPr>
        <w:t>征求意见稿</w:t>
      </w:r>
      <w:r>
        <w:rPr>
          <w:rFonts w:hint="eastAsia" w:ascii="宋体" w:hAnsi="宋体" w:eastAsia="宋体" w:cs="宋体"/>
          <w:color w:val="000000" w:themeColor="text1"/>
          <w:sz w:val="30"/>
          <w:szCs w:val="30"/>
          <w:lang w:eastAsia="zh-CN"/>
          <w14:textFill>
            <w14:solidFill>
              <w14:schemeClr w14:val="tx1"/>
            </w14:solidFill>
          </w14:textFill>
        </w:rPr>
        <w:t>）</w:t>
      </w:r>
    </w:p>
    <w:p w14:paraId="68F2E9A9">
      <w:pPr>
        <w:pStyle w:val="20"/>
        <w:keepNext w:val="0"/>
        <w:keepLines w:val="0"/>
        <w:pageBreakBefore w:val="0"/>
        <w:widowControl/>
        <w:kinsoku/>
        <w:wordWrap/>
        <w:overflowPunct/>
        <w:topLinePunct w:val="0"/>
        <w:autoSpaceDE/>
        <w:autoSpaceDN/>
        <w:bidi w:val="0"/>
        <w:adjustRightInd/>
        <w:snapToGrid/>
        <w:spacing w:before="156" w:after="156" w:line="360" w:lineRule="auto"/>
        <w:ind w:firstLine="0" w:firstLineChars="0"/>
        <w:jc w:val="center"/>
        <w:textAlignment w:val="auto"/>
        <w:rPr>
          <w:rFonts w:hint="eastAsia" w:ascii="黑体" w:hAnsi="黑体" w:eastAsia="黑体" w:cs="黑体"/>
          <w:color w:val="000000" w:themeColor="text1"/>
          <w:sz w:val="24"/>
          <w:szCs w:val="21"/>
          <w:lang w:eastAsia="zh-CN"/>
          <w14:textFill>
            <w14:solidFill>
              <w14:schemeClr w14:val="tx1"/>
            </w14:solidFill>
          </w14:textFill>
        </w:rPr>
      </w:pPr>
    </w:p>
    <w:p w14:paraId="05312AD0">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2D5463EB">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6C021BD4">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18A41012">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28158D50">
      <w:pPr>
        <w:pStyle w:val="20"/>
        <w:pageBreakBefore w:val="0"/>
        <w:kinsoku/>
        <w:wordWrap/>
        <w:overflowPunct/>
        <w:autoSpaceDE/>
        <w:autoSpaceDN/>
        <w:bidi w:val="0"/>
        <w:adjustRightInd/>
        <w:snapToGrid/>
        <w:spacing w:before="156" w:after="156" w:line="360" w:lineRule="auto"/>
        <w:ind w:left="0" w:leftChars="0" w:firstLine="0" w:firstLineChars="0"/>
        <w:rPr>
          <w:color w:val="000000" w:themeColor="text1"/>
          <w14:textFill>
            <w14:solidFill>
              <w14:schemeClr w14:val="tx1"/>
            </w14:solidFill>
          </w14:textFill>
        </w:rPr>
      </w:pPr>
    </w:p>
    <w:p w14:paraId="20A649AD">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6D3258CD">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6B97A4F3">
      <w:pPr>
        <w:pStyle w:val="20"/>
        <w:pageBreakBefore w:val="0"/>
        <w:kinsoku/>
        <w:wordWrap/>
        <w:overflowPunct/>
        <w:autoSpaceDE/>
        <w:autoSpaceDN/>
        <w:bidi w:val="0"/>
        <w:adjustRightInd/>
        <w:snapToGrid/>
        <w:spacing w:before="156" w:after="156" w:line="360" w:lineRule="auto"/>
        <w:rPr>
          <w:color w:val="000000" w:themeColor="text1"/>
          <w14:textFill>
            <w14:solidFill>
              <w14:schemeClr w14:val="tx1"/>
            </w14:solidFill>
          </w14:textFill>
        </w:rPr>
      </w:pPr>
    </w:p>
    <w:p w14:paraId="633A25B5">
      <w:pPr>
        <w:pStyle w:val="27"/>
        <w:keepNext w:val="0"/>
        <w:keepLines w:val="0"/>
        <w:pageBreakBefore w:val="0"/>
        <w:widowControl w:val="0"/>
        <w:kinsoku/>
        <w:wordWrap/>
        <w:overflowPunct/>
        <w:autoSpaceDE/>
        <w:autoSpaceDN/>
        <w:bidi w:val="0"/>
        <w:adjustRightInd/>
        <w:snapToGrid/>
        <w:spacing w:line="360" w:lineRule="auto"/>
        <w:ind w:firstLine="0" w:firstLineChars="0"/>
        <w:jc w:val="center"/>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标准编制组</w:t>
      </w:r>
    </w:p>
    <w:p w14:paraId="4149A14D">
      <w:pPr>
        <w:keepNext w:val="0"/>
        <w:keepLines w:val="0"/>
        <w:pageBreakBefore w:val="0"/>
        <w:widowControl w:val="0"/>
        <w:kinsoku/>
        <w:wordWrap/>
        <w:overflowPunct/>
        <w:autoSpaceDE/>
        <w:autoSpaceDN/>
        <w:bidi w:val="0"/>
        <w:adjustRightInd/>
        <w:snapToGrid/>
        <w:spacing w:line="360" w:lineRule="auto"/>
        <w:ind w:firstLine="0" w:firstLineChars="0"/>
        <w:jc w:val="center"/>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二〇二</w:t>
      </w:r>
      <w:r>
        <w:rPr>
          <w:rFonts w:hint="eastAsia" w:ascii="黑体" w:hAnsi="黑体" w:eastAsia="黑体" w:cs="黑体"/>
          <w:color w:val="000000" w:themeColor="text1"/>
          <w:sz w:val="24"/>
          <w:szCs w:val="24"/>
          <w:lang w:val="en-US" w:eastAsia="zh-CN"/>
          <w14:textFill>
            <w14:solidFill>
              <w14:schemeClr w14:val="tx1"/>
            </w14:solidFill>
          </w14:textFill>
        </w:rPr>
        <w:t>六</w:t>
      </w:r>
      <w:r>
        <w:rPr>
          <w:rFonts w:hint="eastAsia" w:ascii="黑体" w:hAnsi="黑体" w:eastAsia="黑体" w:cs="黑体"/>
          <w:color w:val="000000" w:themeColor="text1"/>
          <w:sz w:val="24"/>
          <w:szCs w:val="24"/>
          <w14:textFill>
            <w14:solidFill>
              <w14:schemeClr w14:val="tx1"/>
            </w14:solidFill>
          </w14:textFill>
        </w:rPr>
        <w:t>年</w:t>
      </w:r>
      <w:r>
        <w:rPr>
          <w:rFonts w:hint="eastAsia" w:ascii="黑体" w:hAnsi="黑体" w:eastAsia="黑体" w:cs="黑体"/>
          <w:color w:val="000000" w:themeColor="text1"/>
          <w:sz w:val="24"/>
          <w:szCs w:val="24"/>
          <w:lang w:val="en-US" w:eastAsia="zh-CN"/>
          <w14:textFill>
            <w14:solidFill>
              <w14:schemeClr w14:val="tx1"/>
            </w14:solidFill>
          </w14:textFill>
        </w:rPr>
        <w:t>二</w:t>
      </w:r>
      <w:r>
        <w:rPr>
          <w:rFonts w:hint="eastAsia" w:ascii="黑体" w:hAnsi="黑体" w:eastAsia="黑体" w:cs="黑体"/>
          <w:color w:val="000000" w:themeColor="text1"/>
          <w:sz w:val="24"/>
          <w:szCs w:val="24"/>
          <w14:textFill>
            <w14:solidFill>
              <w14:schemeClr w14:val="tx1"/>
            </w14:solidFill>
          </w14:textFill>
        </w:rPr>
        <w:t>月</w:t>
      </w:r>
      <w:r>
        <w:rPr>
          <w:rFonts w:hint="eastAsia" w:ascii="黑体" w:hAnsi="黑体" w:eastAsia="黑体" w:cs="黑体"/>
          <w:color w:val="000000" w:themeColor="text1"/>
          <w:sz w:val="24"/>
          <w:szCs w:val="24"/>
          <w:lang w:val="en-US" w:eastAsia="zh-CN"/>
          <w14:textFill>
            <w14:solidFill>
              <w14:schemeClr w14:val="tx1"/>
            </w14:solidFill>
          </w14:textFill>
        </w:rPr>
        <w:t>五</w:t>
      </w:r>
      <w:r>
        <w:rPr>
          <w:rFonts w:hint="eastAsia" w:ascii="黑体" w:hAnsi="黑体" w:eastAsia="黑体" w:cs="黑体"/>
          <w:color w:val="000000" w:themeColor="text1"/>
          <w:sz w:val="24"/>
          <w:szCs w:val="24"/>
          <w14:textFill>
            <w14:solidFill>
              <w14:schemeClr w14:val="tx1"/>
            </w14:solidFill>
          </w14:textFill>
        </w:rPr>
        <w:t>日</w:t>
      </w:r>
    </w:p>
    <w:p w14:paraId="769676AA">
      <w:pPr>
        <w:pageBreakBefore w:val="0"/>
        <w:kinsoku/>
        <w:wordWrap/>
        <w:overflowPunct/>
        <w:autoSpaceDE/>
        <w:autoSpaceDN/>
        <w:bidi w:val="0"/>
        <w:adjustRightInd/>
        <w:snapToGrid/>
        <w:spacing w:line="360" w:lineRule="auto"/>
        <w:jc w:val="center"/>
        <w:rPr>
          <w:rFonts w:hint="eastAsia" w:ascii="黑体" w:hAnsi="黑体" w:eastAsia="黑体" w:cs="黑体"/>
          <w:color w:val="000000" w:themeColor="text1"/>
          <w:lang w:bidi="ar"/>
          <w14:textFill>
            <w14:solidFill>
              <w14:schemeClr w14:val="tx1"/>
            </w14:solidFill>
          </w14:textFill>
        </w:rPr>
        <w:sectPr>
          <w:headerReference r:id="rId3" w:type="default"/>
          <w:footerReference r:id="rId4" w:type="default"/>
          <w:pgSz w:w="11906" w:h="16838"/>
          <w:pgMar w:top="1418" w:right="1134" w:bottom="1418" w:left="1418" w:header="851" w:footer="992" w:gutter="0"/>
          <w:pgNumType w:fmt="numberInDash" w:start="1"/>
          <w:cols w:space="720" w:num="1"/>
          <w:docGrid w:type="lines" w:linePitch="312" w:charSpace="0"/>
        </w:sectPr>
      </w:pPr>
    </w:p>
    <w:p w14:paraId="29B09CFA">
      <w:pPr>
        <w:pageBreakBefore w:val="0"/>
        <w:kinsoku/>
        <w:wordWrap/>
        <w:overflowPunct/>
        <w:autoSpaceDE/>
        <w:autoSpaceDN/>
        <w:bidi w:val="0"/>
        <w:adjustRightInd/>
        <w:snapToGrid/>
        <w:spacing w:line="360" w:lineRule="auto"/>
        <w:jc w:val="both"/>
        <w:rPr>
          <w:rFonts w:hint="eastAsia" w:ascii="黑体" w:hAnsi="黑体" w:eastAsia="黑体" w:cs="黑体"/>
          <w:color w:val="000000" w:themeColor="text1"/>
          <w:lang w:bidi="ar"/>
          <w14:textFill>
            <w14:solidFill>
              <w14:schemeClr w14:val="tx1"/>
            </w14:solidFill>
          </w14:textFill>
        </w:rPr>
        <w:sectPr>
          <w:footerReference r:id="rId5" w:type="default"/>
          <w:pgSz w:w="11906" w:h="16838"/>
          <w:pgMar w:top="1418" w:right="1134" w:bottom="1418" w:left="1418" w:header="851" w:footer="992" w:gutter="0"/>
          <w:pgNumType w:fmt="numberInDash" w:start="1"/>
          <w:cols w:space="720" w:num="1"/>
          <w:docGrid w:type="lines" w:linePitch="312" w:charSpace="0"/>
        </w:sectPr>
      </w:pPr>
    </w:p>
    <w:p w14:paraId="04B183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lang w:val="en-US" w:eastAsia="zh-CN" w:bidi="ar"/>
          <w14:textFill>
            <w14:solidFill>
              <w14:schemeClr w14:val="tx1"/>
            </w14:solidFill>
          </w14:textFill>
        </w:rPr>
        <w:t>资 料</w:t>
      </w:r>
      <w:r>
        <w:rPr>
          <w:rFonts w:hint="eastAsia" w:ascii="黑体" w:hAnsi="黑体" w:eastAsia="黑体" w:cs="黑体"/>
          <w:color w:val="000000" w:themeColor="text1"/>
          <w:sz w:val="44"/>
          <w:szCs w:val="44"/>
          <w:lang w:bidi="ar"/>
          <w14:textFill>
            <w14:solidFill>
              <w14:schemeClr w14:val="tx1"/>
            </w14:solidFill>
          </w14:textFill>
        </w:rPr>
        <w:t xml:space="preserve"> 目 录</w:t>
      </w:r>
    </w:p>
    <w:p w14:paraId="18542115">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一、工作简况</w:t>
      </w:r>
    </w:p>
    <w:p w14:paraId="1CB7094F">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一</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任务来源</w:t>
      </w:r>
    </w:p>
    <w:p w14:paraId="2E7634F6">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二</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标准制定目的和意义</w:t>
      </w:r>
    </w:p>
    <w:p w14:paraId="1DC456D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三</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主要工作过程</w:t>
      </w:r>
    </w:p>
    <w:p w14:paraId="22E2C9D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四</w:t>
      </w:r>
      <w:r>
        <w:rPr>
          <w:rFonts w:hint="eastAsia"/>
          <w:color w:val="000000" w:themeColor="text1"/>
          <w:lang w:eastAsia="zh-CN"/>
          <w14:textFill>
            <w14:solidFill>
              <w14:schemeClr w14:val="tx1"/>
            </w14:solidFill>
          </w14:textFill>
        </w:rPr>
        <w:t>）</w:t>
      </w:r>
      <w:r>
        <w:rPr>
          <w:rFonts w:hint="eastAsia"/>
          <w:color w:val="000000" w:themeColor="text1"/>
          <w:lang w:val="en-US" w:eastAsia="zh-CN" w:bidi="ar"/>
          <w14:textFill>
            <w14:solidFill>
              <w14:schemeClr w14:val="tx1"/>
            </w14:solidFill>
          </w14:textFill>
        </w:rPr>
        <w:t>标准</w:t>
      </w:r>
      <w:r>
        <w:rPr>
          <w:rFonts w:hint="eastAsia"/>
          <w:color w:val="000000" w:themeColor="text1"/>
          <w:lang w:bidi="ar"/>
          <w14:textFill>
            <w14:solidFill>
              <w14:schemeClr w14:val="tx1"/>
            </w14:solidFill>
          </w14:textFill>
        </w:rPr>
        <w:t>参加单位和</w:t>
      </w:r>
      <w:r>
        <w:rPr>
          <w:rFonts w:hint="eastAsia"/>
          <w:color w:val="000000" w:themeColor="text1"/>
          <w:lang w:val="en-US" w:eastAsia="zh-CN" w:bidi="ar"/>
          <w14:textFill>
            <w14:solidFill>
              <w14:schemeClr w14:val="tx1"/>
            </w14:solidFill>
          </w14:textFill>
        </w:rPr>
        <w:t>起草人</w:t>
      </w:r>
      <w:r>
        <w:rPr>
          <w:rFonts w:hint="eastAsia"/>
          <w:color w:val="000000" w:themeColor="text1"/>
          <w:lang w:bidi="ar"/>
          <w14:textFill>
            <w14:solidFill>
              <w14:schemeClr w14:val="tx1"/>
            </w14:solidFill>
          </w14:textFill>
        </w:rPr>
        <w:t>所做的工作</w:t>
      </w:r>
    </w:p>
    <w:p w14:paraId="4F56489B">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二、标准编制原则和主要内容</w:t>
      </w:r>
    </w:p>
    <w:p w14:paraId="09B6CDA9">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一</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标准编制原则</w:t>
      </w:r>
    </w:p>
    <w:p w14:paraId="4CD3C6EC">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二</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标准主要内容</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解决的主要问题</w:t>
      </w:r>
    </w:p>
    <w:p w14:paraId="1CC5EC20">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三</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标准创新点</w:t>
      </w:r>
    </w:p>
    <w:p w14:paraId="1F874340">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三、主要试验</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或验证</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情况分析</w:t>
      </w:r>
    </w:p>
    <w:p w14:paraId="09654893">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（一）试验验证的目的</w:t>
      </w:r>
    </w:p>
    <w:p w14:paraId="60D4E6F4">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（二）试验验证承担单位</w:t>
      </w:r>
    </w:p>
    <w:p w14:paraId="731AAD7C">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（三）试验样品</w:t>
      </w:r>
      <w:r>
        <w:rPr>
          <w:rFonts w:hint="eastAsia"/>
          <w:color w:val="000000" w:themeColor="text1"/>
          <w:lang w:val="en-US" w:eastAsia="zh-CN"/>
          <w14:textFill>
            <w14:solidFill>
              <w14:schemeClr w14:val="tx1"/>
            </w14:solidFill>
          </w14:textFill>
        </w:rPr>
        <w:t>来源</w:t>
      </w:r>
    </w:p>
    <w:p w14:paraId="226209B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（四）试验验证结果分析</w:t>
      </w:r>
    </w:p>
    <w:p w14:paraId="5A969F4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（五）试验结果</w:t>
      </w:r>
    </w:p>
    <w:p w14:paraId="17C1923C">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四、标准中如果涉及专利</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应有明确的知识产权说明</w:t>
      </w:r>
    </w:p>
    <w:p w14:paraId="1B92B9B2">
      <w:pPr>
        <w:pageBreakBefore w:val="0"/>
        <w:kinsoku/>
        <w:wordWrap/>
        <w:overflowPunct/>
        <w:autoSpaceDE/>
        <w:autoSpaceDN/>
        <w:bidi w:val="0"/>
        <w:adjustRightInd/>
        <w:snapToGrid/>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五、产业化情况、推广应用论证和预期达到的经济效果等情况</w:t>
      </w:r>
    </w:p>
    <w:p w14:paraId="7E1AD6DA">
      <w:pPr>
        <w:pageBreakBefore w:val="0"/>
        <w:kinsoku/>
        <w:wordWrap/>
        <w:overflowPunct/>
        <w:autoSpaceDE/>
        <w:autoSpaceDN/>
        <w:bidi w:val="0"/>
        <w:adjustRightInd/>
        <w:snapToGrid/>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w:t>
      </w:r>
      <w:r>
        <w:rPr>
          <w:rFonts w:hint="eastAsia"/>
          <w:color w:val="000000" w:themeColor="text1"/>
          <w:lang w:val="en-US" w:eastAsia="zh-CN"/>
          <w14:textFill>
            <w14:solidFill>
              <w14:schemeClr w14:val="tx1"/>
            </w14:solidFill>
          </w14:textFill>
        </w:rPr>
        <w:t>采用国际标准和国外先进标准情况</w:t>
      </w:r>
    </w:p>
    <w:p w14:paraId="6179F2DA">
      <w:pPr>
        <w:pageBreakBefore w:val="0"/>
        <w:kinsoku/>
        <w:wordWrap/>
        <w:overflowPunct/>
        <w:autoSpaceDE/>
        <w:autoSpaceDN/>
        <w:bidi w:val="0"/>
        <w:adjustRightInd/>
        <w:snapToGrid/>
        <w:spacing w:line="360" w:lineRule="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七、与现行相关法律、法规、规章及相关标准</w:t>
      </w:r>
      <w:r>
        <w:rPr>
          <w:rFonts w:hint="eastAsia"/>
          <w:color w:val="000000" w:themeColor="text1"/>
          <w:lang w:val="en-US" w:eastAsia="zh-CN"/>
          <w14:textFill>
            <w14:solidFill>
              <w14:schemeClr w14:val="tx1"/>
            </w14:solidFill>
          </w14:textFill>
        </w:rPr>
        <w:t>的协调性</w:t>
      </w:r>
    </w:p>
    <w:p w14:paraId="44239614">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八、重大分歧意见的处理经过和依据</w:t>
      </w:r>
    </w:p>
    <w:p w14:paraId="2B851AD7">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九、标准性质的建议说明</w:t>
      </w:r>
    </w:p>
    <w:p w14:paraId="708D1A56">
      <w:pPr>
        <w:pageBreakBefore w:val="0"/>
        <w:kinsoku/>
        <w:wordWrap/>
        <w:overflowPunct/>
        <w:autoSpaceDE/>
        <w:autoSpaceDN/>
        <w:bidi w:val="0"/>
        <w:adjustRightInd/>
        <w:snapToGrid/>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十、贯彻标准的要求和措施建议</w:t>
      </w:r>
    </w:p>
    <w:p w14:paraId="51E0AF94">
      <w:pPr>
        <w:pageBreakBefore w:val="0"/>
        <w:kinsoku/>
        <w:wordWrap/>
        <w:overflowPunct/>
        <w:autoSpaceDE/>
        <w:autoSpaceDN/>
        <w:bidi w:val="0"/>
        <w:adjustRightInd/>
        <w:snapToGrid/>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十一、废止现行相关标准的建议</w:t>
      </w:r>
    </w:p>
    <w:p w14:paraId="1F5390A9">
      <w:pPr>
        <w:pageBreakBefore w:val="0"/>
        <w:kinsoku/>
        <w:wordWrap/>
        <w:overflowPunct/>
        <w:autoSpaceDE/>
        <w:autoSpaceDN/>
        <w:bidi w:val="0"/>
        <w:adjustRightInd/>
        <w:snapToGrid/>
        <w:spacing w:line="360" w:lineRule="auto"/>
        <w:rPr>
          <w:rFonts w:hint="default"/>
          <w:color w:val="000000" w:themeColor="text1"/>
          <w:lang w:val="en-US" w:eastAsia="zh-CN"/>
          <w14:textFill>
            <w14:solidFill>
              <w14:schemeClr w14:val="tx1"/>
            </w14:solidFill>
          </w14:textFill>
        </w:rPr>
        <w:sectPr>
          <w:footerReference r:id="rId6" w:type="default"/>
          <w:pgSz w:w="11906" w:h="16838"/>
          <w:pgMar w:top="1418" w:right="1134" w:bottom="1418" w:left="1418" w:header="851" w:footer="992" w:gutter="0"/>
          <w:pgNumType w:fmt="numberInDash" w:start="1"/>
          <w:cols w:space="720" w:num="1"/>
          <w:docGrid w:type="lines" w:linePitch="312" w:charSpace="0"/>
        </w:sectPr>
      </w:pPr>
      <w:r>
        <w:rPr>
          <w:rFonts w:hint="eastAsia"/>
          <w:color w:val="000000" w:themeColor="text1"/>
          <w14:textFill>
            <w14:solidFill>
              <w14:schemeClr w14:val="tx1"/>
            </w14:solidFill>
          </w14:textFill>
        </w:rPr>
        <w:t>十二、其他应予说明的</w:t>
      </w:r>
      <w:r>
        <w:rPr>
          <w:rFonts w:hint="eastAsia"/>
          <w:color w:val="000000" w:themeColor="text1"/>
          <w:lang w:val="en-US" w:eastAsia="zh-CN"/>
          <w14:textFill>
            <w14:solidFill>
              <w14:schemeClr w14:val="tx1"/>
            </w14:solidFill>
          </w14:textFill>
        </w:rPr>
        <w:t>事项</w:t>
      </w:r>
    </w:p>
    <w:p w14:paraId="2E688398">
      <w:pPr>
        <w:pageBreakBefore w:val="0"/>
        <w:kinsoku/>
        <w:wordWrap/>
        <w:overflowPunct/>
        <w:autoSpaceDE/>
        <w:autoSpaceDN/>
        <w:bidi w:val="0"/>
        <w:adjustRightInd/>
        <w:snapToGrid/>
        <w:spacing w:line="360" w:lineRule="auto"/>
        <w:rPr>
          <w:rFonts w:hint="eastAsia"/>
          <w:color w:val="000000" w:themeColor="text1"/>
          <w:lang w:val="en-US" w:eastAsia="zh-CN"/>
          <w14:textFill>
            <w14:solidFill>
              <w14:schemeClr w14:val="tx1"/>
            </w14:solidFill>
          </w14:textFill>
        </w:rPr>
        <w:sectPr>
          <w:pgSz w:w="11906" w:h="16838"/>
          <w:pgMar w:top="1418" w:right="1134" w:bottom="1418" w:left="1418" w:header="851" w:footer="992" w:gutter="0"/>
          <w:pgNumType w:fmt="numberInDash" w:start="1"/>
          <w:cols w:space="720" w:num="1"/>
          <w:docGrid w:type="lines" w:linePitch="312" w:charSpace="0"/>
        </w:sectPr>
      </w:pPr>
    </w:p>
    <w:p w14:paraId="55A304C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bidi="ar-SA"/>
        </w:rPr>
        <w:t>一、</w:t>
      </w:r>
      <w:r>
        <w:rPr>
          <w:rFonts w:hint="eastAsia" w:ascii="Times New Roman" w:hAnsi="Times New Roman" w:eastAsia="黑体" w:cs="黑体"/>
          <w:b w:val="0"/>
          <w:bCs/>
          <w:color w:val="auto"/>
          <w:spacing w:val="0"/>
          <w:kern w:val="2"/>
          <w:sz w:val="24"/>
          <w:szCs w:val="24"/>
          <w:lang w:val="en-US" w:eastAsia="zh-CN"/>
        </w:rPr>
        <w:t>工作简况</w:t>
      </w:r>
    </w:p>
    <w:p w14:paraId="3CA8C82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bidi="ar-SA"/>
        </w:rPr>
      </w:pPr>
      <w:r>
        <w:rPr>
          <w:rFonts w:hint="eastAsia" w:ascii="Times New Roman" w:hAnsi="Times New Roman" w:eastAsia="黑体" w:cs="黑体"/>
          <w:b w:val="0"/>
          <w:bCs/>
          <w:color w:val="auto"/>
          <w:spacing w:val="0"/>
          <w:kern w:val="2"/>
          <w:sz w:val="24"/>
          <w:szCs w:val="24"/>
          <w:lang w:val="en-US" w:eastAsia="zh-CN" w:bidi="ar-SA"/>
        </w:rPr>
        <w:t>（一）任务来源</w:t>
      </w:r>
    </w:p>
    <w:p w14:paraId="3F6ED0A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根据中华人民共和国工业和信息化部《关于印发2024年第二批行业标准制修订和外文版项目计划的通知》（工信厅科函﹝2024﹞</w:t>
      </w:r>
      <w:r>
        <w:rPr>
          <w:rFonts w:hint="eastAsia" w:cs="宋体"/>
          <w:b w:val="0"/>
          <w:bCs/>
          <w:color w:val="auto"/>
          <w:spacing w:val="0"/>
          <w:kern w:val="2"/>
          <w:sz w:val="24"/>
          <w:szCs w:val="24"/>
          <w:lang w:val="en-US" w:eastAsia="zh-CN"/>
        </w:rPr>
        <w:t>191</w:t>
      </w:r>
      <w:r>
        <w:rPr>
          <w:rFonts w:hint="eastAsia" w:ascii="Times New Roman" w:hAnsi="Times New Roman" w:eastAsia="宋体" w:cs="宋体"/>
          <w:b w:val="0"/>
          <w:bCs/>
          <w:color w:val="auto"/>
          <w:spacing w:val="0"/>
          <w:kern w:val="2"/>
          <w:sz w:val="24"/>
          <w:szCs w:val="24"/>
          <w:lang w:val="en-US" w:eastAsia="zh-CN"/>
        </w:rPr>
        <w:t>号）要求，由中建材苏州防水研究院有限公司负责建材行业标准《热塑性聚烯烃复合金属板应用技术规范》（计划号</w:t>
      </w:r>
      <w:r>
        <w:rPr>
          <w:rFonts w:hint="eastAsia" w:cs="宋体"/>
          <w:b w:val="0"/>
          <w:bCs/>
          <w:color w:val="auto"/>
          <w:spacing w:val="0"/>
          <w:kern w:val="2"/>
          <w:sz w:val="24"/>
          <w:szCs w:val="24"/>
          <w:lang w:val="en-US" w:eastAsia="zh-CN"/>
        </w:rPr>
        <w:t>：</w:t>
      </w:r>
      <w:r>
        <w:rPr>
          <w:rFonts w:hint="eastAsia" w:ascii="Times New Roman" w:hAnsi="Times New Roman" w:eastAsia="宋体" w:cs="宋体"/>
          <w:b w:val="0"/>
          <w:bCs/>
          <w:color w:val="auto"/>
          <w:spacing w:val="0"/>
          <w:kern w:val="2"/>
          <w:sz w:val="24"/>
          <w:szCs w:val="24"/>
          <w:lang w:val="en-US" w:eastAsia="zh-CN"/>
        </w:rPr>
        <w:t>2024-</w:t>
      </w:r>
      <w:r>
        <w:rPr>
          <w:rFonts w:hint="eastAsia" w:cs="宋体"/>
          <w:b w:val="0"/>
          <w:bCs/>
          <w:color w:val="auto"/>
          <w:spacing w:val="0"/>
          <w:kern w:val="2"/>
          <w:sz w:val="24"/>
          <w:szCs w:val="24"/>
          <w:lang w:val="en-US" w:eastAsia="zh-CN"/>
        </w:rPr>
        <w:t>0764</w:t>
      </w:r>
      <w:r>
        <w:rPr>
          <w:rFonts w:hint="eastAsia" w:ascii="Times New Roman" w:hAnsi="Times New Roman" w:eastAsia="宋体" w:cs="宋体"/>
          <w:b w:val="0"/>
          <w:bCs/>
          <w:color w:val="auto"/>
          <w:spacing w:val="0"/>
          <w:kern w:val="2"/>
          <w:sz w:val="24"/>
          <w:szCs w:val="24"/>
          <w:lang w:val="en-US" w:eastAsia="zh-CN"/>
        </w:rPr>
        <w:t>T-JC）的编制工作</w:t>
      </w:r>
      <w:r>
        <w:rPr>
          <w:rFonts w:hint="eastAsia" w:cs="宋体"/>
          <w:b w:val="0"/>
          <w:bCs/>
          <w:color w:val="auto"/>
          <w:spacing w:val="0"/>
          <w:kern w:val="2"/>
          <w:sz w:val="24"/>
          <w:szCs w:val="24"/>
          <w:lang w:val="en-US" w:eastAsia="zh-CN"/>
        </w:rPr>
        <w:t>，</w:t>
      </w:r>
      <w:r>
        <w:rPr>
          <w:rFonts w:hint="eastAsia" w:ascii="Times New Roman" w:hAnsi="Times New Roman" w:eastAsia="宋体" w:cs="宋体"/>
          <w:b w:val="0"/>
          <w:bCs/>
          <w:color w:val="auto"/>
          <w:spacing w:val="0"/>
          <w:kern w:val="2"/>
          <w:sz w:val="24"/>
          <w:szCs w:val="24"/>
          <w:lang w:val="en-US" w:eastAsia="zh-CN"/>
        </w:rPr>
        <w:t>标准归口</w:t>
      </w:r>
      <w:r>
        <w:rPr>
          <w:rFonts w:hint="eastAsia" w:cs="宋体"/>
          <w:b w:val="0"/>
          <w:bCs/>
          <w:color w:val="auto"/>
          <w:spacing w:val="0"/>
          <w:kern w:val="2"/>
          <w:sz w:val="24"/>
          <w:szCs w:val="24"/>
          <w:lang w:val="en-US" w:eastAsia="zh-CN"/>
        </w:rPr>
        <w:t>为</w:t>
      </w:r>
      <w:r>
        <w:rPr>
          <w:rFonts w:hint="eastAsia" w:ascii="Times New Roman" w:hAnsi="Times New Roman" w:eastAsia="宋体" w:cs="宋体"/>
          <w:b w:val="0"/>
          <w:bCs/>
          <w:color w:val="auto"/>
          <w:spacing w:val="0"/>
          <w:kern w:val="2"/>
          <w:sz w:val="24"/>
          <w:szCs w:val="24"/>
          <w:lang w:val="en-US" w:eastAsia="zh-CN"/>
        </w:rPr>
        <w:t xml:space="preserve">建材工业综合标准化技术委员会。 </w:t>
      </w:r>
    </w:p>
    <w:p w14:paraId="4B07D04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bidi="ar-SA"/>
        </w:rPr>
      </w:pPr>
      <w:r>
        <w:rPr>
          <w:rFonts w:hint="eastAsia" w:ascii="Times New Roman" w:hAnsi="Times New Roman" w:eastAsia="黑体" w:cs="黑体"/>
          <w:b w:val="0"/>
          <w:bCs/>
          <w:color w:val="auto"/>
          <w:spacing w:val="0"/>
          <w:kern w:val="2"/>
          <w:sz w:val="24"/>
          <w:szCs w:val="24"/>
          <w:lang w:val="en-US" w:eastAsia="zh-CN" w:bidi="ar-SA"/>
        </w:rPr>
        <w:t>（二）标准制定目的</w:t>
      </w:r>
      <w:r>
        <w:rPr>
          <w:rFonts w:hint="eastAsia" w:eastAsia="黑体" w:cs="黑体"/>
          <w:b w:val="0"/>
          <w:bCs/>
          <w:color w:val="auto"/>
          <w:spacing w:val="0"/>
          <w:kern w:val="2"/>
          <w:sz w:val="24"/>
          <w:szCs w:val="24"/>
          <w:lang w:val="en-US" w:eastAsia="zh-CN" w:bidi="ar-SA"/>
        </w:rPr>
        <w:t>和</w:t>
      </w:r>
      <w:r>
        <w:rPr>
          <w:rFonts w:hint="eastAsia" w:ascii="Times New Roman" w:hAnsi="Times New Roman" w:eastAsia="黑体" w:cs="黑体"/>
          <w:b w:val="0"/>
          <w:bCs/>
          <w:color w:val="auto"/>
          <w:spacing w:val="0"/>
          <w:kern w:val="2"/>
          <w:sz w:val="24"/>
          <w:szCs w:val="24"/>
          <w:lang w:val="en-US" w:eastAsia="zh-CN" w:bidi="ar-SA"/>
        </w:rPr>
        <w:t>意义</w:t>
      </w:r>
    </w:p>
    <w:p w14:paraId="76DBBC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cs="宋体"/>
          <w:b w:val="0"/>
          <w:bCs/>
          <w:color w:val="auto"/>
          <w:spacing w:val="0"/>
          <w:kern w:val="2"/>
          <w:sz w:val="24"/>
          <w:szCs w:val="24"/>
          <w:lang w:val="en-US" w:eastAsia="zh-CN"/>
        </w:rPr>
        <w:t>热塑性聚烯烃复合金属板</w:t>
      </w:r>
      <w:r>
        <w:rPr>
          <w:rFonts w:hint="eastAsia" w:ascii="Times New Roman" w:hAnsi="Times New Roman" w:eastAsia="宋体" w:cs="宋体"/>
          <w:b w:val="0"/>
          <w:bCs/>
          <w:color w:val="auto"/>
          <w:spacing w:val="0"/>
          <w:kern w:val="2"/>
          <w:sz w:val="24"/>
          <w:szCs w:val="24"/>
          <w:lang w:val="en-US" w:eastAsia="zh-CN"/>
        </w:rPr>
        <w:t>是在金属板表面通过特殊加工工艺覆以外露热塑性聚烯烃防水</w:t>
      </w:r>
      <w:r>
        <w:rPr>
          <w:rFonts w:hint="eastAsia" w:cs="宋体"/>
          <w:b w:val="0"/>
          <w:bCs/>
          <w:color w:val="auto"/>
          <w:spacing w:val="0"/>
          <w:kern w:val="2"/>
          <w:sz w:val="24"/>
          <w:szCs w:val="24"/>
          <w:lang w:val="en-US" w:eastAsia="zh-CN"/>
        </w:rPr>
        <w:t>片</w:t>
      </w:r>
      <w:r>
        <w:rPr>
          <w:rFonts w:hint="eastAsia" w:ascii="Times New Roman" w:hAnsi="Times New Roman" w:eastAsia="宋体" w:cs="宋体"/>
          <w:b w:val="0"/>
          <w:bCs/>
          <w:color w:val="auto"/>
          <w:spacing w:val="0"/>
          <w:kern w:val="2"/>
          <w:sz w:val="24"/>
          <w:szCs w:val="24"/>
          <w:lang w:val="en-US" w:eastAsia="zh-CN"/>
        </w:rPr>
        <w:t>材（以下简称TPO），两种材料复合于一体的一种屋面用新型高分子建筑防水材料。金属板起到持力层的作用，表面的高分子</w:t>
      </w:r>
      <w:r>
        <w:rPr>
          <w:rFonts w:hint="eastAsia" w:cs="宋体"/>
          <w:b w:val="0"/>
          <w:bCs/>
          <w:color w:val="auto"/>
          <w:spacing w:val="0"/>
          <w:kern w:val="2"/>
          <w:sz w:val="24"/>
          <w:szCs w:val="24"/>
          <w:lang w:val="en-US" w:eastAsia="zh-CN"/>
        </w:rPr>
        <w:t>片</w:t>
      </w:r>
      <w:r>
        <w:rPr>
          <w:rFonts w:hint="eastAsia" w:ascii="Times New Roman" w:hAnsi="Times New Roman" w:eastAsia="宋体" w:cs="宋体"/>
          <w:b w:val="0"/>
          <w:bCs/>
          <w:color w:val="auto"/>
          <w:spacing w:val="0"/>
          <w:kern w:val="2"/>
          <w:sz w:val="24"/>
          <w:szCs w:val="24"/>
          <w:lang w:val="en-US" w:eastAsia="zh-CN"/>
        </w:rPr>
        <w:t>材则起到防水、防腐的作用。通过这样的刚柔复合，解决屋面渗漏、锈蚀的问题，延长屋面的使用寿命，也减少了屋面检修频率。</w:t>
      </w:r>
    </w:p>
    <w:p w14:paraId="655DF0F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本标准期望进一步完善屋面防水工程领域的标准化体系，规范热塑性聚烯烃金属板的研发、设计、施工、验收、运行和维护过程，为相关生产单位、设计单位、施工单位及管理单位提供相关的依据，对行业的健康发展产生积极作用，鼓励热塑性聚烯烃复合防水压型金属板技术的开发和应用，满足市场和工程需要。本标准：1）首次明确热塑性聚烯烃</w:t>
      </w:r>
      <w:r>
        <w:rPr>
          <w:rFonts w:hint="eastAsia" w:ascii="Times New Roman" w:hAnsi="Times New Roman" w:eastAsia="宋体" w:cs="宋体"/>
          <w:b w:val="0"/>
          <w:bCs/>
          <w:color w:val="auto"/>
          <w:spacing w:val="0"/>
          <w:kern w:val="2"/>
          <w:sz w:val="24"/>
          <w:szCs w:val="24"/>
          <w:lang w:val="en-US" w:eastAsia="zh-CN"/>
        </w:rPr>
        <w:t>金属</w:t>
      </w:r>
      <w:r>
        <w:rPr>
          <w:rFonts w:hint="eastAsia" w:ascii="Times New Roman" w:hAnsi="Times New Roman" w:eastAsia="宋体" w:cs="宋体"/>
          <w:b w:val="0"/>
          <w:bCs/>
          <w:color w:val="auto"/>
          <w:spacing w:val="0"/>
          <w:kern w:val="2"/>
          <w:sz w:val="24"/>
          <w:szCs w:val="24"/>
          <w:lang w:val="en-US" w:eastAsia="zh-CN"/>
        </w:rPr>
        <w:t>复合板工程防水做法，规定了三个防水等级对应的钢板及高分子卷材厚度；2）针对产品构造特点和实际应用环境，首次提出热塑性聚烯烃</w:t>
      </w:r>
      <w:r>
        <w:rPr>
          <w:rFonts w:hint="eastAsia" w:ascii="Times New Roman" w:hAnsi="Times New Roman" w:eastAsia="宋体" w:cs="宋体"/>
          <w:b w:val="0"/>
          <w:bCs/>
          <w:color w:val="auto"/>
          <w:spacing w:val="0"/>
          <w:kern w:val="2"/>
          <w:sz w:val="24"/>
          <w:szCs w:val="24"/>
          <w:lang w:val="en-US" w:eastAsia="zh-CN"/>
        </w:rPr>
        <w:t>金属</w:t>
      </w:r>
      <w:r>
        <w:rPr>
          <w:rFonts w:hint="eastAsia" w:ascii="Times New Roman" w:hAnsi="Times New Roman" w:eastAsia="宋体" w:cs="宋体"/>
          <w:b w:val="0"/>
          <w:bCs/>
          <w:color w:val="auto"/>
          <w:spacing w:val="0"/>
          <w:kern w:val="2"/>
          <w:sz w:val="24"/>
          <w:szCs w:val="24"/>
          <w:lang w:val="en-US" w:eastAsia="zh-CN"/>
        </w:rPr>
        <w:t>复合板材料面膜与金属板的关键物理性能指标；3）首次明确了热塑性聚烯烃</w:t>
      </w:r>
      <w:r>
        <w:rPr>
          <w:rFonts w:hint="eastAsia" w:ascii="Times New Roman" w:hAnsi="Times New Roman" w:eastAsia="宋体" w:cs="宋体"/>
          <w:b w:val="0"/>
          <w:bCs/>
          <w:color w:val="auto"/>
          <w:spacing w:val="0"/>
          <w:kern w:val="2"/>
          <w:sz w:val="24"/>
          <w:szCs w:val="24"/>
          <w:lang w:val="en-US" w:eastAsia="zh-CN"/>
        </w:rPr>
        <w:t>金属</w:t>
      </w:r>
      <w:r>
        <w:rPr>
          <w:rFonts w:hint="eastAsia" w:ascii="Times New Roman" w:hAnsi="Times New Roman" w:eastAsia="宋体" w:cs="宋体"/>
          <w:b w:val="0"/>
          <w:bCs/>
          <w:color w:val="auto"/>
          <w:spacing w:val="0"/>
          <w:kern w:val="2"/>
          <w:sz w:val="24"/>
          <w:szCs w:val="24"/>
          <w:lang w:val="en-US" w:eastAsia="zh-CN"/>
        </w:rPr>
        <w:t>复合板用于屋面时的细部设计要求和节点处理方法；4）本规程首次指出针对热塑性聚烯烃复合防水压型金属板的安装工艺流程。</w:t>
      </w:r>
    </w:p>
    <w:p w14:paraId="6E0964B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随着我国推进新型工业化，加快建设制造强国战略的实施，越来越多的厂房和公建场馆林立起来，这些建筑屋面都广泛采用了一种叫做彩钢板或彩钢瓦的建筑材料。彩钢板屋面从20世纪70年代末在我国开始应用，经过40多年的发展，已广泛地应用于各种工业、商业和民用建筑中，但使用状况不太理想。最常出现、影响较严重的问题是锈蚀和渗漏。这两个问题一直困扰着建筑界，已经成为金属屋面工程的顽疾，这也恰恰证明了金属屋面行业自身建设与发展出了问题，在研发、生产、新产品开发、设计和施工等方面上有待改善的地方很多。</w:t>
      </w:r>
    </w:p>
    <w:p w14:paraId="57FB0EB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近年来，金属板屋面陆续出现了不同程度的渗漏，甚至出现了由于屋面长期渗漏，继而影响到结构安全，屋面在极端天气下（台风、龙卷风、暴雨、冰雹等）被吹破、掀翻，甚至坍塌的严重质量安全事故，对人民群众的生命和财产安全构成危害，也对社会经济造成损失。传统彩钢板使用油漆用于钢板表面，生产过程具有严重有害气味，对周边环境造成严重侵害，大部分地区已不让工厂密闭环境内涂刷油漆，而该产品采用外露TPO卷材，保证耐候性。该标准的制定可以提升</w:t>
      </w:r>
      <w:r>
        <w:rPr>
          <w:rFonts w:hint="eastAsia" w:cs="宋体"/>
          <w:b w:val="0"/>
          <w:bCs/>
          <w:color w:val="auto"/>
          <w:spacing w:val="0"/>
          <w:kern w:val="2"/>
          <w:sz w:val="24"/>
          <w:szCs w:val="24"/>
          <w:lang w:val="en-US" w:eastAsia="zh-CN"/>
        </w:rPr>
        <w:t>热塑性聚烯烃复合金属板</w:t>
      </w:r>
      <w:r>
        <w:rPr>
          <w:rFonts w:hint="eastAsia" w:ascii="Times New Roman" w:hAnsi="Times New Roman" w:eastAsia="宋体" w:cs="宋体"/>
          <w:b w:val="0"/>
          <w:bCs/>
          <w:color w:val="auto"/>
          <w:spacing w:val="0"/>
          <w:kern w:val="2"/>
          <w:sz w:val="24"/>
          <w:szCs w:val="24"/>
          <w:lang w:val="en-US" w:eastAsia="zh-CN"/>
        </w:rPr>
        <w:t>应用质量，减少金属屋面渗漏风险，有效降低维修成本，减少金属屋面材料生产中油漆的使用和有害气体产生，并可与分布式光伏屋面等清洁能源有效结合，具有显著社会效益和环境效益。</w:t>
      </w:r>
    </w:p>
    <w:p w14:paraId="74D5084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2022年我国彩钢板市场规模约为860.41亿元，同比增长3.41%。其中建筑领域在市场规模占比最大，占比79%，金属屋面市场规模可见一斑，该产品潜在市场巨大。以江苏凯伦股份为例，该产品2020～2021年累计销售额达4151万元，产生利润997万元。该标准的制定将有效推动金属屋面建筑防水材料的产能升级，规范热塑性聚烯烃复合金属板生产、设计、施工、验收与维护，产生重大经济效益。</w:t>
      </w:r>
    </w:p>
    <w:p w14:paraId="48F3F20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bidi="ar-SA"/>
        </w:rPr>
      </w:pPr>
      <w:r>
        <w:rPr>
          <w:rFonts w:hint="eastAsia" w:ascii="Times New Roman" w:hAnsi="Times New Roman" w:eastAsia="黑体" w:cs="黑体"/>
          <w:b w:val="0"/>
          <w:bCs/>
          <w:color w:val="auto"/>
          <w:spacing w:val="0"/>
          <w:kern w:val="2"/>
          <w:sz w:val="24"/>
          <w:szCs w:val="24"/>
          <w:lang w:val="en-US" w:eastAsia="zh-CN" w:bidi="ar-SA"/>
        </w:rPr>
        <w:t>（三）</w:t>
      </w:r>
      <w:r>
        <w:rPr>
          <w:rFonts w:hint="eastAsia" w:eastAsia="黑体" w:cs="黑体"/>
          <w:b w:val="0"/>
          <w:bCs/>
          <w:color w:val="auto"/>
          <w:spacing w:val="0"/>
          <w:kern w:val="2"/>
          <w:sz w:val="24"/>
          <w:szCs w:val="24"/>
          <w:lang w:val="en-US" w:eastAsia="zh-CN" w:bidi="ar-SA"/>
        </w:rPr>
        <w:t>主要</w:t>
      </w:r>
      <w:r>
        <w:rPr>
          <w:rFonts w:hint="eastAsia" w:ascii="Times New Roman" w:hAnsi="Times New Roman" w:eastAsia="黑体" w:cs="黑体"/>
          <w:b w:val="0"/>
          <w:bCs/>
          <w:color w:val="auto"/>
          <w:spacing w:val="0"/>
          <w:kern w:val="2"/>
          <w:sz w:val="24"/>
          <w:szCs w:val="24"/>
          <w:lang w:val="en-US" w:eastAsia="zh-CN" w:bidi="ar-SA"/>
        </w:rPr>
        <w:t>工作过程</w:t>
      </w:r>
    </w:p>
    <w:p w14:paraId="5295D257">
      <w:pPr>
        <w:shd w:val="clear" w:color="auto" w:fill="FFFFFF"/>
        <w:spacing w:line="360" w:lineRule="auto"/>
        <w:ind w:firstLine="480" w:firstLineChars="200"/>
        <w:rPr>
          <w:iCs/>
          <w:color w:val="auto"/>
          <w:sz w:val="24"/>
          <w:highlight w:val="none"/>
        </w:rPr>
      </w:pPr>
      <w:r>
        <w:rPr>
          <w:rFonts w:hint="eastAsia"/>
          <w:iCs/>
          <w:color w:val="auto"/>
          <w:sz w:val="24"/>
          <w:highlight w:val="none"/>
        </w:rPr>
        <w:t>1.资料调研</w:t>
      </w:r>
    </w:p>
    <w:p w14:paraId="2A13DF9B">
      <w:pPr>
        <w:shd w:val="clear" w:color="auto" w:fill="FFFFFF"/>
        <w:spacing w:line="360" w:lineRule="auto"/>
        <w:ind w:firstLine="480" w:firstLineChars="200"/>
        <w:rPr>
          <w:iCs/>
          <w:color w:val="auto"/>
          <w:sz w:val="24"/>
          <w:highlight w:val="none"/>
        </w:rPr>
      </w:pPr>
      <w:r>
        <w:rPr>
          <w:rFonts w:hint="eastAsia"/>
          <w:iCs/>
          <w:color w:val="auto"/>
          <w:sz w:val="24"/>
          <w:highlight w:val="none"/>
        </w:rPr>
        <w:t>202</w:t>
      </w:r>
      <w:r>
        <w:rPr>
          <w:rFonts w:hint="eastAsia"/>
          <w:iCs/>
          <w:color w:val="auto"/>
          <w:sz w:val="24"/>
          <w:highlight w:val="none"/>
          <w:lang w:val="en-US" w:eastAsia="zh-CN"/>
        </w:rPr>
        <w:t>4</w:t>
      </w:r>
      <w:r>
        <w:rPr>
          <w:rFonts w:hint="eastAsia"/>
          <w:iCs/>
          <w:color w:val="auto"/>
          <w:sz w:val="24"/>
          <w:highlight w:val="none"/>
        </w:rPr>
        <w:t>年</w:t>
      </w:r>
      <w:r>
        <w:rPr>
          <w:rFonts w:hint="eastAsia"/>
          <w:iCs/>
          <w:color w:val="auto"/>
          <w:sz w:val="24"/>
          <w:highlight w:val="none"/>
          <w:lang w:val="en-US" w:eastAsia="zh-CN"/>
        </w:rPr>
        <w:t>5</w:t>
      </w:r>
      <w:r>
        <w:rPr>
          <w:rFonts w:hint="eastAsia"/>
          <w:iCs/>
          <w:color w:val="auto"/>
          <w:sz w:val="24"/>
          <w:highlight w:val="none"/>
        </w:rPr>
        <w:t>月</w:t>
      </w:r>
      <w:r>
        <w:rPr>
          <w:rFonts w:hint="eastAsia"/>
          <w:iCs/>
          <w:color w:val="auto"/>
          <w:sz w:val="24"/>
          <w:highlight w:val="none"/>
          <w:lang w:eastAsia="zh-CN"/>
        </w:rPr>
        <w:t>—</w:t>
      </w:r>
      <w:r>
        <w:rPr>
          <w:iCs/>
          <w:color w:val="auto"/>
          <w:sz w:val="24"/>
          <w:highlight w:val="none"/>
        </w:rPr>
        <w:t>20</w:t>
      </w:r>
      <w:r>
        <w:rPr>
          <w:rFonts w:hint="eastAsia"/>
          <w:iCs/>
          <w:color w:val="auto"/>
          <w:sz w:val="24"/>
          <w:highlight w:val="none"/>
          <w:lang w:val="en-US" w:eastAsia="zh-CN"/>
        </w:rPr>
        <w:t>24</w:t>
      </w:r>
      <w:r>
        <w:rPr>
          <w:rFonts w:hint="eastAsia"/>
          <w:iCs/>
          <w:color w:val="auto"/>
          <w:sz w:val="24"/>
          <w:highlight w:val="none"/>
        </w:rPr>
        <w:t>年</w:t>
      </w:r>
      <w:r>
        <w:rPr>
          <w:rFonts w:hint="eastAsia"/>
          <w:iCs/>
          <w:color w:val="auto"/>
          <w:sz w:val="24"/>
          <w:highlight w:val="none"/>
          <w:lang w:val="en-US" w:eastAsia="zh-CN"/>
        </w:rPr>
        <w:t>10</w:t>
      </w:r>
      <w:r>
        <w:rPr>
          <w:rFonts w:hint="eastAsia"/>
          <w:iCs/>
          <w:color w:val="auto"/>
          <w:sz w:val="24"/>
          <w:highlight w:val="none"/>
        </w:rPr>
        <w:t>月</w:t>
      </w:r>
      <w:r>
        <w:rPr>
          <w:rFonts w:hint="eastAsia"/>
          <w:iCs/>
          <w:color w:val="auto"/>
          <w:sz w:val="24"/>
          <w:highlight w:val="none"/>
          <w:lang w:val="en-US" w:eastAsia="zh-CN"/>
        </w:rPr>
        <w:t>中建材苏州防水研究院有限公司</w:t>
      </w:r>
      <w:r>
        <w:rPr>
          <w:rFonts w:hint="eastAsia"/>
          <w:iCs/>
          <w:color w:val="auto"/>
          <w:sz w:val="24"/>
          <w:highlight w:val="none"/>
        </w:rPr>
        <w:t>接到任务后，首先着手对标准的国内外情况进行调研，征集参加标准制定的企业单位。工作组以中建材苏州防水研究院有限公司</w:t>
      </w:r>
      <w:r>
        <w:rPr>
          <w:rFonts w:hint="eastAsia"/>
          <w:iCs/>
          <w:color w:val="auto"/>
          <w:sz w:val="24"/>
          <w:highlight w:val="none"/>
          <w:lang w:eastAsia="zh-CN"/>
        </w:rPr>
        <w:t>、</w:t>
      </w:r>
      <w:r>
        <w:rPr>
          <w:rFonts w:hint="eastAsia"/>
          <w:iCs/>
          <w:color w:val="auto"/>
          <w:sz w:val="24"/>
          <w:highlight w:val="none"/>
          <w:lang w:val="en-US" w:eastAsia="zh-CN"/>
        </w:rPr>
        <w:t>江苏凯伦建材股份有限公司、</w:t>
      </w:r>
      <w:r>
        <w:rPr>
          <w:rFonts w:hint="eastAsia"/>
          <w:iCs/>
          <w:color w:val="auto"/>
          <w:sz w:val="24"/>
          <w:highlight w:val="none"/>
        </w:rPr>
        <w:t>北新防水有限公司</w:t>
      </w:r>
      <w:r>
        <w:rPr>
          <w:rFonts w:hint="eastAsia"/>
          <w:iCs/>
          <w:color w:val="auto"/>
          <w:sz w:val="24"/>
          <w:highlight w:val="none"/>
          <w:lang w:eastAsia="zh-CN"/>
        </w:rPr>
        <w:t>、</w:t>
      </w:r>
      <w:r>
        <w:rPr>
          <w:rFonts w:hint="eastAsia"/>
          <w:iCs/>
          <w:color w:val="auto"/>
          <w:sz w:val="24"/>
          <w:highlight w:val="none"/>
        </w:rPr>
        <w:t>北京东方雨虹防水技术股份有限公司</w:t>
      </w:r>
      <w:r>
        <w:rPr>
          <w:rFonts w:hint="eastAsia"/>
          <w:iCs/>
          <w:color w:val="auto"/>
          <w:sz w:val="24"/>
          <w:highlight w:val="none"/>
          <w:lang w:eastAsia="zh-CN"/>
        </w:rPr>
        <w:t>、</w:t>
      </w:r>
      <w:r>
        <w:rPr>
          <w:rFonts w:hint="eastAsia"/>
          <w:iCs/>
          <w:color w:val="auto"/>
          <w:sz w:val="24"/>
          <w:highlight w:val="none"/>
        </w:rPr>
        <w:t>科顺防水科技股份有限公司</w:t>
      </w:r>
      <w:r>
        <w:rPr>
          <w:rFonts w:hint="eastAsia"/>
          <w:iCs/>
          <w:color w:val="auto"/>
          <w:sz w:val="24"/>
          <w:highlight w:val="none"/>
          <w:lang w:eastAsia="zh-CN"/>
        </w:rPr>
        <w:t>、江苏豫宏新材料有限公司、</w:t>
      </w:r>
      <w:r>
        <w:rPr>
          <w:rFonts w:hint="eastAsia"/>
          <w:iCs/>
          <w:color w:val="auto"/>
          <w:sz w:val="24"/>
          <w:highlight w:val="none"/>
        </w:rPr>
        <w:t>山东煜隆新型材料有限公司</w:t>
      </w:r>
      <w:r>
        <w:rPr>
          <w:rFonts w:hint="eastAsia"/>
          <w:iCs/>
          <w:color w:val="auto"/>
          <w:sz w:val="24"/>
          <w:highlight w:val="none"/>
          <w:lang w:eastAsia="zh-CN"/>
        </w:rPr>
        <w:t>、</w:t>
      </w:r>
      <w:r>
        <w:rPr>
          <w:rFonts w:hint="eastAsia"/>
          <w:iCs/>
          <w:color w:val="auto"/>
          <w:sz w:val="24"/>
          <w:highlight w:val="none"/>
        </w:rPr>
        <w:t>湖北东联天禹新材料有限公司</w:t>
      </w:r>
      <w:r>
        <w:rPr>
          <w:rFonts w:hint="eastAsia"/>
          <w:iCs/>
          <w:color w:val="auto"/>
          <w:sz w:val="24"/>
          <w:highlight w:val="none"/>
          <w:lang w:eastAsia="zh-CN"/>
        </w:rPr>
        <w:t>、苏彩金属（江苏）有限公司、克姆雷特（江苏）新材料科技有限公司、江苏海耐新材料有限公司、江苏海美新材料有限公司、山东坤驰防水科技有限公司</w:t>
      </w:r>
      <w:r>
        <w:rPr>
          <w:rFonts w:hint="eastAsia"/>
          <w:iCs/>
          <w:color w:val="auto"/>
          <w:sz w:val="24"/>
          <w:highlight w:val="none"/>
        </w:rPr>
        <w:t>以及科研院所、</w:t>
      </w:r>
      <w:r>
        <w:rPr>
          <w:rFonts w:hint="eastAsia"/>
          <w:iCs/>
          <w:color w:val="auto"/>
          <w:sz w:val="24"/>
          <w:highlight w:val="none"/>
          <w:lang w:val="en-US" w:eastAsia="zh-CN"/>
        </w:rPr>
        <w:t>设计单位</w:t>
      </w:r>
      <w:r>
        <w:rPr>
          <w:rFonts w:hint="eastAsia"/>
          <w:iCs/>
          <w:color w:val="auto"/>
          <w:sz w:val="24"/>
          <w:highlight w:val="none"/>
          <w:lang w:eastAsia="zh-CN"/>
        </w:rPr>
        <w:t>、</w:t>
      </w:r>
      <w:r>
        <w:rPr>
          <w:rFonts w:hint="eastAsia"/>
          <w:iCs/>
          <w:color w:val="auto"/>
          <w:sz w:val="24"/>
          <w:highlight w:val="none"/>
        </w:rPr>
        <w:t>施工企业为主进行了前期资料调研，吸收以往的成功经验、总结提炼，提出初步意见。</w:t>
      </w:r>
    </w:p>
    <w:p w14:paraId="55199F2C">
      <w:pPr>
        <w:shd w:val="clear" w:color="auto" w:fill="FFFFFF"/>
        <w:spacing w:line="360" w:lineRule="auto"/>
        <w:ind w:firstLine="480" w:firstLineChars="200"/>
        <w:rPr>
          <w:iCs/>
          <w:color w:val="auto"/>
          <w:sz w:val="24"/>
          <w:highlight w:val="none"/>
        </w:rPr>
      </w:pPr>
      <w:r>
        <w:rPr>
          <w:rFonts w:hint="eastAsia"/>
          <w:iCs/>
          <w:color w:val="auto"/>
          <w:sz w:val="24"/>
          <w:highlight w:val="none"/>
        </w:rPr>
        <w:t>2.工程实践调研和试验阶段</w:t>
      </w:r>
    </w:p>
    <w:p w14:paraId="73B25B20">
      <w:pPr>
        <w:shd w:val="clear" w:color="auto" w:fill="FFFFFF"/>
        <w:spacing w:line="360" w:lineRule="auto"/>
        <w:ind w:firstLine="480" w:firstLineChars="200"/>
        <w:rPr>
          <w:iCs/>
          <w:color w:val="auto"/>
          <w:sz w:val="24"/>
          <w:highlight w:val="none"/>
        </w:rPr>
      </w:pPr>
      <w:r>
        <w:rPr>
          <w:rFonts w:hint="eastAsia"/>
          <w:iCs/>
          <w:color w:val="auto"/>
          <w:sz w:val="24"/>
          <w:highlight w:val="none"/>
        </w:rPr>
        <w:t>202</w:t>
      </w:r>
      <w:r>
        <w:rPr>
          <w:rFonts w:hint="eastAsia"/>
          <w:iCs/>
          <w:color w:val="auto"/>
          <w:sz w:val="24"/>
          <w:highlight w:val="none"/>
          <w:lang w:val="en-US" w:eastAsia="zh-CN"/>
        </w:rPr>
        <w:t>4</w:t>
      </w:r>
      <w:r>
        <w:rPr>
          <w:rFonts w:hint="eastAsia"/>
          <w:iCs/>
          <w:color w:val="auto"/>
          <w:sz w:val="24"/>
          <w:highlight w:val="none"/>
        </w:rPr>
        <w:t>年</w:t>
      </w:r>
      <w:r>
        <w:rPr>
          <w:rFonts w:hint="eastAsia"/>
          <w:iCs/>
          <w:color w:val="auto"/>
          <w:sz w:val="24"/>
          <w:highlight w:val="none"/>
          <w:lang w:val="en-US" w:eastAsia="zh-CN"/>
        </w:rPr>
        <w:t>8</w:t>
      </w:r>
      <w:r>
        <w:rPr>
          <w:rFonts w:hint="eastAsia"/>
          <w:iCs/>
          <w:color w:val="auto"/>
          <w:sz w:val="24"/>
          <w:highlight w:val="none"/>
        </w:rPr>
        <w:t>月</w:t>
      </w:r>
      <w:r>
        <w:rPr>
          <w:rFonts w:hint="eastAsia"/>
          <w:iCs/>
          <w:color w:val="auto"/>
          <w:sz w:val="24"/>
          <w:highlight w:val="none"/>
          <w:lang w:eastAsia="zh-CN"/>
        </w:rPr>
        <w:t>—</w:t>
      </w:r>
      <w:r>
        <w:rPr>
          <w:iCs/>
          <w:color w:val="auto"/>
          <w:sz w:val="24"/>
          <w:highlight w:val="none"/>
        </w:rPr>
        <w:t>20</w:t>
      </w:r>
      <w:r>
        <w:rPr>
          <w:rFonts w:hint="eastAsia"/>
          <w:iCs/>
          <w:color w:val="auto"/>
          <w:sz w:val="24"/>
          <w:highlight w:val="none"/>
          <w:lang w:val="en-US" w:eastAsia="zh-CN"/>
        </w:rPr>
        <w:t>24</w:t>
      </w:r>
      <w:r>
        <w:rPr>
          <w:rFonts w:hint="eastAsia"/>
          <w:iCs/>
          <w:color w:val="auto"/>
          <w:sz w:val="24"/>
          <w:highlight w:val="none"/>
        </w:rPr>
        <w:t>年</w:t>
      </w:r>
      <w:r>
        <w:rPr>
          <w:rFonts w:hint="eastAsia"/>
          <w:iCs/>
          <w:color w:val="auto"/>
          <w:sz w:val="24"/>
          <w:highlight w:val="none"/>
          <w:lang w:val="en-US" w:eastAsia="zh-CN"/>
        </w:rPr>
        <w:t>10</w:t>
      </w:r>
      <w:r>
        <w:rPr>
          <w:rFonts w:hint="eastAsia"/>
          <w:iCs/>
          <w:color w:val="auto"/>
          <w:sz w:val="24"/>
          <w:highlight w:val="none"/>
        </w:rPr>
        <w:t>月工程实践调研主要是了解国内外部分工程项目，以</w:t>
      </w:r>
      <w:r>
        <w:rPr>
          <w:rFonts w:hint="eastAsia"/>
          <w:iCs/>
          <w:color w:val="auto"/>
          <w:sz w:val="24"/>
          <w:highlight w:val="none"/>
          <w:lang w:val="en-US" w:eastAsia="zh-CN"/>
        </w:rPr>
        <w:t>重点工程</w:t>
      </w:r>
      <w:r>
        <w:rPr>
          <w:rFonts w:hint="eastAsia"/>
          <w:iCs/>
          <w:color w:val="auto"/>
          <w:sz w:val="24"/>
          <w:highlight w:val="none"/>
        </w:rPr>
        <w:t>为主进行了材料收集整理，并在工程项目实践中进行了试验研究工作。</w:t>
      </w:r>
    </w:p>
    <w:p w14:paraId="6B08C103">
      <w:pPr>
        <w:shd w:val="clear" w:color="auto" w:fill="FFFFFF"/>
        <w:spacing w:line="360" w:lineRule="auto"/>
        <w:ind w:firstLine="480" w:firstLineChars="200"/>
        <w:rPr>
          <w:iCs/>
          <w:color w:val="auto"/>
          <w:sz w:val="24"/>
          <w:highlight w:val="none"/>
        </w:rPr>
      </w:pPr>
      <w:r>
        <w:rPr>
          <w:rFonts w:hint="eastAsia"/>
          <w:iCs/>
          <w:color w:val="auto"/>
          <w:sz w:val="24"/>
          <w:highlight w:val="none"/>
          <w:lang w:val="en-US" w:eastAsia="zh-CN"/>
        </w:rPr>
        <w:t>同时，</w:t>
      </w:r>
      <w:r>
        <w:rPr>
          <w:rFonts w:hint="eastAsia"/>
          <w:iCs/>
          <w:color w:val="auto"/>
          <w:sz w:val="24"/>
          <w:highlight w:val="none"/>
        </w:rPr>
        <w:t>标准编制组根据数据调研情况及试验验证，经过多次小组内部讨论，初步完成重要技术参数的设定，形成标准草案。</w:t>
      </w:r>
    </w:p>
    <w:p w14:paraId="077A136C">
      <w:pPr>
        <w:shd w:val="clear" w:color="auto" w:fill="FFFFFF"/>
        <w:spacing w:line="360" w:lineRule="auto"/>
        <w:ind w:firstLine="480" w:firstLineChars="200"/>
        <w:rPr>
          <w:iCs/>
          <w:color w:val="auto"/>
          <w:sz w:val="24"/>
          <w:highlight w:val="none"/>
        </w:rPr>
      </w:pPr>
      <w:r>
        <w:rPr>
          <w:rFonts w:hint="eastAsia"/>
          <w:iCs/>
          <w:color w:val="auto"/>
          <w:sz w:val="24"/>
          <w:highlight w:val="none"/>
        </w:rPr>
        <w:t>3.启动会</w:t>
      </w:r>
    </w:p>
    <w:p w14:paraId="14EB55EA">
      <w:pPr>
        <w:shd w:val="clear" w:color="auto" w:fill="FFFFFF"/>
        <w:spacing w:line="360" w:lineRule="auto"/>
        <w:ind w:firstLine="480" w:firstLineChars="200"/>
        <w:rPr>
          <w:rFonts w:hint="default" w:ascii="Times New Roman" w:hAnsi="Times New Roman" w:eastAsia="宋体" w:cs="Times New Roman"/>
          <w:iCs/>
          <w:color w:val="auto"/>
          <w:sz w:val="24"/>
          <w:highlight w:val="none"/>
          <w:lang w:val="en-US" w:eastAsia="zh-CN"/>
        </w:rPr>
      </w:pPr>
      <w:r>
        <w:rPr>
          <w:rFonts w:hint="eastAsia"/>
          <w:iCs/>
          <w:color w:val="auto"/>
          <w:sz w:val="24"/>
          <w:highlight w:val="none"/>
        </w:rPr>
        <w:t>202</w:t>
      </w:r>
      <w:r>
        <w:rPr>
          <w:rFonts w:hint="eastAsia"/>
          <w:iCs/>
          <w:color w:val="auto"/>
          <w:sz w:val="24"/>
          <w:highlight w:val="none"/>
          <w:lang w:val="en-US" w:eastAsia="zh-CN"/>
        </w:rPr>
        <w:t>4</w:t>
      </w:r>
      <w:r>
        <w:rPr>
          <w:rFonts w:hint="eastAsia"/>
          <w:iCs/>
          <w:color w:val="auto"/>
          <w:sz w:val="24"/>
          <w:highlight w:val="none"/>
        </w:rPr>
        <w:t>年</w:t>
      </w:r>
      <w:r>
        <w:rPr>
          <w:rFonts w:hint="eastAsia"/>
          <w:iCs/>
          <w:color w:val="auto"/>
          <w:sz w:val="24"/>
          <w:highlight w:val="none"/>
          <w:lang w:val="en-US" w:eastAsia="zh-CN"/>
        </w:rPr>
        <w:t>10</w:t>
      </w:r>
      <w:r>
        <w:rPr>
          <w:rFonts w:hint="eastAsia"/>
          <w:iCs/>
          <w:color w:val="auto"/>
          <w:sz w:val="24"/>
          <w:highlight w:val="none"/>
        </w:rPr>
        <w:t>月</w:t>
      </w:r>
      <w:r>
        <w:rPr>
          <w:rFonts w:hint="eastAsia"/>
          <w:iCs/>
          <w:color w:val="auto"/>
          <w:sz w:val="24"/>
          <w:highlight w:val="none"/>
          <w:lang w:val="en-US" w:eastAsia="zh-CN"/>
        </w:rPr>
        <w:t>29</w:t>
      </w:r>
      <w:r>
        <w:rPr>
          <w:rFonts w:hint="eastAsia"/>
          <w:iCs/>
          <w:color w:val="auto"/>
          <w:sz w:val="24"/>
          <w:highlight w:val="none"/>
        </w:rPr>
        <w:t>日</w:t>
      </w:r>
      <w:r>
        <w:rPr>
          <w:rFonts w:hint="eastAsia"/>
          <w:iCs/>
          <w:color w:val="auto"/>
          <w:sz w:val="24"/>
          <w:highlight w:val="none"/>
          <w:lang w:val="en-US" w:eastAsia="zh-CN"/>
        </w:rPr>
        <w:t>在江苏省苏州市</w:t>
      </w:r>
      <w:r>
        <w:rPr>
          <w:rFonts w:hint="eastAsia"/>
          <w:iCs/>
          <w:color w:val="auto"/>
          <w:sz w:val="24"/>
          <w:highlight w:val="none"/>
        </w:rPr>
        <w:t>召开</w:t>
      </w:r>
      <w:r>
        <w:rPr>
          <w:rFonts w:hint="eastAsia" w:ascii="Times New Roman" w:hAnsi="Times New Roman" w:eastAsia="宋体" w:cs="Times New Roman"/>
          <w:iCs/>
          <w:color w:val="auto"/>
          <w:sz w:val="24"/>
          <w:highlight w:val="none"/>
        </w:rPr>
        <w:t>了标准制定第一次工作会议，本次会议共有来自中建材苏州防水研究院</w:t>
      </w:r>
      <w:r>
        <w:rPr>
          <w:rFonts w:hint="eastAsia" w:ascii="Times New Roman" w:hAnsi="Times New Roman" w:eastAsia="宋体" w:cs="Times New Roman"/>
          <w:iCs/>
          <w:color w:val="auto"/>
          <w:sz w:val="24"/>
          <w:highlight w:val="none"/>
          <w:lang w:val="en-US" w:eastAsia="zh-CN"/>
        </w:rPr>
        <w:t>有限公司</w:t>
      </w:r>
      <w:r>
        <w:rPr>
          <w:rFonts w:hint="eastAsia" w:ascii="Times New Roman" w:hAnsi="Times New Roman" w:eastAsia="宋体" w:cs="Times New Roman"/>
          <w:iCs/>
          <w:color w:val="auto"/>
          <w:sz w:val="24"/>
          <w:highlight w:val="none"/>
        </w:rPr>
        <w:t>、</w:t>
      </w:r>
      <w:r>
        <w:rPr>
          <w:rFonts w:hint="eastAsia" w:ascii="Times New Roman" w:hAnsi="Times New Roman" w:eastAsia="宋体" w:cs="Times New Roman"/>
          <w:iCs/>
          <w:color w:val="auto"/>
          <w:sz w:val="24"/>
          <w:highlight w:val="none"/>
          <w:lang w:val="en-US" w:eastAsia="zh-CN"/>
        </w:rPr>
        <w:t>江苏凯伦建材股份有限公司、</w:t>
      </w:r>
      <w:r>
        <w:rPr>
          <w:rFonts w:hint="eastAsia" w:ascii="Times New Roman" w:hAnsi="Times New Roman" w:eastAsia="宋体" w:cs="Times New Roman"/>
          <w:iCs/>
          <w:color w:val="auto"/>
          <w:sz w:val="24"/>
          <w:highlight w:val="none"/>
        </w:rPr>
        <w:t>北新防水</w:t>
      </w:r>
      <w:r>
        <w:rPr>
          <w:rFonts w:hint="eastAsia" w:ascii="Times New Roman" w:hAnsi="Times New Roman" w:eastAsia="宋体" w:cs="Times New Roman"/>
          <w:iCs/>
          <w:color w:val="auto"/>
          <w:sz w:val="24"/>
          <w:highlight w:val="none"/>
          <w:lang w:val="en-US" w:eastAsia="zh-CN"/>
        </w:rPr>
        <w:t>有限公司</w:t>
      </w:r>
      <w:r>
        <w:rPr>
          <w:rFonts w:hint="eastAsia" w:ascii="Times New Roman" w:hAnsi="Times New Roman" w:eastAsia="宋体" w:cs="Times New Roman"/>
          <w:iCs/>
          <w:color w:val="auto"/>
          <w:sz w:val="24"/>
          <w:highlight w:val="none"/>
        </w:rPr>
        <w:t>、</w:t>
      </w:r>
      <w:r>
        <w:rPr>
          <w:rFonts w:hint="eastAsia" w:ascii="Times New Roman" w:hAnsi="Times New Roman" w:eastAsia="宋体" w:cs="Times New Roman"/>
          <w:iCs/>
          <w:color w:val="auto"/>
          <w:sz w:val="24"/>
          <w:highlight w:val="none"/>
          <w:lang w:val="en-US" w:eastAsia="zh-CN"/>
        </w:rPr>
        <w:fldChar w:fldCharType="begin"/>
      </w:r>
      <w:r>
        <w:rPr>
          <w:rFonts w:hint="eastAsia" w:ascii="Times New Roman" w:hAnsi="Times New Roman" w:eastAsia="宋体" w:cs="Times New Roman"/>
          <w:iCs/>
          <w:color w:val="auto"/>
          <w:sz w:val="24"/>
          <w:highlight w:val="none"/>
          <w:lang w:val="en-US" w:eastAsia="zh-CN"/>
        </w:rPr>
        <w:instrText xml:space="preserve"> HYPERLINK "http://www.baidu.com/link?url=UYSmEyGpiYAGo5CXN1SC7z3ecBy8p8sGOocrRAVnK4u" \t "https://www.baidu.com/_blank" </w:instrText>
      </w:r>
      <w:r>
        <w:rPr>
          <w:rFonts w:hint="eastAsia" w:ascii="Times New Roman" w:hAnsi="Times New Roman" w:eastAsia="宋体" w:cs="Times New Roman"/>
          <w:iCs/>
          <w:color w:val="auto"/>
          <w:sz w:val="24"/>
          <w:highlight w:val="none"/>
          <w:lang w:val="en-US" w:eastAsia="zh-CN"/>
        </w:rPr>
        <w:fldChar w:fldCharType="separate"/>
      </w:r>
      <w:r>
        <w:rPr>
          <w:rFonts w:hint="eastAsia" w:ascii="Times New Roman" w:hAnsi="Times New Roman" w:eastAsia="宋体" w:cs="Times New Roman"/>
          <w:iCs/>
          <w:color w:val="auto"/>
          <w:sz w:val="24"/>
          <w:highlight w:val="none"/>
        </w:rPr>
        <w:t>中国建材检验认证集团苏州有限公司</w:t>
      </w:r>
      <w:r>
        <w:rPr>
          <w:rFonts w:hint="eastAsia" w:ascii="Times New Roman" w:hAnsi="Times New Roman" w:eastAsia="宋体" w:cs="Times New Roman"/>
          <w:iCs/>
          <w:color w:val="auto"/>
          <w:sz w:val="24"/>
          <w:highlight w:val="none"/>
          <w:lang w:eastAsia="zh-CN"/>
        </w:rPr>
        <w:t>、</w:t>
      </w:r>
      <w:r>
        <w:rPr>
          <w:rFonts w:hint="eastAsia" w:ascii="Times New Roman" w:hAnsi="Times New Roman" w:eastAsia="宋体" w:cs="Times New Roman"/>
          <w:iCs/>
          <w:color w:val="auto"/>
          <w:sz w:val="24"/>
          <w:highlight w:val="none"/>
          <w:lang w:val="en-US" w:eastAsia="zh-CN"/>
        </w:rPr>
        <w:fldChar w:fldCharType="end"/>
      </w:r>
      <w:r>
        <w:rPr>
          <w:rFonts w:hint="eastAsia" w:ascii="Times New Roman" w:hAnsi="Times New Roman" w:eastAsia="宋体" w:cs="Times New Roman"/>
          <w:iCs/>
          <w:color w:val="auto"/>
          <w:sz w:val="24"/>
          <w:highlight w:val="none"/>
          <w:lang w:val="en-US" w:eastAsia="zh-CN"/>
        </w:rPr>
        <w:t>北新澳泰高分子防水系统 （天津）有限公司</w:t>
      </w:r>
      <w:r>
        <w:rPr>
          <w:rFonts w:hint="eastAsia" w:ascii="Times New Roman" w:hAnsi="Times New Roman" w:eastAsia="宋体" w:cs="Times New Roman"/>
          <w:iCs/>
          <w:color w:val="auto"/>
          <w:sz w:val="24"/>
          <w:highlight w:val="none"/>
        </w:rPr>
        <w:t>、</w:t>
      </w:r>
      <w:r>
        <w:rPr>
          <w:rFonts w:hint="eastAsia"/>
          <w:iCs/>
          <w:color w:val="auto"/>
          <w:sz w:val="24"/>
          <w:highlight w:val="none"/>
        </w:rPr>
        <w:t>北京东方雨虹防水技术股份有限公司</w:t>
      </w:r>
      <w:r>
        <w:rPr>
          <w:rFonts w:hint="eastAsia"/>
          <w:iCs/>
          <w:color w:val="auto"/>
          <w:sz w:val="24"/>
          <w:highlight w:val="none"/>
          <w:lang w:eastAsia="zh-CN"/>
        </w:rPr>
        <w:t>、</w:t>
      </w:r>
      <w:r>
        <w:rPr>
          <w:rFonts w:hint="eastAsia"/>
          <w:iCs/>
          <w:color w:val="auto"/>
          <w:sz w:val="24"/>
          <w:highlight w:val="none"/>
        </w:rPr>
        <w:t>科顺防水科技股份有限公司</w:t>
      </w:r>
      <w:r>
        <w:rPr>
          <w:rFonts w:hint="eastAsia"/>
          <w:iCs/>
          <w:color w:val="auto"/>
          <w:sz w:val="24"/>
          <w:highlight w:val="none"/>
          <w:lang w:eastAsia="zh-CN"/>
        </w:rPr>
        <w:t>、广州鹿山新材料股份有限公司</w:t>
      </w:r>
      <w:r>
        <w:rPr>
          <w:rFonts w:hint="eastAsia" w:ascii="Times New Roman" w:hAnsi="Times New Roman" w:eastAsia="宋体" w:cs="Times New Roman"/>
          <w:iCs/>
          <w:color w:val="auto"/>
          <w:sz w:val="24"/>
          <w:highlight w:val="none"/>
        </w:rPr>
        <w:t>、苏州孚尼卡材料科技有限公司、</w:t>
      </w:r>
      <w:r>
        <w:rPr>
          <w:rFonts w:hint="eastAsia"/>
          <w:iCs/>
          <w:color w:val="auto"/>
          <w:sz w:val="24"/>
          <w:highlight w:val="none"/>
          <w:lang w:eastAsia="zh-CN"/>
        </w:rPr>
        <w:t>苏彩金属（江苏）有限公司</w:t>
      </w:r>
      <w:r>
        <w:rPr>
          <w:rFonts w:hint="eastAsia" w:ascii="Times New Roman" w:hAnsi="Times New Roman" w:eastAsia="宋体" w:cs="Times New Roman"/>
          <w:iCs/>
          <w:color w:val="auto"/>
          <w:sz w:val="24"/>
          <w:highlight w:val="none"/>
        </w:rPr>
        <w:t>、上海豫宏（金湖）防水科技有限公司、</w:t>
      </w:r>
      <w:r>
        <w:rPr>
          <w:rFonts w:hint="eastAsia"/>
          <w:iCs/>
          <w:color w:val="auto"/>
          <w:sz w:val="24"/>
          <w:highlight w:val="none"/>
          <w:lang w:eastAsia="zh-CN"/>
        </w:rPr>
        <w:t>江苏海美新材料有限公司、江苏海耐新材料有限公司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山东坤驰防水科技有限公司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克姆雷特（江苏）新材料科技有限公司、温州市西沃新材料有限公司</w:t>
      </w:r>
      <w:r>
        <w:rPr>
          <w:rFonts w:hint="eastAsia" w:ascii="Times New Roman" w:hAnsi="Times New Roman" w:eastAsia="宋体" w:cs="Times New Roman"/>
          <w:iCs/>
          <w:color w:val="auto"/>
          <w:sz w:val="24"/>
          <w:highlight w:val="none"/>
        </w:rPr>
        <w:t>、优尔屋面科技</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苏州</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有限公司等</w:t>
      </w:r>
      <w:r>
        <w:rPr>
          <w:rFonts w:hint="eastAsia" w:cs="Times New Roman"/>
          <w:iCs/>
          <w:color w:val="auto"/>
          <w:sz w:val="24"/>
          <w:highlight w:val="none"/>
          <w:lang w:val="en-US" w:eastAsia="zh-CN"/>
        </w:rPr>
        <w:t>16</w:t>
      </w:r>
      <w:r>
        <w:rPr>
          <w:rFonts w:hint="eastAsia" w:ascii="Times New Roman" w:hAnsi="Times New Roman" w:eastAsia="宋体" w:cs="Times New Roman"/>
          <w:iCs/>
          <w:color w:val="auto"/>
          <w:sz w:val="24"/>
          <w:highlight w:val="none"/>
        </w:rPr>
        <w:t>家单位</w:t>
      </w:r>
      <w:r>
        <w:rPr>
          <w:rFonts w:hint="eastAsia" w:cs="Times New Roman"/>
          <w:iCs/>
          <w:color w:val="auto"/>
          <w:sz w:val="24"/>
          <w:highlight w:val="none"/>
          <w:lang w:val="en-US" w:eastAsia="zh-CN"/>
        </w:rPr>
        <w:t>34</w:t>
      </w:r>
      <w:r>
        <w:rPr>
          <w:rFonts w:hint="eastAsia" w:ascii="Times New Roman" w:hAnsi="Times New Roman" w:eastAsia="宋体" w:cs="Times New Roman"/>
          <w:iCs/>
          <w:color w:val="auto"/>
          <w:sz w:val="24"/>
          <w:highlight w:val="none"/>
        </w:rPr>
        <w:t>位代表出席</w:t>
      </w:r>
      <w:r>
        <w:rPr>
          <w:rFonts w:hint="eastAsia" w:ascii="Times New Roman" w:hAnsi="Times New Roman" w:eastAsia="宋体" w:cs="Times New Roman"/>
          <w:iCs/>
          <w:color w:val="auto"/>
          <w:sz w:val="24"/>
          <w:highlight w:val="none"/>
          <w:lang w:eastAsia="zh-CN"/>
        </w:rPr>
        <w:t>。</w:t>
      </w:r>
      <w:r>
        <w:rPr>
          <w:rFonts w:hint="default" w:ascii="Times New Roman" w:hAnsi="Times New Roman" w:cs="Times New Roman"/>
          <w:color w:val="auto"/>
          <w:sz w:val="24"/>
          <w:lang w:val="en-US" w:eastAsia="zh-CN"/>
        </w:rPr>
        <w:t>中建材苏州防水研究院执行院长、</w:t>
      </w:r>
      <w:r>
        <w:rPr>
          <w:rFonts w:hint="default" w:ascii="Times New Roman" w:hAnsi="Times New Roman" w:eastAsia="宋体" w:cs="Times New Roman"/>
          <w:iCs/>
          <w:color w:val="auto"/>
          <w:sz w:val="24"/>
          <w:highlight w:val="none"/>
          <w:lang w:val="en-US" w:eastAsia="zh-CN"/>
        </w:rPr>
        <w:t>本标准</w:t>
      </w:r>
      <w:r>
        <w:rPr>
          <w:rFonts w:hint="eastAsia" w:ascii="Times New Roman" w:hAnsi="Times New Roman" w:eastAsia="宋体" w:cs="Times New Roman"/>
          <w:iCs/>
          <w:color w:val="auto"/>
          <w:sz w:val="24"/>
          <w:highlight w:val="none"/>
          <w:lang w:val="en-US" w:eastAsia="zh-CN"/>
        </w:rPr>
        <w:t>制定</w:t>
      </w:r>
      <w:r>
        <w:rPr>
          <w:rFonts w:hint="default" w:ascii="Times New Roman" w:hAnsi="Times New Roman" w:eastAsia="宋体" w:cs="Times New Roman"/>
          <w:iCs/>
          <w:color w:val="auto"/>
          <w:sz w:val="24"/>
          <w:highlight w:val="none"/>
          <w:lang w:val="en-US" w:eastAsia="zh-CN"/>
        </w:rPr>
        <w:t>负责人沈春林教授致</w:t>
      </w:r>
      <w:r>
        <w:rPr>
          <w:rFonts w:hint="eastAsia" w:ascii="Times New Roman" w:hAnsi="Times New Roman" w:eastAsia="宋体" w:cs="Times New Roman"/>
          <w:iCs/>
          <w:color w:val="auto"/>
          <w:sz w:val="24"/>
          <w:highlight w:val="none"/>
          <w:lang w:val="en-US" w:eastAsia="zh-CN"/>
        </w:rPr>
        <w:t>欢迎辞</w:t>
      </w:r>
      <w:r>
        <w:rPr>
          <w:rFonts w:hint="default" w:ascii="Times New Roman" w:hAnsi="Times New Roman" w:eastAsia="宋体" w:cs="Times New Roman"/>
          <w:iCs/>
          <w:color w:val="auto"/>
          <w:sz w:val="24"/>
          <w:highlight w:val="none"/>
          <w:lang w:val="en-US" w:eastAsia="zh-CN"/>
        </w:rPr>
        <w:t>。沈春林教授介绍了标准的立项背景、标准申报的整个过程。他简要说明了《标准》制定的重要性，并表示希望通过各位编制组成员的大力支持，保质保量，制定科学严谨、高水平的标准。中建材苏州防水研究院</w:t>
      </w:r>
      <w:r>
        <w:rPr>
          <w:rFonts w:hint="eastAsia" w:ascii="Times New Roman" w:hAnsi="Times New Roman" w:eastAsia="宋体" w:cs="Times New Roman"/>
          <w:iCs/>
          <w:color w:val="auto"/>
          <w:sz w:val="24"/>
          <w:highlight w:val="none"/>
          <w:lang w:val="en-US" w:eastAsia="zh-CN"/>
        </w:rPr>
        <w:t>有限公司</w:t>
      </w:r>
      <w:r>
        <w:rPr>
          <w:rFonts w:hint="default" w:ascii="Times New Roman" w:hAnsi="Times New Roman" w:eastAsia="宋体" w:cs="Times New Roman"/>
          <w:iCs/>
          <w:color w:val="auto"/>
          <w:sz w:val="24"/>
          <w:highlight w:val="none"/>
          <w:lang w:val="en-US" w:eastAsia="zh-CN"/>
        </w:rPr>
        <w:t>总经理助理、正高级工程师王玉峰主持了标准研讨会议。</w:t>
      </w:r>
    </w:p>
    <w:p w14:paraId="4FD00335">
      <w:pPr>
        <w:shd w:val="clear" w:color="auto" w:fill="FFFFFF"/>
        <w:spacing w:line="360" w:lineRule="auto"/>
        <w:ind w:firstLine="480" w:firstLineChars="200"/>
        <w:rPr>
          <w:rFonts w:hint="eastAsia" w:ascii="Times New Roman" w:hAnsi="Times New Roman" w:eastAsia="宋体" w:cs="Times New Roman"/>
          <w:iCs/>
          <w:color w:val="auto"/>
          <w:sz w:val="24"/>
          <w:highlight w:val="none"/>
        </w:rPr>
      </w:pPr>
      <w:r>
        <w:rPr>
          <w:rFonts w:hint="eastAsia" w:ascii="Times New Roman" w:hAnsi="Times New Roman" w:eastAsia="宋体" w:cs="Times New Roman"/>
          <w:iCs/>
          <w:color w:val="auto"/>
          <w:sz w:val="24"/>
          <w:highlight w:val="none"/>
          <w:lang w:val="en-US" w:eastAsia="zh-CN"/>
        </w:rPr>
        <w:t>会议</w:t>
      </w:r>
      <w:r>
        <w:rPr>
          <w:rFonts w:hint="eastAsia" w:ascii="Times New Roman" w:hAnsi="Times New Roman" w:eastAsia="宋体" w:cs="Times New Roman"/>
          <w:iCs/>
          <w:color w:val="auto"/>
          <w:sz w:val="24"/>
          <w:highlight w:val="none"/>
        </w:rPr>
        <w:t>对标准的编制方向和主要涉及内容进行讨论，正式确立了标准工作组，确定了工作计划及任务分工。</w:t>
      </w:r>
    </w:p>
    <w:p w14:paraId="662E4550">
      <w:pPr>
        <w:shd w:val="clear" w:color="auto" w:fill="FFFFFF"/>
        <w:spacing w:line="360" w:lineRule="auto"/>
        <w:ind w:firstLine="480" w:firstLineChars="200"/>
        <w:rPr>
          <w:rFonts w:hint="eastAsia"/>
          <w:iCs/>
          <w:color w:val="auto"/>
          <w:sz w:val="24"/>
          <w:highlight w:val="none"/>
        </w:rPr>
      </w:pPr>
      <w:r>
        <w:rPr>
          <w:rFonts w:hint="eastAsia"/>
          <w:iCs/>
          <w:color w:val="auto"/>
          <w:sz w:val="24"/>
          <w:highlight w:val="none"/>
        </w:rPr>
        <w:t>第一次工作会议后向参编单位征集草案意见及试验数据，并进行试验验证。根据试验验证情况，完善标准内容。</w:t>
      </w:r>
    </w:p>
    <w:p w14:paraId="416A77C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0" w:firstLineChars="0"/>
        <w:jc w:val="center"/>
        <w:textAlignment w:val="auto"/>
        <w:rPr>
          <w:rFonts w:hint="eastAsia" w:eastAsia="宋体"/>
          <w:iCs/>
          <w:color w:val="auto"/>
          <w:sz w:val="24"/>
          <w:highlight w:val="none"/>
          <w:lang w:eastAsia="zh-CN"/>
        </w:rPr>
      </w:pPr>
      <w:r>
        <w:rPr>
          <w:rFonts w:hint="eastAsia" w:eastAsia="宋体"/>
          <w:iCs/>
          <w:color w:val="auto"/>
          <w:sz w:val="24"/>
          <w:highlight w:val="none"/>
          <w:lang w:eastAsia="zh-CN"/>
        </w:rPr>
        <w:drawing>
          <wp:inline distT="0" distB="0" distL="114300" distR="114300">
            <wp:extent cx="5062855" cy="2847975"/>
            <wp:effectExtent l="0" t="0" r="4445" b="9525"/>
            <wp:docPr id="3" name="图片 3" descr="8b60a991191140ca7c0c3d9b9aa8ac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b60a991191140ca7c0c3d9b9aa8ac87"/>
                    <pic:cNvPicPr>
                      <a:picLocks noChangeAspect="1"/>
                    </pic:cNvPicPr>
                  </pic:nvPicPr>
                  <pic:blipFill>
                    <a:blip r:embed="rId10"/>
                    <a:stretch>
                      <a:fillRect/>
                    </a:stretch>
                  </pic:blipFill>
                  <pic:spPr>
                    <a:xfrm>
                      <a:off x="0" y="0"/>
                      <a:ext cx="5062855" cy="2847975"/>
                    </a:xfrm>
                    <a:prstGeom prst="rect">
                      <a:avLst/>
                    </a:prstGeom>
                  </pic:spPr>
                </pic:pic>
              </a:graphicData>
            </a:graphic>
          </wp:inline>
        </w:drawing>
      </w:r>
    </w:p>
    <w:p w14:paraId="49CEAED5">
      <w:pPr>
        <w:shd w:val="clear" w:color="auto" w:fill="FFFFFF"/>
        <w:spacing w:line="360" w:lineRule="auto"/>
        <w:ind w:firstLine="480" w:firstLineChars="200"/>
        <w:rPr>
          <w:color w:val="auto"/>
          <w:sz w:val="24"/>
          <w:highlight w:val="none"/>
        </w:rPr>
      </w:pPr>
      <w:r>
        <w:rPr>
          <w:color w:val="auto"/>
          <w:sz w:val="24"/>
          <w:highlight w:val="none"/>
        </w:rPr>
        <w:t>4</w:t>
      </w:r>
      <w:r>
        <w:rPr>
          <w:rFonts w:hint="eastAsia"/>
          <w:color w:val="auto"/>
          <w:sz w:val="24"/>
          <w:highlight w:val="none"/>
        </w:rPr>
        <w:t>.样品征集和验证试验</w:t>
      </w:r>
    </w:p>
    <w:p w14:paraId="1FFFBC58">
      <w:pPr>
        <w:shd w:val="clear" w:color="auto" w:fill="FFFFFF"/>
        <w:spacing w:line="360" w:lineRule="auto"/>
        <w:ind w:firstLine="480" w:firstLineChars="200"/>
        <w:rPr>
          <w:color w:val="auto"/>
          <w:sz w:val="24"/>
          <w:highlight w:val="none"/>
        </w:rPr>
      </w:pPr>
      <w:r>
        <w:rPr>
          <w:rFonts w:hint="eastAsia"/>
          <w:color w:val="auto"/>
          <w:sz w:val="24"/>
          <w:highlight w:val="none"/>
        </w:rPr>
        <w:t>202</w:t>
      </w:r>
      <w:r>
        <w:rPr>
          <w:rFonts w:hint="eastAsia"/>
          <w:color w:val="auto"/>
          <w:sz w:val="24"/>
          <w:highlight w:val="none"/>
          <w:lang w:val="en-US" w:eastAsia="zh-CN"/>
        </w:rPr>
        <w:t>4</w:t>
      </w:r>
      <w:r>
        <w:rPr>
          <w:rFonts w:hint="eastAsia"/>
          <w:color w:val="auto"/>
          <w:sz w:val="24"/>
          <w:highlight w:val="none"/>
        </w:rPr>
        <w:t>年</w:t>
      </w:r>
      <w:r>
        <w:rPr>
          <w:rFonts w:hint="eastAsia"/>
          <w:color w:val="auto"/>
          <w:sz w:val="24"/>
          <w:highlight w:val="none"/>
          <w:lang w:val="en-US" w:eastAsia="zh-CN"/>
        </w:rPr>
        <w:t>11</w:t>
      </w:r>
      <w:r>
        <w:rPr>
          <w:rFonts w:hint="eastAsia"/>
          <w:color w:val="auto"/>
          <w:sz w:val="24"/>
          <w:highlight w:val="none"/>
        </w:rPr>
        <w:t>月</w:t>
      </w:r>
      <w:r>
        <w:rPr>
          <w:rFonts w:hint="eastAsia"/>
          <w:color w:val="auto"/>
          <w:sz w:val="24"/>
          <w:highlight w:val="none"/>
          <w:lang w:eastAsia="zh-CN"/>
        </w:rPr>
        <w:t>—</w:t>
      </w:r>
      <w:r>
        <w:rPr>
          <w:color w:val="auto"/>
          <w:sz w:val="24"/>
          <w:highlight w:val="none"/>
        </w:rPr>
        <w:t>202</w:t>
      </w:r>
      <w:r>
        <w:rPr>
          <w:rFonts w:hint="eastAsia"/>
          <w:color w:val="auto"/>
          <w:sz w:val="24"/>
          <w:highlight w:val="none"/>
          <w:lang w:val="en-US" w:eastAsia="zh-CN"/>
        </w:rPr>
        <w:t>5</w:t>
      </w:r>
      <w:r>
        <w:rPr>
          <w:rFonts w:hint="eastAsia"/>
          <w:color w:val="auto"/>
          <w:sz w:val="24"/>
          <w:highlight w:val="none"/>
        </w:rPr>
        <w:t>年</w:t>
      </w:r>
      <w:r>
        <w:rPr>
          <w:rFonts w:hint="eastAsia"/>
          <w:color w:val="auto"/>
          <w:sz w:val="24"/>
          <w:highlight w:val="none"/>
          <w:lang w:val="en-US" w:eastAsia="zh-CN"/>
        </w:rPr>
        <w:t>9</w:t>
      </w:r>
      <w:r>
        <w:rPr>
          <w:rFonts w:hint="eastAsia"/>
          <w:color w:val="auto"/>
          <w:sz w:val="24"/>
          <w:highlight w:val="none"/>
        </w:rPr>
        <w:t>月</w:t>
      </w:r>
      <w:r>
        <w:rPr>
          <w:color w:val="auto"/>
          <w:sz w:val="24"/>
          <w:highlight w:val="none"/>
        </w:rPr>
        <w:t>，</w:t>
      </w:r>
      <w:r>
        <w:rPr>
          <w:rFonts w:hint="eastAsia"/>
          <w:color w:val="auto"/>
          <w:sz w:val="24"/>
          <w:highlight w:val="none"/>
          <w:lang w:val="en-US" w:eastAsia="zh-CN"/>
        </w:rPr>
        <w:t>编制组结合同期制定的建材行业标准《热塑性聚烯烃金属复合板》相关技术要求，</w:t>
      </w:r>
      <w:r>
        <w:rPr>
          <w:rFonts w:hint="eastAsia"/>
          <w:color w:val="auto"/>
          <w:sz w:val="24"/>
          <w:highlight w:val="none"/>
        </w:rPr>
        <w:t>向参编单位征集</w:t>
      </w:r>
      <w:r>
        <w:rPr>
          <w:rFonts w:hint="eastAsia"/>
          <w:color w:val="auto"/>
          <w:sz w:val="24"/>
          <w:highlight w:val="none"/>
          <w:lang w:val="en-US" w:eastAsia="zh-CN"/>
        </w:rPr>
        <w:t>验证样品和</w:t>
      </w:r>
      <w:r>
        <w:rPr>
          <w:color w:val="auto"/>
          <w:sz w:val="24"/>
          <w:highlight w:val="none"/>
        </w:rPr>
        <w:t>试验数据，</w:t>
      </w:r>
      <w:r>
        <w:rPr>
          <w:rFonts w:hint="eastAsia"/>
          <w:color w:val="auto"/>
          <w:sz w:val="24"/>
          <w:highlight w:val="none"/>
        </w:rPr>
        <w:t>并进行试验</w:t>
      </w:r>
      <w:r>
        <w:rPr>
          <w:color w:val="auto"/>
          <w:sz w:val="24"/>
          <w:highlight w:val="none"/>
        </w:rPr>
        <w:t>验证</w:t>
      </w:r>
      <w:r>
        <w:rPr>
          <w:rFonts w:hint="eastAsia"/>
          <w:color w:val="auto"/>
          <w:sz w:val="24"/>
          <w:highlight w:val="none"/>
        </w:rPr>
        <w:t>。根据</w:t>
      </w:r>
      <w:r>
        <w:rPr>
          <w:color w:val="auto"/>
          <w:sz w:val="24"/>
          <w:highlight w:val="none"/>
        </w:rPr>
        <w:t>试验验证情况，完善标准讨论稿</w:t>
      </w:r>
      <w:r>
        <w:rPr>
          <w:rFonts w:hint="eastAsia"/>
          <w:color w:val="auto"/>
          <w:sz w:val="24"/>
          <w:highlight w:val="none"/>
        </w:rPr>
        <w:t>。</w:t>
      </w:r>
    </w:p>
    <w:p w14:paraId="2F6EFB7C">
      <w:pPr>
        <w:shd w:val="clear" w:color="auto" w:fill="FFFFFF"/>
        <w:spacing w:line="360" w:lineRule="auto"/>
        <w:ind w:firstLine="480" w:firstLineChars="200"/>
        <w:rPr>
          <w:color w:val="auto"/>
          <w:sz w:val="24"/>
          <w:highlight w:val="none"/>
        </w:rPr>
      </w:pPr>
      <w:bookmarkStart w:id="1" w:name="OLE_LINK4"/>
      <w:r>
        <w:rPr>
          <w:rFonts w:hint="eastAsia"/>
          <w:color w:val="auto"/>
          <w:sz w:val="24"/>
          <w:highlight w:val="none"/>
        </w:rPr>
        <w:t>同时</w:t>
      </w:r>
      <w:r>
        <w:rPr>
          <w:color w:val="auto"/>
          <w:sz w:val="24"/>
          <w:highlight w:val="none"/>
        </w:rPr>
        <w:t>，</w:t>
      </w:r>
      <w:r>
        <w:rPr>
          <w:rFonts w:hint="eastAsia"/>
          <w:color w:val="auto"/>
          <w:sz w:val="24"/>
          <w:highlight w:val="none"/>
        </w:rPr>
        <w:t>编制组也参与多项</w:t>
      </w:r>
      <w:r>
        <w:rPr>
          <w:rFonts w:hint="eastAsia"/>
          <w:color w:val="auto"/>
          <w:sz w:val="24"/>
          <w:highlight w:val="none"/>
          <w:lang w:val="en-US" w:eastAsia="zh-CN"/>
        </w:rPr>
        <w:t>热塑性聚烯烃复合金属板屋面系统的设计、施工</w:t>
      </w:r>
      <w:r>
        <w:rPr>
          <w:rFonts w:hint="eastAsia"/>
          <w:color w:val="auto"/>
          <w:sz w:val="24"/>
          <w:highlight w:val="none"/>
        </w:rPr>
        <w:t>技术咨询工作，收集工程验证资料。</w:t>
      </w:r>
    </w:p>
    <w:bookmarkEnd w:id="1"/>
    <w:p w14:paraId="421D256A">
      <w:pPr>
        <w:shd w:val="clear" w:color="auto" w:fill="FFFFFF"/>
        <w:spacing w:line="360" w:lineRule="auto"/>
        <w:ind w:firstLine="480" w:firstLineChars="200"/>
        <w:rPr>
          <w:color w:val="auto"/>
          <w:sz w:val="24"/>
          <w:highlight w:val="none"/>
        </w:rPr>
      </w:pPr>
      <w:r>
        <w:rPr>
          <w:color w:val="auto"/>
          <w:sz w:val="24"/>
          <w:highlight w:val="none"/>
        </w:rPr>
        <w:t>5</w:t>
      </w:r>
      <w:r>
        <w:rPr>
          <w:rFonts w:hint="eastAsia"/>
          <w:color w:val="auto"/>
          <w:sz w:val="24"/>
          <w:highlight w:val="none"/>
        </w:rPr>
        <w:t>.第二次标准</w:t>
      </w:r>
      <w:r>
        <w:rPr>
          <w:color w:val="auto"/>
          <w:sz w:val="24"/>
          <w:highlight w:val="none"/>
        </w:rPr>
        <w:t>编制工作会议</w:t>
      </w:r>
    </w:p>
    <w:p w14:paraId="49B515A6">
      <w:pPr>
        <w:shd w:val="clear" w:color="auto" w:fill="FFFFFF"/>
        <w:spacing w:line="360" w:lineRule="auto"/>
        <w:ind w:firstLine="480" w:firstLineChars="200"/>
        <w:rPr>
          <w:rFonts w:hint="eastAsia"/>
          <w:iCs/>
          <w:color w:val="auto"/>
          <w:sz w:val="24"/>
          <w:highlight w:val="none"/>
          <w:lang w:val="en-US" w:eastAsia="zh-CN"/>
        </w:rPr>
      </w:pPr>
      <w:r>
        <w:rPr>
          <w:rFonts w:hint="eastAsia"/>
          <w:color w:val="auto"/>
          <w:sz w:val="24"/>
          <w:highlight w:val="none"/>
        </w:rPr>
        <w:t>202</w:t>
      </w:r>
      <w:r>
        <w:rPr>
          <w:rFonts w:hint="eastAsia"/>
          <w:color w:val="auto"/>
          <w:sz w:val="24"/>
          <w:highlight w:val="none"/>
          <w:lang w:val="en-US" w:eastAsia="zh-CN"/>
        </w:rPr>
        <w:t>5</w:t>
      </w:r>
      <w:r>
        <w:rPr>
          <w:rFonts w:hint="eastAsia"/>
          <w:color w:val="auto"/>
          <w:sz w:val="24"/>
          <w:highlight w:val="none"/>
        </w:rPr>
        <w:t>年</w:t>
      </w:r>
      <w:r>
        <w:rPr>
          <w:rFonts w:hint="eastAsia"/>
          <w:color w:val="auto"/>
          <w:sz w:val="24"/>
          <w:highlight w:val="none"/>
          <w:lang w:val="en-US" w:eastAsia="zh-CN"/>
        </w:rPr>
        <w:t>2</w:t>
      </w:r>
      <w:r>
        <w:rPr>
          <w:rFonts w:hint="eastAsia"/>
          <w:color w:val="auto"/>
          <w:sz w:val="24"/>
          <w:highlight w:val="none"/>
        </w:rPr>
        <w:t>月</w:t>
      </w:r>
      <w:r>
        <w:rPr>
          <w:rFonts w:hint="eastAsia"/>
          <w:color w:val="auto"/>
          <w:sz w:val="24"/>
          <w:highlight w:val="none"/>
          <w:lang w:val="en-US" w:eastAsia="zh-CN"/>
        </w:rPr>
        <w:t>28</w:t>
      </w:r>
      <w:r>
        <w:rPr>
          <w:rFonts w:hint="eastAsia"/>
          <w:color w:val="auto"/>
          <w:sz w:val="24"/>
          <w:highlight w:val="none"/>
        </w:rPr>
        <w:t>日</w:t>
      </w:r>
      <w:r>
        <w:rPr>
          <w:color w:val="auto"/>
          <w:sz w:val="24"/>
          <w:highlight w:val="none"/>
        </w:rPr>
        <w:t>，</w:t>
      </w:r>
      <w:r>
        <w:rPr>
          <w:rFonts w:hint="eastAsia"/>
          <w:color w:val="auto"/>
          <w:sz w:val="24"/>
          <w:highlight w:val="none"/>
        </w:rPr>
        <w:t>在</w:t>
      </w:r>
      <w:r>
        <w:rPr>
          <w:rFonts w:hint="eastAsia"/>
          <w:color w:val="auto"/>
          <w:sz w:val="24"/>
          <w:highlight w:val="none"/>
          <w:lang w:val="en-US" w:eastAsia="zh-CN"/>
        </w:rPr>
        <w:t>江苏省苏州市</w:t>
      </w:r>
      <w:r>
        <w:rPr>
          <w:rFonts w:hint="eastAsia"/>
          <w:color w:val="auto"/>
          <w:sz w:val="24"/>
          <w:highlight w:val="none"/>
        </w:rPr>
        <w:t>召开</w:t>
      </w:r>
      <w:r>
        <w:rPr>
          <w:rFonts w:hint="eastAsia"/>
          <w:color w:val="auto"/>
          <w:sz w:val="24"/>
          <w:highlight w:val="none"/>
          <w:lang w:eastAsia="zh-CN"/>
        </w:rPr>
        <w:t>了</w:t>
      </w:r>
      <w:r>
        <w:rPr>
          <w:rFonts w:hint="eastAsia"/>
          <w:iCs/>
          <w:color w:val="auto"/>
          <w:sz w:val="24"/>
          <w:highlight w:val="none"/>
        </w:rPr>
        <w:t>行业标准</w:t>
      </w:r>
      <w:r>
        <w:rPr>
          <w:rFonts w:hint="eastAsia"/>
          <w:color w:val="auto"/>
          <w:sz w:val="24"/>
          <w:highlight w:val="none"/>
        </w:rPr>
        <w:t>《热塑性聚烯烃金属复合板应用技术规范</w:t>
      </w:r>
      <w:r>
        <w:rPr>
          <w:rFonts w:hint="eastAsia"/>
          <w:iCs/>
          <w:color w:val="auto"/>
          <w:sz w:val="24"/>
          <w:highlight w:val="none"/>
        </w:rPr>
        <w:t>》第二次标准编制工作会议，来自中建材苏州防水院</w:t>
      </w:r>
      <w:r>
        <w:rPr>
          <w:rFonts w:hint="eastAsia"/>
          <w:iCs/>
          <w:color w:val="auto"/>
          <w:sz w:val="24"/>
          <w:highlight w:val="none"/>
          <w:lang w:val="en-US" w:eastAsia="zh-CN"/>
        </w:rPr>
        <w:t>有限公司</w:t>
      </w:r>
      <w:r>
        <w:rPr>
          <w:rFonts w:hint="eastAsia"/>
          <w:iCs/>
          <w:color w:val="auto"/>
          <w:sz w:val="24"/>
          <w:highlight w:val="none"/>
        </w:rPr>
        <w:t>、</w:t>
      </w:r>
      <w:r>
        <w:rPr>
          <w:rFonts w:hint="eastAsia" w:ascii="Times New Roman" w:hAnsi="Times New Roman" w:eastAsia="宋体" w:cs="Times New Roman"/>
          <w:iCs/>
          <w:color w:val="auto"/>
          <w:sz w:val="24"/>
          <w:highlight w:val="none"/>
          <w:lang w:val="en-US" w:eastAsia="zh-CN"/>
        </w:rPr>
        <w:t>江苏凯伦建材股份有限公司、</w:t>
      </w:r>
      <w:r>
        <w:rPr>
          <w:rFonts w:hint="eastAsia"/>
          <w:iCs/>
          <w:color w:val="auto"/>
          <w:sz w:val="24"/>
          <w:highlight w:val="none"/>
        </w:rPr>
        <w:t>中国石油大学（华东）、</w:t>
      </w:r>
      <w:r>
        <w:rPr>
          <w:rFonts w:hint="eastAsia" w:ascii="Times New Roman" w:hAnsi="Times New Roman" w:eastAsia="宋体" w:cs="Times New Roman"/>
          <w:iCs/>
          <w:color w:val="auto"/>
          <w:sz w:val="24"/>
          <w:highlight w:val="none"/>
          <w:lang w:val="en-US" w:eastAsia="zh-CN"/>
        </w:rPr>
        <w:fldChar w:fldCharType="begin"/>
      </w:r>
      <w:r>
        <w:rPr>
          <w:rFonts w:hint="eastAsia" w:ascii="Times New Roman" w:hAnsi="Times New Roman" w:eastAsia="宋体" w:cs="Times New Roman"/>
          <w:iCs/>
          <w:color w:val="auto"/>
          <w:sz w:val="24"/>
          <w:highlight w:val="none"/>
          <w:lang w:val="en-US" w:eastAsia="zh-CN"/>
        </w:rPr>
        <w:instrText xml:space="preserve"> HYPERLINK "http://www.baidu.com/link?url=UYSmEyGpiYAGo5CXN1SC7z3ecBy8p8sGOocrRAVnK4u" \t "https://www.baidu.com/_blank" </w:instrText>
      </w:r>
      <w:r>
        <w:rPr>
          <w:rFonts w:hint="eastAsia" w:ascii="Times New Roman" w:hAnsi="Times New Roman" w:eastAsia="宋体" w:cs="Times New Roman"/>
          <w:iCs/>
          <w:color w:val="auto"/>
          <w:sz w:val="24"/>
          <w:highlight w:val="none"/>
          <w:lang w:val="en-US" w:eastAsia="zh-CN"/>
        </w:rPr>
        <w:fldChar w:fldCharType="separate"/>
      </w:r>
      <w:r>
        <w:rPr>
          <w:rFonts w:hint="eastAsia" w:ascii="Times New Roman" w:hAnsi="Times New Roman" w:eastAsia="宋体" w:cs="Times New Roman"/>
          <w:iCs/>
          <w:color w:val="auto"/>
          <w:sz w:val="24"/>
          <w:highlight w:val="none"/>
        </w:rPr>
        <w:t>中国建材检验认证集团苏州有限公司</w:t>
      </w:r>
      <w:r>
        <w:rPr>
          <w:rFonts w:hint="eastAsia" w:ascii="Times New Roman" w:hAnsi="Times New Roman" w:eastAsia="宋体" w:cs="Times New Roman"/>
          <w:iCs/>
          <w:color w:val="auto"/>
          <w:sz w:val="24"/>
          <w:highlight w:val="none"/>
          <w:lang w:eastAsia="zh-CN"/>
        </w:rPr>
        <w:t>、</w:t>
      </w:r>
      <w:r>
        <w:rPr>
          <w:rFonts w:hint="eastAsia" w:ascii="Times New Roman" w:hAnsi="Times New Roman" w:eastAsia="宋体" w:cs="Times New Roman"/>
          <w:iCs/>
          <w:color w:val="auto"/>
          <w:sz w:val="24"/>
          <w:highlight w:val="none"/>
          <w:lang w:val="en-US" w:eastAsia="zh-CN"/>
        </w:rPr>
        <w:fldChar w:fldCharType="end"/>
      </w:r>
      <w:r>
        <w:rPr>
          <w:rFonts w:hint="eastAsia" w:ascii="Times New Roman" w:hAnsi="Times New Roman" w:eastAsia="宋体" w:cs="Times New Roman"/>
          <w:iCs/>
          <w:color w:val="auto"/>
          <w:sz w:val="24"/>
          <w:highlight w:val="none"/>
        </w:rPr>
        <w:t>北新防水</w:t>
      </w:r>
      <w:r>
        <w:rPr>
          <w:rFonts w:hint="eastAsia" w:ascii="Times New Roman" w:hAnsi="Times New Roman" w:eastAsia="宋体" w:cs="Times New Roman"/>
          <w:iCs/>
          <w:color w:val="auto"/>
          <w:sz w:val="24"/>
          <w:highlight w:val="none"/>
          <w:lang w:val="en-US" w:eastAsia="zh-CN"/>
        </w:rPr>
        <w:t>有限公司</w:t>
      </w:r>
      <w:r>
        <w:rPr>
          <w:rFonts w:hint="eastAsia" w:ascii="Times New Roman" w:hAnsi="Times New Roman" w:eastAsia="宋体" w:cs="Times New Roman"/>
          <w:iCs/>
          <w:color w:val="auto"/>
          <w:sz w:val="24"/>
          <w:highlight w:val="none"/>
        </w:rPr>
        <w:t>、</w:t>
      </w:r>
      <w:r>
        <w:rPr>
          <w:rFonts w:hint="eastAsia" w:ascii="Times New Roman" w:hAnsi="Times New Roman" w:eastAsia="宋体" w:cs="Times New Roman"/>
          <w:iCs/>
          <w:color w:val="auto"/>
          <w:sz w:val="24"/>
          <w:highlight w:val="none"/>
          <w:lang w:val="en-US" w:eastAsia="zh-CN"/>
        </w:rPr>
        <w:t>北新澳泰高分子防水系统 （天津）有限公司、</w:t>
      </w:r>
      <w:r>
        <w:rPr>
          <w:rFonts w:hint="eastAsia"/>
          <w:iCs/>
          <w:color w:val="auto"/>
          <w:sz w:val="24"/>
          <w:highlight w:val="none"/>
        </w:rPr>
        <w:t>北京东方雨虹防水技术股份有限公司</w:t>
      </w:r>
      <w:r>
        <w:rPr>
          <w:rFonts w:hint="eastAsia"/>
          <w:iCs/>
          <w:color w:val="auto"/>
          <w:sz w:val="24"/>
          <w:highlight w:val="none"/>
          <w:lang w:eastAsia="zh-CN"/>
        </w:rPr>
        <w:t>、</w:t>
      </w:r>
      <w:r>
        <w:rPr>
          <w:rFonts w:hint="eastAsia"/>
          <w:iCs/>
          <w:color w:val="auto"/>
          <w:sz w:val="24"/>
          <w:highlight w:val="none"/>
        </w:rPr>
        <w:t>科顺防水科技股份有限公司</w:t>
      </w:r>
      <w:r>
        <w:rPr>
          <w:rFonts w:hint="eastAsia"/>
          <w:iCs/>
          <w:color w:val="auto"/>
          <w:sz w:val="24"/>
          <w:highlight w:val="none"/>
          <w:lang w:eastAsia="zh-CN"/>
        </w:rPr>
        <w:t>、</w:t>
      </w:r>
      <w:r>
        <w:rPr>
          <w:rFonts w:hint="eastAsia" w:ascii="Times New Roman" w:hAnsi="Times New Roman" w:eastAsia="宋体" w:cs="Times New Roman"/>
          <w:iCs/>
          <w:color w:val="auto"/>
          <w:sz w:val="24"/>
          <w:highlight w:val="none"/>
        </w:rPr>
        <w:t>优尔屋面科技</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苏州</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有限公司</w:t>
      </w:r>
      <w:r>
        <w:rPr>
          <w:rFonts w:hint="eastAsia" w:ascii="Times New Roman" w:hAnsi="Times New Roman" w:eastAsia="宋体" w:cs="Times New Roman"/>
          <w:iCs/>
          <w:color w:val="auto"/>
          <w:sz w:val="24"/>
          <w:highlight w:val="none"/>
          <w:lang w:eastAsia="zh-CN"/>
        </w:rPr>
        <w:t>、</w:t>
      </w:r>
      <w:r>
        <w:rPr>
          <w:rFonts w:hint="eastAsia" w:ascii="Times New Roman" w:hAnsi="Times New Roman" w:eastAsia="宋体" w:cs="Times New Roman"/>
          <w:iCs/>
          <w:color w:val="auto"/>
          <w:sz w:val="24"/>
          <w:highlight w:val="none"/>
        </w:rPr>
        <w:t>上海豫宏（金湖）防水科技有限公司、</w:t>
      </w:r>
      <w:r>
        <w:rPr>
          <w:rFonts w:hint="eastAsia"/>
          <w:iCs/>
          <w:color w:val="auto"/>
          <w:sz w:val="24"/>
          <w:highlight w:val="none"/>
          <w:lang w:eastAsia="zh-CN"/>
        </w:rPr>
        <w:t>广州鹿山新材料股份有限公司</w:t>
      </w:r>
      <w:r>
        <w:rPr>
          <w:rFonts w:hint="eastAsia" w:ascii="Times New Roman" w:hAnsi="Times New Roman" w:eastAsia="宋体" w:cs="Times New Roman"/>
          <w:iCs/>
          <w:color w:val="auto"/>
          <w:sz w:val="24"/>
          <w:highlight w:val="none"/>
        </w:rPr>
        <w:t>、</w:t>
      </w:r>
      <w:r>
        <w:rPr>
          <w:rFonts w:hint="eastAsia"/>
          <w:iCs/>
          <w:color w:val="auto"/>
          <w:sz w:val="24"/>
          <w:highlight w:val="none"/>
        </w:rPr>
        <w:t>滦州容勤道、</w:t>
      </w:r>
      <w:r>
        <w:rPr>
          <w:rFonts w:hint="eastAsia"/>
          <w:iCs/>
          <w:color w:val="auto"/>
          <w:sz w:val="24"/>
          <w:highlight w:val="none"/>
          <w:lang w:eastAsia="zh-CN"/>
        </w:rPr>
        <w:t>苏彩金属（江苏）有限公司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江苏海美新材料有限公司、江苏海耐新材料有限公司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山东坤驰防水科技有限公司</w:t>
      </w:r>
      <w:r>
        <w:rPr>
          <w:rFonts w:hint="eastAsia" w:ascii="Times New Roman" w:hAnsi="Times New Roman" w:eastAsia="宋体" w:cs="Times New Roman"/>
          <w:iCs/>
          <w:color w:val="auto"/>
          <w:sz w:val="24"/>
          <w:highlight w:val="none"/>
        </w:rPr>
        <w:t>、宏源防水科技集团有限公司</w:t>
      </w:r>
      <w:r>
        <w:rPr>
          <w:rFonts w:hint="eastAsia"/>
          <w:iCs/>
          <w:color w:val="auto"/>
          <w:sz w:val="24"/>
          <w:highlight w:val="none"/>
        </w:rPr>
        <w:t>、</w:t>
      </w:r>
      <w:r>
        <w:rPr>
          <w:rFonts w:hint="eastAsia"/>
          <w:iCs/>
          <w:color w:val="auto"/>
          <w:sz w:val="24"/>
          <w:highlight w:val="none"/>
          <w:lang w:eastAsia="zh-CN"/>
        </w:rPr>
        <w:t>克姆雷特（江苏）新材料科技有限公司、莱丹塑料焊接技术（上海）有限公司</w:t>
      </w:r>
      <w:r>
        <w:rPr>
          <w:rFonts w:hint="eastAsia"/>
          <w:iCs/>
          <w:color w:val="auto"/>
          <w:sz w:val="24"/>
          <w:highlight w:val="none"/>
        </w:rPr>
        <w:t>、</w:t>
      </w:r>
      <w:r>
        <w:rPr>
          <w:rFonts w:hint="eastAsia"/>
          <w:iCs/>
          <w:color w:val="auto"/>
          <w:sz w:val="24"/>
          <w:highlight w:val="none"/>
          <w:lang w:eastAsia="zh-CN"/>
        </w:rPr>
        <w:t>温州市西沃新材料有限公司</w:t>
      </w:r>
      <w:r>
        <w:rPr>
          <w:rFonts w:hint="eastAsia"/>
          <w:iCs/>
          <w:color w:val="auto"/>
          <w:sz w:val="24"/>
          <w:highlight w:val="none"/>
        </w:rPr>
        <w:t>等20家单位38名代表出席会议</w:t>
      </w:r>
      <w:r>
        <w:rPr>
          <w:rFonts w:hint="eastAsia"/>
          <w:iCs/>
          <w:color w:val="auto"/>
          <w:sz w:val="24"/>
          <w:highlight w:val="none"/>
          <w:lang w:eastAsia="zh-CN"/>
        </w:rPr>
        <w:t>。</w:t>
      </w:r>
      <w:r>
        <w:rPr>
          <w:rFonts w:hint="eastAsia"/>
          <w:iCs/>
          <w:color w:val="auto"/>
          <w:sz w:val="24"/>
          <w:highlight w:val="none"/>
          <w:lang w:val="en-US" w:eastAsia="zh-CN"/>
        </w:rPr>
        <w:t>会议由中建材苏州防水研究院总经理助理、正高级工程师王玉峰主持。中建材苏州防水研究院执行院长沈春林教授出席会议并讲话。沈春林教授介绍了标准的立项背景、申报过程以及前期前期准备工作，并强调了热塑性聚烯烃金属复合板产品标准及应用规范对行业发展的意义与必要性。</w:t>
      </w:r>
    </w:p>
    <w:p w14:paraId="7AD2D187">
      <w:pPr>
        <w:shd w:val="clear" w:color="auto" w:fill="FFFFFF"/>
        <w:spacing w:line="360" w:lineRule="auto"/>
        <w:ind w:firstLine="480" w:firstLineChars="200"/>
        <w:rPr>
          <w:rFonts w:hint="eastAsia"/>
          <w:iCs/>
          <w:color w:val="auto"/>
          <w:sz w:val="24"/>
          <w:highlight w:val="none"/>
          <w:lang w:val="en-US" w:eastAsia="zh-CN"/>
        </w:rPr>
      </w:pPr>
      <w:r>
        <w:rPr>
          <w:iCs/>
          <w:color w:val="auto"/>
          <w:sz w:val="24"/>
          <w:highlight w:val="none"/>
        </w:rPr>
        <w:t>逐条讨论了</w:t>
      </w:r>
      <w:r>
        <w:rPr>
          <w:rFonts w:hint="eastAsia"/>
          <w:iCs/>
          <w:color w:val="auto"/>
          <w:sz w:val="24"/>
          <w:highlight w:val="none"/>
          <w:lang w:val="en-US" w:eastAsia="zh-CN"/>
        </w:rPr>
        <w:t>规范</w:t>
      </w:r>
      <w:r>
        <w:rPr>
          <w:iCs/>
          <w:color w:val="auto"/>
          <w:sz w:val="24"/>
          <w:highlight w:val="none"/>
        </w:rPr>
        <w:t>内容，并提出</w:t>
      </w:r>
      <w:r>
        <w:rPr>
          <w:rFonts w:hint="eastAsia"/>
          <w:iCs/>
          <w:color w:val="auto"/>
          <w:sz w:val="24"/>
          <w:highlight w:val="none"/>
        </w:rPr>
        <w:t>部分</w:t>
      </w:r>
      <w:r>
        <w:rPr>
          <w:iCs/>
          <w:color w:val="auto"/>
          <w:sz w:val="24"/>
          <w:highlight w:val="none"/>
        </w:rPr>
        <w:t>建议。</w:t>
      </w:r>
      <w:r>
        <w:rPr>
          <w:rFonts w:hint="eastAsia"/>
          <w:iCs/>
          <w:color w:val="auto"/>
          <w:sz w:val="24"/>
          <w:highlight w:val="none"/>
          <w:lang w:val="en-US" w:eastAsia="zh-CN"/>
        </w:rPr>
        <w:t>具体修改意见如下：</w:t>
      </w:r>
    </w:p>
    <w:p w14:paraId="33A14F24">
      <w:pPr>
        <w:shd w:val="clear" w:color="auto" w:fill="FFFFFF"/>
        <w:spacing w:line="360" w:lineRule="auto"/>
        <w:ind w:firstLine="480" w:firstLineChars="200"/>
        <w:rPr>
          <w:rFonts w:hint="default" w:ascii="Times New Roman" w:hAnsi="Times New Roman" w:eastAsia="宋体" w:cs="Times New Roman"/>
          <w:iCs/>
          <w:color w:val="auto"/>
          <w:sz w:val="24"/>
          <w:highlight w:val="none"/>
          <w:lang w:val="en-US" w:eastAsia="zh-CN"/>
        </w:rPr>
      </w:pPr>
      <w:r>
        <w:rPr>
          <w:rFonts w:hint="eastAsia" w:ascii="Times New Roman" w:hAnsi="Times New Roman" w:eastAsia="宋体" w:cs="Times New Roman"/>
          <w:iCs/>
          <w:color w:val="auto"/>
          <w:sz w:val="24"/>
          <w:highlight w:val="none"/>
          <w:lang w:val="en-US" w:eastAsia="zh-CN"/>
        </w:rPr>
        <w:t>1</w:t>
      </w:r>
      <w:r>
        <w:rPr>
          <w:rFonts w:hint="eastAsia" w:ascii="Times New Roman" w:hAnsi="Times New Roman" w:cs="Times New Roman"/>
          <w:iCs/>
          <w:color w:val="auto"/>
          <w:sz w:val="24"/>
          <w:highlight w:val="none"/>
          <w:lang w:val="en-US" w:eastAsia="zh-CN"/>
        </w:rPr>
        <w:t>）</w:t>
      </w:r>
      <w:r>
        <w:rPr>
          <w:rFonts w:hint="eastAsia" w:ascii="Times New Roman" w:hAnsi="Times New Roman" w:eastAsia="宋体" w:cs="Times New Roman"/>
          <w:iCs/>
          <w:color w:val="auto"/>
          <w:sz w:val="24"/>
          <w:highlight w:val="none"/>
          <w:lang w:val="en-US" w:eastAsia="zh-CN"/>
        </w:rPr>
        <w:t>封面标准名中的英文翻译“specification”</w:t>
      </w:r>
      <w:r>
        <w:rPr>
          <w:rFonts w:hint="eastAsia" w:cs="Times New Roman"/>
          <w:iCs/>
          <w:color w:val="auto"/>
          <w:sz w:val="24"/>
          <w:highlight w:val="none"/>
          <w:lang w:val="en-US" w:eastAsia="zh-CN"/>
        </w:rPr>
        <w:t>建议改为“code”</w:t>
      </w:r>
      <w:r>
        <w:rPr>
          <w:rFonts w:hint="eastAsia" w:ascii="Times New Roman" w:hAnsi="Times New Roman" w:eastAsia="宋体" w:cs="Times New Roman"/>
          <w:iCs/>
          <w:color w:val="auto"/>
          <w:sz w:val="24"/>
          <w:highlight w:val="none"/>
          <w:lang w:val="en-US" w:eastAsia="zh-CN"/>
        </w:rPr>
        <w:t>；</w:t>
      </w:r>
    </w:p>
    <w:p w14:paraId="375D9E6D">
      <w:pPr>
        <w:shd w:val="clear" w:color="auto" w:fill="FFFFFF"/>
        <w:spacing w:line="360" w:lineRule="auto"/>
        <w:ind w:firstLine="480" w:firstLineChars="200"/>
        <w:rPr>
          <w:rFonts w:hint="default"/>
          <w:iCs/>
          <w:color w:val="auto"/>
          <w:sz w:val="24"/>
          <w:highlight w:val="none"/>
          <w:lang w:val="en-US" w:eastAsia="zh-CN"/>
        </w:rPr>
      </w:pPr>
      <w:r>
        <w:rPr>
          <w:rFonts w:hint="eastAsia"/>
          <w:iCs/>
          <w:color w:val="auto"/>
          <w:sz w:val="24"/>
          <w:highlight w:val="none"/>
          <w:lang w:val="en-US" w:eastAsia="zh-CN"/>
        </w:rPr>
        <w:t>2</w:t>
      </w:r>
      <w:r>
        <w:rPr>
          <w:rFonts w:hint="eastAsia" w:ascii="Times New Roman" w:hAnsi="Times New Roman" w:cs="Times New Roman"/>
          <w:iCs/>
          <w:color w:val="auto"/>
          <w:sz w:val="24"/>
          <w:highlight w:val="none"/>
          <w:lang w:val="en-US" w:eastAsia="zh-CN"/>
        </w:rPr>
        <w:t>）</w:t>
      </w:r>
      <w:r>
        <w:rPr>
          <w:rFonts w:hint="eastAsia"/>
          <w:iCs/>
          <w:color w:val="auto"/>
          <w:sz w:val="24"/>
          <w:highlight w:val="none"/>
          <w:lang w:val="en-US" w:eastAsia="zh-CN"/>
        </w:rPr>
        <w:t>1.0.2适用范围“民用与工业建（构）筑”建议改为“建设工程用”；</w:t>
      </w:r>
    </w:p>
    <w:p w14:paraId="17395F93">
      <w:pPr>
        <w:shd w:val="clear" w:color="auto" w:fill="FFFFFF"/>
        <w:spacing w:line="360" w:lineRule="auto"/>
        <w:ind w:firstLine="480" w:firstLineChars="200"/>
        <w:rPr>
          <w:rFonts w:hint="eastAsia" w:ascii="Times New Roman" w:hAnsi="Times New Roman" w:eastAsia="宋体" w:cs="Times New Roman"/>
          <w:iCs/>
          <w:color w:val="auto"/>
          <w:sz w:val="24"/>
          <w:highlight w:val="none"/>
          <w:lang w:val="en-US" w:eastAsia="zh-CN"/>
        </w:rPr>
      </w:pPr>
      <w:r>
        <w:rPr>
          <w:rFonts w:hint="eastAsia"/>
          <w:iCs/>
          <w:color w:val="auto"/>
          <w:sz w:val="24"/>
          <w:highlight w:val="none"/>
          <w:lang w:val="en-US" w:eastAsia="zh-CN"/>
        </w:rPr>
        <w:t>3</w:t>
      </w:r>
      <w:r>
        <w:rPr>
          <w:rFonts w:hint="eastAsia" w:ascii="Times New Roman" w:hAnsi="Times New Roman" w:cs="Times New Roman"/>
          <w:iCs/>
          <w:color w:val="auto"/>
          <w:sz w:val="24"/>
          <w:highlight w:val="none"/>
          <w:lang w:val="en-US" w:eastAsia="zh-CN"/>
        </w:rPr>
        <w:t>）</w:t>
      </w:r>
      <w:r>
        <w:rPr>
          <w:rFonts w:hint="eastAsia"/>
          <w:iCs/>
          <w:color w:val="auto"/>
          <w:sz w:val="24"/>
          <w:highlight w:val="none"/>
          <w:lang w:val="en-US" w:eastAsia="zh-CN"/>
        </w:rPr>
        <w:t>2.0.1</w:t>
      </w:r>
      <w:r>
        <w:rPr>
          <w:rFonts w:hint="eastAsia" w:cs="Times New Roman"/>
          <w:iCs/>
          <w:color w:val="auto"/>
          <w:sz w:val="24"/>
          <w:highlight w:val="none"/>
          <w:lang w:val="en-US" w:eastAsia="zh-CN"/>
        </w:rPr>
        <w:t>“热塑性聚烯烃复合金属板”</w:t>
      </w:r>
      <w:r>
        <w:rPr>
          <w:rFonts w:hint="eastAsia"/>
          <w:iCs/>
          <w:color w:val="auto"/>
          <w:sz w:val="24"/>
          <w:highlight w:val="none"/>
          <w:lang w:val="en-US" w:eastAsia="zh-CN"/>
        </w:rPr>
        <w:t>的定义，应与</w:t>
      </w:r>
      <w:r>
        <w:rPr>
          <w:rFonts w:hint="eastAsia" w:ascii="Times New Roman" w:hAnsi="Times New Roman" w:eastAsia="宋体" w:cs="Times New Roman"/>
          <w:iCs/>
          <w:color w:val="auto"/>
          <w:sz w:val="24"/>
          <w:highlight w:val="none"/>
          <w:lang w:val="en-US" w:eastAsia="zh-CN"/>
        </w:rPr>
        <w:t>产品标准标准《热塑性聚烯烃金属复合板》一致；</w:t>
      </w:r>
    </w:p>
    <w:p w14:paraId="0935D28A">
      <w:pPr>
        <w:numPr>
          <w:ilvl w:val="0"/>
          <w:numId w:val="0"/>
        </w:numPr>
        <w:shd w:val="clear" w:color="auto" w:fill="FFFFFF"/>
        <w:spacing w:line="360" w:lineRule="auto"/>
        <w:ind w:firstLine="480" w:firstLineChars="200"/>
        <w:rPr>
          <w:rFonts w:hint="default" w:ascii="Times New Roman" w:hAnsi="Times New Roman" w:eastAsia="宋体"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4</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删除</w:t>
      </w:r>
      <w:r>
        <w:rPr>
          <w:rFonts w:hint="eastAsia" w:ascii="Times New Roman" w:hAnsi="Times New Roman" w:eastAsia="宋体" w:cs="Times New Roman"/>
          <w:iCs/>
          <w:color w:val="auto"/>
          <w:sz w:val="24"/>
          <w:highlight w:val="none"/>
          <w:lang w:val="en-US" w:eastAsia="zh-CN"/>
        </w:rPr>
        <w:t>术语2.0.5</w:t>
      </w:r>
      <w:r>
        <w:rPr>
          <w:rFonts w:hint="eastAsia" w:cs="Times New Roman"/>
          <w:iCs/>
          <w:color w:val="auto"/>
          <w:sz w:val="24"/>
          <w:highlight w:val="none"/>
          <w:lang w:val="en-US" w:eastAsia="zh-CN"/>
        </w:rPr>
        <w:t>～2.0.10条</w:t>
      </w:r>
      <w:r>
        <w:rPr>
          <w:rFonts w:hint="eastAsia" w:ascii="Times New Roman" w:hAnsi="Times New Roman" w:eastAsia="宋体" w:cs="Times New Roman"/>
          <w:iCs/>
          <w:color w:val="auto"/>
          <w:sz w:val="24"/>
          <w:highlight w:val="none"/>
          <w:lang w:val="en-US" w:eastAsia="zh-CN"/>
        </w:rPr>
        <w:t>；</w:t>
      </w:r>
    </w:p>
    <w:p w14:paraId="71353E7F">
      <w:pPr>
        <w:numPr>
          <w:ilvl w:val="0"/>
          <w:numId w:val="0"/>
        </w:numPr>
        <w:shd w:val="clear" w:color="auto" w:fill="FFFFFF"/>
        <w:spacing w:line="360" w:lineRule="auto"/>
        <w:ind w:firstLine="480" w:firstLineChars="200"/>
        <w:rPr>
          <w:rFonts w:hint="eastAsia"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5</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4.1.1条中热塑性聚烯烃复合金属板的分类建议与</w:t>
      </w:r>
      <w:r>
        <w:rPr>
          <w:rFonts w:hint="eastAsia" w:ascii="Times New Roman" w:hAnsi="Times New Roman" w:eastAsia="宋体" w:cs="Times New Roman"/>
          <w:iCs/>
          <w:color w:val="auto"/>
          <w:sz w:val="24"/>
          <w:highlight w:val="none"/>
          <w:lang w:val="en-US" w:eastAsia="zh-CN"/>
        </w:rPr>
        <w:t>产品标准标准《热塑性聚烯烃金属复合板》一致</w:t>
      </w:r>
      <w:r>
        <w:rPr>
          <w:rFonts w:hint="eastAsia" w:cs="Times New Roman"/>
          <w:iCs/>
          <w:color w:val="auto"/>
          <w:sz w:val="24"/>
          <w:highlight w:val="none"/>
          <w:lang w:val="en-US" w:eastAsia="zh-CN"/>
        </w:rPr>
        <w:t>；</w:t>
      </w:r>
    </w:p>
    <w:p w14:paraId="6F8B81CB">
      <w:pPr>
        <w:numPr>
          <w:ilvl w:val="0"/>
          <w:numId w:val="0"/>
        </w:numPr>
        <w:shd w:val="clear" w:color="auto" w:fill="FFFFFF"/>
        <w:spacing w:line="360" w:lineRule="auto"/>
        <w:ind w:firstLine="480" w:firstLineChars="200"/>
        <w:rPr>
          <w:rFonts w:hint="eastAsia"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6</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4.2节“面板材料”改为“热塑性聚烯烃复合金属板”，并引用</w:t>
      </w:r>
      <w:r>
        <w:rPr>
          <w:rFonts w:hint="eastAsia" w:ascii="Times New Roman" w:hAnsi="Times New Roman" w:eastAsia="宋体" w:cs="Times New Roman"/>
          <w:iCs/>
          <w:color w:val="auto"/>
          <w:sz w:val="24"/>
          <w:highlight w:val="none"/>
          <w:lang w:val="en-US" w:eastAsia="zh-CN"/>
        </w:rPr>
        <w:t>产品标准标准《热塑性聚烯烃金属复合板》的相关材料要求，并增加泛水板尺寸偏差要求</w:t>
      </w:r>
      <w:r>
        <w:rPr>
          <w:rFonts w:hint="eastAsia" w:cs="Times New Roman"/>
          <w:iCs/>
          <w:color w:val="auto"/>
          <w:sz w:val="24"/>
          <w:highlight w:val="none"/>
          <w:lang w:val="en-US" w:eastAsia="zh-CN"/>
        </w:rPr>
        <w:t>；</w:t>
      </w:r>
    </w:p>
    <w:p w14:paraId="3EB3E27C">
      <w:pPr>
        <w:numPr>
          <w:ilvl w:val="0"/>
          <w:numId w:val="0"/>
        </w:numPr>
        <w:shd w:val="clear" w:color="auto" w:fill="FFFFFF"/>
        <w:spacing w:line="360" w:lineRule="auto"/>
        <w:ind w:firstLine="480" w:firstLineChars="200"/>
        <w:rPr>
          <w:rFonts w:hint="default"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7</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4.3～4.6节合并为“配套材料”进行要求，并简化；</w:t>
      </w:r>
    </w:p>
    <w:p w14:paraId="4F831F65">
      <w:pPr>
        <w:numPr>
          <w:ilvl w:val="0"/>
          <w:numId w:val="0"/>
        </w:numPr>
        <w:shd w:val="clear" w:color="auto" w:fill="FFFFFF"/>
        <w:spacing w:line="360" w:lineRule="auto"/>
        <w:ind w:firstLine="480" w:firstLineChars="200"/>
        <w:rPr>
          <w:rFonts w:hint="default" w:ascii="Times New Roman" w:hAnsi="Times New Roman"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8</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5.1中增加屋面系统的伸缩缝设置要求；</w:t>
      </w:r>
    </w:p>
    <w:p w14:paraId="3877E134">
      <w:pPr>
        <w:numPr>
          <w:ilvl w:val="0"/>
          <w:numId w:val="0"/>
        </w:numPr>
        <w:shd w:val="clear" w:color="auto" w:fill="FFFFFF"/>
        <w:spacing w:line="360" w:lineRule="auto"/>
        <w:ind w:firstLine="480" w:firstLineChars="200"/>
        <w:rPr>
          <w:rFonts w:hint="eastAsia" w:cs="Times New Roman"/>
          <w:iCs/>
          <w:color w:val="auto"/>
          <w:sz w:val="24"/>
          <w:highlight w:val="none"/>
          <w:lang w:val="en-US" w:eastAsia="zh-CN"/>
        </w:rPr>
      </w:pPr>
      <w:r>
        <w:rPr>
          <w:rFonts w:hint="default" w:ascii="Times New Roman" w:hAnsi="Times New Roman" w:eastAsia="宋体" w:cs="Times New Roman"/>
          <w:iCs/>
          <w:color w:val="auto"/>
          <w:kern w:val="2"/>
          <w:sz w:val="24"/>
          <w:szCs w:val="24"/>
          <w:lang w:val="en-US" w:eastAsia="zh-CN" w:bidi="ar-SA"/>
        </w:rPr>
        <w:t>9</w:t>
      </w:r>
      <w:r>
        <w:rPr>
          <w:rFonts w:hint="eastAsia" w:ascii="Times New Roman" w:hAnsi="Times New Roman" w:cs="Times New Roman"/>
          <w:iCs/>
          <w:color w:val="auto"/>
          <w:sz w:val="24"/>
          <w:highlight w:val="none"/>
          <w:lang w:val="en-US" w:eastAsia="zh-CN"/>
        </w:rPr>
        <w:t>）</w:t>
      </w:r>
      <w:r>
        <w:rPr>
          <w:rFonts w:hint="eastAsia" w:cs="Times New Roman"/>
          <w:iCs/>
          <w:color w:val="auto"/>
          <w:sz w:val="24"/>
          <w:highlight w:val="none"/>
          <w:lang w:val="en-US" w:eastAsia="zh-CN"/>
        </w:rPr>
        <w:t>5.1.2条中“4 防火、防雷设计”与“5 保温隔热设计”顺序对调；</w:t>
      </w:r>
    </w:p>
    <w:p w14:paraId="1144F6B2">
      <w:pPr>
        <w:numPr>
          <w:ilvl w:val="0"/>
          <w:numId w:val="0"/>
        </w:numPr>
        <w:shd w:val="clear" w:color="auto" w:fill="FFFFFF"/>
        <w:spacing w:line="360" w:lineRule="auto"/>
        <w:ind w:firstLine="480" w:firstLineChars="200"/>
        <w:rPr>
          <w:rFonts w:hint="eastAsia" w:cs="Times New Roman"/>
          <w:iCs/>
          <w:color w:val="auto"/>
          <w:sz w:val="24"/>
          <w:highlight w:val="none"/>
          <w:lang w:val="en-US" w:eastAsia="zh-CN"/>
        </w:rPr>
      </w:pPr>
      <w:r>
        <w:rPr>
          <w:rFonts w:hint="eastAsia" w:cs="Times New Roman"/>
          <w:iCs/>
          <w:color w:val="auto"/>
          <w:sz w:val="24"/>
          <w:highlight w:val="none"/>
          <w:lang w:val="en-US" w:eastAsia="zh-CN"/>
        </w:rPr>
        <w:t>10）焊接屋面连接形式应分为波峰固定连接和波谷固定连接；</w:t>
      </w:r>
    </w:p>
    <w:p w14:paraId="150F8607">
      <w:pPr>
        <w:numPr>
          <w:ilvl w:val="0"/>
          <w:numId w:val="0"/>
        </w:numPr>
        <w:shd w:val="clear" w:color="auto" w:fill="FFFFFF"/>
        <w:spacing w:line="360" w:lineRule="auto"/>
        <w:ind w:firstLine="480" w:firstLineChars="200"/>
        <w:rPr>
          <w:rFonts w:hint="default" w:cs="Times New Roman"/>
          <w:iCs/>
          <w:color w:val="auto"/>
          <w:sz w:val="24"/>
          <w:highlight w:val="none"/>
          <w:lang w:val="en-US" w:eastAsia="zh-CN"/>
        </w:rPr>
      </w:pPr>
      <w:r>
        <w:rPr>
          <w:rFonts w:hint="eastAsia" w:cs="Times New Roman"/>
          <w:iCs/>
          <w:color w:val="auto"/>
          <w:sz w:val="24"/>
          <w:highlight w:val="none"/>
          <w:lang w:val="en-US" w:eastAsia="zh-CN"/>
        </w:rPr>
        <w:t>11）核对确认标准应用名录。</w:t>
      </w:r>
    </w:p>
    <w:p w14:paraId="4234A391">
      <w:pPr>
        <w:shd w:val="clear" w:color="auto" w:fill="FFFFFF"/>
        <w:spacing w:line="360" w:lineRule="auto"/>
        <w:ind w:firstLine="480" w:firstLineChars="200"/>
        <w:rPr>
          <w:iCs/>
          <w:color w:val="auto"/>
          <w:sz w:val="24"/>
          <w:highlight w:val="none"/>
        </w:rPr>
      </w:pPr>
      <w:r>
        <w:rPr>
          <w:rFonts w:hint="eastAsia"/>
          <w:iCs/>
          <w:color w:val="auto"/>
          <w:sz w:val="24"/>
          <w:highlight w:val="none"/>
        </w:rPr>
        <w:t>会后</w:t>
      </w:r>
      <w:r>
        <w:rPr>
          <w:iCs/>
          <w:color w:val="auto"/>
          <w:sz w:val="24"/>
          <w:highlight w:val="none"/>
        </w:rPr>
        <w:t>编制组</w:t>
      </w:r>
      <w:r>
        <w:rPr>
          <w:rFonts w:hint="eastAsia"/>
          <w:iCs/>
          <w:color w:val="auto"/>
          <w:sz w:val="24"/>
          <w:highlight w:val="none"/>
        </w:rPr>
        <w:t>根据</w:t>
      </w:r>
      <w:r>
        <w:rPr>
          <w:iCs/>
          <w:color w:val="auto"/>
          <w:sz w:val="24"/>
          <w:highlight w:val="none"/>
        </w:rPr>
        <w:t>意见完善</w:t>
      </w:r>
      <w:r>
        <w:rPr>
          <w:rFonts w:hint="eastAsia"/>
          <w:iCs/>
          <w:color w:val="auto"/>
          <w:sz w:val="24"/>
          <w:highlight w:val="none"/>
        </w:rPr>
        <w:t>标准</w:t>
      </w:r>
      <w:r>
        <w:rPr>
          <w:iCs/>
          <w:color w:val="auto"/>
          <w:sz w:val="24"/>
          <w:highlight w:val="none"/>
        </w:rPr>
        <w:t>文本，形成征求意见稿。</w:t>
      </w:r>
    </w:p>
    <w:p w14:paraId="32ACD2C9">
      <w:pPr>
        <w:shd w:val="clear" w:color="auto" w:fill="FFFFFF"/>
        <w:spacing w:line="360" w:lineRule="auto"/>
        <w:ind w:firstLine="480" w:firstLineChars="200"/>
        <w:jc w:val="center"/>
        <w:rPr>
          <w:iCs/>
          <w:color w:val="auto"/>
          <w:sz w:val="24"/>
          <w:highlight w:val="none"/>
        </w:rPr>
      </w:pPr>
      <w:r>
        <w:rPr>
          <w:rFonts w:hint="default"/>
          <w:iCs/>
          <w:color w:val="auto"/>
          <w:sz w:val="24"/>
          <w:highlight w:val="none"/>
          <w:lang w:val="en-US"/>
        </w:rPr>
        <w:drawing>
          <wp:inline distT="0" distB="0" distL="114300" distR="114300">
            <wp:extent cx="5476240" cy="2048510"/>
            <wp:effectExtent l="0" t="0" r="10160" b="8890"/>
            <wp:docPr id="9"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6"/>
                    <pic:cNvPicPr>
                      <a:picLocks noChangeAspect="1"/>
                    </pic:cNvPicPr>
                  </pic:nvPicPr>
                  <pic:blipFill>
                    <a:blip r:embed="rId11"/>
                    <a:stretch>
                      <a:fillRect/>
                    </a:stretch>
                  </pic:blipFill>
                  <pic:spPr>
                    <a:xfrm>
                      <a:off x="0" y="0"/>
                      <a:ext cx="5476240" cy="2048510"/>
                    </a:xfrm>
                    <a:prstGeom prst="rect">
                      <a:avLst/>
                    </a:prstGeom>
                    <a:noFill/>
                    <a:ln>
                      <a:noFill/>
                    </a:ln>
                  </pic:spPr>
                </pic:pic>
              </a:graphicData>
            </a:graphic>
          </wp:inline>
        </w:drawing>
      </w:r>
    </w:p>
    <w:p w14:paraId="27EA395F">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（四）标准参加单位和起草人所做的工作</w:t>
      </w:r>
    </w:p>
    <w:p w14:paraId="30C4C5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iCs/>
          <w:color w:val="auto"/>
          <w:sz w:val="24"/>
          <w:highlight w:val="none"/>
        </w:rPr>
      </w:pPr>
      <w:r>
        <w:rPr>
          <w:rFonts w:hint="eastAsia" w:ascii="Times New Roman" w:hAnsi="Times New Roman" w:eastAsia="宋体" w:cs="Times New Roman"/>
          <w:iCs/>
          <w:color w:val="auto"/>
          <w:sz w:val="24"/>
          <w:highlight w:val="none"/>
          <w:lang w:val="en-US" w:eastAsia="zh-CN"/>
        </w:rPr>
        <w:t>江苏凯伦建材股份有限公司、</w:t>
      </w:r>
      <w:r>
        <w:rPr>
          <w:rFonts w:hint="eastAsia" w:ascii="Times New Roman" w:hAnsi="Times New Roman" w:eastAsia="宋体" w:cs="Times New Roman"/>
          <w:iCs/>
          <w:color w:val="auto"/>
          <w:sz w:val="24"/>
          <w:highlight w:val="none"/>
        </w:rPr>
        <w:t>北新防水</w:t>
      </w:r>
      <w:r>
        <w:rPr>
          <w:rFonts w:hint="eastAsia" w:ascii="Times New Roman" w:hAnsi="Times New Roman" w:eastAsia="宋体" w:cs="Times New Roman"/>
          <w:iCs/>
          <w:color w:val="auto"/>
          <w:sz w:val="24"/>
          <w:highlight w:val="none"/>
          <w:lang w:val="en-US" w:eastAsia="zh-CN"/>
        </w:rPr>
        <w:t>有限公司</w:t>
      </w:r>
      <w:r>
        <w:rPr>
          <w:rFonts w:hint="eastAsia" w:ascii="Times New Roman" w:hAnsi="Times New Roman" w:eastAsia="宋体" w:cs="Times New Roman"/>
          <w:iCs/>
          <w:color w:val="auto"/>
          <w:sz w:val="24"/>
          <w:highlight w:val="none"/>
        </w:rPr>
        <w:t>、</w:t>
      </w:r>
      <w:r>
        <w:rPr>
          <w:rFonts w:hint="eastAsia" w:ascii="Times New Roman" w:hAnsi="Times New Roman" w:eastAsia="宋体" w:cs="Times New Roman"/>
          <w:iCs/>
          <w:color w:val="auto"/>
          <w:sz w:val="24"/>
          <w:highlight w:val="none"/>
          <w:lang w:val="en-US" w:eastAsia="zh-CN"/>
        </w:rPr>
        <w:t>北新澳泰高分子防水系统 （天津）有限公司、</w:t>
      </w:r>
      <w:r>
        <w:rPr>
          <w:rFonts w:hint="eastAsia"/>
          <w:iCs/>
          <w:color w:val="auto"/>
          <w:sz w:val="24"/>
          <w:highlight w:val="none"/>
        </w:rPr>
        <w:t>北京东方雨虹防水技术股份有限公司</w:t>
      </w:r>
      <w:r>
        <w:rPr>
          <w:rFonts w:hint="eastAsia"/>
          <w:iCs/>
          <w:color w:val="auto"/>
          <w:sz w:val="24"/>
          <w:highlight w:val="none"/>
          <w:lang w:eastAsia="zh-CN"/>
        </w:rPr>
        <w:t>、</w:t>
      </w:r>
      <w:r>
        <w:rPr>
          <w:rFonts w:hint="eastAsia"/>
          <w:iCs/>
          <w:color w:val="auto"/>
          <w:sz w:val="24"/>
          <w:highlight w:val="none"/>
        </w:rPr>
        <w:t>科顺防水科技股份有限公司</w:t>
      </w:r>
      <w:r>
        <w:rPr>
          <w:rFonts w:hint="eastAsia"/>
          <w:iCs/>
          <w:color w:val="auto"/>
          <w:sz w:val="24"/>
          <w:highlight w:val="none"/>
          <w:lang w:eastAsia="zh-CN"/>
        </w:rPr>
        <w:t>、</w:t>
      </w:r>
      <w:r>
        <w:rPr>
          <w:rFonts w:hint="eastAsia" w:ascii="Times New Roman" w:hAnsi="Times New Roman" w:eastAsia="宋体" w:cs="Times New Roman"/>
          <w:iCs/>
          <w:color w:val="auto"/>
          <w:sz w:val="24"/>
          <w:highlight w:val="none"/>
        </w:rPr>
        <w:t>优尔屋面科技</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苏州</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有限公司</w:t>
      </w:r>
      <w:r>
        <w:rPr>
          <w:rFonts w:hint="eastAsia" w:ascii="Times New Roman" w:hAnsi="Times New Roman" w:eastAsia="宋体" w:cs="Times New Roman"/>
          <w:iCs/>
          <w:color w:val="auto"/>
          <w:sz w:val="24"/>
          <w:highlight w:val="none"/>
          <w:lang w:eastAsia="zh-CN"/>
        </w:rPr>
        <w:t>、</w:t>
      </w:r>
      <w:r>
        <w:rPr>
          <w:rFonts w:hint="eastAsia"/>
          <w:iCs/>
          <w:color w:val="auto"/>
          <w:sz w:val="24"/>
          <w:highlight w:val="none"/>
          <w:lang w:eastAsia="zh-CN"/>
        </w:rPr>
        <w:t>广州鹿山新材料股份有限公司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苏彩金属（江苏）有限公司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江苏海美新材料有限公司、江苏海耐新材料有限公司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山东坤驰防水科技有限公司</w:t>
      </w:r>
      <w:r>
        <w:rPr>
          <w:rFonts w:hint="eastAsia" w:ascii="Times New Roman" w:hAnsi="Times New Roman" w:eastAsia="宋体" w:cs="Times New Roman"/>
          <w:color w:val="auto"/>
          <w:sz w:val="24"/>
          <w:highlight w:val="none"/>
        </w:rPr>
        <w:t>、</w:t>
      </w:r>
      <w:r>
        <w:rPr>
          <w:rFonts w:hint="eastAsia" w:ascii="Times New Roman" w:hAnsi="Times New Roman" w:eastAsia="宋体" w:cs="Times New Roman"/>
          <w:color w:val="auto"/>
          <w:sz w:val="24"/>
          <w:highlight w:val="none"/>
          <w:lang w:eastAsia="zh-CN"/>
        </w:rPr>
        <w:t>克姆雷特（江苏）新材料科技有限公司</w:t>
      </w:r>
      <w:r>
        <w:rPr>
          <w:rFonts w:hint="eastAsia" w:ascii="Times New Roman" w:hAnsi="Times New Roman" w:eastAsia="宋体" w:cs="Times New Roman"/>
          <w:color w:val="auto"/>
          <w:sz w:val="24"/>
          <w:highlight w:val="none"/>
        </w:rPr>
        <w:t>等相关企业提供了数十</w:t>
      </w:r>
      <w:r>
        <w:rPr>
          <w:rFonts w:hint="eastAsia" w:ascii="Times New Roman" w:hAnsi="Times New Roman" w:eastAsia="宋体" w:cs="Times New Roman"/>
          <w:color w:val="auto"/>
          <w:sz w:val="24"/>
          <w:highlight w:val="none"/>
          <w:lang w:val="en-US" w:eastAsia="zh-CN"/>
        </w:rPr>
        <w:t>个</w:t>
      </w:r>
      <w:r>
        <w:rPr>
          <w:rFonts w:hint="eastAsia" w:ascii="Times New Roman" w:hAnsi="Times New Roman" w:eastAsia="宋体" w:cs="Times New Roman"/>
          <w:color w:val="auto"/>
          <w:sz w:val="24"/>
          <w:highlight w:val="none"/>
        </w:rPr>
        <w:t>热塑性聚烯烃金属复合板</w:t>
      </w:r>
      <w:r>
        <w:rPr>
          <w:rFonts w:hint="eastAsia" w:ascii="Times New Roman" w:hAnsi="Times New Roman" w:eastAsia="宋体" w:cs="Times New Roman"/>
          <w:color w:val="auto"/>
          <w:sz w:val="24"/>
          <w:highlight w:val="none"/>
          <w:lang w:val="en-US" w:eastAsia="zh-CN"/>
        </w:rPr>
        <w:t>工程案例</w:t>
      </w:r>
      <w:r>
        <w:rPr>
          <w:rFonts w:hint="eastAsia" w:ascii="Times New Roman" w:hAnsi="Times New Roman" w:eastAsia="宋体" w:cs="Times New Roman"/>
          <w:color w:val="auto"/>
          <w:sz w:val="24"/>
          <w:highlight w:val="none"/>
        </w:rPr>
        <w:t>，编制组根</w:t>
      </w:r>
      <w:r>
        <w:rPr>
          <w:rFonts w:hint="eastAsia"/>
          <w:color w:val="auto"/>
          <w:sz w:val="24"/>
          <w:highlight w:val="none"/>
        </w:rPr>
        <w:t>据收集的</w:t>
      </w:r>
      <w:r>
        <w:rPr>
          <w:rFonts w:hint="eastAsia"/>
          <w:color w:val="auto"/>
          <w:sz w:val="24"/>
          <w:highlight w:val="none"/>
          <w:lang w:val="en-US" w:eastAsia="zh-CN"/>
        </w:rPr>
        <w:t>案例</w:t>
      </w:r>
      <w:r>
        <w:rPr>
          <w:rFonts w:hint="eastAsia"/>
          <w:color w:val="auto"/>
          <w:sz w:val="24"/>
          <w:highlight w:val="none"/>
        </w:rPr>
        <w:t>进行详细的分析、论证，为规范的编制积累了一手材料。</w:t>
      </w:r>
      <w:r>
        <w:rPr>
          <w:rFonts w:hint="eastAsia"/>
          <w:iCs/>
          <w:color w:val="auto"/>
          <w:sz w:val="24"/>
          <w:highlight w:val="none"/>
        </w:rPr>
        <w:t>起草单位和工作组成员及所做的工作具体详见表1。</w:t>
      </w:r>
    </w:p>
    <w:p w14:paraId="4B38FCC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0" w:firstLineChars="0"/>
        <w:jc w:val="center"/>
        <w:textAlignment w:val="auto"/>
        <w:rPr>
          <w:rFonts w:hint="eastAsia" w:ascii="黑体" w:hAnsi="黑体" w:eastAsia="黑体" w:cs="黑体"/>
          <w:b w:val="0"/>
          <w:bCs/>
          <w:color w:val="auto"/>
          <w:spacing w:val="0"/>
          <w:kern w:val="2"/>
          <w:sz w:val="24"/>
          <w:szCs w:val="24"/>
          <w:lang w:val="en-US" w:eastAsia="zh-CN"/>
        </w:rPr>
      </w:pPr>
      <w:r>
        <w:rPr>
          <w:rFonts w:hint="eastAsia" w:ascii="黑体" w:hAnsi="黑体" w:eastAsia="黑体" w:cs="黑体"/>
          <w:b w:val="0"/>
          <w:bCs/>
          <w:color w:val="auto"/>
          <w:spacing w:val="0"/>
          <w:kern w:val="2"/>
          <w:sz w:val="24"/>
          <w:szCs w:val="24"/>
          <w:lang w:val="en-US" w:eastAsia="zh-CN"/>
        </w:rPr>
        <w:t>表1  标准参加单位和分工</w:t>
      </w:r>
    </w:p>
    <w:tbl>
      <w:tblPr>
        <w:tblStyle w:val="12"/>
        <w:tblW w:w="4176"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3503"/>
        <w:gridCol w:w="4159"/>
      </w:tblGrid>
      <w:tr w14:paraId="5B53AD4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3503" w:type="dxa"/>
            <w:noWrap w:val="0"/>
            <w:vAlign w:val="center"/>
          </w:tcPr>
          <w:p w14:paraId="789C0A07">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ind w:right="0" w:rightChars="0"/>
              <w:jc w:val="center"/>
              <w:textAlignment w:val="baseline"/>
              <w:rPr>
                <w:rFonts w:hint="eastAsia" w:ascii="宋体"/>
                <w:color w:val="auto"/>
                <w:kern w:val="0"/>
                <w:sz w:val="21"/>
                <w:szCs w:val="21"/>
                <w:highlight w:val="none"/>
              </w:rPr>
            </w:pPr>
            <w:r>
              <w:rPr>
                <w:rFonts w:hint="eastAsia" w:ascii="宋体"/>
                <w:color w:val="auto"/>
                <w:kern w:val="0"/>
                <w:sz w:val="21"/>
                <w:szCs w:val="21"/>
                <w:highlight w:val="none"/>
              </w:rPr>
              <w:t>分工</w:t>
            </w:r>
          </w:p>
        </w:tc>
        <w:tc>
          <w:tcPr>
            <w:tcW w:w="4160" w:type="dxa"/>
            <w:noWrap w:val="0"/>
            <w:vAlign w:val="center"/>
          </w:tcPr>
          <w:p w14:paraId="561D3553">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ind w:right="0"/>
              <w:jc w:val="center"/>
              <w:textAlignment w:val="baseline"/>
              <w:rPr>
                <w:rFonts w:ascii="宋体"/>
                <w:color w:val="auto"/>
                <w:kern w:val="0"/>
                <w:sz w:val="21"/>
                <w:szCs w:val="21"/>
                <w:highlight w:val="none"/>
              </w:rPr>
            </w:pPr>
            <w:r>
              <w:rPr>
                <w:rFonts w:hint="eastAsia" w:ascii="宋体"/>
                <w:color w:val="auto"/>
                <w:kern w:val="0"/>
                <w:sz w:val="21"/>
                <w:szCs w:val="21"/>
                <w:highlight w:val="none"/>
              </w:rPr>
              <w:t>单位</w:t>
            </w:r>
            <w:r>
              <w:rPr>
                <w:rFonts w:ascii="宋体"/>
                <w:color w:val="auto"/>
                <w:kern w:val="0"/>
                <w:sz w:val="21"/>
                <w:szCs w:val="21"/>
                <w:highlight w:val="none"/>
              </w:rPr>
              <w:t>名称</w:t>
            </w:r>
          </w:p>
        </w:tc>
      </w:tr>
      <w:tr w14:paraId="6D92E96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503" w:type="dxa"/>
            <w:noWrap w:val="0"/>
            <w:vAlign w:val="center"/>
          </w:tcPr>
          <w:p w14:paraId="26278656">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jc w:val="left"/>
              <w:textAlignment w:val="baseline"/>
              <w:rPr>
                <w:rFonts w:hint="eastAsia" w:ascii="宋体"/>
                <w:color w:val="auto"/>
                <w:kern w:val="0"/>
                <w:sz w:val="21"/>
                <w:szCs w:val="21"/>
                <w:highlight w:val="none"/>
                <w:lang w:val="en-US" w:eastAsia="zh-CN"/>
              </w:rPr>
            </w:pPr>
            <w:r>
              <w:rPr>
                <w:rFonts w:hint="eastAsia" w:ascii="宋体"/>
                <w:color w:val="auto"/>
                <w:kern w:val="0"/>
                <w:sz w:val="21"/>
                <w:szCs w:val="21"/>
                <w:highlight w:val="none"/>
              </w:rPr>
              <w:t>负责</w:t>
            </w:r>
            <w:r>
              <w:rPr>
                <w:rFonts w:ascii="宋体"/>
                <w:color w:val="auto"/>
                <w:kern w:val="0"/>
                <w:sz w:val="21"/>
                <w:szCs w:val="21"/>
                <w:highlight w:val="none"/>
              </w:rPr>
              <w:t>调研、资料收集；</w:t>
            </w:r>
            <w:r>
              <w:rPr>
                <w:rFonts w:hint="eastAsia" w:ascii="宋体"/>
                <w:color w:val="auto"/>
                <w:kern w:val="0"/>
                <w:sz w:val="21"/>
                <w:szCs w:val="21"/>
                <w:highlight w:val="none"/>
              </w:rPr>
              <w:t>分</w:t>
            </w:r>
            <w:r>
              <w:rPr>
                <w:rFonts w:ascii="宋体"/>
                <w:color w:val="auto"/>
                <w:kern w:val="0"/>
                <w:sz w:val="21"/>
                <w:szCs w:val="21"/>
                <w:highlight w:val="none"/>
              </w:rPr>
              <w:t>阶段编写标准草案、</w:t>
            </w:r>
            <w:r>
              <w:rPr>
                <w:rFonts w:hint="eastAsia" w:ascii="宋体"/>
                <w:color w:val="auto"/>
                <w:kern w:val="0"/>
                <w:sz w:val="21"/>
                <w:szCs w:val="21"/>
                <w:highlight w:val="none"/>
              </w:rPr>
              <w:t>征求意见稿</w:t>
            </w:r>
            <w:r>
              <w:rPr>
                <w:rFonts w:ascii="宋体"/>
                <w:color w:val="auto"/>
                <w:kern w:val="0"/>
                <w:sz w:val="21"/>
                <w:szCs w:val="21"/>
                <w:highlight w:val="none"/>
              </w:rPr>
              <w:t>、送审稿、报批稿及编制说明；</w:t>
            </w:r>
            <w:r>
              <w:rPr>
                <w:rFonts w:hint="eastAsia" w:ascii="宋体"/>
                <w:color w:val="auto"/>
                <w:kern w:val="0"/>
                <w:sz w:val="21"/>
                <w:szCs w:val="21"/>
                <w:highlight w:val="none"/>
              </w:rPr>
              <w:t>收集</w:t>
            </w:r>
            <w:r>
              <w:rPr>
                <w:rFonts w:ascii="宋体"/>
                <w:color w:val="auto"/>
                <w:kern w:val="0"/>
                <w:sz w:val="21"/>
                <w:szCs w:val="21"/>
                <w:highlight w:val="none"/>
              </w:rPr>
              <w:t>及反馈征求意见</w:t>
            </w:r>
            <w:r>
              <w:rPr>
                <w:rFonts w:hint="eastAsia" w:ascii="宋体"/>
                <w:color w:val="auto"/>
                <w:kern w:val="0"/>
                <w:sz w:val="21"/>
                <w:szCs w:val="21"/>
                <w:highlight w:val="none"/>
              </w:rPr>
              <w:t>；开展</w:t>
            </w:r>
            <w:r>
              <w:rPr>
                <w:rFonts w:ascii="宋体"/>
                <w:color w:val="auto"/>
                <w:kern w:val="0"/>
                <w:sz w:val="21"/>
                <w:szCs w:val="21"/>
                <w:highlight w:val="none"/>
              </w:rPr>
              <w:t>验证试验</w:t>
            </w:r>
            <w:r>
              <w:rPr>
                <w:rFonts w:hint="eastAsia" w:ascii="宋体"/>
                <w:color w:val="auto"/>
                <w:kern w:val="0"/>
                <w:sz w:val="21"/>
                <w:szCs w:val="21"/>
                <w:highlight w:val="none"/>
              </w:rPr>
              <w:t>、标准</w:t>
            </w:r>
            <w:r>
              <w:rPr>
                <w:rFonts w:ascii="宋体"/>
                <w:color w:val="auto"/>
                <w:kern w:val="0"/>
                <w:sz w:val="21"/>
                <w:szCs w:val="21"/>
                <w:highlight w:val="none"/>
              </w:rPr>
              <w:t>会议等工作</w:t>
            </w:r>
            <w:r>
              <w:rPr>
                <w:rFonts w:hint="eastAsia" w:ascii="宋体"/>
                <w:color w:val="auto"/>
                <w:kern w:val="0"/>
                <w:sz w:val="21"/>
                <w:szCs w:val="21"/>
                <w:highlight w:val="none"/>
              </w:rPr>
              <w:t>。</w:t>
            </w:r>
          </w:p>
        </w:tc>
        <w:tc>
          <w:tcPr>
            <w:tcW w:w="4160" w:type="dxa"/>
            <w:noWrap w:val="0"/>
            <w:vAlign w:val="center"/>
          </w:tcPr>
          <w:p w14:paraId="0DF339D9">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jc w:val="left"/>
              <w:textAlignment w:val="baseline"/>
              <w:rPr>
                <w:rFonts w:hint="default" w:ascii="宋体" w:eastAsia="宋体"/>
                <w:color w:val="auto"/>
                <w:kern w:val="0"/>
                <w:sz w:val="21"/>
                <w:szCs w:val="21"/>
                <w:highlight w:val="none"/>
                <w:lang w:val="en-US" w:eastAsia="zh-CN"/>
              </w:rPr>
            </w:pPr>
            <w:r>
              <w:rPr>
                <w:rFonts w:hint="eastAsia" w:hAnsi="宋体"/>
              </w:rPr>
              <w:t>中建材苏州防水研究院有限公司</w:t>
            </w:r>
            <w:r>
              <w:rPr>
                <w:rFonts w:hint="eastAsia" w:hAnsi="宋体" w:cs="宋体"/>
                <w:szCs w:val="21"/>
                <w:lang w:val="en-US" w:eastAsia="zh-CN"/>
              </w:rPr>
              <w:t>、江苏凯伦建材股份有限公司、中国建材检验认证集团苏州有限公司、</w:t>
            </w:r>
            <w:r>
              <w:rPr>
                <w:rFonts w:hint="eastAsia" w:hAnsi="宋体"/>
                <w:lang w:val="en-US" w:eastAsia="zh-CN"/>
              </w:rPr>
              <w:t>北京东方雨虹防水技术股份有限公司、科顺防水科技股份有限公司、福建昊达防水材料有限公司、苏州中正工程检测有限公司、江苏海耐新材料有限公司、佛山市多邦高分子材料有限公司</w:t>
            </w:r>
          </w:p>
        </w:tc>
      </w:tr>
      <w:tr w14:paraId="2CB9475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1485" w:hRule="atLeast"/>
          <w:jc w:val="center"/>
        </w:trPr>
        <w:tc>
          <w:tcPr>
            <w:tcW w:w="3503" w:type="dxa"/>
            <w:noWrap w:val="0"/>
            <w:vAlign w:val="center"/>
          </w:tcPr>
          <w:p w14:paraId="40AADF7D">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jc w:val="left"/>
              <w:textAlignment w:val="baseline"/>
              <w:rPr>
                <w:rFonts w:hint="eastAsia" w:ascii="宋体" w:hAnsi="宋体"/>
                <w:bCs/>
                <w:color w:val="auto"/>
                <w:kern w:val="0"/>
                <w:sz w:val="21"/>
                <w:szCs w:val="21"/>
                <w:highlight w:val="none"/>
              </w:rPr>
            </w:pPr>
            <w:r>
              <w:rPr>
                <w:rFonts w:hint="eastAsia" w:ascii="宋体"/>
                <w:color w:val="auto"/>
                <w:kern w:val="0"/>
                <w:sz w:val="21"/>
                <w:szCs w:val="21"/>
                <w:highlight w:val="none"/>
              </w:rPr>
              <w:t>主要</w:t>
            </w:r>
            <w:r>
              <w:rPr>
                <w:rFonts w:ascii="宋体"/>
                <w:color w:val="auto"/>
                <w:kern w:val="0"/>
                <w:sz w:val="21"/>
                <w:szCs w:val="21"/>
                <w:highlight w:val="none"/>
              </w:rPr>
              <w:t>完成</w:t>
            </w:r>
            <w:r>
              <w:rPr>
                <w:rFonts w:hint="eastAsia" w:ascii="宋体"/>
                <w:color w:val="auto"/>
                <w:kern w:val="0"/>
                <w:sz w:val="21"/>
                <w:szCs w:val="21"/>
                <w:highlight w:val="none"/>
              </w:rPr>
              <w:t>标准试验验证</w:t>
            </w:r>
            <w:r>
              <w:rPr>
                <w:rFonts w:ascii="宋体"/>
                <w:color w:val="auto"/>
                <w:kern w:val="0"/>
                <w:sz w:val="21"/>
                <w:szCs w:val="21"/>
                <w:highlight w:val="none"/>
              </w:rPr>
              <w:t>工作</w:t>
            </w:r>
            <w:r>
              <w:rPr>
                <w:rFonts w:hint="eastAsia" w:ascii="宋体"/>
                <w:color w:val="auto"/>
                <w:kern w:val="0"/>
                <w:sz w:val="21"/>
                <w:szCs w:val="21"/>
                <w:highlight w:val="none"/>
              </w:rPr>
              <w:t>，</w:t>
            </w:r>
            <w:r>
              <w:rPr>
                <w:rFonts w:hint="eastAsia" w:ascii="宋体" w:hAnsi="宋体"/>
                <w:bCs/>
                <w:color w:val="auto"/>
                <w:kern w:val="0"/>
                <w:sz w:val="21"/>
                <w:szCs w:val="21"/>
                <w:highlight w:val="none"/>
              </w:rPr>
              <w:t>提供了数十个热塑性聚烯烃金属复合板工程案例的试验数据和成果。</w:t>
            </w:r>
            <w:r>
              <w:rPr>
                <w:rFonts w:hint="eastAsia" w:ascii="宋体"/>
                <w:color w:val="auto"/>
                <w:kern w:val="0"/>
                <w:sz w:val="21"/>
                <w:szCs w:val="21"/>
                <w:highlight w:val="none"/>
              </w:rPr>
              <w:t>并结合</w:t>
            </w:r>
            <w:r>
              <w:rPr>
                <w:rFonts w:hint="eastAsia" w:ascii="宋体"/>
                <w:color w:val="auto"/>
                <w:kern w:val="0"/>
                <w:sz w:val="21"/>
                <w:szCs w:val="21"/>
                <w:highlight w:val="none"/>
                <w:lang w:val="en-US" w:eastAsia="zh-CN"/>
              </w:rPr>
              <w:t>设计、施工</w:t>
            </w:r>
            <w:r>
              <w:rPr>
                <w:rFonts w:hint="eastAsia" w:ascii="宋体"/>
                <w:color w:val="auto"/>
                <w:kern w:val="0"/>
                <w:sz w:val="21"/>
                <w:szCs w:val="21"/>
                <w:highlight w:val="none"/>
              </w:rPr>
              <w:t>实际对标准条文</w:t>
            </w:r>
            <w:r>
              <w:rPr>
                <w:rFonts w:ascii="宋体"/>
                <w:color w:val="auto"/>
                <w:kern w:val="0"/>
                <w:sz w:val="21"/>
                <w:szCs w:val="21"/>
                <w:highlight w:val="none"/>
              </w:rPr>
              <w:t>设定提出</w:t>
            </w:r>
            <w:r>
              <w:rPr>
                <w:rFonts w:hint="eastAsia" w:ascii="宋体"/>
                <w:color w:val="auto"/>
                <w:kern w:val="0"/>
                <w:sz w:val="21"/>
                <w:szCs w:val="21"/>
                <w:highlight w:val="none"/>
              </w:rPr>
              <w:t>要求与建议等。</w:t>
            </w:r>
          </w:p>
        </w:tc>
        <w:tc>
          <w:tcPr>
            <w:tcW w:w="4160" w:type="dxa"/>
            <w:noWrap w:val="0"/>
            <w:vAlign w:val="center"/>
          </w:tcPr>
          <w:p w14:paraId="2E782722">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jc w:val="left"/>
              <w:textAlignment w:val="baseline"/>
              <w:rPr>
                <w:rFonts w:hint="eastAsia" w:ascii="宋体" w:hAnsi="宋体" w:eastAsia="宋体"/>
                <w:bCs/>
                <w:color w:val="auto"/>
                <w:kern w:val="0"/>
                <w:sz w:val="21"/>
                <w:szCs w:val="21"/>
                <w:highlight w:val="none"/>
                <w:lang w:val="en-US" w:eastAsia="zh-CN"/>
              </w:rPr>
            </w:pPr>
            <w:r>
              <w:rPr>
                <w:rFonts w:hint="eastAsia" w:hAnsi="宋体"/>
              </w:rPr>
              <w:t>中建材苏州防水研究院有限公司</w:t>
            </w:r>
            <w:r>
              <w:rPr>
                <w:rFonts w:hint="eastAsia" w:hAnsi="宋体" w:cs="宋体"/>
                <w:szCs w:val="21"/>
                <w:lang w:val="en-US" w:eastAsia="zh-CN"/>
              </w:rPr>
              <w:t>、江苏凯伦建材股份有限公司、广州鹿山新材料股份有限公司、中国建材检验认证集团苏州有限公司、北新防水有限公司</w:t>
            </w:r>
            <w:r>
              <w:rPr>
                <w:rFonts w:hint="eastAsia" w:hAnsi="宋体"/>
                <w:lang w:eastAsia="zh-CN"/>
              </w:rPr>
              <w:t>、</w:t>
            </w:r>
            <w:r>
              <w:rPr>
                <w:rFonts w:hint="eastAsia" w:hAnsi="宋体"/>
                <w:lang w:val="en-US" w:eastAsia="zh-CN"/>
              </w:rPr>
              <w:t>上海豫宏（金湖）防水科技有限公司、江苏欧西盾科技有限公司、北新防水(安徽)有限公司、北新澳泰高分子防水系统(天津)有限公司、山东煜隆新型材料有限公司、湖北东联天禹新材料有限公司</w:t>
            </w:r>
          </w:p>
        </w:tc>
      </w:tr>
      <w:tr w14:paraId="2AC313F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503" w:type="dxa"/>
            <w:noWrap w:val="0"/>
            <w:vAlign w:val="center"/>
          </w:tcPr>
          <w:p w14:paraId="1DA534C9">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jc w:val="left"/>
              <w:textAlignment w:val="baseline"/>
              <w:rPr>
                <w:rFonts w:hint="eastAsia" w:ascii="宋体" w:hAnsi="宋体"/>
                <w:bCs/>
                <w:color w:val="auto"/>
                <w:kern w:val="0"/>
                <w:sz w:val="21"/>
                <w:szCs w:val="21"/>
                <w:highlight w:val="none"/>
              </w:rPr>
            </w:pPr>
            <w:r>
              <w:rPr>
                <w:rFonts w:hint="eastAsia" w:ascii="宋体"/>
                <w:color w:val="auto"/>
                <w:kern w:val="0"/>
                <w:sz w:val="21"/>
                <w:szCs w:val="21"/>
                <w:highlight w:val="none"/>
              </w:rPr>
              <w:t>配合调研和相关技术资料收集；负责提供能力范围内的验证试验及</w:t>
            </w:r>
            <w:r>
              <w:rPr>
                <w:rFonts w:ascii="宋体"/>
                <w:color w:val="auto"/>
                <w:kern w:val="0"/>
                <w:sz w:val="21"/>
                <w:szCs w:val="21"/>
                <w:highlight w:val="none"/>
              </w:rPr>
              <w:t>试验样品</w:t>
            </w:r>
            <w:r>
              <w:rPr>
                <w:rFonts w:hint="eastAsia" w:ascii="宋体"/>
                <w:color w:val="auto"/>
                <w:kern w:val="0"/>
                <w:sz w:val="21"/>
                <w:szCs w:val="21"/>
                <w:highlight w:val="none"/>
              </w:rPr>
              <w:t>；配合主编单位分阶段编写征求意见稿、送审稿、报批稿及编制说明，并结合实践经验</w:t>
            </w:r>
            <w:r>
              <w:rPr>
                <w:rFonts w:ascii="宋体"/>
                <w:color w:val="auto"/>
                <w:kern w:val="0"/>
                <w:sz w:val="21"/>
                <w:szCs w:val="21"/>
                <w:highlight w:val="none"/>
              </w:rPr>
              <w:t>提出</w:t>
            </w:r>
            <w:r>
              <w:rPr>
                <w:rFonts w:hint="eastAsia" w:ascii="宋体"/>
                <w:color w:val="auto"/>
                <w:kern w:val="0"/>
                <w:sz w:val="21"/>
                <w:szCs w:val="21"/>
                <w:highlight w:val="none"/>
              </w:rPr>
              <w:t>修改建议等。</w:t>
            </w:r>
          </w:p>
        </w:tc>
        <w:tc>
          <w:tcPr>
            <w:tcW w:w="4160" w:type="dxa"/>
            <w:noWrap w:val="0"/>
            <w:vAlign w:val="center"/>
          </w:tcPr>
          <w:p w14:paraId="69AAE808">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jc w:val="left"/>
              <w:textAlignment w:val="baseline"/>
              <w:rPr>
                <w:rFonts w:hint="default" w:ascii="宋体" w:hAnsi="宋体" w:eastAsia="宋体"/>
                <w:color w:val="auto"/>
                <w:kern w:val="0"/>
                <w:sz w:val="21"/>
                <w:szCs w:val="21"/>
                <w:highlight w:val="none"/>
                <w:lang w:val="en-US" w:eastAsia="zh-CN"/>
              </w:rPr>
            </w:pPr>
            <w:r>
              <w:rPr>
                <w:rFonts w:hint="eastAsia" w:hAnsi="宋体"/>
              </w:rPr>
              <w:t>中建材苏州防水研究院有限公司</w:t>
            </w:r>
            <w:r>
              <w:rPr>
                <w:rFonts w:hint="eastAsia" w:hAnsi="宋体" w:cs="宋体"/>
                <w:szCs w:val="21"/>
                <w:lang w:val="en-US" w:eastAsia="zh-CN"/>
              </w:rPr>
              <w:t>、江苏豫宏新材料有限公司、</w:t>
            </w:r>
            <w:r>
              <w:rPr>
                <w:rFonts w:hint="eastAsia" w:hAnsi="宋体"/>
                <w:lang w:val="en-US" w:eastAsia="zh-CN"/>
              </w:rPr>
              <w:t>苏彩金属（江苏）有限公司、佛山市多邦高分子材料有限公司、克姆雷特(江苏)新材料科技有限公司、山东坤驰防水科技有限公司、泰兴市艾珀耐特复合材料有限公司</w:t>
            </w:r>
          </w:p>
        </w:tc>
      </w:tr>
    </w:tbl>
    <w:p w14:paraId="7D1A6169">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黑体" w:cs="黑体"/>
          <w:b w:val="0"/>
          <w:bCs/>
          <w:color w:val="auto"/>
          <w:spacing w:val="0"/>
          <w:kern w:val="2"/>
          <w:sz w:val="24"/>
          <w:szCs w:val="24"/>
          <w:lang w:val="en-US" w:eastAsia="zh-CN" w:bidi="ar-SA"/>
        </w:rPr>
      </w:pPr>
      <w:r>
        <w:rPr>
          <w:rFonts w:hint="eastAsia" w:ascii="Times New Roman" w:hAnsi="Times New Roman" w:eastAsia="黑体" w:cs="黑体"/>
          <w:b w:val="0"/>
          <w:bCs/>
          <w:color w:val="auto"/>
          <w:spacing w:val="0"/>
          <w:kern w:val="2"/>
          <w:sz w:val="24"/>
          <w:szCs w:val="24"/>
          <w:lang w:val="en-US" w:eastAsia="zh-CN" w:bidi="ar-SA"/>
        </w:rPr>
        <w:t>二、标准编制原则和主要内容</w:t>
      </w:r>
    </w:p>
    <w:p w14:paraId="3685D56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（一）标准编制原则</w:t>
      </w:r>
    </w:p>
    <w:p w14:paraId="71CAD392">
      <w:pPr>
        <w:shd w:val="clear" w:color="auto" w:fill="FFFFFF"/>
        <w:spacing w:line="360" w:lineRule="auto"/>
        <w:ind w:firstLine="480" w:firstLineChars="200"/>
        <w:rPr>
          <w:rFonts w:hint="eastAsia" w:ascii="Times New Roman" w:hAnsi="Times New Roman" w:cs="宋体"/>
          <w:color w:val="auto"/>
          <w:sz w:val="24"/>
          <w:lang w:val="en-US" w:eastAsia="zh-CN"/>
        </w:rPr>
      </w:pPr>
      <w:r>
        <w:rPr>
          <w:rFonts w:hint="eastAsia" w:ascii="Times New Roman" w:hAnsi="Times New Roman" w:cs="宋体"/>
          <w:color w:val="auto"/>
          <w:sz w:val="24"/>
          <w:lang w:val="en-US" w:eastAsia="zh-CN"/>
        </w:rPr>
        <w:t>本规范的制定是依据《工程建设标准编写规定》（建标</w:t>
      </w:r>
      <w:r>
        <w:rPr>
          <w:rFonts w:hint="eastAsia" w:ascii="宋体" w:hAnsi="宋体" w:eastAsia="宋体" w:cs="宋体"/>
          <w:color w:val="auto"/>
          <w:sz w:val="24"/>
          <w:lang w:val="en-US" w:eastAsia="zh-CN"/>
        </w:rPr>
        <w:t>〔2008〕182</w:t>
      </w:r>
      <w:r>
        <w:rPr>
          <w:rFonts w:hint="eastAsia" w:ascii="Times New Roman" w:hAnsi="Times New Roman" w:cs="宋体"/>
          <w:color w:val="auto"/>
          <w:sz w:val="24"/>
          <w:lang w:val="en-US" w:eastAsia="zh-CN"/>
        </w:rPr>
        <w:t>号）和有关标准、政策法规进行</w:t>
      </w:r>
      <w:bookmarkStart w:id="2" w:name="OLE_LINK2"/>
      <w:bookmarkStart w:id="3" w:name="OLE_LINK1"/>
      <w:r>
        <w:rPr>
          <w:rFonts w:hint="eastAsia" w:ascii="Times New Roman" w:hAnsi="Times New Roman" w:cs="宋体"/>
          <w:color w:val="auto"/>
          <w:sz w:val="24"/>
          <w:lang w:val="en-US" w:eastAsia="zh-CN"/>
        </w:rPr>
        <w:t>。编制过程中，遵从积极采用国内外先进标准原则、技术创新原则、与其他标准协调性原则、标准文本规程性适用性原则。</w:t>
      </w:r>
      <w:bookmarkEnd w:id="2"/>
      <w:bookmarkEnd w:id="3"/>
    </w:p>
    <w:p w14:paraId="4E28B6B1">
      <w:pPr>
        <w:shd w:val="clear" w:color="auto" w:fill="FFFFFF"/>
        <w:spacing w:line="360" w:lineRule="auto"/>
        <w:ind w:firstLine="480" w:firstLineChars="200"/>
        <w:rPr>
          <w:rFonts w:hint="eastAsia" w:ascii="Times New Roman" w:hAnsi="Times New Roman" w:cs="宋体"/>
          <w:color w:val="auto"/>
          <w:sz w:val="24"/>
        </w:rPr>
      </w:pPr>
      <w:r>
        <w:rPr>
          <w:rFonts w:hint="eastAsia"/>
          <w:color w:val="auto"/>
          <w:sz w:val="24"/>
          <w:highlight w:val="none"/>
          <w:lang w:val="en-US" w:eastAsia="zh-CN"/>
        </w:rPr>
        <w:t>本规范制定的基本原则是：充分体现合理利用资源、环境保护、循环经济、促进技术进步、提高耐久性、与相关标准协调配套、与国际接轨等，以利对外经济合作，提高行业技术水平，促进行业健康发展。</w:t>
      </w:r>
    </w:p>
    <w:p w14:paraId="013B224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（二）</w:t>
      </w:r>
      <w:r>
        <w:rPr>
          <w:rFonts w:hint="eastAsia" w:eastAsia="黑体" w:cs="黑体"/>
          <w:b w:val="0"/>
          <w:bCs/>
          <w:color w:val="auto"/>
          <w:spacing w:val="0"/>
          <w:kern w:val="2"/>
          <w:sz w:val="24"/>
          <w:szCs w:val="24"/>
          <w:lang w:val="en-US" w:eastAsia="zh-CN"/>
        </w:rPr>
        <w:t>标准</w:t>
      </w:r>
      <w:r>
        <w:rPr>
          <w:rFonts w:hint="eastAsia" w:ascii="Times New Roman" w:hAnsi="Times New Roman" w:eastAsia="黑体" w:cs="黑体"/>
          <w:b w:val="0"/>
          <w:bCs/>
          <w:color w:val="auto"/>
          <w:spacing w:val="0"/>
          <w:kern w:val="2"/>
          <w:sz w:val="24"/>
          <w:szCs w:val="24"/>
          <w:lang w:val="en-US" w:eastAsia="zh-CN"/>
        </w:rPr>
        <w:t>主要内容</w:t>
      </w:r>
      <w:r>
        <w:rPr>
          <w:rFonts w:hint="eastAsia" w:eastAsia="黑体" w:cs="黑体"/>
          <w:b w:val="0"/>
          <w:bCs/>
          <w:color w:val="auto"/>
          <w:spacing w:val="0"/>
          <w:kern w:val="2"/>
          <w:sz w:val="24"/>
          <w:szCs w:val="24"/>
          <w:lang w:val="en-US" w:eastAsia="zh-CN"/>
        </w:rPr>
        <w:t>，解决的主要问题。</w:t>
      </w:r>
    </w:p>
    <w:p w14:paraId="01D59067">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1.总则</w:t>
      </w:r>
    </w:p>
    <w:p w14:paraId="7936F675">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1.0.1  传统金属屋面板凭借其质轻、强度高、结构性能稳定、整体防水性能好、加工性能优异、施工方便快捷等特点，已在工业与民用建筑中大量使用，为城市建设提供了一种实用、美观、快捷、安全的解决方案。然而，金属屋面由于细部节点大都采用刚性连接，并采用牺牲阳极法电化学防腐机理进行防腐，容易出现耐久性差、局部渗漏、保温隔音效果不佳、维保费用高等问题。另外，为了2030年前实现碳达峰、2060年前实现碳中和的双碳目标，越来越多的清洁能源被使用。分布式光伏是实现使用清洁能源的重要途径，越来越多的建筑金属屋面加装了光伏电站。光伏组件的安装、运维和检修会踩踏屋面，容易造成金属屋面板局部变形和防腐涂层的磨损，从而导致金属屋面发生锈蚀和渗漏。光伏组件安装所用的夹具，与金属屋面板之间存在电位差，也会加剧金属屋面板的锈蚀和渗漏，严重影响金属屋面的使用寿命。同时，由于在更换金属屋面过程中，也会拆除光伏电站，对业主和投资人造成巨大损失，屋顶使用寿命无法与光伏组件有效发电周期25年完全匹配。传统金属屋面板锈蚀和渗漏问题已经成为金属屋面工程的顽疾，严重制约了金属屋面板在工业和民用建筑的进一步推广和应用。热塑性聚烯烃复合金属板屋面系统是将热塑性聚烯烃防水卷材和金属板有机地融合成整体，并将热塑性聚烯烃复合金属板作为屋面最外层材料，可根据设计要求在热塑性聚烯烃复合金属板内侧设置增强防腐层及绝热材料、承托网、金属底板等，在现场组合安装的屋面系统。</w:t>
      </w:r>
    </w:p>
    <w:p w14:paraId="04A3FFA4">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热塑性聚烯烃复合金属板屋面系统既具有传统金属屋面板的性能特点，同时具备热塑性聚烯烃防水卷材可焊接的性能，已广泛应用于工业与民用建筑屋面工程领域。</w:t>
      </w:r>
    </w:p>
    <w:p w14:paraId="2D220B85">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目前热塑性聚烯烃复合金属板应用技术在我国仍处于发展阶段，行业相关技术人员缺乏、相关技术标准尚不完善、产品设计、施工及验收仍需进一步规范，未有效形成标准化的技术指引，无法适应热塑性聚烯烃复合金属板在建筑屋面工程的进一步推广和应用。本规程针对热塑性聚烯烃复合金属板在建筑屋面工程应用的特点，对产品性能、设计、施工及验收等与屋面工程质量密切相关的内容提出要求，旨在引导热塑性聚烯烃复合金属板的标准化设计、施工和验收，提升热塑性聚烯烃复合金属板的工程质量，规范行业发展，推动我国热塑性聚烯烃复合金属板的技术进步和绿色低碳发展。</w:t>
      </w:r>
    </w:p>
    <w:p w14:paraId="70FB78F4">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1.0.2  本规范中的热塑性聚烯烃复合金属板屋面系统指用单层热塑性聚烯烃复合金属板作为屋面最外层材料，根据需要在室内侧叠加保温棉、金属板等材料，在现场组合安装的屋面系统。如需将热塑性聚烯烃复合金属板作为开放式幕墙内衬层使用，可参照本规范。</w:t>
      </w:r>
    </w:p>
    <w:p w14:paraId="4962F206">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val="en-US" w:eastAsia="zh-CN"/>
        </w:rPr>
        <w:t>1.0.3  与热塑性聚烯烃复合金属板在建筑屋面工程的设计、施工及验收密切相关的有国家现行标准《建筑与市政工程防水通用规范》GB 55030、《压型金属板工程应用技术规范》GB 50896、《单层防水卷材屋面工程技术规程》JGJ/T 316、《建筑金属围护系统工程技术标准》GJ/T 473等。</w:t>
      </w:r>
    </w:p>
    <w:p w14:paraId="0B2781F6">
      <w:pPr>
        <w:shd w:val="clear" w:color="auto" w:fill="FFFFFF"/>
        <w:spacing w:line="360" w:lineRule="auto"/>
        <w:ind w:firstLine="480" w:firstLineChars="200"/>
        <w:jc w:val="left"/>
        <w:outlineLvl w:val="3"/>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本规范</w:t>
      </w:r>
      <w:r>
        <w:rPr>
          <w:rFonts w:hint="eastAsia" w:asciiTheme="minorEastAsia" w:hAnsiTheme="minorEastAsia" w:eastAsiaTheme="minorEastAsia" w:cstheme="minorEastAsia"/>
          <w:color w:val="auto"/>
          <w:sz w:val="24"/>
          <w:highlight w:val="none"/>
          <w:lang w:val="en-US" w:eastAsia="zh-CN"/>
        </w:rPr>
        <w:t>共分为8章，</w:t>
      </w:r>
      <w:r>
        <w:rPr>
          <w:rFonts w:hint="eastAsia" w:asciiTheme="minorEastAsia" w:hAnsiTheme="minorEastAsia" w:eastAsiaTheme="minorEastAsia" w:cstheme="minorEastAsia"/>
          <w:color w:val="auto"/>
          <w:sz w:val="24"/>
          <w:highlight w:val="none"/>
        </w:rPr>
        <w:t>主要内容</w:t>
      </w:r>
      <w:r>
        <w:rPr>
          <w:rFonts w:hint="eastAsia" w:asciiTheme="minorEastAsia" w:hAnsiTheme="minorEastAsia" w:eastAsiaTheme="minorEastAsia" w:cstheme="minorEastAsia"/>
          <w:color w:val="auto"/>
          <w:sz w:val="24"/>
          <w:highlight w:val="none"/>
          <w:lang w:val="en-US" w:eastAsia="zh-CN"/>
        </w:rPr>
        <w:t>包括</w:t>
      </w:r>
      <w:r>
        <w:rPr>
          <w:rFonts w:hint="eastAsia" w:asciiTheme="minorEastAsia" w:hAnsiTheme="minorEastAsia" w:eastAsiaTheme="minorEastAsia" w:cstheme="minorEastAsia"/>
          <w:color w:val="auto"/>
          <w:sz w:val="24"/>
          <w:highlight w:val="none"/>
        </w:rPr>
        <w:t>：总则、术语、基本规定、材料、设计、安装、验收、运行和维护等。</w:t>
      </w:r>
    </w:p>
    <w:p w14:paraId="618579CF">
      <w:pPr>
        <w:shd w:val="clear" w:color="auto" w:fill="FFFFFF"/>
        <w:spacing w:line="360" w:lineRule="auto"/>
        <w:ind w:firstLine="480" w:firstLineChars="200"/>
        <w:jc w:val="left"/>
        <w:outlineLvl w:val="3"/>
        <w:rPr>
          <w:rFonts w:hint="eastAsia" w:asciiTheme="minorEastAsia" w:hAnsiTheme="minorEastAsia" w:eastAsiaTheme="minorEastAsia" w:cstheme="minorEastAsia"/>
          <w:b w:val="0"/>
          <w:bCs/>
          <w:color w:val="auto"/>
          <w:kern w:val="0"/>
          <w:sz w:val="24"/>
          <w:highlight w:val="none"/>
        </w:rPr>
      </w:pPr>
      <w:r>
        <w:rPr>
          <w:rFonts w:hint="eastAsia" w:asciiTheme="minorEastAsia" w:hAnsiTheme="minorEastAsia" w:eastAsiaTheme="minorEastAsia" w:cstheme="minorEastAsia"/>
          <w:b w:val="0"/>
          <w:bCs/>
          <w:color w:val="auto"/>
          <w:kern w:val="0"/>
          <w:sz w:val="24"/>
          <w:highlight w:val="none"/>
        </w:rPr>
        <w:t>2.术语和定义</w:t>
      </w:r>
    </w:p>
    <w:p w14:paraId="0D353128">
      <w:pPr>
        <w:widowControl/>
        <w:shd w:val="clear" w:color="auto" w:fill="FFFFFF"/>
        <w:tabs>
          <w:tab w:val="left" w:pos="2242"/>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术语是对规范中有关名词的释义。在确定所列术语的定义时，尽可能参照现行的标准及相关的技术文件，并考虑到习惯和通用性，术语的英文翻译也是从习惯和通用性考虑，原则上只在本规</w:t>
      </w:r>
      <w:r>
        <w:rPr>
          <w:rFonts w:hint="eastAsia" w:asciiTheme="minorEastAsia" w:hAnsiTheme="minorEastAsia" w:eastAsiaTheme="minorEastAsia" w:cstheme="minorEastAsia"/>
          <w:color w:val="auto"/>
          <w:sz w:val="24"/>
          <w:highlight w:val="none"/>
          <w:lang w:val="en-US" w:eastAsia="zh-CN"/>
        </w:rPr>
        <w:t>范</w:t>
      </w:r>
      <w:r>
        <w:rPr>
          <w:rFonts w:hint="eastAsia" w:asciiTheme="minorEastAsia" w:hAnsiTheme="minorEastAsia" w:eastAsiaTheme="minorEastAsia" w:cstheme="minorEastAsia"/>
          <w:color w:val="auto"/>
          <w:sz w:val="24"/>
          <w:highlight w:val="none"/>
        </w:rPr>
        <w:t>中有效。</w:t>
      </w:r>
    </w:p>
    <w:p w14:paraId="6B050274">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3.基本规定</w:t>
      </w:r>
    </w:p>
    <w:p w14:paraId="5E2A24BE">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bookmarkStart w:id="4" w:name="_Toc18180"/>
      <w:bookmarkStart w:id="5" w:name="_Toc10174"/>
      <w:bookmarkStart w:id="6" w:name="_Toc24145"/>
      <w:bookmarkStart w:id="7" w:name="_Toc7357"/>
      <w:bookmarkStart w:id="8" w:name="_Toc11158"/>
      <w:bookmarkStart w:id="9" w:name="_Toc2019"/>
      <w:bookmarkStart w:id="10" w:name="_Toc29290"/>
      <w:r>
        <w:rPr>
          <w:rFonts w:hint="eastAsia" w:asciiTheme="minorEastAsia" w:hAnsiTheme="minorEastAsia" w:eastAsiaTheme="minorEastAsia" w:cstheme="minorEastAsia"/>
          <w:color w:val="auto"/>
          <w:sz w:val="24"/>
          <w:highlight w:val="none"/>
          <w:lang w:val="en-US" w:eastAsia="zh-CN"/>
        </w:rPr>
        <w:t>3.0.1  防水性能是热塑性聚烯烃复合金属板屋面的一项重要指标，本条按现行国家规范《建筑与市政工程防水通用规范》GB 55030防水等级的要求，具体规定了热塑性聚烯烃复合金属板的构造。在设计热塑性聚烯烃复合金属板屋面时，需要结合建筑物性质、重要程度、地域环境、具体板型和连接，按照本条规定设计热塑性聚烯烃复合金属板屋面的防水构造和工作年限。热塑性聚烯烃复合金属板的基板厚度，直接影响其承载力性能，本条参照现行国家规范《压型金属板工程应用技术规范》GB 50896的规定，对金属基板的厚度做了最小限值规定。</w:t>
      </w:r>
    </w:p>
    <w:p w14:paraId="0B06700D">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3.0.2  热塑性聚烯烃复合金属板屋面系统是通过固定支架、紧固件将压型金属板与支撑构件连接承受外部荷载的。试验表面，热塑性聚烯烃复合金属板多在连接部位破坏，固定支架、连接件的计算比较复杂，本条规定了在重要建筑、强台风地区、新的板型和连接方式等特殊情况下，应通过试验来验证热塑性聚烯烃复合金属板系统的综合受力性能。</w:t>
      </w:r>
    </w:p>
    <w:p w14:paraId="1A0178E7">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4.材料</w:t>
      </w:r>
      <w:bookmarkEnd w:id="4"/>
      <w:bookmarkEnd w:id="5"/>
      <w:bookmarkEnd w:id="6"/>
      <w:bookmarkEnd w:id="7"/>
      <w:bookmarkEnd w:id="8"/>
      <w:bookmarkEnd w:id="9"/>
      <w:bookmarkEnd w:id="10"/>
    </w:p>
    <w:p w14:paraId="11C5C0DB">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bookmarkStart w:id="11" w:name="_Toc19226"/>
      <w:bookmarkStart w:id="12" w:name="_Toc149030387"/>
      <w:bookmarkStart w:id="13" w:name="_Toc148609746"/>
      <w:bookmarkStart w:id="14" w:name="_Toc148616384"/>
      <w:bookmarkStart w:id="15" w:name="_Toc180755925"/>
      <w:r>
        <w:rPr>
          <w:rFonts w:hint="eastAsia" w:asciiTheme="minorEastAsia" w:hAnsiTheme="minorEastAsia" w:eastAsiaTheme="minorEastAsia" w:cstheme="minorEastAsia"/>
          <w:color w:val="auto"/>
          <w:sz w:val="24"/>
          <w:highlight w:val="none"/>
          <w:lang w:val="en-US" w:eastAsia="zh-CN"/>
        </w:rPr>
        <w:t xml:space="preserve">4.3  </w:t>
      </w:r>
      <w:bookmarkEnd w:id="11"/>
      <w:bookmarkEnd w:id="12"/>
      <w:bookmarkEnd w:id="13"/>
      <w:bookmarkEnd w:id="14"/>
      <w:bookmarkEnd w:id="15"/>
      <w:r>
        <w:rPr>
          <w:rFonts w:hint="eastAsia" w:asciiTheme="minorEastAsia" w:hAnsiTheme="minorEastAsia" w:eastAsiaTheme="minorEastAsia" w:cstheme="minorEastAsia"/>
          <w:color w:val="auto"/>
          <w:sz w:val="24"/>
          <w:highlight w:val="none"/>
          <w:lang w:val="en-US" w:eastAsia="zh-CN"/>
        </w:rPr>
        <w:t>配套材料</w:t>
      </w:r>
    </w:p>
    <w:p w14:paraId="35F78EC4">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4.3.2  玻璃棉毡贴面材料通常有铝箔、聚丙烯膜、铝箔玻纤布等。根据国家建筑标准设计图集《压型金属板建筑构造》17J925—1的规定，当使用性能指标符合表2的高强度聚丙烯膜作为贴面材料时，可不采用承托网。</w:t>
      </w:r>
    </w:p>
    <w:p w14:paraId="0C8A839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0" w:firstLineChars="0"/>
        <w:jc w:val="center"/>
        <w:textAlignment w:val="auto"/>
        <w:rPr>
          <w:rFonts w:hint="eastAsia" w:ascii="黑体" w:hAnsi="黑体" w:eastAsia="黑体" w:cs="黑体"/>
          <w:b w:val="0"/>
          <w:bCs/>
          <w:color w:val="auto"/>
          <w:spacing w:val="0"/>
          <w:kern w:val="2"/>
          <w:sz w:val="24"/>
          <w:szCs w:val="24"/>
          <w:lang w:val="en-US" w:eastAsia="zh-CN"/>
        </w:rPr>
      </w:pPr>
      <w:r>
        <w:rPr>
          <w:rFonts w:hint="eastAsia" w:ascii="黑体" w:hAnsi="黑体" w:eastAsia="黑体" w:cs="黑体"/>
          <w:b w:val="0"/>
          <w:bCs/>
          <w:color w:val="auto"/>
          <w:spacing w:val="0"/>
          <w:kern w:val="2"/>
          <w:sz w:val="24"/>
          <w:szCs w:val="24"/>
          <w:lang w:val="en-US" w:eastAsia="zh-CN"/>
        </w:rPr>
        <w:t>表2  高强度聚丙烯膜性能</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916"/>
        <w:gridCol w:w="764"/>
        <w:gridCol w:w="5337"/>
      </w:tblGrid>
      <w:tr w14:paraId="3F8D68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0E168751">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项目</w:t>
            </w:r>
          </w:p>
        </w:tc>
        <w:tc>
          <w:tcPr>
            <w:tcW w:w="764" w:type="dxa"/>
            <w:vAlign w:val="center"/>
          </w:tcPr>
          <w:p w14:paraId="0A8052AC">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指标</w:t>
            </w:r>
          </w:p>
        </w:tc>
        <w:tc>
          <w:tcPr>
            <w:tcW w:w="5337" w:type="dxa"/>
            <w:vAlign w:val="center"/>
          </w:tcPr>
          <w:p w14:paraId="0B3BB033">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试验方法</w:t>
            </w:r>
          </w:p>
        </w:tc>
      </w:tr>
      <w:tr w14:paraId="26E57B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0F60D1F7">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耐击穿性(J)</w:t>
            </w:r>
          </w:p>
        </w:tc>
        <w:tc>
          <w:tcPr>
            <w:tcW w:w="764" w:type="dxa"/>
            <w:vAlign w:val="center"/>
          </w:tcPr>
          <w:p w14:paraId="376B9E08">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≥3.7</w:t>
            </w:r>
          </w:p>
        </w:tc>
        <w:tc>
          <w:tcPr>
            <w:tcW w:w="5337" w:type="dxa"/>
            <w:vAlign w:val="center"/>
          </w:tcPr>
          <w:p w14:paraId="14283B34">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现行国家标准《纸板戳穿强度的测定》GB/T 2679.7</w:t>
            </w:r>
          </w:p>
        </w:tc>
      </w:tr>
      <w:tr w14:paraId="71942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56062E86">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顶破强力(N)</w:t>
            </w:r>
          </w:p>
        </w:tc>
        <w:tc>
          <w:tcPr>
            <w:tcW w:w="764" w:type="dxa"/>
            <w:vAlign w:val="center"/>
          </w:tcPr>
          <w:p w14:paraId="4D959B63">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≥100</w:t>
            </w:r>
          </w:p>
        </w:tc>
        <w:tc>
          <w:tcPr>
            <w:tcW w:w="5337" w:type="dxa"/>
            <w:vAlign w:val="center"/>
          </w:tcPr>
          <w:p w14:paraId="54938D4B">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现行行业标准《矿物棉绝热制品用复合贴面材料》JC/T 2028</w:t>
            </w:r>
          </w:p>
        </w:tc>
      </w:tr>
      <w:tr w14:paraId="11FCEF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40" w:type="dxa"/>
            <w:vMerge w:val="restart"/>
            <w:vAlign w:val="center"/>
          </w:tcPr>
          <w:p w14:paraId="0E6E3943">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拉伸断裂强力(N/25mm)</w:t>
            </w:r>
          </w:p>
        </w:tc>
        <w:tc>
          <w:tcPr>
            <w:tcW w:w="781" w:type="dxa"/>
            <w:vAlign w:val="center"/>
          </w:tcPr>
          <w:p w14:paraId="3E8F18D0">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纵向</w:t>
            </w:r>
          </w:p>
        </w:tc>
        <w:tc>
          <w:tcPr>
            <w:tcW w:w="764" w:type="dxa"/>
            <w:vAlign w:val="center"/>
          </w:tcPr>
          <w:p w14:paraId="2A1791FC">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≥150</w:t>
            </w:r>
          </w:p>
        </w:tc>
        <w:tc>
          <w:tcPr>
            <w:tcW w:w="5337" w:type="dxa"/>
            <w:vMerge w:val="restart"/>
            <w:vAlign w:val="center"/>
          </w:tcPr>
          <w:p w14:paraId="2B27F569">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现行国家标准《增强材料 机织物试验方法 第5部分：玻璃纤维拉伸断裂强力和断裂伸长的测定》GB/T 7689.5—2013中类型II</w:t>
            </w:r>
          </w:p>
        </w:tc>
      </w:tr>
      <w:tr w14:paraId="16F0A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40" w:type="dxa"/>
            <w:vMerge w:val="continue"/>
            <w:vAlign w:val="center"/>
          </w:tcPr>
          <w:p w14:paraId="767BE03A">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781" w:type="dxa"/>
            <w:vAlign w:val="center"/>
          </w:tcPr>
          <w:p w14:paraId="092EE7FC">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横向</w:t>
            </w:r>
          </w:p>
        </w:tc>
        <w:tc>
          <w:tcPr>
            <w:tcW w:w="764" w:type="dxa"/>
            <w:vAlign w:val="center"/>
          </w:tcPr>
          <w:p w14:paraId="317F57B8">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≥120</w:t>
            </w:r>
          </w:p>
        </w:tc>
        <w:tc>
          <w:tcPr>
            <w:tcW w:w="5337" w:type="dxa"/>
            <w:vMerge w:val="continue"/>
            <w:vAlign w:val="center"/>
          </w:tcPr>
          <w:p w14:paraId="12FE1A3C">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14:paraId="3DDE52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602B082B">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水蒸气透过量[g/(m2·24h)]</w:t>
            </w:r>
          </w:p>
        </w:tc>
        <w:tc>
          <w:tcPr>
            <w:tcW w:w="764" w:type="dxa"/>
            <w:vAlign w:val="center"/>
          </w:tcPr>
          <w:p w14:paraId="2886B904">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≤0.84</w:t>
            </w:r>
          </w:p>
        </w:tc>
        <w:tc>
          <w:tcPr>
            <w:tcW w:w="5337" w:type="dxa"/>
            <w:vAlign w:val="center"/>
          </w:tcPr>
          <w:p w14:paraId="10C9E1AF">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现行国家标准《建筑材料及其制品水蒸气透过性能试验方法》GB/T 17146</w:t>
            </w:r>
          </w:p>
        </w:tc>
      </w:tr>
      <w:tr w14:paraId="77D699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14:paraId="078A8812">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尺寸稳定性(%)</w:t>
            </w:r>
          </w:p>
        </w:tc>
        <w:tc>
          <w:tcPr>
            <w:tcW w:w="764" w:type="dxa"/>
            <w:vAlign w:val="center"/>
          </w:tcPr>
          <w:p w14:paraId="3F6D31C4">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≤0.25</w:t>
            </w:r>
          </w:p>
        </w:tc>
        <w:tc>
          <w:tcPr>
            <w:tcW w:w="5337" w:type="dxa"/>
            <w:vAlign w:val="center"/>
          </w:tcPr>
          <w:p w14:paraId="36BC3B44">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现行行业标准《矿物棉绝热制品用复合贴面材料》JC/T 2028</w:t>
            </w:r>
          </w:p>
        </w:tc>
      </w:tr>
    </w:tbl>
    <w:p w14:paraId="1B5B0D62">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5.设计</w:t>
      </w:r>
    </w:p>
    <w:p w14:paraId="5857A866">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5.1  一般规定</w:t>
      </w:r>
    </w:p>
    <w:p w14:paraId="11DE68FF">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5.1.1  热塑性聚烯烃金属复合压型板屋面系统应根据工程实际情进行设计，设计文件主要包括计算书、系统构造、排板设计、板型连接、细部节点等。</w:t>
      </w:r>
    </w:p>
    <w:p w14:paraId="704D6C18">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5.1.3  正确选择热塑性聚烯烃复合金属板板型及连接构造是防止外部水渗漏的基本措施；加强系统内保温隔热层的气密性及水密性是防止系统构造层产生冷凝水的必要条件，气密性及水密性构造主要通过设置防水层、隔汽层来实现。</w:t>
      </w:r>
    </w:p>
    <w:p w14:paraId="00F2349B">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5.1.6  根据现行国家标准《建筑物防雷设计规范》GB 50057，热塑性聚烯烃复合金属板不能作为接闪器，建筑物应根据建筑物的重要性、使用性质、发生雷电事故的可能性和后果进行防雷设计。</w:t>
      </w:r>
    </w:p>
    <w:p w14:paraId="723AC6E9">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  设计要点</w:t>
      </w:r>
    </w:p>
    <w:p w14:paraId="3320AEB0">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5.2.1～5.2.2  本条规定了热塑性聚烯烃复合金属板两种连接方式的典型构造要求，相同方式的其他构造可参照本条规定。</w:t>
      </w:r>
    </w:p>
    <w:p w14:paraId="3805FDEA">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5.2.3  热塑性聚烯烃复合金属板屋面系统设计应关注较多问题，其中最重要的是抗风问题，为加强系统抗风揭能力，热塑性聚烯烃复合金属板屋面系统应在建筑物造型变化处、开口部位周边以及屋面边区角区等处加密固定点或增加其他固定措施，以达到系统整体抗风能力。</w:t>
      </w:r>
    </w:p>
    <w:p w14:paraId="1DAD5C17">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为保证热塑性聚烯烃复合金属板屋面系统上人清扫和定期检修的安全，重要建筑、坡度较大及檐口高度较高的屋面宜设置防止坠落装置或相应措施。</w:t>
      </w:r>
    </w:p>
    <w:p w14:paraId="27A2B35F">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5.2.4  本条规定了热塑性聚烯烃复合金属板屋面系统的最小坡度，强调在通过排水计算确定坡度的同时，要根据气候条件、环境腐蚀性等级、板型等因素，合理选择屋面坡度。</w:t>
      </w:r>
    </w:p>
    <w:p w14:paraId="3C825AB0">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5.2.7  本条根据实际应用情况，通过调研确定了热塑性聚烯烃复合金属板单板长度的建议值，具体板长最终根据设计确定，当采用超长热塑性聚烯烃复合金属板时，应考虑其受温度变化引起的变形影响。</w:t>
      </w:r>
    </w:p>
    <w:p w14:paraId="6188B648">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5.2.9  热塑性聚烯烃复合金属板长度方向连接缝覆盖防水卷材覆盖条，并采用热风与热塑性聚烯烃复合金属板焊接成整体，从而确保拼接缝处的密封性。</w:t>
      </w:r>
    </w:p>
    <w:p w14:paraId="25DC2DC4">
      <w:pPr>
        <w:widowControl/>
        <w:shd w:val="clear" w:color="auto" w:fill="FFFFFF"/>
        <w:spacing w:line="360" w:lineRule="auto"/>
        <w:ind w:firstLine="480" w:firstLineChars="200"/>
        <w:jc w:val="both"/>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5.3  细部设计</w:t>
      </w:r>
    </w:p>
    <w:p w14:paraId="73C5E1FE">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5.3.1  热塑性聚烯烃复合金属板的细部节点处理不好，会严重影响热塑性聚烯烃复合金属板的使用。设计人员应该给予足够的重视，按照本条规定的部位，完成细部设计。</w:t>
      </w:r>
    </w:p>
    <w:p w14:paraId="50B9C0EE">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5.3.2  焊接屋面热塑性聚烯烃复合金属板与天沟侧板平齐，天沟采用热塑性聚烯烃防水卷材覆盖，卷材一边与大面热塑性聚烯烃复合金属板热风焊接；卷材另一边收口在泛水板下部，卷材收口部位用收口压条固定，并用密封胶密封；天沟底部阴角部位采用2道U型压条固定，并用卷材覆盖条覆盖，卷材覆盖条与天沟卷材热风焊接在一起。</w:t>
      </w:r>
    </w:p>
    <w:p w14:paraId="10BF41DA">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5.3.3  根据工程经验，咬合屋面热塑性聚烯烃复合金属板伸入天沟内或伸出檐口外的出挑长度应不小于（20+△L）mm，其中△L为屋面板从固定式连接点到自由端最大的温度变形量绝对值，根据公式△L=L×α×△T计算，式中α为热塑性聚烯烃复合金属板的线膨胀系数，L为热塑性聚烯烃复合金属板从固定式连接点到自由端的长度，△T为热塑性聚烯烃复合金属板的温度变化值，根据相关规范和标准取值。</w:t>
      </w:r>
    </w:p>
    <w:p w14:paraId="1455551F">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5.3.4  焊接屋面热塑性聚烯烃复合金属板与外墙板平齐，然后采用热塑性聚烯烃防水卷材覆盖檐口，卷材一边与大面热塑性聚烯烃复合金属板热风焊接；卷材另一边下翻至外墙收口，卷材收口部位用收口压条固定，并用密封胶密封；</w:t>
      </w:r>
    </w:p>
    <w:p w14:paraId="16CC7B87">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5.3.5  咬合屋面檐口封堵构件包括檐口挡水板及檐口堵头等，根据工程情况，可单独使用檐口挡水板或檐口堵头，但要保证檐口部位的密封。</w:t>
      </w:r>
    </w:p>
    <w:p w14:paraId="5F1D89A6">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5.3.8  焊接屋面热塑性聚烯烃复合金属板铺设至墙体边上后，用热塑性聚烯烃防水卷材贴着立墙，平面方向与大面热塑性聚烯烃复合金属板焊接在一起，立面上用收口压条和自攻螺钉固定在立墙上离屋面≥250mm处并用密封膏密封。</w:t>
      </w:r>
    </w:p>
    <w:p w14:paraId="281079D2">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5.3.9  咬合屋面泛水板大多数采用折弯机制作，因此在设计泛水板的截面形状时，应考虑到折弯机加工制作的可能性。泛水板等所覆盖的部位往往是雨水渗漏的可能部位，在设计泛水板时，应力求使其截面形状与热塑性聚烯烃复合金属板搭接密贴并有足够的搭接长度。大多数泛水板等均处在建筑物的边角部位和门窗部位，泛水板的良好造型将加强建筑物的整体性和立面效果。</w:t>
      </w:r>
    </w:p>
    <w:p w14:paraId="229363D9">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泛水板长度长，可以较少施工搭接缝。有条件时，采用辊压成型的泛水板，外形美观，刚性好。但需要注意，泛水板长度较长时，需要采取措施以释放其由于温度变化而产生的变形。</w:t>
      </w:r>
    </w:p>
    <w:p w14:paraId="0F29FF3A">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5.3.14  为进行热塑性聚烯烃复合金属板维护、保养、维修等活动，应提供检修口、上人通道、检修通道等行走设施，还应设置防坠落设施，保护工作人员的安全。对允许上人屋面，应在屋面上设置专用通道满足上人需要，避免在屋面上直接行走。</w:t>
      </w:r>
    </w:p>
    <w:p w14:paraId="34AD3477">
      <w:pPr>
        <w:widowControl/>
        <w:shd w:val="clear" w:color="auto" w:fill="FFFFFF"/>
        <w:spacing w:line="360" w:lineRule="auto"/>
        <w:ind w:firstLine="480" w:firstLineChars="200"/>
        <w:jc w:val="both"/>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5.3.15  在严寒及寒冷地区的无女儿墙屋面，为防止热塑性聚烯烃复合金属板上雨雪结冰并从檐口部位坠落，造成安全事故，应在檐口部位屋面板上设置挡雪设施，并在明显部位设置警示标志，提醒行人、车辆注意安全。挡雪设施可参考相应规范、标准执行。对易因雨雪冻融而结冰的屋面檐口部位，宜设置融雪设施将冰雪及时融化。</w:t>
      </w:r>
    </w:p>
    <w:p w14:paraId="33A9ACC9">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6.安装</w:t>
      </w:r>
    </w:p>
    <w:p w14:paraId="6769DF17">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6.1  一般规定</w:t>
      </w:r>
    </w:p>
    <w:p w14:paraId="13FDF2C6">
      <w:pPr>
        <w:shd w:val="clear" w:color="auto" w:fill="FFFFFF"/>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 xml:space="preserve">6.1.1  本规范 3.0.2条规定了热塑性聚烯烃复合金属板系统应进行详图设计，本条规定了热塑性聚烯烃复合金属板在安装前除要完成详图设计外，还 应有对详图设计图纸的审核确认。针对详图设计由热塑性聚烯烃复合金属板系统施工企业完成，但是审核确认环节往往模糊不清，造成某些质量缺陷甚 至质量事故难以界定责任的情况，本条明确了应有审核确认环节。 </w:t>
      </w:r>
    </w:p>
    <w:p w14:paraId="7363691D">
      <w:pPr>
        <w:shd w:val="clear" w:color="auto" w:fill="FFFFFF"/>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6.1.3  热塑性聚烯烃复合金属板应用于屋面时，屋面系统具有相应的构造层，热塑性聚烯烃复合金属板系统与各构造层的施工顺序应综合考虑。</w:t>
      </w:r>
    </w:p>
    <w:p w14:paraId="5874499E">
      <w:pPr>
        <w:shd w:val="clear" w:color="auto" w:fill="FFFFFF"/>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6.1.6  热塑性聚烯烃复合金属板系统工程施工应有防护、防滑、防坠落等安全措施。恶劣天气时严禁施工。</w:t>
      </w:r>
    </w:p>
    <w:p w14:paraId="73795184">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6.2  安装准备</w:t>
      </w:r>
    </w:p>
    <w:p w14:paraId="38EB5D8E">
      <w:pPr>
        <w:shd w:val="clear" w:color="auto" w:fill="FFFFFF"/>
        <w:spacing w:line="360" w:lineRule="auto"/>
        <w:ind w:firstLine="480" w:firstLineChars="200"/>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6.2.3  热塑性聚烯烃复合金属板的安装技术要求比较高，许多质量问题往往是由于施工人员技术不够熟练导致，为保证安装质量，本条规定了在热塑性聚烯烃复合金属板安装前应对施工人员进行专项技术培训和交底。</w:t>
      </w:r>
    </w:p>
    <w:p w14:paraId="4C61CE68">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6.3  焊接屋面安装</w:t>
      </w:r>
    </w:p>
    <w:p w14:paraId="4541C3C1">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6.3.7  热塑性聚烯烃复合金属板在设计时应设置安装基准线，施工时应从基准线开始铺设。热塑性聚烯烃复合金属板的分区非常重要，可以保证按图施工且避免误差累积。因此热塑性聚烯烃复合金属板铺设前，应先根据设计进行分区，安装时分区铺设。</w:t>
      </w:r>
    </w:p>
    <w:p w14:paraId="223D7908">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热塑性聚烯烃复合金属板顺主导风向安装，将影响热塑性聚烯烃复合金属板侧向搭接缝的防雨水渗漏效果，因此应逆主导风向铺设。</w:t>
      </w:r>
    </w:p>
    <w:p w14:paraId="6A3167A2">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铺设屋面热塑性聚烯烃复合金属板时，不得直接在热塑性聚烯烃复合金属板上站立和行走，施工人员不得在热塑性聚烯烃复合金属板上聚集，以免施工荷载过大而导致压型板局部变形或热塑性聚烯烃复合金属板破坏而导致安全事故。考虑实际施工现状，有条件时，应在热塑性聚烯烃复合金属板上设置临时人行走道板和物料专用通道。</w:t>
      </w:r>
    </w:p>
    <w:p w14:paraId="29D50D7D">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6.3.9  热塑性聚烯烃复合金属板长边预留卷材搭接边，与金属板表面防水层热风焊接为一体。</w:t>
      </w:r>
    </w:p>
    <w:p w14:paraId="36E91F4E">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6.3.10  固定螺钉钉头采用热塑性聚烯烃防水卷材盖片进行焊接密封，杜绝固定螺钉腐蚀生锈。</w:t>
      </w:r>
    </w:p>
    <w:p w14:paraId="0629ED5E">
      <w:pPr>
        <w:widowControl/>
        <w:shd w:val="clear" w:color="auto" w:fill="FFFFFF"/>
        <w:spacing w:line="360" w:lineRule="auto"/>
        <w:ind w:firstLine="480" w:firstLineChars="200"/>
        <w:jc w:val="left"/>
        <w:rPr>
          <w:rFonts w:hint="default" w:asciiTheme="minorEastAsia" w:hAnsiTheme="minorEastAsia" w:eastAsiaTheme="minorEastAsia" w:cstheme="minorEastAsia"/>
          <w:color w:val="auto"/>
          <w:sz w:val="24"/>
          <w:highlight w:val="none"/>
          <w:lang w:val="en-US" w:eastAsia="zh-CN"/>
        </w:rPr>
      </w:pPr>
      <w:r>
        <w:rPr>
          <w:rFonts w:hint="default" w:asciiTheme="minorEastAsia" w:hAnsiTheme="minorEastAsia" w:eastAsiaTheme="minorEastAsia" w:cstheme="minorEastAsia"/>
          <w:color w:val="auto"/>
          <w:sz w:val="24"/>
          <w:highlight w:val="none"/>
          <w:lang w:val="en-US" w:eastAsia="zh-CN"/>
        </w:rPr>
        <w:t>6.3.12  根据现行国家标准《建筑物防雷设计规范》GB 50057的规定，防雷接闪器和引下线间必须连成电气通路，且有可靠的接地连接。应根据设计要求完成防雷节点安装，并按现行国家标准《建筑物防雷工程施工与质量验收规范》GB 50601进行验收。</w:t>
      </w:r>
    </w:p>
    <w:p w14:paraId="78F4C46F">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6.4  咬合屋面安装</w:t>
      </w:r>
    </w:p>
    <w:p w14:paraId="232DD230">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6.4.15  本条是根据本规范表4.2.2的加工允许偏差并参考实际工程经验制订的。</w:t>
      </w:r>
    </w:p>
    <w:p w14:paraId="3CD8A29E">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 xml:space="preserve">沿板长方向，相邻支座横向偏差将会造成板肋侧向弯曲，因此规定允许偏差为±2.0mm。 </w:t>
      </w:r>
    </w:p>
    <w:p w14:paraId="414C52EE">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 xml:space="preserve">沿板宽方向，相邻支座纵向偏差不直接影响压型金属板安装，但如果支座偏差过大，将会超出固定支架（座）的檩条或支撑上翼缘范围或接近边部，支座将不能固定或影响固定质量，因此规定允许偏差为±5.0mm。 </w:t>
      </w:r>
    </w:p>
    <w:p w14:paraId="0835CE62">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 xml:space="preserve">沿板宽方向相邻支座横向间距偏差即板宽方向偏差，安装间距过大，压型板安装时板肋往两侧张开，影响板肋与固定支架（座）咬合力。安装间距过小，小于压型板覆盖宽度，则压型板不能安装扣合。因此规定允许正偏差为+3.0mm，允许负偏差为-2.0mm。 </w:t>
      </w:r>
    </w:p>
    <w:p w14:paraId="0024C658">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相邻支座高度偏差会造成板肋上下波浪高差，根据现行国家标准《钢结构工程施工质量验收规范》GB 50205规定，规定允许偏差为±4.0mm。</w:t>
      </w:r>
    </w:p>
    <w:p w14:paraId="7DB7296A">
      <w:pPr>
        <w:widowControl/>
        <w:shd w:val="clear" w:color="auto" w:fill="FFFFFF"/>
        <w:spacing w:line="360" w:lineRule="auto"/>
        <w:ind w:firstLine="480" w:firstLineChars="200"/>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支座纵、横倾角偏差系根据常用支座高度和倾角产生的偏差值，并结合实际工程经验确定。</w:t>
      </w:r>
    </w:p>
    <w:p w14:paraId="6FCD2B18">
      <w:pPr>
        <w:shd w:val="clear" w:color="auto" w:fill="FFFFFF"/>
        <w:spacing w:line="360" w:lineRule="auto"/>
        <w:ind w:firstLine="480" w:firstLineChars="200"/>
        <w:rPr>
          <w:rFonts w:hint="default"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7.验收</w:t>
      </w:r>
    </w:p>
    <w:p w14:paraId="586709E2">
      <w:pPr>
        <w:shd w:val="clear" w:color="auto" w:fill="FFFFFF"/>
        <w:spacing w:line="360" w:lineRule="auto"/>
        <w:ind w:firstLine="480" w:firstLineChars="200"/>
        <w:rPr>
          <w:rFonts w:hint="eastAsia" w:asciiTheme="minorEastAsia" w:hAnsiTheme="minorEastAsia" w:eastAsiaTheme="minorEastAsia" w:cstheme="minorEastAsia"/>
          <w:color w:val="auto"/>
          <w:sz w:val="24"/>
          <w:highlight w:val="none"/>
          <w:lang w:val="en-US" w:eastAsia="zh-CN" w:bidi="ar"/>
        </w:rPr>
      </w:pPr>
      <w:bookmarkStart w:id="16" w:name="_Toc29931"/>
      <w:bookmarkStart w:id="17" w:name="_Toc31037"/>
      <w:bookmarkStart w:id="18" w:name="_Toc15196"/>
      <w:bookmarkStart w:id="19" w:name="_Toc8791"/>
      <w:bookmarkStart w:id="20" w:name="_Toc5477"/>
      <w:bookmarkStart w:id="21" w:name="_Toc18277"/>
      <w:r>
        <w:rPr>
          <w:rFonts w:hint="eastAsia" w:asciiTheme="minorEastAsia" w:hAnsiTheme="minorEastAsia" w:eastAsiaTheme="minorEastAsia" w:cstheme="minorEastAsia"/>
          <w:color w:val="auto"/>
          <w:sz w:val="24"/>
          <w:highlight w:val="none"/>
          <w:lang w:val="en-US" w:eastAsia="zh-CN" w:bidi="ar"/>
        </w:rPr>
        <w:t>7.1  一般规定</w:t>
      </w:r>
      <w:bookmarkEnd w:id="16"/>
      <w:bookmarkEnd w:id="17"/>
      <w:bookmarkEnd w:id="18"/>
      <w:bookmarkEnd w:id="19"/>
      <w:bookmarkEnd w:id="20"/>
      <w:bookmarkEnd w:id="21"/>
      <w:r>
        <w:rPr>
          <w:rFonts w:hint="eastAsia" w:asciiTheme="minorEastAsia" w:hAnsiTheme="minorEastAsia" w:eastAsiaTheme="minorEastAsia" w:cstheme="minorEastAsia"/>
          <w:color w:val="auto"/>
          <w:sz w:val="24"/>
          <w:highlight w:val="none"/>
          <w:lang w:val="en-US" w:eastAsia="zh-CN" w:bidi="ar"/>
        </w:rPr>
        <w:t xml:space="preserve"> </w:t>
      </w:r>
    </w:p>
    <w:p w14:paraId="3CB0273C">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7.1.1  热塑聚烯烃复合金属板性能检测报告是指热塑聚烯烃复合金属板进行的各项性能验证和检测试验的检测报告及根据设计要求而进行的其他性能检测报告。</w:t>
      </w:r>
    </w:p>
    <w:p w14:paraId="0E88E4B4">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关于热塑聚烯烃复合金属板的现场防水性能检测，结合实际工程经验，可采用雨后或淋水试验方式进行检查。雨后或淋水检查宜在中雨条件下，连续观察不少于2h进行评估，屋面下部无渗漏即为合格。</w:t>
      </w:r>
    </w:p>
    <w:p w14:paraId="34AA370E">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7.1.4  检验批的合格质量主要取决于对主控项目和一般项目的检验结果，主控项目是对检验批的基本质量起决定性影响的检验项目，因此必须全部符合本规范的规定，这意味着不允许有不符合要求的检验结果，即这种项目的检查具有否决权。一般项目是指对施工质量不起决定性作用的检验项目。本条中80%的规定是参照现行国家标准《钢结构工程施工质量验收规范》GB 50205及工程实际情况确定的，对一般偏差项目设定了一个最大为1.2倍的偏差限值。</w:t>
      </w:r>
    </w:p>
    <w:p w14:paraId="2613940A">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7.1.6  本条给出了当质量不符合要求时的处理办法，其主控项目或一般项目不能满足本规范的规定时，应及时进行处理，其中，严重的缺陷应返工重做或更换配件；一般的缺陷通过翻修、返工予以解决。应允许施工单位在采取相应的措施后重新验收，如能够符合本规范的规定，则应认为该检验批合格。</w:t>
      </w:r>
    </w:p>
    <w:p w14:paraId="47EE4CBF">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第二种情况：当个别检验批发现试件强度、原材料质量等不能满足要求或发生裂纹、变形等问题，且缺陷程度比较严重或验收各方对质量评价有争议时，应请具有资质的检测单位检测，并给出检测结论。当检测结果能够达到设计要求时，该检验批可通过验收。</w:t>
      </w:r>
    </w:p>
    <w:p w14:paraId="7AC2D1F2">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7.1.7  本条针对的是压型热塑聚烯烃金属板分项工程的竣工验收。</w:t>
      </w:r>
    </w:p>
    <w:p w14:paraId="68062445">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8.运行和维修</w:t>
      </w:r>
    </w:p>
    <w:p w14:paraId="0D4A1001">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8.1  一般规定</w:t>
      </w:r>
    </w:p>
    <w:p w14:paraId="1BA4F1E0">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bidi="ar"/>
        </w:rPr>
      </w:pPr>
      <w:r>
        <w:rPr>
          <w:rFonts w:hint="default" w:asciiTheme="minorEastAsia" w:hAnsiTheme="minorEastAsia" w:eastAsiaTheme="minorEastAsia" w:cstheme="minorEastAsia"/>
          <w:color w:val="auto"/>
          <w:sz w:val="24"/>
          <w:highlight w:val="none"/>
          <w:lang w:val="en-US" w:eastAsia="zh-CN" w:bidi="ar"/>
        </w:rPr>
        <w:t>8.1.1  热塑聚烯烃复合金属板屋面属维护系统，受光照、雨雪、风沙、大气环境腐蚀等各种因素影响，会发生渗漏、老化、锈蚀甚至风揭破坏等，如不及时进行维护维修，会影响热塑聚烯烃复合金属板的正常使用，甚至减少热塑聚烯烃复合金属板的使用寿命。根据热塑聚烯烃复合金属板多年的使用情况，给使用单位提出具体要求，对热塑聚烯烃复合金属板定期进行维护维修，以保证热塑聚烯烃复合金属板的正常使用。</w:t>
      </w:r>
    </w:p>
    <w:p w14:paraId="750814F9">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color w:val="auto"/>
          <w:sz w:val="24"/>
          <w:highlight w:val="none"/>
          <w:lang w:val="en-US" w:eastAsia="zh-CN" w:bidi="ar"/>
        </w:rPr>
      </w:pPr>
      <w:r>
        <w:rPr>
          <w:rFonts w:hint="default" w:asciiTheme="minorEastAsia" w:hAnsiTheme="minorEastAsia" w:eastAsiaTheme="minorEastAsia" w:cstheme="minorEastAsia"/>
          <w:color w:val="auto"/>
          <w:sz w:val="24"/>
          <w:highlight w:val="none"/>
          <w:lang w:val="en-US" w:eastAsia="zh-CN" w:bidi="ar"/>
        </w:rPr>
        <w:t>8.1.2  为保证热塑聚烯烃复合金属板维护、维修活动正确、有效进行，热塑聚烯烃复合金属板工程承包商需在交付使用前为使用方进行相关使用培训。</w:t>
      </w:r>
    </w:p>
    <w:p w14:paraId="66B4E767">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8.2  维护和维修</w:t>
      </w:r>
    </w:p>
    <w:p w14:paraId="63FD9D0B">
      <w:pPr>
        <w:keepNext w:val="0"/>
        <w:keepLines w:val="0"/>
        <w:pageBreakBefore w:val="0"/>
        <w:widowControl w:val="0"/>
        <w:shd w:val="clear" w:color="auto" w:fill="FFFFFF"/>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highlight w:val="none"/>
          <w:lang w:val="en-US" w:eastAsia="zh-CN" w:bidi="ar"/>
        </w:rPr>
      </w:pPr>
      <w:r>
        <w:rPr>
          <w:rFonts w:hint="eastAsia" w:asciiTheme="minorEastAsia" w:hAnsiTheme="minorEastAsia" w:eastAsiaTheme="minorEastAsia" w:cstheme="minorEastAsia"/>
          <w:color w:val="auto"/>
          <w:sz w:val="24"/>
          <w:highlight w:val="none"/>
          <w:lang w:val="en-US" w:eastAsia="zh-CN" w:bidi="ar"/>
        </w:rPr>
        <w:t>8.2.6  热塑聚烯烃复合金属板在环境腐蚀、积雪、强风等影响下，使用一定年限后会发生表面卷材老化、螺钉破坏、变形等问题，为保证正常使用及正确进行维修，需要由有资质的专业单位进行鉴定评估，制订具体维修方案并及时进行维修，以避免造成重大损失。</w:t>
      </w:r>
    </w:p>
    <w:p w14:paraId="42B5AC42">
      <w:pPr>
        <w:keepNext w:val="0"/>
        <w:keepLines w:val="0"/>
        <w:pageBreakBefore w:val="0"/>
        <w:widowControl w:val="0"/>
        <w:shd w:val="clear" w:color="auto" w:fill="FFFFFF"/>
        <w:kinsoku/>
        <w:wordWrap/>
        <w:overflowPunct/>
        <w:topLinePunct w:val="0"/>
        <w:autoSpaceDE/>
        <w:autoSpaceDN/>
        <w:bidi w:val="0"/>
        <w:adjustRightInd/>
        <w:snapToGrid/>
        <w:spacing w:before="162" w:beforeLines="50" w:after="162" w:afterLines="50" w:line="360" w:lineRule="auto"/>
        <w:ind w:firstLine="0" w:firstLineChars="0"/>
        <w:textAlignment w:val="auto"/>
        <w:outlineLvl w:val="2"/>
        <w:rPr>
          <w:rFonts w:hint="eastAsia" w:ascii="黑体" w:hAnsi="黑体" w:eastAsia="黑体" w:cs="黑体"/>
          <w:color w:val="auto"/>
          <w:sz w:val="24"/>
          <w:highlight w:val="none"/>
        </w:rPr>
      </w:pPr>
      <w:r>
        <w:rPr>
          <w:rFonts w:hint="eastAsia" w:ascii="黑体" w:hAnsi="黑体" w:eastAsia="黑体" w:cs="黑体"/>
          <w:color w:val="auto"/>
          <w:sz w:val="24"/>
          <w:highlight w:val="none"/>
        </w:rPr>
        <w:t>（三）标准创新点</w:t>
      </w:r>
    </w:p>
    <w:p w14:paraId="1EEAE908">
      <w:pPr>
        <w:shd w:val="clear" w:color="auto" w:fill="FFFFFF"/>
        <w:spacing w:line="360" w:lineRule="auto"/>
        <w:ind w:firstLine="480" w:firstLineChars="200"/>
        <w:rPr>
          <w:rFonts w:ascii="宋体" w:hAnsi="宋体"/>
          <w:color w:val="auto"/>
          <w:sz w:val="24"/>
          <w:highlight w:val="none"/>
        </w:rPr>
      </w:pPr>
      <w:r>
        <w:rPr>
          <w:rFonts w:hint="eastAsia" w:ascii="宋体" w:hAnsi="宋体"/>
          <w:color w:val="auto"/>
          <w:sz w:val="24"/>
          <w:highlight w:val="none"/>
        </w:rPr>
        <w:t>相较于</w:t>
      </w:r>
      <w:r>
        <w:rPr>
          <w:rFonts w:ascii="宋体" w:hAnsi="宋体"/>
          <w:color w:val="auto"/>
          <w:sz w:val="24"/>
          <w:highlight w:val="none"/>
        </w:rPr>
        <w:t>已有</w:t>
      </w:r>
      <w:r>
        <w:rPr>
          <w:rFonts w:hint="eastAsia" w:ascii="宋体" w:hAnsi="宋体"/>
          <w:color w:val="auto"/>
          <w:sz w:val="24"/>
          <w:highlight w:val="none"/>
        </w:rPr>
        <w:t>相关</w:t>
      </w:r>
      <w:r>
        <w:rPr>
          <w:rFonts w:ascii="宋体" w:hAnsi="宋体"/>
          <w:color w:val="auto"/>
          <w:sz w:val="24"/>
          <w:highlight w:val="none"/>
        </w:rPr>
        <w:t>标准，本</w:t>
      </w:r>
      <w:r>
        <w:rPr>
          <w:rFonts w:hint="eastAsia" w:ascii="宋体" w:hAnsi="宋体"/>
          <w:color w:val="auto"/>
          <w:sz w:val="24"/>
          <w:highlight w:val="none"/>
          <w:lang w:val="en-US" w:eastAsia="zh-CN"/>
        </w:rPr>
        <w:t>规范首次提出了</w:t>
      </w:r>
      <w:r>
        <w:rPr>
          <w:rFonts w:hint="eastAsia" w:asciiTheme="minorEastAsia" w:hAnsiTheme="minorEastAsia" w:eastAsiaTheme="minorEastAsia" w:cstheme="minorEastAsia"/>
          <w:color w:val="auto"/>
          <w:sz w:val="24"/>
          <w:highlight w:val="none"/>
          <w:lang w:val="en-US" w:eastAsia="zh-CN" w:bidi="ar"/>
        </w:rPr>
        <w:t>热塑聚烯烃复合金属板的应用技术规范</w:t>
      </w:r>
      <w:r>
        <w:rPr>
          <w:rFonts w:hint="eastAsia" w:ascii="宋体" w:hAnsi="宋体"/>
          <w:color w:val="auto"/>
          <w:sz w:val="24"/>
          <w:highlight w:val="none"/>
          <w:lang w:val="en-US" w:eastAsia="zh-CN"/>
        </w:rPr>
        <w:t>，将，</w:t>
      </w:r>
      <w:r>
        <w:rPr>
          <w:rFonts w:hint="eastAsia" w:ascii="宋体" w:hAnsi="宋体"/>
          <w:color w:val="auto"/>
          <w:sz w:val="24"/>
          <w:highlight w:val="none"/>
        </w:rPr>
        <w:t>详细</w:t>
      </w:r>
      <w:r>
        <w:rPr>
          <w:rFonts w:hint="eastAsia" w:ascii="宋体" w:hAnsi="宋体"/>
          <w:color w:val="auto"/>
          <w:sz w:val="24"/>
          <w:highlight w:val="none"/>
          <w:lang w:val="en-US" w:eastAsia="zh-CN"/>
        </w:rPr>
        <w:t>规定</w:t>
      </w:r>
      <w:r>
        <w:rPr>
          <w:rFonts w:ascii="宋体" w:hAnsi="宋体"/>
          <w:color w:val="auto"/>
          <w:sz w:val="24"/>
          <w:highlight w:val="none"/>
        </w:rPr>
        <w:t>了</w:t>
      </w:r>
      <w:r>
        <w:rPr>
          <w:rFonts w:hint="eastAsia" w:asciiTheme="minorEastAsia" w:hAnsiTheme="minorEastAsia" w:eastAsiaTheme="minorEastAsia" w:cstheme="minorEastAsia"/>
          <w:color w:val="auto"/>
          <w:sz w:val="24"/>
          <w:highlight w:val="none"/>
          <w:lang w:val="en-US" w:eastAsia="zh-CN" w:bidi="ar"/>
        </w:rPr>
        <w:t>热塑聚烯烃复合金属板在屋面工程中</w:t>
      </w:r>
      <w:r>
        <w:rPr>
          <w:rFonts w:hint="eastAsia" w:ascii="宋体" w:hAnsi="宋体"/>
          <w:color w:val="auto"/>
          <w:sz w:val="24"/>
          <w:highlight w:val="none"/>
          <w:lang w:val="en-US" w:eastAsia="zh-CN"/>
        </w:rPr>
        <w:t>的研发、生产、设计、施工</w:t>
      </w:r>
      <w:r>
        <w:rPr>
          <w:rFonts w:hint="eastAsia" w:ascii="宋体" w:hAnsi="宋体"/>
          <w:color w:val="auto"/>
          <w:sz w:val="24"/>
          <w:highlight w:val="none"/>
          <w:lang w:val="en-US" w:eastAsia="zh-CN"/>
        </w:rPr>
        <w:t>等方面的具体条款</w:t>
      </w:r>
      <w:r>
        <w:rPr>
          <w:rFonts w:ascii="宋体" w:hAnsi="宋体"/>
          <w:color w:val="auto"/>
          <w:sz w:val="24"/>
          <w:highlight w:val="none"/>
        </w:rPr>
        <w:t>，实操性</w:t>
      </w:r>
      <w:r>
        <w:rPr>
          <w:rFonts w:hint="eastAsia" w:ascii="宋体" w:hAnsi="宋体"/>
          <w:color w:val="auto"/>
          <w:sz w:val="24"/>
          <w:highlight w:val="none"/>
        </w:rPr>
        <w:t>强</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进一步完善了屋面防水工程领域的标准化体系</w:t>
      </w:r>
      <w:r>
        <w:rPr>
          <w:rFonts w:hint="eastAsia" w:ascii="宋体" w:hAnsi="宋体"/>
          <w:color w:val="auto"/>
          <w:sz w:val="24"/>
          <w:highlight w:val="none"/>
        </w:rPr>
        <w:t>。具体</w:t>
      </w:r>
      <w:r>
        <w:rPr>
          <w:rFonts w:ascii="宋体" w:hAnsi="宋体"/>
          <w:color w:val="auto"/>
          <w:sz w:val="24"/>
          <w:highlight w:val="none"/>
        </w:rPr>
        <w:t>见</w:t>
      </w:r>
      <w:r>
        <w:rPr>
          <w:rFonts w:hint="eastAsia" w:ascii="宋体" w:hAnsi="宋体"/>
          <w:color w:val="auto"/>
          <w:sz w:val="24"/>
          <w:highlight w:val="none"/>
        </w:rPr>
        <w:t>表2</w:t>
      </w:r>
      <w:r>
        <w:rPr>
          <w:rFonts w:ascii="宋体" w:hAnsi="宋体"/>
          <w:color w:val="auto"/>
          <w:sz w:val="24"/>
          <w:highlight w:val="none"/>
        </w:rPr>
        <w:t>。</w:t>
      </w:r>
    </w:p>
    <w:p w14:paraId="629A83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0" w:firstLineChars="0"/>
        <w:jc w:val="center"/>
        <w:textAlignment w:val="auto"/>
        <w:rPr>
          <w:rFonts w:hint="eastAsia" w:ascii="黑体" w:hAnsi="黑体" w:eastAsia="黑体" w:cs="黑体"/>
          <w:b w:val="0"/>
          <w:bCs/>
          <w:color w:val="auto"/>
          <w:spacing w:val="0"/>
          <w:kern w:val="2"/>
          <w:sz w:val="24"/>
          <w:szCs w:val="24"/>
          <w:lang w:val="en-US" w:eastAsia="zh-CN"/>
        </w:rPr>
      </w:pPr>
      <w:r>
        <w:rPr>
          <w:rFonts w:hint="eastAsia" w:ascii="黑体" w:hAnsi="黑体" w:eastAsia="黑体" w:cs="黑体"/>
          <w:b w:val="0"/>
          <w:bCs/>
          <w:color w:val="auto"/>
          <w:spacing w:val="0"/>
          <w:kern w:val="2"/>
          <w:sz w:val="24"/>
          <w:szCs w:val="24"/>
          <w:lang w:val="en-US" w:eastAsia="zh-CN"/>
        </w:rPr>
        <w:t>表2  本标准创新点</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3478"/>
        <w:gridCol w:w="5390"/>
      </w:tblGrid>
      <w:tr w14:paraId="60992CB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top"/>
          </w:tcPr>
          <w:p w14:paraId="1BEAC38B">
            <w:pPr>
              <w:shd w:val="clear" w:color="auto" w:fill="FFFFFF"/>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创新点</w:t>
            </w:r>
          </w:p>
        </w:tc>
        <w:tc>
          <w:tcPr>
            <w:tcW w:w="5390" w:type="dxa"/>
            <w:noWrap w:val="0"/>
            <w:vAlign w:val="top"/>
          </w:tcPr>
          <w:p w14:paraId="12E7C426">
            <w:pPr>
              <w:shd w:val="clear" w:color="auto" w:fill="FFFFFF"/>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具体说明</w:t>
            </w:r>
          </w:p>
        </w:tc>
      </w:tr>
      <w:tr w14:paraId="749C669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332FC4A7">
            <w:pPr>
              <w:shd w:val="clear" w:color="auto" w:fill="FFFFFF"/>
              <w:spacing w:line="360" w:lineRule="auto"/>
              <w:jc w:val="both"/>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sz w:val="21"/>
                <w:szCs w:val="20"/>
                <w:lang w:val="en-US" w:eastAsia="zh-CN"/>
              </w:rPr>
              <w:t>提出“</w:t>
            </w:r>
            <w:r>
              <w:rPr>
                <w:rFonts w:hint="eastAsia"/>
                <w:bCs/>
                <w:szCs w:val="21"/>
                <w:lang w:eastAsia="zh-CN"/>
              </w:rPr>
              <w:t>热塑性聚烯烃复合金属板焊接屋面</w:t>
            </w:r>
            <w:r>
              <w:rPr>
                <w:rFonts w:hint="eastAsia" w:asciiTheme="minorEastAsia" w:hAnsiTheme="minorEastAsia" w:eastAsiaTheme="minorEastAsia" w:cstheme="minorEastAsia"/>
                <w:sz w:val="21"/>
                <w:szCs w:val="20"/>
                <w:lang w:val="en-US" w:eastAsia="zh-CN"/>
              </w:rPr>
              <w:t>”、“</w:t>
            </w:r>
            <w:r>
              <w:rPr>
                <w:rFonts w:hint="eastAsia"/>
                <w:bCs/>
                <w:szCs w:val="21"/>
                <w:lang w:eastAsia="zh-CN"/>
              </w:rPr>
              <w:t>热塑性聚烯烃复合金属板</w:t>
            </w:r>
            <w:r>
              <w:rPr>
                <w:rFonts w:hint="eastAsia"/>
                <w:bCs/>
                <w:szCs w:val="21"/>
                <w:lang w:val="en-US" w:eastAsia="zh-CN"/>
              </w:rPr>
              <w:t>咬合</w:t>
            </w:r>
            <w:r>
              <w:rPr>
                <w:rFonts w:hint="eastAsia"/>
                <w:bCs/>
                <w:szCs w:val="21"/>
                <w:lang w:eastAsia="zh-CN"/>
              </w:rPr>
              <w:t>屋面</w:t>
            </w:r>
            <w:r>
              <w:rPr>
                <w:rFonts w:hint="eastAsia" w:asciiTheme="minorEastAsia" w:hAnsiTheme="minorEastAsia" w:eastAsiaTheme="minorEastAsia" w:cstheme="minorEastAsia"/>
                <w:sz w:val="21"/>
                <w:szCs w:val="20"/>
                <w:lang w:val="en-US" w:eastAsia="zh-CN"/>
              </w:rPr>
              <w:t>”定义</w:t>
            </w:r>
          </w:p>
        </w:tc>
        <w:tc>
          <w:tcPr>
            <w:tcW w:w="5390" w:type="dxa"/>
            <w:noWrap w:val="0"/>
            <w:vAlign w:val="center"/>
          </w:tcPr>
          <w:p w14:paraId="33ABF9CB">
            <w:pPr>
              <w:pStyle w:val="19"/>
              <w:spacing w:line="360" w:lineRule="auto"/>
              <w:ind w:left="0" w:leftChars="0" w:firstLine="0" w:firstLineChars="0"/>
              <w:jc w:val="left"/>
              <w:rPr>
                <w:rFonts w:hint="eastAsia" w:asciiTheme="minorEastAsia" w:hAnsiTheme="minorEastAsia" w:eastAsiaTheme="minorEastAsia" w:cstheme="minorEastAsia"/>
                <w:szCs w:val="21"/>
                <w:lang w:val="en-US" w:eastAsia="zh-CN"/>
              </w:rPr>
            </w:pPr>
            <w:r>
              <w:rPr>
                <w:rFonts w:hint="eastAsia" w:cs="Times New Roman"/>
                <w:b/>
                <w:bCs/>
                <w:sz w:val="21"/>
                <w:szCs w:val="21"/>
                <w:lang w:val="en-US" w:eastAsia="zh-CN"/>
              </w:rPr>
              <w:t>2</w:t>
            </w:r>
            <w:r>
              <w:rPr>
                <w:rFonts w:ascii="Times New Roman" w:hAnsi="Times New Roman" w:cs="Times New Roman"/>
                <w:b/>
                <w:bCs/>
                <w:spacing w:val="26"/>
                <w:kern w:val="0"/>
                <w:sz w:val="21"/>
                <w:szCs w:val="21"/>
              </w:rPr>
              <w:t>.</w:t>
            </w:r>
            <w:r>
              <w:rPr>
                <w:rFonts w:hint="eastAsia" w:cs="Times New Roman"/>
                <w:b/>
                <w:bCs/>
                <w:spacing w:val="26"/>
                <w:kern w:val="0"/>
                <w:sz w:val="21"/>
                <w:szCs w:val="21"/>
                <w:lang w:val="en-US" w:eastAsia="zh-CN"/>
              </w:rPr>
              <w:t>0</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3</w:t>
            </w:r>
            <w:r>
              <w:rPr>
                <w:rFonts w:hint="eastAsia" w:ascii="宋体" w:hAnsi="宋体"/>
                <w:b/>
                <w:bCs/>
                <w:kern w:val="0"/>
                <w:sz w:val="21"/>
                <w:szCs w:val="21"/>
              </w:rPr>
              <w:t xml:space="preserve">  </w:t>
            </w:r>
            <w:r>
              <w:rPr>
                <w:rFonts w:hint="eastAsia" w:asciiTheme="minorEastAsia" w:hAnsiTheme="minorEastAsia" w:eastAsiaTheme="minorEastAsia" w:cstheme="minorEastAsia"/>
                <w:szCs w:val="21"/>
                <w:lang w:val="en-US" w:eastAsia="zh-CN"/>
              </w:rPr>
              <w:t xml:space="preserve">热塑性聚烯烃复合金属板焊接屋面  </w:t>
            </w:r>
            <w:r>
              <w:rPr>
                <w:rFonts w:hint="default" w:ascii="Times New Roman" w:hAnsi="Times New Roman" w:cs="Times New Roman" w:eastAsiaTheme="minorEastAsia"/>
                <w:szCs w:val="21"/>
                <w:lang w:val="en-US" w:eastAsia="zh-CN"/>
              </w:rPr>
              <w:t>thermoplastic polyolefin composite metal sheet welded roof</w:t>
            </w:r>
          </w:p>
          <w:p w14:paraId="13A3FFFA">
            <w:pPr>
              <w:pStyle w:val="19"/>
              <w:spacing w:line="360" w:lineRule="auto"/>
              <w:ind w:left="0" w:leftChars="0" w:firstLine="0" w:firstLineChars="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将热塑性聚烯烃复合金属板通过紧固件与支承结构进行固定式连接，并在施工现场通过对热塑性聚烯烃复合金属板卷材搭接边之间进行热风焊接形成的全焊接屋面，简称焊接屋面。</w:t>
            </w:r>
          </w:p>
          <w:p w14:paraId="5B96342D">
            <w:pPr>
              <w:pStyle w:val="19"/>
              <w:spacing w:line="360" w:lineRule="auto"/>
              <w:ind w:left="0" w:leftChars="0" w:firstLine="0" w:firstLineChars="0"/>
              <w:jc w:val="left"/>
              <w:rPr>
                <w:rFonts w:hint="eastAsia" w:asciiTheme="minorEastAsia" w:hAnsiTheme="minorEastAsia" w:eastAsiaTheme="minorEastAsia" w:cstheme="minorEastAsia"/>
                <w:szCs w:val="21"/>
                <w:lang w:val="en-US" w:eastAsia="zh-CN"/>
              </w:rPr>
            </w:pPr>
            <w:r>
              <w:rPr>
                <w:rFonts w:hint="eastAsia" w:cs="Times New Roman"/>
                <w:b/>
                <w:bCs/>
                <w:sz w:val="21"/>
                <w:szCs w:val="21"/>
                <w:lang w:val="en-US" w:eastAsia="zh-CN"/>
              </w:rPr>
              <w:t>2</w:t>
            </w:r>
            <w:r>
              <w:rPr>
                <w:rFonts w:ascii="Times New Roman" w:hAnsi="Times New Roman" w:cs="Times New Roman"/>
                <w:b/>
                <w:bCs/>
                <w:spacing w:val="26"/>
                <w:kern w:val="0"/>
                <w:sz w:val="21"/>
                <w:szCs w:val="21"/>
              </w:rPr>
              <w:t>.</w:t>
            </w:r>
            <w:r>
              <w:rPr>
                <w:rFonts w:hint="eastAsia" w:cs="Times New Roman"/>
                <w:b/>
                <w:bCs/>
                <w:spacing w:val="26"/>
                <w:kern w:val="0"/>
                <w:sz w:val="21"/>
                <w:szCs w:val="21"/>
                <w:lang w:val="en-US" w:eastAsia="zh-CN"/>
              </w:rPr>
              <w:t>0</w:t>
            </w:r>
            <w:r>
              <w:rPr>
                <w:rFonts w:ascii="Times New Roman" w:hAnsi="Times New Roman" w:cs="Times New Roman"/>
                <w:b/>
                <w:bCs/>
                <w:spacing w:val="26"/>
                <w:kern w:val="0"/>
                <w:sz w:val="21"/>
                <w:szCs w:val="21"/>
              </w:rPr>
              <w:t>.</w:t>
            </w:r>
            <w:r>
              <w:rPr>
                <w:rFonts w:hint="eastAsia" w:cs="Times New Roman"/>
                <w:b/>
                <w:bCs/>
                <w:sz w:val="21"/>
                <w:szCs w:val="21"/>
                <w:lang w:val="en-US" w:eastAsia="zh-CN"/>
              </w:rPr>
              <w:t>4</w:t>
            </w:r>
            <w:r>
              <w:rPr>
                <w:rFonts w:hint="eastAsia" w:ascii="宋体" w:hAnsi="宋体"/>
                <w:b/>
                <w:bCs/>
                <w:kern w:val="0"/>
                <w:sz w:val="21"/>
                <w:szCs w:val="21"/>
              </w:rPr>
              <w:t xml:space="preserve">  </w:t>
            </w:r>
            <w:r>
              <w:rPr>
                <w:rFonts w:hint="eastAsia" w:asciiTheme="minorEastAsia" w:hAnsiTheme="minorEastAsia" w:eastAsiaTheme="minorEastAsia" w:cstheme="minorEastAsia"/>
                <w:szCs w:val="21"/>
                <w:lang w:val="en-US" w:eastAsia="zh-CN"/>
              </w:rPr>
              <w:t xml:space="preserve">热塑性聚烯烃复合金属板咬合屋面  </w:t>
            </w:r>
            <w:r>
              <w:rPr>
                <w:rFonts w:hint="eastAsia" w:ascii="Times New Roman" w:hAnsi="Times New Roman" w:cs="Times New Roman" w:eastAsiaTheme="minorEastAsia"/>
                <w:szCs w:val="21"/>
                <w:lang w:val="en-US" w:eastAsia="zh-CN"/>
              </w:rPr>
              <w:t>thermoplastic polyolefin composite metal sheet interlocking roof</w:t>
            </w:r>
          </w:p>
          <w:p w14:paraId="2F858711">
            <w:pPr>
              <w:pStyle w:val="19"/>
              <w:spacing w:line="360" w:lineRule="auto"/>
              <w:ind w:left="0" w:leftChars="0" w:firstLine="0" w:firstLineChars="0"/>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将热塑性聚烯烃复合金属板通过成型板纵向边相互搭接，并采用专用咬合机具沿长度方向卷边咬合，并通过支座固定于下部支承结构，形成的屋面，简称咬合屋面。</w:t>
            </w:r>
          </w:p>
        </w:tc>
      </w:tr>
      <w:tr w14:paraId="07F2733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34DC23DF">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明确不等防水等级与</w:t>
            </w:r>
            <w:r>
              <w:rPr>
                <w:rFonts w:hint="eastAsia"/>
                <w:bCs/>
                <w:szCs w:val="21"/>
                <w:lang w:eastAsia="zh-CN"/>
              </w:rPr>
              <w:t>热塑性聚烯烃复合金属板</w:t>
            </w:r>
            <w:r>
              <w:rPr>
                <w:rFonts w:hint="eastAsia"/>
                <w:bCs/>
                <w:szCs w:val="21"/>
                <w:lang w:val="en-US" w:eastAsia="zh-CN"/>
              </w:rPr>
              <w:t>厚度对应关系。</w:t>
            </w:r>
          </w:p>
        </w:tc>
        <w:tc>
          <w:tcPr>
            <w:tcW w:w="5390" w:type="dxa"/>
            <w:noWrap w:val="0"/>
            <w:vAlign w:val="center"/>
          </w:tcPr>
          <w:p w14:paraId="3ED7A01F">
            <w:pPr>
              <w:pStyle w:val="19"/>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lang w:eastAsia="zh-CN"/>
              </w:rPr>
            </w:pPr>
            <w:r>
              <w:rPr>
                <w:rFonts w:hint="eastAsia" w:ascii="Times New Roman" w:hAnsi="Times New Roman" w:cs="Times New Roman"/>
                <w:b/>
                <w:bCs/>
                <w:spacing w:val="-5"/>
                <w:lang w:eastAsia="zh-CN"/>
              </w:rPr>
              <w:t>3</w:t>
            </w:r>
            <w:r>
              <w:rPr>
                <w:rFonts w:hint="eastAsia" w:ascii="Times New Roman"/>
                <w:b/>
                <w:spacing w:val="26"/>
                <w:szCs w:val="21"/>
                <w:lang w:eastAsia="zh-CN"/>
              </w:rPr>
              <w:t>.</w:t>
            </w:r>
            <w:r>
              <w:rPr>
                <w:rFonts w:hint="eastAsia"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val="en-US" w:eastAsia="zh-CN"/>
              </w:rPr>
              <w:t>1</w:t>
            </w:r>
            <w:r>
              <w:rPr>
                <w:rFonts w:hint="eastAsia"/>
                <w:lang w:eastAsia="zh-CN"/>
              </w:rPr>
              <w:t xml:space="preserve">  热塑性聚烯烃复合金属板</w:t>
            </w:r>
            <w:r>
              <w:rPr>
                <w:rFonts w:hint="eastAsia"/>
                <w:lang w:val="en-US" w:eastAsia="zh-CN"/>
              </w:rPr>
              <w:t>屋面系统应根据建筑物的工程防水等级确定防水做法，工程防水等级划分应符合现行国家标准《建筑与市政工程防水通用规范》</w:t>
            </w:r>
            <w:r>
              <w:rPr>
                <w:rFonts w:hint="default" w:ascii="Times New Roman" w:hAnsi="Times New Roman" w:cs="Times New Roman"/>
                <w:lang w:val="en-US" w:eastAsia="zh-CN"/>
              </w:rPr>
              <w:t>GB 55030</w:t>
            </w:r>
            <w:r>
              <w:rPr>
                <w:rFonts w:hint="eastAsia"/>
                <w:lang w:val="en-US" w:eastAsia="zh-CN"/>
              </w:rPr>
              <w:t>的有关规定，防水做法应符合表</w:t>
            </w:r>
            <w:r>
              <w:rPr>
                <w:rFonts w:hint="eastAsia" w:ascii="Times New Roman" w:hAnsi="Times New Roman" w:cs="Times New Roman"/>
                <w:lang w:val="en-US" w:eastAsia="zh-CN"/>
              </w:rPr>
              <w:t>3.0.1</w:t>
            </w:r>
            <w:r>
              <w:rPr>
                <w:rFonts w:hint="eastAsia"/>
                <w:lang w:val="en-US" w:eastAsia="zh-CN"/>
              </w:rPr>
              <w:t>的有关规定。</w:t>
            </w:r>
          </w:p>
          <w:p w14:paraId="3DBC655F">
            <w:pPr>
              <w:pStyle w:val="19"/>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3</w:t>
            </w:r>
            <w:r>
              <w:rPr>
                <w:rFonts w:ascii="Times New Roman" w:eastAsia="黑体"/>
                <w:b/>
                <w:bCs/>
                <w:spacing w:val="24"/>
                <w:sz w:val="18"/>
                <w:szCs w:val="18"/>
                <w:lang w:eastAsia="zh-CN"/>
              </w:rPr>
              <w:t>.</w:t>
            </w:r>
            <w:r>
              <w:rPr>
                <w:rFonts w:ascii="Times New Roman" w:hAnsi="Times New Roman" w:eastAsia="黑体" w:cs="Times New Roman"/>
                <w:b/>
                <w:bCs/>
                <w:kern w:val="0"/>
                <w:sz w:val="18"/>
                <w:szCs w:val="18"/>
                <w:lang w:eastAsia="zh-CN"/>
              </w:rPr>
              <w:t>0</w:t>
            </w:r>
            <w:r>
              <w:rPr>
                <w:rFonts w:ascii="Times New Roman" w:eastAsia="黑体"/>
                <w:b/>
                <w:bCs/>
                <w:spacing w:val="24"/>
                <w:sz w:val="18"/>
                <w:szCs w:val="18"/>
                <w:lang w:eastAsia="zh-CN"/>
              </w:rPr>
              <w:t>.</w:t>
            </w:r>
            <w:r>
              <w:rPr>
                <w:rFonts w:hint="eastAsia" w:ascii="Times New Roman" w:hAnsi="Times New Roman" w:eastAsia="黑体" w:cs="Times New Roman"/>
                <w:b/>
                <w:bCs/>
                <w:kern w:val="0"/>
                <w:sz w:val="18"/>
                <w:szCs w:val="18"/>
                <w:lang w:val="en-US" w:eastAsia="zh-CN"/>
              </w:rPr>
              <w:t>1</w:t>
            </w:r>
            <w:r>
              <w:rPr>
                <w:rFonts w:ascii="黑体" w:hAnsi="黑体" w:eastAsia="黑体" w:cs="Times New Roman"/>
                <w:kern w:val="0"/>
                <w:sz w:val="18"/>
                <w:szCs w:val="18"/>
                <w:lang w:eastAsia="zh-CN"/>
              </w:rPr>
              <w:t xml:space="preserve">  </w:t>
            </w:r>
            <w:r>
              <w:rPr>
                <w:rFonts w:hint="eastAsia" w:ascii="黑体" w:hAnsi="黑体" w:eastAsia="黑体" w:cs="Times New Roman"/>
                <w:kern w:val="0"/>
                <w:sz w:val="18"/>
                <w:szCs w:val="18"/>
                <w:lang w:eastAsia="zh-CN"/>
              </w:rPr>
              <w:t>热塑性聚烯烃复合金属板屋面</w:t>
            </w:r>
            <w:r>
              <w:rPr>
                <w:rFonts w:hint="eastAsia" w:ascii="黑体" w:hAnsi="黑体" w:eastAsia="黑体" w:cs="Times New Roman"/>
                <w:kern w:val="0"/>
                <w:sz w:val="18"/>
                <w:szCs w:val="18"/>
                <w:lang w:val="en-US" w:eastAsia="zh-CN"/>
              </w:rPr>
              <w:t>系统</w:t>
            </w:r>
            <w:r>
              <w:rPr>
                <w:rFonts w:hint="eastAsia" w:ascii="黑体" w:hAnsi="黑体" w:eastAsia="黑体" w:cs="Times New Roman"/>
                <w:kern w:val="0"/>
                <w:sz w:val="18"/>
                <w:szCs w:val="18"/>
                <w:lang w:eastAsia="zh-CN"/>
              </w:rPr>
              <w:t>防水做法</w:t>
            </w:r>
          </w:p>
          <w:tbl>
            <w:tblPr>
              <w:tblStyle w:val="13"/>
              <w:tblW w:w="51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847"/>
              <w:gridCol w:w="1710"/>
              <w:gridCol w:w="1951"/>
            </w:tblGrid>
            <w:tr w14:paraId="56273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5" w:type="pct"/>
                  <w:vMerge w:val="restart"/>
                  <w:tcBorders>
                    <w:top w:val="single" w:color="auto" w:sz="12" w:space="0"/>
                    <w:left w:val="single" w:color="auto" w:sz="12" w:space="0"/>
                  </w:tcBorders>
                  <w:vAlign w:val="center"/>
                </w:tcPr>
                <w:p w14:paraId="7F89B211">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防水等级</w:t>
                  </w:r>
                </w:p>
              </w:tc>
              <w:tc>
                <w:tcPr>
                  <w:tcW w:w="822" w:type="pct"/>
                  <w:vMerge w:val="restart"/>
                  <w:tcBorders>
                    <w:top w:val="single" w:color="auto" w:sz="12" w:space="0"/>
                  </w:tcBorders>
                  <w:vAlign w:val="center"/>
                </w:tcPr>
                <w:p w14:paraId="6AFA98D0">
                  <w:pPr>
                    <w:spacing w:line="240" w:lineRule="auto"/>
                    <w:ind w:left="0" w:leftChars="0"/>
                    <w:jc w:val="center"/>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设计工作年限</w:t>
                  </w:r>
                </w:p>
              </w:tc>
              <w:tc>
                <w:tcPr>
                  <w:tcW w:w="3552" w:type="pct"/>
                  <w:gridSpan w:val="2"/>
                  <w:tcBorders>
                    <w:top w:val="single" w:color="auto" w:sz="12" w:space="0"/>
                    <w:right w:val="single" w:color="auto" w:sz="12" w:space="0"/>
                  </w:tcBorders>
                  <w:vAlign w:val="center"/>
                </w:tcPr>
                <w:p w14:paraId="59380BB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lang w:eastAsia="zh-CN"/>
                      <w14:textFill>
                        <w14:solidFill>
                          <w14:schemeClr w14:val="tx1"/>
                        </w14:solidFill>
                      </w14:textFill>
                    </w:rPr>
                    <w:t>热塑性聚烯烃复合金属板</w:t>
                  </w:r>
                  <w:r>
                    <w:rPr>
                      <w:rFonts w:ascii="Times New Roman" w:hAnsi="Times New Roman" w:cs="Times New Roman"/>
                      <w:color w:val="000000" w:themeColor="text1"/>
                      <w:sz w:val="18"/>
                      <w:szCs w:val="18"/>
                      <w14:textFill>
                        <w14:solidFill>
                          <w14:schemeClr w14:val="tx1"/>
                        </w14:solidFill>
                      </w14:textFill>
                    </w:rPr>
                    <w:t>厚度</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mm</w:t>
                  </w:r>
                  <w:r>
                    <w:rPr>
                      <w:rFonts w:hint="eastAsia" w:ascii="Times New Roman" w:hAnsi="Times New Roman" w:cs="Times New Roman"/>
                      <w:color w:val="000000" w:themeColor="text1"/>
                      <w:sz w:val="18"/>
                      <w:szCs w:val="18"/>
                      <w:lang w:eastAsia="zh-CN"/>
                      <w14:textFill>
                        <w14:solidFill>
                          <w14:schemeClr w14:val="tx1"/>
                        </w14:solidFill>
                      </w14:textFill>
                    </w:rPr>
                    <w:t>）</w:t>
                  </w:r>
                </w:p>
              </w:tc>
            </w:tr>
            <w:tr w14:paraId="17969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5" w:type="pct"/>
                  <w:vMerge w:val="continue"/>
                  <w:tcBorders>
                    <w:left w:val="single" w:color="auto" w:sz="12" w:space="0"/>
                    <w:bottom w:val="single" w:color="auto" w:sz="4" w:space="0"/>
                  </w:tcBorders>
                  <w:vAlign w:val="center"/>
                </w:tcPr>
                <w:p w14:paraId="7151160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p>
              </w:tc>
              <w:tc>
                <w:tcPr>
                  <w:tcW w:w="822" w:type="pct"/>
                  <w:vMerge w:val="continue"/>
                  <w:vAlign w:val="center"/>
                </w:tcPr>
                <w:p w14:paraId="4ADD1558">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p>
              </w:tc>
              <w:tc>
                <w:tcPr>
                  <w:tcW w:w="1659" w:type="pct"/>
                  <w:vAlign w:val="center"/>
                </w:tcPr>
                <w:p w14:paraId="6729E777">
                  <w:pPr>
                    <w:spacing w:line="240" w:lineRule="auto"/>
                    <w:ind w:left="0" w:leftChars="0"/>
                    <w:jc w:val="center"/>
                    <w:rPr>
                      <w:rFonts w:hint="eastAsia" w:ascii="Times New Roman" w:hAnsi="Times New Roman" w:eastAsia="宋体" w:cs="Times New Roman"/>
                      <w:color w:val="000000" w:themeColor="text1"/>
                      <w:sz w:val="18"/>
                      <w:szCs w:val="18"/>
                      <w:lang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金属基板</w:t>
                  </w:r>
                  <w:r>
                    <w:rPr>
                      <w:rFonts w:ascii="Times New Roman" w:hAnsi="Times New Roman" w:cs="Times New Roman"/>
                      <w:color w:val="000000" w:themeColor="text1"/>
                      <w:sz w:val="18"/>
                      <w:szCs w:val="18"/>
                      <w14:textFill>
                        <w14:solidFill>
                          <w14:schemeClr w14:val="tx1"/>
                        </w14:solidFill>
                      </w14:textFill>
                    </w:rPr>
                    <w:t>厚度</w:t>
                  </w:r>
                </w:p>
              </w:tc>
              <w:tc>
                <w:tcPr>
                  <w:tcW w:w="1893" w:type="pct"/>
                  <w:tcBorders>
                    <w:right w:val="single" w:color="auto" w:sz="12" w:space="0"/>
                  </w:tcBorders>
                  <w:vAlign w:val="center"/>
                </w:tcPr>
                <w:p w14:paraId="1A2893BF">
                  <w:pPr>
                    <w:spacing w:line="240" w:lineRule="auto"/>
                    <w:ind w:left="0" w:leftChars="0"/>
                    <w:jc w:val="center"/>
                    <w:rPr>
                      <w:rFonts w:hint="eastAsia" w:ascii="Times New Roman" w:hAnsi="Times New Roman" w:cs="Times New Roman"/>
                      <w:color w:val="000000" w:themeColor="text1"/>
                      <w:sz w:val="18"/>
                      <w:szCs w:val="18"/>
                      <w:lang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外露</w:t>
                  </w:r>
                  <w:r>
                    <w:rPr>
                      <w:rFonts w:hint="eastAsia" w:ascii="Times New Roman" w:hAnsi="Times New Roman" w:cs="Times New Roman"/>
                      <w:color w:val="000000" w:themeColor="text1"/>
                      <w:sz w:val="18"/>
                      <w:szCs w:val="18"/>
                      <w:lang w:eastAsia="zh-CN"/>
                      <w14:textFill>
                        <w14:solidFill>
                          <w14:schemeClr w14:val="tx1"/>
                        </w14:solidFill>
                      </w14:textFill>
                    </w:rPr>
                    <w:t>热塑性聚烯烃</w:t>
                  </w:r>
                </w:p>
                <w:p w14:paraId="745FCBCE">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防水卷材</w:t>
                  </w:r>
                  <w:r>
                    <w:rPr>
                      <w:rFonts w:ascii="Times New Roman" w:hAnsi="Times New Roman" w:cs="Times New Roman"/>
                      <w:color w:val="000000" w:themeColor="text1"/>
                      <w:sz w:val="18"/>
                      <w:szCs w:val="18"/>
                      <w14:textFill>
                        <w14:solidFill>
                          <w14:schemeClr w14:val="tx1"/>
                        </w14:solidFill>
                      </w14:textFill>
                    </w:rPr>
                    <w:t>厚度</w:t>
                  </w:r>
                </w:p>
              </w:tc>
            </w:tr>
            <w:tr w14:paraId="372AF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5" w:type="pct"/>
                  <w:tcBorders>
                    <w:left w:val="single" w:color="auto" w:sz="12" w:space="0"/>
                    <w:bottom w:val="single" w:color="auto" w:sz="4" w:space="0"/>
                  </w:tcBorders>
                  <w:vAlign w:val="center"/>
                </w:tcPr>
                <w:p w14:paraId="39632C29">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一级</w:t>
                  </w:r>
                </w:p>
              </w:tc>
              <w:tc>
                <w:tcPr>
                  <w:tcW w:w="822" w:type="pct"/>
                  <w:vAlign w:val="center"/>
                </w:tcPr>
                <w:p w14:paraId="23933F00">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≥30年</w:t>
                  </w:r>
                </w:p>
              </w:tc>
              <w:tc>
                <w:tcPr>
                  <w:tcW w:w="1659" w:type="pct"/>
                  <w:vAlign w:val="center"/>
                </w:tcPr>
                <w:p w14:paraId="2CA2024E">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1893" w:type="pct"/>
                  <w:tcBorders>
                    <w:right w:val="single" w:color="auto" w:sz="12" w:space="0"/>
                  </w:tcBorders>
                  <w:vAlign w:val="center"/>
                </w:tcPr>
                <w:p w14:paraId="5E3F22E8">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r>
                    <w:rPr>
                      <w:rFonts w:hint="eastAsia" w:ascii="Times New Roman" w:hAnsi="Times New Roman" w:cs="Times New Roman"/>
                      <w:color w:val="000000" w:themeColor="text1"/>
                      <w:sz w:val="18"/>
                      <w:szCs w:val="18"/>
                      <w:lang w:val="en-US" w:eastAsia="zh-CN"/>
                      <w14:textFill>
                        <w14:solidFill>
                          <w14:schemeClr w14:val="tx1"/>
                        </w14:solidFill>
                      </w14:textFill>
                    </w:rPr>
                    <w:t>8</w:t>
                  </w:r>
                </w:p>
              </w:tc>
            </w:tr>
            <w:tr w14:paraId="46391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5" w:type="pct"/>
                  <w:tcBorders>
                    <w:top w:val="single" w:color="auto" w:sz="4" w:space="0"/>
                    <w:left w:val="single" w:color="auto" w:sz="12" w:space="0"/>
                    <w:bottom w:val="single" w:color="auto" w:sz="4" w:space="0"/>
                    <w:right w:val="single" w:color="auto" w:sz="4" w:space="0"/>
                  </w:tcBorders>
                  <w:vAlign w:val="center"/>
                </w:tcPr>
                <w:p w14:paraId="0749A5C1">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二级</w:t>
                  </w:r>
                </w:p>
              </w:tc>
              <w:tc>
                <w:tcPr>
                  <w:tcW w:w="822" w:type="pct"/>
                  <w:vAlign w:val="center"/>
                </w:tcPr>
                <w:p w14:paraId="23C437A5">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≥20年</w:t>
                  </w:r>
                </w:p>
              </w:tc>
              <w:tc>
                <w:tcPr>
                  <w:tcW w:w="1659" w:type="pct"/>
                  <w:tcBorders>
                    <w:left w:val="single" w:color="auto" w:sz="4" w:space="0"/>
                  </w:tcBorders>
                  <w:vAlign w:val="center"/>
                </w:tcPr>
                <w:p w14:paraId="2F689E74">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1893" w:type="pct"/>
                  <w:tcBorders>
                    <w:right w:val="single" w:color="auto" w:sz="12" w:space="0"/>
                  </w:tcBorders>
                  <w:vAlign w:val="center"/>
                </w:tcPr>
                <w:p w14:paraId="5B938A9A">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1.5</w:t>
                  </w:r>
                </w:p>
              </w:tc>
            </w:tr>
            <w:tr w14:paraId="26F5B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5" w:type="pct"/>
                  <w:tcBorders>
                    <w:top w:val="single" w:color="auto" w:sz="4" w:space="0"/>
                    <w:left w:val="single" w:color="auto" w:sz="12" w:space="0"/>
                    <w:bottom w:val="single" w:color="auto" w:sz="12" w:space="0"/>
                  </w:tcBorders>
                  <w:vAlign w:val="center"/>
                </w:tcPr>
                <w:p w14:paraId="16C8FC10">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三级</w:t>
                  </w:r>
                </w:p>
              </w:tc>
              <w:tc>
                <w:tcPr>
                  <w:tcW w:w="822" w:type="pct"/>
                  <w:tcBorders>
                    <w:bottom w:val="single" w:color="auto" w:sz="12" w:space="0"/>
                  </w:tcBorders>
                  <w:vAlign w:val="center"/>
                </w:tcPr>
                <w:p w14:paraId="7A5B502F">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w:t>
                  </w:r>
                  <w:r>
                    <w:rPr>
                      <w:rFonts w:hint="eastAsia" w:ascii="Times New Roman" w:hAnsi="Times New Roman" w:cs="Times New Roman"/>
                      <w:sz w:val="18"/>
                      <w:szCs w:val="18"/>
                      <w:lang w:val="en-US" w:eastAsia="zh-CN"/>
                    </w:rPr>
                    <w:t>2</w:t>
                  </w:r>
                  <w:r>
                    <w:rPr>
                      <w:rFonts w:ascii="Times New Roman" w:hAnsi="Times New Roman" w:cs="Times New Roman"/>
                      <w:sz w:val="18"/>
                      <w:szCs w:val="18"/>
                    </w:rPr>
                    <w:t>0年</w:t>
                  </w:r>
                </w:p>
              </w:tc>
              <w:tc>
                <w:tcPr>
                  <w:tcW w:w="1659" w:type="pct"/>
                  <w:tcBorders>
                    <w:bottom w:val="single" w:color="auto" w:sz="12" w:space="0"/>
                  </w:tcBorders>
                  <w:vAlign w:val="center"/>
                </w:tcPr>
                <w:p w14:paraId="377ABE3D">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≥0.6</w:t>
                  </w:r>
                </w:p>
              </w:tc>
              <w:tc>
                <w:tcPr>
                  <w:tcW w:w="1893" w:type="pct"/>
                  <w:tcBorders>
                    <w:bottom w:val="single" w:color="auto" w:sz="12" w:space="0"/>
                    <w:right w:val="single" w:color="auto" w:sz="12" w:space="0"/>
                  </w:tcBorders>
                  <w:vAlign w:val="center"/>
                </w:tcPr>
                <w:p w14:paraId="7AE10E7C">
                  <w:pPr>
                    <w:spacing w:line="240" w:lineRule="auto"/>
                    <w:ind w:left="0" w:leftChars="0"/>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w:t>
                  </w:r>
                  <w:r>
                    <w:rPr>
                      <w:rFonts w:hint="eastAsia" w:ascii="Times New Roman" w:hAnsi="Times New Roman" w:cs="Times New Roman"/>
                      <w:color w:val="000000" w:themeColor="text1"/>
                      <w:sz w:val="18"/>
                      <w:szCs w:val="18"/>
                      <w:lang w:val="en-US" w:eastAsia="zh-CN"/>
                      <w14:textFill>
                        <w14:solidFill>
                          <w14:schemeClr w14:val="tx1"/>
                        </w14:solidFill>
                      </w14:textFill>
                    </w:rPr>
                    <w:t>1.2</w:t>
                  </w:r>
                </w:p>
              </w:tc>
            </w:tr>
          </w:tbl>
          <w:p w14:paraId="29196420">
            <w:pPr>
              <w:spacing w:line="360" w:lineRule="auto"/>
              <w:ind w:left="0" w:leftChars="0"/>
              <w:rPr>
                <w:rFonts w:hint="eastAsia" w:ascii="Times New Roman" w:hAnsi="Times New Roman" w:cs="Times New Roman"/>
                <w:sz w:val="21"/>
                <w:szCs w:val="21"/>
                <w:lang w:eastAsia="zh-CN"/>
              </w:rPr>
            </w:pPr>
          </w:p>
        </w:tc>
      </w:tr>
      <w:tr w14:paraId="02BD706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2A286648">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说明了</w:t>
            </w:r>
            <w:r>
              <w:rPr>
                <w:rFonts w:hint="eastAsia"/>
                <w:bCs/>
                <w:szCs w:val="21"/>
                <w:lang w:eastAsia="zh-CN"/>
              </w:rPr>
              <w:t>热塑性聚烯烃复合金属板</w:t>
            </w:r>
            <w:r>
              <w:rPr>
                <w:rFonts w:hint="eastAsia"/>
                <w:bCs/>
                <w:szCs w:val="21"/>
                <w:lang w:val="en-US" w:eastAsia="zh-CN"/>
              </w:rPr>
              <w:t>分类与实际工程应用中“焊接屋面”和“咬合屋面”关系。</w:t>
            </w:r>
          </w:p>
        </w:tc>
        <w:tc>
          <w:tcPr>
            <w:tcW w:w="5390" w:type="dxa"/>
            <w:noWrap w:val="0"/>
            <w:vAlign w:val="center"/>
          </w:tcPr>
          <w:p w14:paraId="464D953E">
            <w:pPr>
              <w:pStyle w:val="19"/>
              <w:keepNext w:val="0"/>
              <w:keepLines w:val="0"/>
              <w:pageBreakBefore w:val="0"/>
              <w:widowControl w:val="0"/>
              <w:tabs>
                <w:tab w:val="left" w:pos="745"/>
              </w:tabs>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imes New Roman" w:hAnsi="Times New Roman" w:cs="Times New Roman"/>
                <w:b/>
                <w:bCs/>
                <w:spacing w:val="20"/>
                <w:lang w:eastAsia="zh-CN"/>
              </w:rPr>
              <w:t>4</w:t>
            </w:r>
            <w:r>
              <w:rPr>
                <w:rFonts w:hint="eastAsia" w:ascii="Times New Roman"/>
                <w:b/>
                <w:bCs/>
                <w:spacing w:val="20"/>
                <w:szCs w:val="21"/>
                <w:lang w:eastAsia="zh-CN"/>
              </w:rPr>
              <w:t>.</w:t>
            </w:r>
            <w:r>
              <w:rPr>
                <w:rFonts w:hint="eastAsia" w:ascii="Times New Roman" w:hAnsi="Times New Roman" w:cs="Times New Roman"/>
                <w:b/>
                <w:bCs/>
                <w:spacing w:val="20"/>
                <w:lang w:eastAsia="zh-CN"/>
              </w:rPr>
              <w:t>1</w:t>
            </w:r>
            <w:r>
              <w:rPr>
                <w:rFonts w:ascii="Times New Roman" w:hAnsi="Times New Roman" w:cs="Times New Roman"/>
                <w:b/>
                <w:bCs/>
                <w:spacing w:val="20"/>
                <w:szCs w:val="21"/>
                <w:lang w:eastAsia="zh-CN"/>
              </w:rPr>
              <w:t>.</w:t>
            </w:r>
            <w:r>
              <w:rPr>
                <w:rFonts w:hint="eastAsia" w:ascii="Times New Roman" w:hAnsi="Times New Roman" w:cs="Times New Roman"/>
                <w:b/>
                <w:bCs/>
                <w:spacing w:val="20"/>
                <w:lang w:eastAsia="zh-CN"/>
              </w:rPr>
              <w:t>1</w:t>
            </w:r>
            <w:r>
              <w:rPr>
                <w:rFonts w:hint="eastAsia"/>
                <w:b/>
                <w:bCs/>
                <w:spacing w:val="20"/>
                <w:kern w:val="0"/>
                <w:szCs w:val="21"/>
                <w:lang w:eastAsia="zh-CN"/>
              </w:rPr>
              <w:t xml:space="preserve"> </w:t>
            </w:r>
            <w:r>
              <w:rPr>
                <w:rFonts w:hint="eastAsia"/>
                <w:b/>
                <w:bCs/>
                <w:kern w:val="0"/>
                <w:szCs w:val="21"/>
                <w:lang w:eastAsia="zh-CN"/>
              </w:rPr>
              <w:t xml:space="preserve"> </w:t>
            </w:r>
            <w:r>
              <w:rPr>
                <w:rFonts w:ascii="Times New Roman" w:hAnsi="Times New Roman" w:cs="Times New Roman"/>
                <w:sz w:val="21"/>
                <w:szCs w:val="21"/>
              </w:rPr>
              <w:t>热塑性聚烯烃复合金属板按</w:t>
            </w:r>
            <w:r>
              <w:rPr>
                <w:rFonts w:hint="eastAsia" w:ascii="Times New Roman" w:hAnsi="Times New Roman" w:cs="Times New Roman"/>
                <w:sz w:val="21"/>
                <w:szCs w:val="21"/>
                <w:lang w:val="en-US" w:eastAsia="zh-CN"/>
              </w:rPr>
              <w:t>面层</w:t>
            </w:r>
            <w:r>
              <w:rPr>
                <w:rFonts w:hint="eastAsia" w:hAnsi="宋体" w:cs="宋体"/>
              </w:rPr>
              <w:t>在纵向是否有卷材搭接边分为有卷材搭接边和无卷材搭接边</w:t>
            </w:r>
            <w:r>
              <w:rPr>
                <w:rFonts w:hint="eastAsia"/>
                <w:sz w:val="21"/>
                <w:szCs w:val="21"/>
                <w:lang w:eastAsia="zh-CN"/>
              </w:rPr>
              <w:t>，</w:t>
            </w:r>
            <w:r>
              <w:rPr>
                <w:rFonts w:hint="eastAsia"/>
                <w:sz w:val="21"/>
                <w:szCs w:val="21"/>
                <w:lang w:val="en-US" w:eastAsia="zh-CN"/>
              </w:rPr>
              <w:t>对应安装形成的屋面分别为</w:t>
            </w:r>
            <w:r>
              <w:rPr>
                <w:rFonts w:ascii="Times New Roman" w:hAnsi="Times New Roman" w:cs="Times New Roman"/>
                <w:sz w:val="21"/>
                <w:szCs w:val="21"/>
              </w:rPr>
              <w:t>热塑性聚烯烃复合金属板</w:t>
            </w:r>
            <w:r>
              <w:rPr>
                <w:rFonts w:hint="eastAsia" w:ascii="Times New Roman" w:hAnsi="Times New Roman" w:cs="Times New Roman"/>
                <w:sz w:val="21"/>
                <w:szCs w:val="21"/>
                <w:lang w:val="en-US" w:eastAsia="zh-CN"/>
              </w:rPr>
              <w:t>焊接屋面和</w:t>
            </w:r>
            <w:r>
              <w:rPr>
                <w:rFonts w:ascii="Times New Roman" w:hAnsi="Times New Roman" w:cs="Times New Roman"/>
                <w:sz w:val="21"/>
                <w:szCs w:val="21"/>
              </w:rPr>
              <w:t>热塑性聚烯烃复合金属板</w:t>
            </w:r>
            <w:r>
              <w:rPr>
                <w:rFonts w:hint="eastAsia" w:ascii="Times New Roman" w:hAnsi="Times New Roman" w:cs="Times New Roman"/>
                <w:sz w:val="21"/>
                <w:szCs w:val="21"/>
                <w:lang w:val="en-US" w:eastAsia="zh-CN"/>
              </w:rPr>
              <w:t>咬合屋面。</w:t>
            </w:r>
          </w:p>
        </w:tc>
      </w:tr>
      <w:tr w14:paraId="7F58770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3FD387B6">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规定了</w:t>
            </w:r>
            <w:r>
              <w:rPr>
                <w:rFonts w:ascii="Times New Roman" w:hAnsi="Times New Roman" w:cs="Times New Roman"/>
                <w:color w:val="000000" w:themeColor="text1"/>
                <w:szCs w:val="21"/>
                <w:lang w:eastAsia="zh-CN"/>
                <w14:textFill>
                  <w14:solidFill>
                    <w14:schemeClr w14:val="tx1"/>
                  </w14:solidFill>
                </w14:textFill>
              </w:rPr>
              <w:t>热塑性聚烯烃复合金属</w:t>
            </w:r>
            <w:r>
              <w:rPr>
                <w:rFonts w:hint="eastAsia" w:ascii="Times New Roman" w:hAnsi="Times New Roman" w:cs="Times New Roman"/>
                <w:color w:val="000000" w:themeColor="text1"/>
                <w:szCs w:val="21"/>
                <w:lang w:val="en-US" w:eastAsia="zh-CN"/>
                <w14:textFill>
                  <w14:solidFill>
                    <w14:schemeClr w14:val="tx1"/>
                  </w14:solidFill>
                </w14:textFill>
              </w:rPr>
              <w:t>板</w:t>
            </w:r>
            <w:r>
              <w:rPr>
                <w:rFonts w:hint="eastAsia" w:cs="Times New Roman"/>
                <w:color w:val="000000" w:themeColor="text1"/>
                <w:szCs w:val="21"/>
                <w:lang w:val="en-US" w:eastAsia="zh-CN"/>
                <w14:textFill>
                  <w14:solidFill>
                    <w14:schemeClr w14:val="tx1"/>
                  </w14:solidFill>
                </w14:textFill>
              </w:rPr>
              <w:t>及其泛水板的压制尺寸允许偏差</w:t>
            </w:r>
            <w:r>
              <w:rPr>
                <w:rFonts w:hint="eastAsia" w:asciiTheme="minorEastAsia" w:hAnsiTheme="minorEastAsia" w:eastAsiaTheme="minorEastAsia" w:cstheme="minorEastAsia"/>
                <w:sz w:val="21"/>
                <w:szCs w:val="20"/>
                <w:lang w:val="en-US" w:eastAsia="zh-CN"/>
              </w:rPr>
              <w:t>。</w:t>
            </w:r>
          </w:p>
        </w:tc>
        <w:tc>
          <w:tcPr>
            <w:tcW w:w="5390" w:type="dxa"/>
            <w:noWrap w:val="0"/>
            <w:vAlign w:val="center"/>
          </w:tcPr>
          <w:p w14:paraId="3286CDB5">
            <w:pPr>
              <w:pStyle w:val="19"/>
              <w:keepNext w:val="0"/>
              <w:keepLines w:val="0"/>
              <w:pageBreakBefore w:val="0"/>
              <w:widowControl w:val="0"/>
              <w:tabs>
                <w:tab w:val="left" w:pos="745"/>
              </w:tabs>
              <w:kinsoku/>
              <w:wordWrap/>
              <w:overflowPunct/>
              <w:topLinePunct w:val="0"/>
              <w:autoSpaceDE/>
              <w:autoSpaceDN/>
              <w:bidi w:val="0"/>
              <w:adjustRightInd/>
              <w:snapToGrid/>
              <w:spacing w:line="360" w:lineRule="auto"/>
              <w:ind w:firstLine="0" w:firstLineChars="0"/>
              <w:jc w:val="both"/>
              <w:textAlignment w:val="auto"/>
              <w:rPr>
                <w:rFonts w:ascii="Times New Roman" w:hAnsi="Times New Roman" w:cs="Times New Roman"/>
                <w:color w:val="000000" w:themeColor="text1"/>
                <w:szCs w:val="21"/>
                <w:lang w:eastAsia="zh-CN"/>
                <w14:textFill>
                  <w14:solidFill>
                    <w14:schemeClr w14:val="tx1"/>
                  </w14:solidFill>
                </w14:textFill>
              </w:rPr>
            </w:pPr>
            <w:r>
              <w:rPr>
                <w:rFonts w:ascii="Times New Roman" w:hAnsi="Times New Roman" w:cs="Times New Roman"/>
                <w:b/>
                <w:bCs/>
                <w:color w:val="000000" w:themeColor="text1"/>
                <w:szCs w:val="21"/>
                <w:lang w:eastAsia="zh-CN"/>
                <w14:textFill>
                  <w14:solidFill>
                    <w14:schemeClr w14:val="tx1"/>
                  </w14:solidFill>
                </w14:textFill>
              </w:rPr>
              <w:t>4</w:t>
            </w:r>
            <w:r>
              <w:rPr>
                <w:rFonts w:ascii="Times New Roman" w:hAnsi="Times New Roman" w:cs="Times New Roman"/>
                <w:b/>
                <w:bCs/>
                <w:spacing w:val="26"/>
                <w:kern w:val="0"/>
                <w:szCs w:val="21"/>
                <w:lang w:eastAsia="zh-CN"/>
              </w:rPr>
              <w:t>.</w:t>
            </w:r>
            <w:r>
              <w:rPr>
                <w:rFonts w:ascii="Times New Roman" w:hAnsi="Times New Roman" w:cs="Times New Roman"/>
                <w:b/>
                <w:bCs/>
                <w:color w:val="000000" w:themeColor="text1"/>
                <w:szCs w:val="21"/>
                <w:lang w:eastAsia="zh-CN"/>
                <w14:textFill>
                  <w14:solidFill>
                    <w14:schemeClr w14:val="tx1"/>
                  </w14:solidFill>
                </w14:textFill>
              </w:rPr>
              <w:t>2</w:t>
            </w:r>
            <w:r>
              <w:rPr>
                <w:rFonts w:ascii="Times New Roman" w:hAnsi="Times New Roman" w:cs="Times New Roman"/>
                <w:b/>
                <w:bCs/>
                <w:spacing w:val="26"/>
                <w:kern w:val="0"/>
                <w:szCs w:val="21"/>
                <w:lang w:eastAsia="zh-CN"/>
              </w:rPr>
              <w:t>.</w:t>
            </w:r>
            <w:r>
              <w:rPr>
                <w:rFonts w:hint="eastAsia" w:ascii="Times New Roman" w:hAnsi="Times New Roman" w:cs="Times New Roman"/>
                <w:b/>
                <w:bCs/>
                <w:color w:val="000000" w:themeColor="text1"/>
                <w:szCs w:val="21"/>
                <w:lang w:val="en-US" w:eastAsia="zh-CN"/>
                <w14:textFill>
                  <w14:solidFill>
                    <w14:schemeClr w14:val="tx1"/>
                  </w14:solidFill>
                </w14:textFill>
              </w:rPr>
              <w:t>2</w:t>
            </w:r>
            <w:r>
              <w:rPr>
                <w:rFonts w:hint="eastAsia"/>
                <w:b/>
                <w:bCs/>
                <w:kern w:val="0"/>
                <w:szCs w:val="21"/>
                <w:lang w:eastAsia="zh-CN"/>
              </w:rPr>
              <w:t xml:space="preserve">  </w:t>
            </w:r>
            <w:r>
              <w:rPr>
                <w:rFonts w:ascii="Times New Roman" w:hAnsi="Times New Roman" w:cs="Times New Roman"/>
                <w:color w:val="000000" w:themeColor="text1"/>
                <w:szCs w:val="21"/>
                <w:lang w:eastAsia="zh-CN"/>
                <w14:textFill>
                  <w14:solidFill>
                    <w14:schemeClr w14:val="tx1"/>
                  </w14:solidFill>
                </w14:textFill>
              </w:rPr>
              <w:t>热塑性聚烯烃复合金属</w:t>
            </w:r>
            <w:r>
              <w:rPr>
                <w:rFonts w:hint="eastAsia" w:ascii="Times New Roman" w:hAnsi="Times New Roman" w:cs="Times New Roman"/>
                <w:color w:val="000000" w:themeColor="text1"/>
                <w:szCs w:val="21"/>
                <w:lang w:val="en-US" w:eastAsia="zh-CN"/>
                <w14:textFill>
                  <w14:solidFill>
                    <w14:schemeClr w14:val="tx1"/>
                  </w14:solidFill>
                </w14:textFill>
              </w:rPr>
              <w:t xml:space="preserve">板压制尺寸允许偏差应符合表 </w:t>
            </w:r>
            <w:r>
              <w:rPr>
                <w:rFonts w:hint="default" w:ascii="Times New Roman" w:hAnsi="Times New Roman" w:cs="Times New Roman"/>
                <w:color w:val="000000" w:themeColor="text1"/>
                <w:szCs w:val="21"/>
                <w:lang w:val="en-US" w:eastAsia="zh-CN"/>
                <w14:textFill>
                  <w14:solidFill>
                    <w14:schemeClr w14:val="tx1"/>
                  </w14:solidFill>
                </w14:textFill>
              </w:rPr>
              <w:t>4.2.</w:t>
            </w:r>
            <w:r>
              <w:rPr>
                <w:rFonts w:hint="eastAsia" w:ascii="Times New Roman" w:hAnsi="Times New Roman" w:cs="Times New Roman"/>
                <w:color w:val="000000" w:themeColor="text1"/>
                <w:szCs w:val="21"/>
                <w:lang w:val="en-US" w:eastAsia="zh-CN"/>
                <w14:textFill>
                  <w14:solidFill>
                    <w14:schemeClr w14:val="tx1"/>
                  </w14:solidFill>
                </w14:textFill>
              </w:rPr>
              <w:t>2的规定。</w:t>
            </w:r>
          </w:p>
          <w:p w14:paraId="584C2E54">
            <w:pPr>
              <w:pStyle w:val="19"/>
              <w:tabs>
                <w:tab w:val="left" w:pos="745"/>
              </w:tabs>
              <w:jc w:val="center"/>
              <w:rPr>
                <w:rFonts w:ascii="Times New Roman" w:hAnsi="Times New Roman" w:cs="Times New Roman"/>
                <w:color w:val="000000" w:themeColor="text1"/>
                <w:szCs w:val="21"/>
                <w:lang w:eastAsia="zh-CN"/>
                <w14:textFill>
                  <w14:solidFill>
                    <w14:schemeClr w14:val="tx1"/>
                  </w14:solidFill>
                </w14:textFill>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4.2.</w:t>
            </w:r>
            <w:r>
              <w:rPr>
                <w:rFonts w:hint="eastAsia" w:ascii="Times New Roman" w:hAnsi="Times New Roman" w:eastAsia="黑体" w:cs="Times New Roman"/>
                <w:b/>
                <w:bCs/>
                <w:kern w:val="0"/>
                <w:sz w:val="18"/>
                <w:szCs w:val="18"/>
                <w:lang w:val="en-US" w:eastAsia="zh-CN"/>
              </w:rPr>
              <w:t>2</w:t>
            </w:r>
            <w:r>
              <w:rPr>
                <w:rFonts w:hint="eastAsia" w:ascii="黑体" w:hAnsi="黑体" w:eastAsia="黑体" w:cs="Times New Roman"/>
                <w:kern w:val="0"/>
                <w:sz w:val="18"/>
                <w:szCs w:val="18"/>
                <w:lang w:eastAsia="zh-CN"/>
              </w:rPr>
              <w:t xml:space="preserve"> </w:t>
            </w:r>
            <w:r>
              <w:rPr>
                <w:rFonts w:ascii="黑体" w:hAnsi="黑体" w:eastAsia="黑体" w:cs="Times New Roman"/>
                <w:kern w:val="0"/>
                <w:sz w:val="18"/>
                <w:szCs w:val="18"/>
                <w:lang w:eastAsia="zh-CN"/>
              </w:rPr>
              <w:t xml:space="preserve"> 热塑性聚烯烃复合金属</w:t>
            </w:r>
            <w:r>
              <w:rPr>
                <w:rFonts w:hint="eastAsia" w:ascii="黑体" w:hAnsi="黑体" w:eastAsia="黑体" w:cs="Times New Roman"/>
                <w:kern w:val="0"/>
                <w:sz w:val="18"/>
                <w:szCs w:val="18"/>
                <w:lang w:val="en-US" w:eastAsia="zh-CN"/>
              </w:rPr>
              <w:t>板</w:t>
            </w:r>
            <w:r>
              <w:rPr>
                <w:rFonts w:hint="eastAsia" w:ascii="黑体" w:hAnsi="黑体" w:eastAsia="黑体" w:cs="Times New Roman"/>
                <w:kern w:val="0"/>
                <w:sz w:val="18"/>
                <w:szCs w:val="18"/>
                <w:lang w:eastAsia="zh-CN"/>
              </w:rPr>
              <w:t>压制</w:t>
            </w:r>
            <w:r>
              <w:rPr>
                <w:rFonts w:hint="eastAsia" w:ascii="黑体" w:hAnsi="黑体" w:eastAsia="黑体" w:cs="Times New Roman"/>
                <w:kern w:val="0"/>
                <w:sz w:val="18"/>
                <w:szCs w:val="18"/>
                <w:lang w:val="en-US" w:eastAsia="zh-CN"/>
              </w:rPr>
              <w:t>尺寸允许偏差</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2"/>
              <w:gridCol w:w="1290"/>
              <w:gridCol w:w="1292"/>
            </w:tblGrid>
            <w:tr w14:paraId="247B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vMerge w:val="restart"/>
                  <w:tcBorders>
                    <w:top w:val="single" w:color="000000" w:sz="12" w:space="0"/>
                    <w:left w:val="single" w:color="000000" w:sz="12" w:space="0"/>
                    <w:right w:val="single" w:color="auto" w:sz="4" w:space="0"/>
                  </w:tcBorders>
                  <w:vAlign w:val="center"/>
                </w:tcPr>
                <w:p w14:paraId="1F268BDD">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项目</w:t>
                  </w:r>
                </w:p>
              </w:tc>
              <w:tc>
                <w:tcPr>
                  <w:tcW w:w="2500" w:type="pct"/>
                  <w:gridSpan w:val="2"/>
                  <w:tcBorders>
                    <w:top w:val="single" w:color="000000" w:sz="12" w:space="0"/>
                    <w:left w:val="single" w:color="auto" w:sz="4" w:space="0"/>
                    <w:right w:val="single" w:color="000000" w:sz="12" w:space="0"/>
                  </w:tcBorders>
                  <w:vAlign w:val="center"/>
                </w:tcPr>
                <w:p w14:paraId="02511150">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允许偏差</w:t>
                  </w:r>
                </w:p>
              </w:tc>
            </w:tr>
            <w:tr w14:paraId="3E91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vMerge w:val="continue"/>
                  <w:tcBorders>
                    <w:left w:val="single" w:color="000000" w:sz="12" w:space="0"/>
                    <w:right w:val="single" w:color="auto" w:sz="4" w:space="0"/>
                  </w:tcBorders>
                  <w:vAlign w:val="center"/>
                </w:tcPr>
                <w:p w14:paraId="385FDCFC">
                  <w:pPr>
                    <w:pStyle w:val="19"/>
                    <w:tabs>
                      <w:tab w:val="left" w:pos="745"/>
                    </w:tabs>
                    <w:jc w:val="center"/>
                    <w:rPr>
                      <w:rFonts w:hint="eastAsia" w:ascii="Times New Roman" w:hAnsi="Times New Roman" w:cs="Times New Roman"/>
                      <w:b w:val="0"/>
                      <w:bCs w:val="0"/>
                      <w:kern w:val="0"/>
                      <w:sz w:val="18"/>
                      <w:szCs w:val="18"/>
                      <w:vertAlign w:val="baseline"/>
                      <w:lang w:val="en-US" w:eastAsia="zh-CN"/>
                    </w:rPr>
                  </w:pPr>
                </w:p>
              </w:tc>
              <w:tc>
                <w:tcPr>
                  <w:tcW w:w="1249" w:type="pct"/>
                  <w:tcBorders>
                    <w:left w:val="single" w:color="auto" w:sz="4" w:space="0"/>
                    <w:right w:val="single" w:color="auto" w:sz="4" w:space="0"/>
                  </w:tcBorders>
                  <w:vAlign w:val="center"/>
                </w:tcPr>
                <w:p w14:paraId="1D3A23EE">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焊接型板</w:t>
                  </w:r>
                </w:p>
              </w:tc>
              <w:tc>
                <w:tcPr>
                  <w:tcW w:w="1250" w:type="pct"/>
                  <w:tcBorders>
                    <w:left w:val="single" w:color="auto" w:sz="4" w:space="0"/>
                    <w:right w:val="single" w:color="000000" w:sz="12" w:space="0"/>
                  </w:tcBorders>
                  <w:vAlign w:val="center"/>
                </w:tcPr>
                <w:p w14:paraId="45959221">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咬合型板</w:t>
                  </w:r>
                </w:p>
              </w:tc>
            </w:tr>
            <w:tr w14:paraId="7F8B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left w:val="single" w:color="000000" w:sz="12" w:space="0"/>
                    <w:right w:val="single" w:color="auto" w:sz="4" w:space="0"/>
                  </w:tcBorders>
                  <w:vAlign w:val="center"/>
                </w:tcPr>
                <w:p w14:paraId="52E93C6C">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波高（mm）</w:t>
                  </w:r>
                </w:p>
              </w:tc>
              <w:tc>
                <w:tcPr>
                  <w:tcW w:w="2500" w:type="pct"/>
                  <w:gridSpan w:val="2"/>
                  <w:tcBorders>
                    <w:left w:val="single" w:color="auto" w:sz="4" w:space="0"/>
                    <w:right w:val="single" w:color="000000" w:sz="12" w:space="0"/>
                  </w:tcBorders>
                  <w:vAlign w:val="center"/>
                </w:tcPr>
                <w:p w14:paraId="24A758FE">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±1.5</w:t>
                  </w:r>
                </w:p>
              </w:tc>
            </w:tr>
            <w:tr w14:paraId="681F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left w:val="single" w:color="000000" w:sz="12" w:space="0"/>
                    <w:right w:val="single" w:color="auto" w:sz="4" w:space="0"/>
                  </w:tcBorders>
                  <w:vAlign w:val="center"/>
                </w:tcPr>
                <w:p w14:paraId="65147E65">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覆盖宽带（mm）</w:t>
                  </w:r>
                </w:p>
              </w:tc>
              <w:tc>
                <w:tcPr>
                  <w:tcW w:w="1249" w:type="pct"/>
                  <w:tcBorders>
                    <w:left w:val="single" w:color="auto" w:sz="4" w:space="0"/>
                    <w:right w:val="single" w:color="auto" w:sz="4" w:space="0"/>
                  </w:tcBorders>
                  <w:vAlign w:val="center"/>
                </w:tcPr>
                <w:p w14:paraId="5DD10D44">
                  <w:pPr>
                    <w:pStyle w:val="1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+10.0</w:t>
                  </w:r>
                </w:p>
                <w:p w14:paraId="01614399">
                  <w:pPr>
                    <w:pStyle w:val="19"/>
                    <w:tabs>
                      <w:tab w:val="left" w:pos="745"/>
                    </w:tabs>
                    <w:jc w:val="center"/>
                    <w:rPr>
                      <w:rFonts w:hint="default"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-2.0</w:t>
                  </w:r>
                </w:p>
              </w:tc>
              <w:tc>
                <w:tcPr>
                  <w:tcW w:w="1250" w:type="pct"/>
                  <w:tcBorders>
                    <w:left w:val="single" w:color="auto" w:sz="4" w:space="0"/>
                    <w:right w:val="single" w:color="000000" w:sz="12" w:space="0"/>
                  </w:tcBorders>
                  <w:vAlign w:val="center"/>
                </w:tcPr>
                <w:p w14:paraId="1A8049A2">
                  <w:pPr>
                    <w:pStyle w:val="1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+3.0</w:t>
                  </w:r>
                </w:p>
                <w:p w14:paraId="15161050">
                  <w:pPr>
                    <w:pStyle w:val="19"/>
                    <w:tabs>
                      <w:tab w:val="left" w:pos="745"/>
                    </w:tabs>
                    <w:jc w:val="center"/>
                    <w:rPr>
                      <w:rFonts w:hint="eastAsia" w:ascii="Times New Roman" w:hAnsi="Times New Roman" w:cs="Times New Roman"/>
                      <w:b w:val="0"/>
                      <w:bCs w:val="0"/>
                      <w:color w:val="auto"/>
                      <w:kern w:val="0"/>
                      <w:sz w:val="18"/>
                      <w:szCs w:val="18"/>
                      <w:vertAlign w:val="baseline"/>
                      <w:lang w:val="en-US" w:eastAsia="zh-CN"/>
                    </w:rPr>
                  </w:pPr>
                  <w:r>
                    <w:rPr>
                      <w:rFonts w:hint="eastAsia" w:ascii="Times New Roman" w:hAnsi="Times New Roman" w:cs="Times New Roman"/>
                      <w:b w:val="0"/>
                      <w:bCs w:val="0"/>
                      <w:color w:val="auto"/>
                      <w:kern w:val="0"/>
                      <w:sz w:val="18"/>
                      <w:szCs w:val="18"/>
                      <w:vertAlign w:val="baseline"/>
                      <w:lang w:val="en-US" w:eastAsia="zh-CN"/>
                    </w:rPr>
                    <w:t>-2.0</w:t>
                  </w:r>
                </w:p>
              </w:tc>
            </w:tr>
            <w:tr w14:paraId="0A9B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500" w:type="pct"/>
                  <w:tcBorders>
                    <w:left w:val="single" w:color="000000" w:sz="12" w:space="0"/>
                    <w:right w:val="single" w:color="auto" w:sz="4" w:space="0"/>
                  </w:tcBorders>
                  <w:vAlign w:val="center"/>
                </w:tcPr>
                <w:p w14:paraId="60A3A214">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板长（mm）</w:t>
                  </w:r>
                </w:p>
              </w:tc>
              <w:tc>
                <w:tcPr>
                  <w:tcW w:w="2500" w:type="pct"/>
                  <w:gridSpan w:val="2"/>
                  <w:tcBorders>
                    <w:left w:val="single" w:color="auto" w:sz="4" w:space="0"/>
                    <w:right w:val="single" w:color="000000" w:sz="12" w:space="0"/>
                  </w:tcBorders>
                  <w:vAlign w:val="center"/>
                </w:tcPr>
                <w:p w14:paraId="036CCC50">
                  <w:pPr>
                    <w:pStyle w:val="19"/>
                    <w:tabs>
                      <w:tab w:val="left" w:pos="745"/>
                    </w:tabs>
                    <w:jc w:val="center"/>
                    <w:rPr>
                      <w:rFonts w:hint="eastAsia"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+9.0</w:t>
                  </w:r>
                </w:p>
                <w:p w14:paraId="093C641C">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0</w:t>
                  </w:r>
                </w:p>
              </w:tc>
            </w:tr>
            <w:tr w14:paraId="0CB0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left w:val="single" w:color="000000" w:sz="12" w:space="0"/>
                    <w:right w:val="single" w:color="auto" w:sz="4" w:space="0"/>
                  </w:tcBorders>
                  <w:vAlign w:val="center"/>
                </w:tcPr>
                <w:p w14:paraId="048A656A">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波距（mm）</w:t>
                  </w:r>
                </w:p>
              </w:tc>
              <w:tc>
                <w:tcPr>
                  <w:tcW w:w="2500" w:type="pct"/>
                  <w:gridSpan w:val="2"/>
                  <w:tcBorders>
                    <w:left w:val="single" w:color="auto" w:sz="4" w:space="0"/>
                    <w:right w:val="single" w:color="000000" w:sz="12" w:space="0"/>
                  </w:tcBorders>
                  <w:vAlign w:val="center"/>
                </w:tcPr>
                <w:p w14:paraId="42BF4EAD">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±2.0</w:t>
                  </w:r>
                </w:p>
              </w:tc>
            </w:tr>
            <w:tr w14:paraId="08BE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left w:val="single" w:color="000000" w:sz="12" w:space="0"/>
                    <w:right w:val="single" w:color="auto" w:sz="4" w:space="0"/>
                  </w:tcBorders>
                  <w:vAlign w:val="center"/>
                </w:tcPr>
                <w:p w14:paraId="37C260EC">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横向剪切偏差（沿截面全宽）（mm）</w:t>
                  </w:r>
                </w:p>
              </w:tc>
              <w:tc>
                <w:tcPr>
                  <w:tcW w:w="2500" w:type="pct"/>
                  <w:gridSpan w:val="2"/>
                  <w:tcBorders>
                    <w:left w:val="single" w:color="auto" w:sz="4" w:space="0"/>
                    <w:right w:val="single" w:color="000000" w:sz="12" w:space="0"/>
                  </w:tcBorders>
                  <w:vAlign w:val="center"/>
                </w:tcPr>
                <w:p w14:paraId="5E651F42">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1/100或6.0</w:t>
                  </w:r>
                </w:p>
              </w:tc>
            </w:tr>
            <w:tr w14:paraId="4C50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left w:val="single" w:color="000000" w:sz="12" w:space="0"/>
                    <w:bottom w:val="single" w:color="000000" w:sz="12" w:space="0"/>
                    <w:right w:val="single" w:color="auto" w:sz="4" w:space="0"/>
                  </w:tcBorders>
                  <w:vAlign w:val="center"/>
                </w:tcPr>
                <w:p w14:paraId="2B42F44D">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侧向弯曲（每10m长度内）（mm）</w:t>
                  </w:r>
                </w:p>
              </w:tc>
              <w:tc>
                <w:tcPr>
                  <w:tcW w:w="2500" w:type="pct"/>
                  <w:gridSpan w:val="2"/>
                  <w:tcBorders>
                    <w:left w:val="single" w:color="auto" w:sz="4" w:space="0"/>
                    <w:bottom w:val="single" w:color="000000" w:sz="12" w:space="0"/>
                    <w:right w:val="single" w:color="000000" w:sz="12" w:space="0"/>
                  </w:tcBorders>
                  <w:vAlign w:val="center"/>
                </w:tcPr>
                <w:p w14:paraId="1B5DDA41">
                  <w:pPr>
                    <w:pStyle w:val="19"/>
                    <w:tabs>
                      <w:tab w:val="left" w:pos="745"/>
                    </w:tabs>
                    <w:jc w:val="center"/>
                    <w:rPr>
                      <w:rFonts w:hint="default" w:ascii="Times New Roman" w:hAnsi="Times New Roman" w:cs="Times New Roman"/>
                      <w:b w:val="0"/>
                      <w:bCs w:val="0"/>
                      <w:kern w:val="0"/>
                      <w:sz w:val="18"/>
                      <w:szCs w:val="18"/>
                      <w:vertAlign w:val="baseline"/>
                      <w:lang w:val="en-US" w:eastAsia="zh-CN"/>
                    </w:rPr>
                  </w:pPr>
                  <w:r>
                    <w:rPr>
                      <w:rFonts w:hint="eastAsia" w:ascii="Times New Roman" w:hAnsi="Times New Roman" w:cs="Times New Roman"/>
                      <w:b w:val="0"/>
                      <w:bCs w:val="0"/>
                      <w:kern w:val="0"/>
                      <w:sz w:val="18"/>
                      <w:szCs w:val="18"/>
                      <w:vertAlign w:val="baseline"/>
                      <w:lang w:val="en-US" w:eastAsia="zh-CN"/>
                    </w:rPr>
                    <w:t>20.0</w:t>
                  </w:r>
                </w:p>
              </w:tc>
            </w:tr>
          </w:tbl>
          <w:p w14:paraId="184CB0DE">
            <w:pPr>
              <w:pStyle w:val="19"/>
              <w:keepNext w:val="0"/>
              <w:keepLines w:val="0"/>
              <w:pageBreakBefore w:val="0"/>
              <w:widowControl w:val="0"/>
              <w:tabs>
                <w:tab w:val="left" w:pos="745"/>
              </w:tabs>
              <w:kinsoku/>
              <w:wordWrap/>
              <w:overflowPunct/>
              <w:topLinePunct w:val="0"/>
              <w:autoSpaceDE/>
              <w:autoSpaceDN/>
              <w:bidi w:val="0"/>
              <w:adjustRightInd/>
              <w:snapToGrid/>
              <w:spacing w:line="360" w:lineRule="auto"/>
              <w:ind w:firstLine="0" w:firstLineChars="0"/>
              <w:jc w:val="both"/>
              <w:textAlignment w:val="auto"/>
              <w:rPr>
                <w:rFonts w:ascii="Times New Roman" w:hAnsi="Times New Roman" w:cs="Times New Roman"/>
                <w:color w:val="000000" w:themeColor="text1"/>
                <w:szCs w:val="21"/>
                <w:lang w:eastAsia="zh-CN"/>
                <w14:textFill>
                  <w14:solidFill>
                    <w14:schemeClr w14:val="tx1"/>
                  </w14:solidFill>
                </w14:textFill>
              </w:rPr>
            </w:pPr>
            <w:r>
              <w:rPr>
                <w:rFonts w:ascii="Times New Roman" w:hAnsi="Times New Roman" w:cs="Times New Roman"/>
                <w:b/>
                <w:bCs/>
                <w:color w:val="000000" w:themeColor="text1"/>
                <w:szCs w:val="21"/>
                <w:lang w:eastAsia="zh-CN"/>
                <w14:textFill>
                  <w14:solidFill>
                    <w14:schemeClr w14:val="tx1"/>
                  </w14:solidFill>
                </w14:textFill>
              </w:rPr>
              <w:t>4</w:t>
            </w:r>
            <w:r>
              <w:rPr>
                <w:rFonts w:ascii="Times New Roman" w:hAnsi="Times New Roman" w:cs="Times New Roman"/>
                <w:b/>
                <w:bCs/>
                <w:spacing w:val="26"/>
                <w:kern w:val="0"/>
                <w:szCs w:val="21"/>
                <w:lang w:eastAsia="zh-CN"/>
              </w:rPr>
              <w:t>.</w:t>
            </w:r>
            <w:r>
              <w:rPr>
                <w:rFonts w:ascii="Times New Roman" w:hAnsi="Times New Roman" w:cs="Times New Roman"/>
                <w:b/>
                <w:bCs/>
                <w:color w:val="000000" w:themeColor="text1"/>
                <w:szCs w:val="21"/>
                <w:lang w:eastAsia="zh-CN"/>
                <w14:textFill>
                  <w14:solidFill>
                    <w14:schemeClr w14:val="tx1"/>
                  </w14:solidFill>
                </w14:textFill>
              </w:rPr>
              <w:t>2</w:t>
            </w:r>
            <w:r>
              <w:rPr>
                <w:rFonts w:ascii="Times New Roman" w:hAnsi="Times New Roman" w:cs="Times New Roman"/>
                <w:b/>
                <w:bCs/>
                <w:spacing w:val="26"/>
                <w:kern w:val="0"/>
                <w:szCs w:val="21"/>
                <w:lang w:eastAsia="zh-CN"/>
              </w:rPr>
              <w:t>.</w:t>
            </w:r>
            <w:r>
              <w:rPr>
                <w:rFonts w:hint="eastAsia" w:ascii="Times New Roman" w:hAnsi="Times New Roman" w:cs="Times New Roman"/>
                <w:b/>
                <w:bCs/>
                <w:color w:val="000000" w:themeColor="text1"/>
                <w:szCs w:val="21"/>
                <w:lang w:val="en-US" w:eastAsia="zh-CN"/>
                <w14:textFill>
                  <w14:solidFill>
                    <w14:schemeClr w14:val="tx1"/>
                  </w14:solidFill>
                </w14:textFill>
              </w:rPr>
              <w:t>3</w:t>
            </w:r>
            <w:r>
              <w:rPr>
                <w:rFonts w:hint="eastAsia"/>
                <w:b/>
                <w:bCs/>
                <w:kern w:val="0"/>
                <w:szCs w:val="21"/>
                <w:lang w:eastAsia="zh-CN"/>
              </w:rPr>
              <w:t xml:space="preserve">  </w:t>
            </w:r>
            <w:r>
              <w:rPr>
                <w:rFonts w:ascii="Times New Roman" w:hAnsi="Times New Roman" w:cs="Times New Roman"/>
                <w:color w:val="000000" w:themeColor="text1"/>
                <w:szCs w:val="21"/>
                <w:lang w:eastAsia="zh-CN"/>
                <w14:textFill>
                  <w14:solidFill>
                    <w14:schemeClr w14:val="tx1"/>
                  </w14:solidFill>
                </w14:textFill>
              </w:rPr>
              <w:t>热塑</w:t>
            </w:r>
            <w:bookmarkStart w:id="30" w:name="_GoBack"/>
            <w:bookmarkEnd w:id="30"/>
            <w:r>
              <w:rPr>
                <w:rFonts w:ascii="Times New Roman" w:hAnsi="Times New Roman" w:cs="Times New Roman"/>
                <w:color w:val="000000" w:themeColor="text1"/>
                <w:szCs w:val="21"/>
                <w:lang w:eastAsia="zh-CN"/>
                <w14:textFill>
                  <w14:solidFill>
                    <w14:schemeClr w14:val="tx1"/>
                  </w14:solidFill>
                </w14:textFill>
              </w:rPr>
              <w:t>性聚烯烃复合金属</w:t>
            </w:r>
            <w:r>
              <w:rPr>
                <w:rFonts w:hint="eastAsia" w:ascii="Times New Roman" w:hAnsi="Times New Roman" w:cs="Times New Roman"/>
                <w:color w:val="000000" w:themeColor="text1"/>
                <w:szCs w:val="21"/>
                <w:lang w:val="en-US" w:eastAsia="zh-CN"/>
                <w14:textFill>
                  <w14:solidFill>
                    <w14:schemeClr w14:val="tx1"/>
                  </w14:solidFill>
                </w14:textFill>
              </w:rPr>
              <w:t>泛水板尺寸允许偏差应符合表 4.2.3的规定。</w:t>
            </w:r>
          </w:p>
          <w:p w14:paraId="7F23804B">
            <w:pPr>
              <w:pStyle w:val="19"/>
              <w:tabs>
                <w:tab w:val="left" w:pos="745"/>
              </w:tabs>
              <w:jc w:val="center"/>
              <w:rPr>
                <w:rFonts w:ascii="Times New Roman" w:hAnsi="Times New Roman" w:cs="Times New Roman"/>
                <w:color w:val="000000" w:themeColor="text1"/>
                <w:szCs w:val="21"/>
                <w:lang w:eastAsia="zh-CN"/>
                <w14:textFill>
                  <w14:solidFill>
                    <w14:schemeClr w14:val="tx1"/>
                  </w14:solidFill>
                </w14:textFill>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4.2.</w:t>
            </w:r>
            <w:r>
              <w:rPr>
                <w:rFonts w:hint="eastAsia" w:ascii="Times New Roman" w:hAnsi="Times New Roman" w:eastAsia="黑体" w:cs="Times New Roman"/>
                <w:b/>
                <w:bCs/>
                <w:kern w:val="0"/>
                <w:sz w:val="18"/>
                <w:szCs w:val="18"/>
                <w:lang w:val="en-US" w:eastAsia="zh-CN"/>
              </w:rPr>
              <w:t>3</w:t>
            </w:r>
            <w:r>
              <w:rPr>
                <w:rFonts w:hint="eastAsia" w:ascii="黑体" w:hAnsi="黑体" w:eastAsia="黑体" w:cs="Times New Roman"/>
                <w:kern w:val="0"/>
                <w:sz w:val="18"/>
                <w:szCs w:val="18"/>
                <w:lang w:eastAsia="zh-CN"/>
              </w:rPr>
              <w:t xml:space="preserve"> </w:t>
            </w:r>
            <w:r>
              <w:rPr>
                <w:rFonts w:ascii="黑体" w:hAnsi="黑体" w:eastAsia="黑体" w:cs="Times New Roman"/>
                <w:kern w:val="0"/>
                <w:sz w:val="18"/>
                <w:szCs w:val="18"/>
                <w:lang w:eastAsia="zh-CN"/>
              </w:rPr>
              <w:t xml:space="preserve"> 热塑性聚烯烃</w:t>
            </w:r>
            <w:r>
              <w:rPr>
                <w:rFonts w:hint="eastAsia" w:ascii="黑体" w:hAnsi="黑体" w:eastAsia="黑体" w:cs="Times New Roman"/>
                <w:kern w:val="0"/>
                <w:sz w:val="18"/>
                <w:szCs w:val="18"/>
                <w:lang w:eastAsia="zh-CN"/>
              </w:rPr>
              <w:t>复合金属板</w:t>
            </w:r>
            <w:r>
              <w:rPr>
                <w:rFonts w:hint="eastAsia" w:ascii="黑体" w:hAnsi="黑体" w:eastAsia="黑体" w:cs="Times New Roman"/>
                <w:kern w:val="0"/>
                <w:sz w:val="18"/>
                <w:szCs w:val="18"/>
                <w:lang w:val="en-US" w:eastAsia="zh-CN"/>
              </w:rPr>
              <w:t>尺寸允许偏差</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503"/>
              <w:gridCol w:w="2641"/>
            </w:tblGrid>
            <w:tr w14:paraId="5B876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63A4EB6B">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项目</w:t>
                  </w:r>
                </w:p>
              </w:tc>
              <w:tc>
                <w:tcPr>
                  <w:tcW w:w="4261" w:type="dxa"/>
                  <w:vAlign w:val="center"/>
                </w:tcPr>
                <w:p w14:paraId="1C5A903C">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允许偏差</w:t>
                  </w:r>
                </w:p>
              </w:tc>
            </w:tr>
            <w:tr w14:paraId="62D23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215301C2">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板长（mm）</w:t>
                  </w:r>
                </w:p>
              </w:tc>
              <w:tc>
                <w:tcPr>
                  <w:tcW w:w="4261" w:type="dxa"/>
                  <w:vAlign w:val="center"/>
                </w:tcPr>
                <w:p w14:paraId="75BE41B1">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±6.0</w:t>
                  </w:r>
                </w:p>
              </w:tc>
            </w:tr>
            <w:tr w14:paraId="6D6AE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43B4037C">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折弯面宽度（mm）</w:t>
                  </w:r>
                </w:p>
              </w:tc>
              <w:tc>
                <w:tcPr>
                  <w:tcW w:w="4261" w:type="dxa"/>
                  <w:vAlign w:val="center"/>
                </w:tcPr>
                <w:p w14:paraId="53015BC8">
                  <w:pPr>
                    <w:pStyle w:val="19"/>
                    <w:tabs>
                      <w:tab w:val="left" w:pos="745"/>
                    </w:tabs>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val="en-US" w:eastAsia="zh-CN"/>
                    </w:rPr>
                    <w:t>±2.0</w:t>
                  </w:r>
                </w:p>
              </w:tc>
            </w:tr>
            <w:tr w14:paraId="6B424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14:paraId="5A2ADD9E">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折弯面夹角（°）</w:t>
                  </w:r>
                </w:p>
              </w:tc>
              <w:tc>
                <w:tcPr>
                  <w:tcW w:w="4261" w:type="dxa"/>
                  <w:vAlign w:val="center"/>
                </w:tcPr>
                <w:p w14:paraId="18715E47">
                  <w:pPr>
                    <w:pStyle w:val="19"/>
                    <w:tabs>
                      <w:tab w:val="left" w:pos="745"/>
                    </w:tabs>
                    <w:jc w:val="cente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≤2.0</w:t>
                  </w:r>
                </w:p>
              </w:tc>
            </w:tr>
          </w:tbl>
          <w:p w14:paraId="7F345BE1">
            <w:pPr>
              <w:spacing w:line="360" w:lineRule="auto"/>
              <w:ind w:left="0" w:leftChars="0" w:firstLine="422" w:firstLineChars="200"/>
              <w:rPr>
                <w:rFonts w:hint="eastAsia" w:asciiTheme="minorEastAsia" w:hAnsiTheme="minorEastAsia" w:eastAsiaTheme="minorEastAsia" w:cstheme="minorEastAsia"/>
                <w:b/>
                <w:color w:val="auto"/>
                <w:szCs w:val="21"/>
                <w:highlight w:val="none"/>
                <w:lang w:val="en-US" w:eastAsia="zh-CN"/>
              </w:rPr>
            </w:pPr>
          </w:p>
        </w:tc>
      </w:tr>
      <w:tr w14:paraId="7BCE397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1B965BBA">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提出了承托网选用要求。</w:t>
            </w:r>
          </w:p>
        </w:tc>
        <w:tc>
          <w:tcPr>
            <w:tcW w:w="5390" w:type="dxa"/>
            <w:noWrap w:val="0"/>
            <w:vAlign w:val="center"/>
          </w:tcPr>
          <w:p w14:paraId="5957CE99">
            <w:pPr>
              <w:pStyle w:val="19"/>
              <w:keepNext w:val="0"/>
              <w:keepLines w:val="0"/>
              <w:pageBreakBefore w:val="0"/>
              <w:widowControl w:val="0"/>
              <w:tabs>
                <w:tab w:val="left" w:pos="1155"/>
              </w:tabs>
              <w:kinsoku/>
              <w:wordWrap/>
              <w:overflowPunct/>
              <w:topLinePunct w:val="0"/>
              <w:autoSpaceDE/>
              <w:autoSpaceDN/>
              <w:bidi w:val="0"/>
              <w:adjustRightInd/>
              <w:snapToGrid/>
              <w:spacing w:line="360" w:lineRule="auto"/>
              <w:ind w:firstLine="0" w:firstLineChars="0"/>
              <w:jc w:val="both"/>
              <w:textAlignment w:val="auto"/>
              <w:rPr>
                <w:rFonts w:hint="eastAsia"/>
                <w:b/>
                <w:bCs/>
                <w:kern w:val="0"/>
                <w:szCs w:val="21"/>
                <w:lang w:eastAsia="zh-CN"/>
              </w:rPr>
            </w:pP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3</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5</w:t>
            </w:r>
            <w:r>
              <w:rPr>
                <w:rFonts w:hint="eastAsia"/>
                <w:b/>
                <w:bCs/>
                <w:spacing w:val="20"/>
                <w:kern w:val="0"/>
                <w:szCs w:val="21"/>
                <w:lang w:eastAsia="zh-CN"/>
              </w:rPr>
              <w:t xml:space="preserve"> </w:t>
            </w:r>
            <w:r>
              <w:rPr>
                <w:rFonts w:hint="eastAsia"/>
                <w:b/>
                <w:bCs/>
                <w:kern w:val="0"/>
                <w:szCs w:val="21"/>
                <w:lang w:eastAsia="zh-CN"/>
              </w:rPr>
              <w:t xml:space="preserve"> </w:t>
            </w:r>
            <w:r>
              <w:rPr>
                <w:rFonts w:hint="eastAsia" w:ascii="Times New Roman" w:hAnsi="Times New Roman" w:cs="Times New Roman"/>
                <w:szCs w:val="21"/>
                <w:lang w:val="en-US" w:eastAsia="zh-CN"/>
              </w:rPr>
              <w:t>承托</w:t>
            </w:r>
            <w:r>
              <w:rPr>
                <w:rFonts w:hint="eastAsia" w:ascii="Times New Roman" w:hAnsi="Times New Roman" w:cs="Times New Roman"/>
                <w:szCs w:val="21"/>
                <w:lang w:eastAsia="zh-CN"/>
              </w:rPr>
              <w:t>网选用要求应符</w:t>
            </w:r>
            <w:r>
              <w:rPr>
                <w:rFonts w:hint="eastAsia" w:ascii="宋体" w:hAnsi="宋体" w:eastAsia="宋体" w:cs="宋体"/>
                <w:szCs w:val="21"/>
                <w:lang w:eastAsia="zh-CN"/>
              </w:rPr>
              <w:t>合表4.</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lang w:val="en-US" w:eastAsia="zh-CN"/>
              </w:rPr>
              <w:t>5</w:t>
            </w:r>
            <w:r>
              <w:rPr>
                <w:rFonts w:hint="eastAsia" w:ascii="宋体" w:hAnsi="宋体" w:eastAsia="宋体" w:cs="宋体"/>
                <w:szCs w:val="21"/>
                <w:lang w:eastAsia="zh-CN"/>
              </w:rPr>
              <w:t>的</w:t>
            </w:r>
            <w:r>
              <w:rPr>
                <w:rFonts w:hint="eastAsia" w:ascii="Times New Roman" w:hAnsi="Times New Roman" w:cs="Times New Roman"/>
                <w:szCs w:val="21"/>
                <w:lang w:eastAsia="zh-CN"/>
              </w:rPr>
              <w:t>规定。</w:t>
            </w:r>
          </w:p>
          <w:p w14:paraId="3AB88277">
            <w:pPr>
              <w:pStyle w:val="19"/>
              <w:tabs>
                <w:tab w:val="left" w:pos="745"/>
              </w:tabs>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表4.</w:t>
            </w:r>
            <w:r>
              <w:rPr>
                <w:rFonts w:hint="eastAsia" w:ascii="黑体" w:hAnsi="黑体" w:eastAsia="黑体" w:cs="Times New Roman"/>
                <w:kern w:val="0"/>
                <w:sz w:val="18"/>
                <w:szCs w:val="18"/>
                <w:lang w:val="en-US" w:eastAsia="zh-CN"/>
              </w:rPr>
              <w:t>3</w:t>
            </w:r>
            <w:r>
              <w:rPr>
                <w:rFonts w:hint="eastAsia" w:ascii="黑体" w:hAnsi="黑体" w:eastAsia="黑体" w:cs="Times New Roman"/>
                <w:kern w:val="0"/>
                <w:sz w:val="18"/>
                <w:szCs w:val="18"/>
                <w:lang w:eastAsia="zh-CN"/>
              </w:rPr>
              <w:t>.</w:t>
            </w:r>
            <w:r>
              <w:rPr>
                <w:rFonts w:hint="eastAsia" w:ascii="黑体" w:hAnsi="黑体" w:eastAsia="黑体" w:cs="Times New Roman"/>
                <w:kern w:val="0"/>
                <w:sz w:val="18"/>
                <w:szCs w:val="18"/>
                <w:lang w:val="en-US" w:eastAsia="zh-CN"/>
              </w:rPr>
              <w:t>5</w:t>
            </w:r>
            <w:r>
              <w:rPr>
                <w:rFonts w:hint="eastAsia" w:ascii="黑体" w:hAnsi="黑体" w:eastAsia="黑体" w:cs="Times New Roman"/>
                <w:kern w:val="0"/>
                <w:sz w:val="18"/>
                <w:szCs w:val="18"/>
                <w:lang w:eastAsia="zh-CN"/>
              </w:rPr>
              <w:t xml:space="preserve"> </w:t>
            </w:r>
            <w:r>
              <w:rPr>
                <w:rFonts w:hint="eastAsia" w:ascii="黑体" w:hAnsi="黑体" w:eastAsia="黑体" w:cs="Times New Roman"/>
                <w:kern w:val="0"/>
                <w:sz w:val="18"/>
                <w:szCs w:val="18"/>
                <w:lang w:val="en-US" w:eastAsia="zh-CN"/>
              </w:rPr>
              <w:t>承托</w:t>
            </w:r>
            <w:r>
              <w:rPr>
                <w:rFonts w:hint="eastAsia" w:ascii="黑体" w:hAnsi="黑体" w:eastAsia="黑体" w:cs="Times New Roman"/>
                <w:kern w:val="0"/>
                <w:sz w:val="18"/>
                <w:szCs w:val="18"/>
                <w:lang w:eastAsia="zh-CN"/>
              </w:rPr>
              <w:t>网选用要求</w:t>
            </w:r>
          </w:p>
          <w:tbl>
            <w:tblPr>
              <w:tblStyle w:val="13"/>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
              <w:gridCol w:w="490"/>
              <w:gridCol w:w="507"/>
              <w:gridCol w:w="671"/>
              <w:gridCol w:w="888"/>
              <w:gridCol w:w="1303"/>
              <w:gridCol w:w="852"/>
            </w:tblGrid>
            <w:tr w14:paraId="4A19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tcBorders>
                    <w:top w:val="single" w:color="auto" w:sz="12" w:space="0"/>
                    <w:left w:val="single" w:color="auto" w:sz="12" w:space="0"/>
                  </w:tcBorders>
                  <w:vAlign w:val="center"/>
                </w:tcPr>
                <w:p w14:paraId="44FCC50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建筑</w:t>
                  </w:r>
                  <w:r>
                    <w:rPr>
                      <w:rFonts w:hint="eastAsia"/>
                      <w:color w:val="auto"/>
                      <w:spacing w:val="-4"/>
                      <w:sz w:val="18"/>
                      <w:szCs w:val="18"/>
                    </w:rPr>
                    <w:t>类型</w:t>
                  </w:r>
                </w:p>
              </w:tc>
              <w:tc>
                <w:tcPr>
                  <w:tcW w:w="591" w:type="pct"/>
                  <w:tcBorders>
                    <w:top w:val="single" w:color="auto" w:sz="12" w:space="0"/>
                  </w:tcBorders>
                  <w:vAlign w:val="center"/>
                </w:tcPr>
                <w:p w14:paraId="31EB1ED8">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重要级别</w:t>
                  </w:r>
                </w:p>
              </w:tc>
              <w:tc>
                <w:tcPr>
                  <w:tcW w:w="607" w:type="pct"/>
                  <w:tcBorders>
                    <w:top w:val="single" w:color="auto" w:sz="12" w:space="0"/>
                  </w:tcBorders>
                  <w:vAlign w:val="center"/>
                </w:tcPr>
                <w:p w14:paraId="49F21802">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热工分区</w:t>
                  </w:r>
                </w:p>
              </w:tc>
              <w:tc>
                <w:tcPr>
                  <w:tcW w:w="766" w:type="pct"/>
                  <w:tcBorders>
                    <w:top w:val="single" w:color="auto" w:sz="12" w:space="0"/>
                  </w:tcBorders>
                  <w:vAlign w:val="center"/>
                </w:tcPr>
                <w:p w14:paraId="0436362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承托网类型</w:t>
                  </w:r>
                </w:p>
              </w:tc>
              <w:tc>
                <w:tcPr>
                  <w:tcW w:w="977" w:type="pct"/>
                  <w:tcBorders>
                    <w:top w:val="single" w:color="auto" w:sz="12" w:space="0"/>
                  </w:tcBorders>
                  <w:vAlign w:val="center"/>
                </w:tcPr>
                <w:p w14:paraId="2150B913">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9"/>
                      <w:sz w:val="18"/>
                      <w:szCs w:val="18"/>
                    </w:rPr>
                    <w:t>材质</w:t>
                  </w:r>
                </w:p>
              </w:tc>
              <w:tc>
                <w:tcPr>
                  <w:tcW w:w="704" w:type="pct"/>
                  <w:tcBorders>
                    <w:top w:val="single" w:color="auto" w:sz="12" w:space="0"/>
                  </w:tcBorders>
                  <w:vAlign w:val="center"/>
                </w:tcPr>
                <w:p w14:paraId="464A7276">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最小目距</w:t>
                  </w:r>
                  <w:r>
                    <w:rPr>
                      <w:rFonts w:hint="eastAsia"/>
                      <w:color w:val="auto"/>
                      <w:spacing w:val="-2"/>
                      <w:sz w:val="18"/>
                      <w:szCs w:val="18"/>
                      <w:lang w:eastAsia="zh-CN"/>
                    </w:rPr>
                    <w:t>（</w:t>
                  </w:r>
                  <w:r>
                    <w:rPr>
                      <w:rFonts w:hint="eastAsia"/>
                      <w:color w:val="auto"/>
                      <w:spacing w:val="-1"/>
                      <w:sz w:val="18"/>
                      <w:szCs w:val="18"/>
                    </w:rPr>
                    <w:t>mm×mm</w:t>
                  </w:r>
                  <w:r>
                    <w:rPr>
                      <w:rFonts w:hint="eastAsia"/>
                      <w:color w:val="auto"/>
                      <w:spacing w:val="-2"/>
                      <w:sz w:val="18"/>
                      <w:szCs w:val="18"/>
                      <w:lang w:eastAsia="zh-CN"/>
                    </w:rPr>
                    <w:t>）</w:t>
                  </w:r>
                </w:p>
              </w:tc>
              <w:tc>
                <w:tcPr>
                  <w:tcW w:w="801" w:type="pct"/>
                  <w:tcBorders>
                    <w:top w:val="single" w:color="auto" w:sz="12" w:space="0"/>
                    <w:right w:val="single" w:color="auto" w:sz="12" w:space="0"/>
                  </w:tcBorders>
                  <w:vAlign w:val="center"/>
                </w:tcPr>
                <w:p w14:paraId="29C3399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color w:val="auto"/>
                      <w:spacing w:val="-3"/>
                      <w:sz w:val="18"/>
                      <w:szCs w:val="18"/>
                    </w:rPr>
                  </w:pPr>
                  <w:r>
                    <w:rPr>
                      <w:rFonts w:hint="eastAsia"/>
                      <w:color w:val="auto"/>
                      <w:spacing w:val="-3"/>
                      <w:sz w:val="18"/>
                      <w:szCs w:val="18"/>
                    </w:rPr>
                    <w:t>最小</w:t>
                  </w:r>
                </w:p>
                <w:p w14:paraId="741C573E">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丝径</w:t>
                  </w:r>
                  <w:r>
                    <w:rPr>
                      <w:rFonts w:hint="eastAsia"/>
                      <w:color w:val="auto"/>
                      <w:spacing w:val="-1"/>
                      <w:sz w:val="18"/>
                      <w:szCs w:val="18"/>
                      <w:lang w:eastAsia="zh-CN"/>
                    </w:rPr>
                    <w:t>（</w:t>
                  </w:r>
                  <w:r>
                    <w:rPr>
                      <w:rFonts w:hint="eastAsia"/>
                      <w:color w:val="auto"/>
                      <w:spacing w:val="-1"/>
                      <w:sz w:val="18"/>
                      <w:szCs w:val="18"/>
                    </w:rPr>
                    <w:t>mm</w:t>
                  </w:r>
                  <w:r>
                    <w:rPr>
                      <w:rFonts w:hint="eastAsia"/>
                      <w:color w:val="auto"/>
                      <w:spacing w:val="-1"/>
                      <w:sz w:val="18"/>
                      <w:szCs w:val="18"/>
                      <w:lang w:eastAsia="zh-CN"/>
                    </w:rPr>
                    <w:t>）</w:t>
                  </w:r>
                </w:p>
              </w:tc>
            </w:tr>
            <w:tr w14:paraId="7BE4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restart"/>
                  <w:tcBorders>
                    <w:left w:val="single" w:color="auto" w:sz="12" w:space="0"/>
                  </w:tcBorders>
                  <w:vAlign w:val="center"/>
                </w:tcPr>
                <w:p w14:paraId="4B5C2C82">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9"/>
                      <w:sz w:val="18"/>
                      <w:szCs w:val="18"/>
                    </w:rPr>
                    <w:t>工业建筑</w:t>
                  </w:r>
                </w:p>
              </w:tc>
              <w:tc>
                <w:tcPr>
                  <w:tcW w:w="591" w:type="pct"/>
                  <w:vAlign w:val="center"/>
                </w:tcPr>
                <w:p w14:paraId="2F2D61EE">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重要建筑</w:t>
                  </w:r>
                </w:p>
              </w:tc>
              <w:tc>
                <w:tcPr>
                  <w:tcW w:w="607" w:type="pct"/>
                  <w:vAlign w:val="center"/>
                </w:tcPr>
                <w:p w14:paraId="726B120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所有地区</w:t>
                  </w:r>
                </w:p>
              </w:tc>
              <w:tc>
                <w:tcPr>
                  <w:tcW w:w="3250" w:type="pct"/>
                  <w:gridSpan w:val="4"/>
                  <w:tcBorders>
                    <w:right w:val="single" w:color="auto" w:sz="12" w:space="0"/>
                  </w:tcBorders>
                  <w:vAlign w:val="center"/>
                </w:tcPr>
                <w:p w14:paraId="14B06C86">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5023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646D19A3">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restart"/>
                  <w:vAlign w:val="center"/>
                </w:tcPr>
                <w:p w14:paraId="265C4493">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4A143FE2">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严寒地区</w:t>
                  </w:r>
                </w:p>
              </w:tc>
              <w:tc>
                <w:tcPr>
                  <w:tcW w:w="3250" w:type="pct"/>
                  <w:gridSpan w:val="4"/>
                  <w:tcBorders>
                    <w:right w:val="single" w:color="auto" w:sz="12" w:space="0"/>
                  </w:tcBorders>
                  <w:vAlign w:val="center"/>
                </w:tcPr>
                <w:p w14:paraId="55C11B3B">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2BBD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4B5A4B2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2AAEB18D">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07F141E0">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寒冷地区</w:t>
                  </w:r>
                </w:p>
              </w:tc>
              <w:tc>
                <w:tcPr>
                  <w:tcW w:w="766" w:type="pct"/>
                  <w:vAlign w:val="center"/>
                </w:tcPr>
                <w:p w14:paraId="261EF19E">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594C2759">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704" w:type="pct"/>
                  <w:vAlign w:val="center"/>
                </w:tcPr>
                <w:p w14:paraId="2902EB19">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801" w:type="pct"/>
                  <w:tcBorders>
                    <w:right w:val="single" w:color="auto" w:sz="12" w:space="0"/>
                  </w:tcBorders>
                  <w:vAlign w:val="center"/>
                </w:tcPr>
                <w:p w14:paraId="69CA8303">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4EE2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401ABCEB">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0DA98F02">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53471349">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夏热冬冷</w:t>
                  </w:r>
                </w:p>
              </w:tc>
              <w:tc>
                <w:tcPr>
                  <w:tcW w:w="766" w:type="pct"/>
                  <w:vAlign w:val="center"/>
                </w:tcPr>
                <w:p w14:paraId="143D6795">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524E5476">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704" w:type="pct"/>
                  <w:vAlign w:val="center"/>
                </w:tcPr>
                <w:p w14:paraId="4B431AC5">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801" w:type="pct"/>
                  <w:tcBorders>
                    <w:right w:val="single" w:color="auto" w:sz="12" w:space="0"/>
                  </w:tcBorders>
                  <w:vAlign w:val="center"/>
                </w:tcPr>
                <w:p w14:paraId="055D7E71">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1D0B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7F1553C0">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2F57E5AD">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0B4817A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夏热冬暖</w:t>
                  </w:r>
                </w:p>
              </w:tc>
              <w:tc>
                <w:tcPr>
                  <w:tcW w:w="766" w:type="pct"/>
                  <w:vAlign w:val="center"/>
                </w:tcPr>
                <w:p w14:paraId="172693A2">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788DBB22">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704" w:type="pct"/>
                  <w:vAlign w:val="center"/>
                </w:tcPr>
                <w:p w14:paraId="3DF65236">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150×150</w:t>
                  </w:r>
                </w:p>
              </w:tc>
              <w:tc>
                <w:tcPr>
                  <w:tcW w:w="801" w:type="pct"/>
                  <w:tcBorders>
                    <w:right w:val="single" w:color="auto" w:sz="12" w:space="0"/>
                  </w:tcBorders>
                  <w:vAlign w:val="center"/>
                </w:tcPr>
                <w:p w14:paraId="2CCFBB07">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0DE0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35DFFF96">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5D075C2C">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3823CFE6">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温和地区</w:t>
                  </w:r>
                </w:p>
              </w:tc>
              <w:tc>
                <w:tcPr>
                  <w:tcW w:w="766" w:type="pct"/>
                  <w:vAlign w:val="center"/>
                </w:tcPr>
                <w:p w14:paraId="519C4C38">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可现场敷设</w:t>
                  </w:r>
                </w:p>
              </w:tc>
              <w:tc>
                <w:tcPr>
                  <w:tcW w:w="977" w:type="pct"/>
                  <w:vAlign w:val="center"/>
                </w:tcPr>
                <w:p w14:paraId="62024406">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704" w:type="pct"/>
                  <w:vAlign w:val="center"/>
                </w:tcPr>
                <w:p w14:paraId="166B2844">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300×300</w:t>
                  </w:r>
                </w:p>
              </w:tc>
              <w:tc>
                <w:tcPr>
                  <w:tcW w:w="801" w:type="pct"/>
                  <w:tcBorders>
                    <w:right w:val="single" w:color="auto" w:sz="12" w:space="0"/>
                  </w:tcBorders>
                  <w:vAlign w:val="center"/>
                </w:tcPr>
                <w:p w14:paraId="706A0806">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3214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restart"/>
                  <w:tcBorders>
                    <w:left w:val="single" w:color="auto" w:sz="12" w:space="0"/>
                  </w:tcBorders>
                  <w:vAlign w:val="center"/>
                </w:tcPr>
                <w:p w14:paraId="0D31B0AF">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9"/>
                      <w:sz w:val="18"/>
                      <w:szCs w:val="18"/>
                    </w:rPr>
                    <w:t>民用</w:t>
                  </w:r>
                  <w:r>
                    <w:rPr>
                      <w:rFonts w:hint="eastAsia"/>
                      <w:color w:val="auto"/>
                      <w:spacing w:val="-3"/>
                      <w:sz w:val="18"/>
                      <w:szCs w:val="18"/>
                    </w:rPr>
                    <w:t>建筑</w:t>
                  </w:r>
                </w:p>
              </w:tc>
              <w:tc>
                <w:tcPr>
                  <w:tcW w:w="591" w:type="pct"/>
                  <w:vAlign w:val="center"/>
                </w:tcPr>
                <w:p w14:paraId="7CD97B23">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重要建筑</w:t>
                  </w:r>
                </w:p>
              </w:tc>
              <w:tc>
                <w:tcPr>
                  <w:tcW w:w="607" w:type="pct"/>
                  <w:vAlign w:val="center"/>
                </w:tcPr>
                <w:p w14:paraId="6A3C23B5">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所有地区</w:t>
                  </w:r>
                </w:p>
              </w:tc>
              <w:tc>
                <w:tcPr>
                  <w:tcW w:w="3250" w:type="pct"/>
                  <w:gridSpan w:val="4"/>
                  <w:tcBorders>
                    <w:right w:val="single" w:color="auto" w:sz="12" w:space="0"/>
                  </w:tcBorders>
                  <w:vAlign w:val="center"/>
                </w:tcPr>
                <w:p w14:paraId="58966C69">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不应使用</w:t>
                  </w:r>
                </w:p>
              </w:tc>
            </w:tr>
            <w:tr w14:paraId="6A7D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25D2E0B8">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restart"/>
                  <w:vAlign w:val="center"/>
                </w:tcPr>
                <w:p w14:paraId="599F25AB">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一般建筑</w:t>
                  </w:r>
                </w:p>
              </w:tc>
              <w:tc>
                <w:tcPr>
                  <w:tcW w:w="607" w:type="pct"/>
                  <w:vAlign w:val="center"/>
                </w:tcPr>
                <w:p w14:paraId="5826E213">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严寒地区</w:t>
                  </w:r>
                </w:p>
              </w:tc>
              <w:tc>
                <w:tcPr>
                  <w:tcW w:w="3250" w:type="pct"/>
                  <w:gridSpan w:val="4"/>
                  <w:tcBorders>
                    <w:right w:val="single" w:color="auto" w:sz="12" w:space="0"/>
                  </w:tcBorders>
                  <w:vAlign w:val="center"/>
                </w:tcPr>
                <w:p w14:paraId="6772A4BD">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4"/>
                      <w:sz w:val="18"/>
                      <w:szCs w:val="18"/>
                    </w:rPr>
                    <w:t>不宜使用</w:t>
                  </w:r>
                </w:p>
              </w:tc>
            </w:tr>
            <w:tr w14:paraId="4BB3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56FE08DD">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31D3F5C4">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2F130AA2">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寒冷地区</w:t>
                  </w:r>
                </w:p>
              </w:tc>
              <w:tc>
                <w:tcPr>
                  <w:tcW w:w="766" w:type="pct"/>
                  <w:vAlign w:val="center"/>
                </w:tcPr>
                <w:p w14:paraId="0AB052FC">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7DBAFB74">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704" w:type="pct"/>
                  <w:vAlign w:val="center"/>
                </w:tcPr>
                <w:p w14:paraId="2723AE6B">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801" w:type="pct"/>
                  <w:tcBorders>
                    <w:right w:val="single" w:color="auto" w:sz="12" w:space="0"/>
                  </w:tcBorders>
                  <w:vAlign w:val="center"/>
                </w:tcPr>
                <w:p w14:paraId="02427D5A">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5094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7D842666">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19A02CE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7BA66004">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夏热冬冷</w:t>
                  </w:r>
                </w:p>
              </w:tc>
              <w:tc>
                <w:tcPr>
                  <w:tcW w:w="766" w:type="pct"/>
                  <w:vAlign w:val="center"/>
                </w:tcPr>
                <w:p w14:paraId="5A5974FD">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427DE80C">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不锈钢</w:t>
                  </w:r>
                </w:p>
              </w:tc>
              <w:tc>
                <w:tcPr>
                  <w:tcW w:w="704" w:type="pct"/>
                  <w:vAlign w:val="center"/>
                </w:tcPr>
                <w:p w14:paraId="00A8E034">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100×100</w:t>
                  </w:r>
                </w:p>
              </w:tc>
              <w:tc>
                <w:tcPr>
                  <w:tcW w:w="801" w:type="pct"/>
                  <w:tcBorders>
                    <w:right w:val="single" w:color="auto" w:sz="12" w:space="0"/>
                  </w:tcBorders>
                  <w:vAlign w:val="center"/>
                </w:tcPr>
                <w:p w14:paraId="35D6517B">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5"/>
                      <w:sz w:val="18"/>
                      <w:szCs w:val="18"/>
                    </w:rPr>
                    <w:t>1.5</w:t>
                  </w:r>
                </w:p>
              </w:tc>
            </w:tr>
            <w:tr w14:paraId="400E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tcBorders>
                  <w:vAlign w:val="center"/>
                </w:tcPr>
                <w:p w14:paraId="54B2DCB0">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vAlign w:val="center"/>
                </w:tcPr>
                <w:p w14:paraId="4B96D081">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vAlign w:val="center"/>
                </w:tcPr>
                <w:p w14:paraId="5E81C7BC">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夏热冬暖</w:t>
                  </w:r>
                </w:p>
              </w:tc>
              <w:tc>
                <w:tcPr>
                  <w:tcW w:w="766" w:type="pct"/>
                  <w:vAlign w:val="center"/>
                </w:tcPr>
                <w:p w14:paraId="0E407A2D">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vAlign w:val="center"/>
                </w:tcPr>
                <w:p w14:paraId="3AB98094">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704" w:type="pct"/>
                  <w:vAlign w:val="center"/>
                </w:tcPr>
                <w:p w14:paraId="0D1EA68B">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150×150</w:t>
                  </w:r>
                </w:p>
              </w:tc>
              <w:tc>
                <w:tcPr>
                  <w:tcW w:w="801" w:type="pct"/>
                  <w:tcBorders>
                    <w:right w:val="single" w:color="auto" w:sz="12" w:space="0"/>
                  </w:tcBorders>
                  <w:vAlign w:val="center"/>
                </w:tcPr>
                <w:p w14:paraId="31DBD66C">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z w:val="18"/>
                      <w:szCs w:val="18"/>
                    </w:rPr>
                    <w:t>2</w:t>
                  </w:r>
                </w:p>
              </w:tc>
            </w:tr>
            <w:tr w14:paraId="1A53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Merge w:val="continue"/>
                  <w:tcBorders>
                    <w:left w:val="single" w:color="auto" w:sz="12" w:space="0"/>
                    <w:bottom w:val="single" w:color="auto" w:sz="12" w:space="0"/>
                  </w:tcBorders>
                  <w:vAlign w:val="center"/>
                </w:tcPr>
                <w:p w14:paraId="6988FDBD">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591" w:type="pct"/>
                  <w:vMerge w:val="continue"/>
                  <w:tcBorders>
                    <w:bottom w:val="single" w:color="auto" w:sz="12" w:space="0"/>
                  </w:tcBorders>
                  <w:vAlign w:val="center"/>
                </w:tcPr>
                <w:p w14:paraId="2DD9568D">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p>
              </w:tc>
              <w:tc>
                <w:tcPr>
                  <w:tcW w:w="607" w:type="pct"/>
                  <w:tcBorders>
                    <w:bottom w:val="single" w:color="auto" w:sz="12" w:space="0"/>
                  </w:tcBorders>
                  <w:vAlign w:val="center"/>
                </w:tcPr>
                <w:p w14:paraId="110F52F7">
                  <w:pPr>
                    <w:pStyle w:val="19"/>
                    <w:keepNext w:val="0"/>
                    <w:keepLines w:val="0"/>
                    <w:pageBreakBefore w:val="0"/>
                    <w:widowControl w:val="0"/>
                    <w:tabs>
                      <w:tab w:val="left" w:pos="745"/>
                    </w:tabs>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温和地区</w:t>
                  </w:r>
                </w:p>
              </w:tc>
              <w:tc>
                <w:tcPr>
                  <w:tcW w:w="766" w:type="pct"/>
                  <w:tcBorders>
                    <w:bottom w:val="single" w:color="auto" w:sz="12" w:space="0"/>
                  </w:tcBorders>
                  <w:vAlign w:val="center"/>
                </w:tcPr>
                <w:p w14:paraId="5061FE92">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3"/>
                      <w:sz w:val="18"/>
                      <w:szCs w:val="18"/>
                    </w:rPr>
                    <w:t>电焊钢丝网</w:t>
                  </w:r>
                </w:p>
              </w:tc>
              <w:tc>
                <w:tcPr>
                  <w:tcW w:w="977" w:type="pct"/>
                  <w:tcBorders>
                    <w:bottom w:val="single" w:color="auto" w:sz="12" w:space="0"/>
                  </w:tcBorders>
                  <w:vAlign w:val="center"/>
                </w:tcPr>
                <w:p w14:paraId="4FBFAF1E">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1"/>
                      <w:sz w:val="18"/>
                      <w:szCs w:val="18"/>
                    </w:rPr>
                    <w:t>镀锌或涂塑碳钢</w:t>
                  </w:r>
                </w:p>
              </w:tc>
              <w:tc>
                <w:tcPr>
                  <w:tcW w:w="704" w:type="pct"/>
                  <w:tcBorders>
                    <w:bottom w:val="single" w:color="auto" w:sz="12" w:space="0"/>
                  </w:tcBorders>
                  <w:vAlign w:val="center"/>
                </w:tcPr>
                <w:p w14:paraId="0E895406">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pacing w:val="-2"/>
                      <w:sz w:val="18"/>
                      <w:szCs w:val="18"/>
                    </w:rPr>
                    <w:t>300×300</w:t>
                  </w:r>
                </w:p>
              </w:tc>
              <w:tc>
                <w:tcPr>
                  <w:tcW w:w="801" w:type="pct"/>
                  <w:tcBorders>
                    <w:bottom w:val="single" w:color="auto" w:sz="12" w:space="0"/>
                    <w:right w:val="single" w:color="auto" w:sz="12" w:space="0"/>
                  </w:tcBorders>
                  <w:vAlign w:val="center"/>
                </w:tcPr>
                <w:p w14:paraId="46EDF5B0">
                  <w:pPr>
                    <w:pStyle w:val="3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kern w:val="0"/>
                      <w:sz w:val="18"/>
                      <w:szCs w:val="18"/>
                      <w:vertAlign w:val="baseline"/>
                      <w:lang w:val="en-US" w:eastAsia="zh-CN"/>
                    </w:rPr>
                  </w:pPr>
                  <w:r>
                    <w:rPr>
                      <w:rFonts w:hint="eastAsia"/>
                      <w:color w:val="auto"/>
                      <w:sz w:val="18"/>
                      <w:szCs w:val="18"/>
                    </w:rPr>
                    <w:t>2</w:t>
                  </w:r>
                </w:p>
              </w:tc>
            </w:tr>
          </w:tbl>
          <w:p w14:paraId="1EEFE862">
            <w:pPr>
              <w:spacing w:line="360" w:lineRule="auto"/>
              <w:ind w:left="0" w:leftChars="0"/>
              <w:jc w:val="both"/>
              <w:rPr>
                <w:rFonts w:hint="eastAsia" w:asciiTheme="minorEastAsia" w:hAnsiTheme="minorEastAsia" w:eastAsiaTheme="minorEastAsia" w:cstheme="minorEastAsia"/>
                <w:b/>
                <w:color w:val="auto"/>
                <w:szCs w:val="21"/>
                <w:highlight w:val="none"/>
                <w:lang w:val="en-US" w:eastAsia="zh-CN"/>
              </w:rPr>
            </w:pPr>
          </w:p>
        </w:tc>
      </w:tr>
      <w:tr w14:paraId="20D7DC0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6A0C3EF8">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明确了</w:t>
            </w:r>
            <w:r>
              <w:rPr>
                <w:rFonts w:hint="eastAsia" w:ascii="宋体" w:hAnsi="宋体" w:cs="宋体"/>
                <w:sz w:val="21"/>
                <w:szCs w:val="21"/>
              </w:rPr>
              <w:t>热塑性聚烯烃复合金属板屋面系统设计应包括</w:t>
            </w:r>
            <w:r>
              <w:rPr>
                <w:rFonts w:hint="eastAsia" w:ascii="宋体" w:hAnsi="宋体" w:cs="宋体"/>
                <w:sz w:val="21"/>
                <w:szCs w:val="21"/>
                <w:lang w:val="en-US" w:eastAsia="zh-CN"/>
              </w:rPr>
              <w:t>的</w:t>
            </w:r>
            <w:r>
              <w:rPr>
                <w:rFonts w:hint="eastAsia" w:ascii="宋体" w:hAnsi="宋体" w:cs="宋体"/>
                <w:sz w:val="21"/>
                <w:szCs w:val="21"/>
              </w:rPr>
              <w:t>内容</w:t>
            </w:r>
            <w:r>
              <w:rPr>
                <w:rFonts w:hint="eastAsia" w:asciiTheme="minorEastAsia" w:hAnsiTheme="minorEastAsia" w:eastAsiaTheme="minorEastAsia" w:cstheme="minorEastAsia"/>
                <w:sz w:val="21"/>
                <w:szCs w:val="20"/>
                <w:lang w:val="en-US" w:eastAsia="zh-CN"/>
              </w:rPr>
              <w:t>。</w:t>
            </w:r>
          </w:p>
        </w:tc>
        <w:tc>
          <w:tcPr>
            <w:tcW w:w="5390" w:type="dxa"/>
            <w:noWrap w:val="0"/>
            <w:vAlign w:val="center"/>
          </w:tcPr>
          <w:p w14:paraId="1086D545">
            <w:pPr>
              <w:keepNext w:val="0"/>
              <w:keepLines w:val="0"/>
              <w:pageBreakBefore w:val="0"/>
              <w:widowControl w:val="0"/>
              <w:kinsoku/>
              <w:wordWrap/>
              <w:overflowPunct/>
              <w:topLinePunct w:val="0"/>
              <w:autoSpaceDE/>
              <w:autoSpaceDN/>
              <w:bidi w:val="0"/>
              <w:adjustRightInd/>
              <w:snapToGrid/>
              <w:spacing w:line="360" w:lineRule="auto"/>
              <w:ind w:left="0" w:leftChars="0"/>
              <w:jc w:val="both"/>
              <w:textAlignment w:val="auto"/>
              <w:rPr>
                <w:rFonts w:hint="eastAsia" w:ascii="宋体" w:hAnsi="宋体" w:cs="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hint="eastAsia" w:ascii="宋体" w:hAnsi="宋体"/>
                <w:b/>
                <w:bCs/>
                <w:kern w:val="0"/>
                <w:sz w:val="21"/>
                <w:szCs w:val="21"/>
              </w:rPr>
              <w:t xml:space="preserve">  </w:t>
            </w:r>
            <w:r>
              <w:rPr>
                <w:rFonts w:hint="eastAsia" w:ascii="宋体" w:hAnsi="宋体" w:cs="宋体"/>
                <w:sz w:val="21"/>
                <w:szCs w:val="21"/>
              </w:rPr>
              <w:t>热塑性聚烯烃复合金属板屋面系统设计应包括下列内容：</w:t>
            </w:r>
          </w:p>
          <w:p w14:paraId="1FB07C8E">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sz w:val="21"/>
                <w:szCs w:val="21"/>
              </w:rPr>
            </w:pPr>
            <w:r>
              <w:rPr>
                <w:rFonts w:ascii="Times New Roman" w:hAnsi="Times New Roman" w:cs="Times New Roman"/>
                <w:b/>
                <w:bCs/>
                <w:sz w:val="21"/>
                <w:szCs w:val="21"/>
              </w:rPr>
              <w:t>1</w:t>
            </w:r>
            <w:r>
              <w:rPr>
                <w:rFonts w:hint="eastAsia" w:ascii="宋体" w:hAnsi="宋体"/>
                <w:b/>
                <w:bCs/>
                <w:kern w:val="0"/>
                <w:sz w:val="21"/>
                <w:szCs w:val="21"/>
              </w:rPr>
              <w:t xml:space="preserve">  </w:t>
            </w:r>
            <w:r>
              <w:rPr>
                <w:rFonts w:ascii="Times New Roman" w:hAnsi="Times New Roman" w:cs="Times New Roman"/>
                <w:sz w:val="21"/>
                <w:szCs w:val="21"/>
              </w:rPr>
              <w:t>构造层次设计；</w:t>
            </w:r>
          </w:p>
          <w:p w14:paraId="50A707CF">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sz w:val="21"/>
                <w:szCs w:val="21"/>
                <w:highlight w:val="none"/>
              </w:rPr>
            </w:pPr>
            <w:r>
              <w:rPr>
                <w:rFonts w:ascii="Times New Roman" w:hAnsi="Times New Roman" w:cs="Times New Roman"/>
                <w:b/>
                <w:bCs/>
                <w:sz w:val="21"/>
                <w:szCs w:val="21"/>
                <w:highlight w:val="none"/>
              </w:rPr>
              <w:t>2</w:t>
            </w:r>
            <w:r>
              <w:rPr>
                <w:rFonts w:hint="eastAsia" w:ascii="宋体" w:hAnsi="宋体"/>
                <w:b/>
                <w:bCs/>
                <w:kern w:val="0"/>
                <w:sz w:val="21"/>
                <w:szCs w:val="21"/>
                <w:highlight w:val="none"/>
              </w:rPr>
              <w:t xml:space="preserve">  </w:t>
            </w:r>
            <w:r>
              <w:rPr>
                <w:rFonts w:ascii="Times New Roman" w:hAnsi="Times New Roman" w:cs="Times New Roman"/>
                <w:sz w:val="21"/>
                <w:szCs w:val="21"/>
                <w:highlight w:val="none"/>
              </w:rPr>
              <w:t>抗风揭设计；</w:t>
            </w:r>
          </w:p>
          <w:p w14:paraId="32E38131">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sz w:val="21"/>
                <w:szCs w:val="21"/>
              </w:rPr>
            </w:pPr>
            <w:r>
              <w:rPr>
                <w:rFonts w:ascii="Times New Roman" w:hAnsi="Times New Roman" w:cs="Times New Roman"/>
                <w:b/>
                <w:bCs/>
                <w:sz w:val="21"/>
                <w:szCs w:val="21"/>
              </w:rPr>
              <w:t>3</w:t>
            </w:r>
            <w:r>
              <w:rPr>
                <w:rFonts w:hint="eastAsia" w:ascii="宋体" w:hAnsi="宋体"/>
                <w:b/>
                <w:bCs/>
                <w:kern w:val="0"/>
                <w:sz w:val="21"/>
                <w:szCs w:val="21"/>
              </w:rPr>
              <w:t xml:space="preserve">  </w:t>
            </w:r>
            <w:r>
              <w:rPr>
                <w:rFonts w:ascii="Times New Roman" w:hAnsi="Times New Roman" w:cs="Times New Roman"/>
                <w:sz w:val="21"/>
                <w:szCs w:val="21"/>
              </w:rPr>
              <w:t>防水</w:t>
            </w:r>
            <w:r>
              <w:rPr>
                <w:rFonts w:hint="eastAsia" w:ascii="Times New Roman" w:hAnsi="Times New Roman" w:cs="Times New Roman"/>
                <w:sz w:val="21"/>
                <w:szCs w:val="21"/>
                <w:lang w:val="en-US" w:eastAsia="zh-CN"/>
              </w:rPr>
              <w:t>及</w:t>
            </w:r>
            <w:r>
              <w:rPr>
                <w:rFonts w:ascii="Times New Roman" w:hAnsi="Times New Roman" w:cs="Times New Roman"/>
                <w:sz w:val="21"/>
                <w:szCs w:val="21"/>
              </w:rPr>
              <w:t>排水设计；</w:t>
            </w:r>
          </w:p>
          <w:p w14:paraId="5CE00B57">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sz w:val="21"/>
                <w:szCs w:val="21"/>
              </w:rPr>
            </w:pPr>
            <w:r>
              <w:rPr>
                <w:rFonts w:ascii="Times New Roman" w:hAnsi="Times New Roman" w:cs="Times New Roman"/>
                <w:b/>
                <w:bCs/>
                <w:sz w:val="21"/>
                <w:szCs w:val="21"/>
              </w:rPr>
              <w:t>4</w:t>
            </w:r>
            <w:r>
              <w:rPr>
                <w:rFonts w:hint="eastAsia" w:ascii="宋体" w:hAnsi="宋体"/>
                <w:b/>
                <w:bCs/>
                <w:kern w:val="0"/>
                <w:sz w:val="21"/>
                <w:szCs w:val="21"/>
              </w:rPr>
              <w:t xml:space="preserve">  </w:t>
            </w:r>
            <w:r>
              <w:rPr>
                <w:rFonts w:ascii="Times New Roman" w:hAnsi="Times New Roman" w:cs="Times New Roman"/>
                <w:sz w:val="21"/>
                <w:szCs w:val="21"/>
              </w:rPr>
              <w:t>保温隔热设计；</w:t>
            </w:r>
          </w:p>
          <w:p w14:paraId="1A2000F1">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sz w:val="21"/>
                <w:szCs w:val="21"/>
              </w:rPr>
            </w:pPr>
            <w:r>
              <w:rPr>
                <w:rFonts w:ascii="Times New Roman" w:hAnsi="Times New Roman" w:cs="Times New Roman"/>
                <w:b/>
                <w:bCs/>
                <w:sz w:val="21"/>
                <w:szCs w:val="21"/>
              </w:rPr>
              <w:t>5</w:t>
            </w:r>
            <w:r>
              <w:rPr>
                <w:rFonts w:hint="eastAsia" w:ascii="宋体" w:hAnsi="宋体"/>
                <w:b/>
                <w:bCs/>
                <w:kern w:val="0"/>
                <w:sz w:val="21"/>
                <w:szCs w:val="21"/>
              </w:rPr>
              <w:t xml:space="preserve">  </w:t>
            </w:r>
            <w:r>
              <w:rPr>
                <w:rFonts w:ascii="Times New Roman" w:hAnsi="Times New Roman" w:cs="Times New Roman"/>
                <w:sz w:val="21"/>
                <w:szCs w:val="21"/>
              </w:rPr>
              <w:t>防火、防雷设计；</w:t>
            </w:r>
          </w:p>
          <w:p w14:paraId="0668E7A3">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both"/>
              <w:textAlignment w:val="auto"/>
              <w:rPr>
                <w:rFonts w:ascii="Times New Roman" w:hAnsi="Times New Roman" w:cs="Times New Roman"/>
                <w:b/>
                <w:bCs/>
                <w:sz w:val="21"/>
                <w:szCs w:val="21"/>
              </w:rPr>
            </w:pPr>
            <w:r>
              <w:rPr>
                <w:rFonts w:ascii="Times New Roman" w:hAnsi="Times New Roman" w:cs="Times New Roman"/>
                <w:b/>
                <w:bCs/>
                <w:sz w:val="21"/>
                <w:szCs w:val="21"/>
              </w:rPr>
              <w:t>6</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节点构造设计。</w:t>
            </w:r>
          </w:p>
        </w:tc>
      </w:tr>
      <w:tr w14:paraId="0D32C6E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619FB0D1">
            <w:pPr>
              <w:shd w:val="clear" w:color="auto" w:fill="FFFFFF"/>
              <w:spacing w:line="360" w:lineRule="auto"/>
              <w:jc w:val="both"/>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明确了焊接屋面和咬合屋面的的咬合连接形式。</w:t>
            </w:r>
          </w:p>
        </w:tc>
        <w:tc>
          <w:tcPr>
            <w:tcW w:w="5390" w:type="dxa"/>
            <w:noWrap w:val="0"/>
            <w:vAlign w:val="center"/>
          </w:tcPr>
          <w:p w14:paraId="0552DB64">
            <w:pPr>
              <w:spacing w:line="360" w:lineRule="auto"/>
              <w:ind w:left="0" w:leftChars="0"/>
              <w:jc w:val="both"/>
              <w:rPr>
                <w:rFonts w:hint="eastAsia" w:ascii="Times New Roman" w:hAnsi="Times New Roman" w:cs="Times New Roman"/>
                <w:sz w:val="21"/>
                <w:szCs w:val="21"/>
                <w:lang w:val="en-US" w:eastAsia="zh-CN"/>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焊接屋面连接按固定位置可分为波峰固定连接和波谷固定连接（</w:t>
            </w:r>
            <w:r>
              <w:rPr>
                <w:rFonts w:hint="eastAsia" w:ascii="宋体" w:hAnsi="宋体" w:eastAsia="宋体" w:cs="宋体"/>
                <w:sz w:val="21"/>
                <w:szCs w:val="21"/>
                <w:lang w:val="en-US" w:eastAsia="zh-CN"/>
              </w:rPr>
              <w:t>图</w:t>
            </w:r>
            <w:r>
              <w:rPr>
                <w:rFonts w:hint="eastAsia" w:ascii="宋体" w:hAnsi="宋体" w:eastAsia="宋体" w:cs="宋体"/>
                <w:sz w:val="21"/>
                <w:szCs w:val="21"/>
              </w:rPr>
              <w:t>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rPr>
              <w:t>1</w:t>
            </w:r>
            <w:r>
              <w:rPr>
                <w:rFonts w:hint="eastAsia" w:ascii="Times New Roman" w:hAnsi="Times New Roman" w:cs="Times New Roman"/>
                <w:sz w:val="21"/>
                <w:szCs w:val="21"/>
                <w:lang w:val="en-US" w:eastAsia="zh-CN"/>
              </w:rPr>
              <w:t>）。</w:t>
            </w:r>
          </w:p>
          <w:p w14:paraId="3FD854C3">
            <w:pPr>
              <w:spacing w:line="360" w:lineRule="auto"/>
              <w:ind w:left="0" w:leftChars="0"/>
              <w:jc w:val="center"/>
            </w:pPr>
            <w:r>
              <w:drawing>
                <wp:inline distT="0" distB="0" distL="114300" distR="114300">
                  <wp:extent cx="2577465" cy="810895"/>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2"/>
                          <a:srcRect l="36747" t="13053" r="34320" b="60676"/>
                          <a:stretch>
                            <a:fillRect/>
                          </a:stretch>
                        </pic:blipFill>
                        <pic:spPr>
                          <a:xfrm>
                            <a:off x="0" y="0"/>
                            <a:ext cx="2577465" cy="810895"/>
                          </a:xfrm>
                          <a:prstGeom prst="rect">
                            <a:avLst/>
                          </a:prstGeom>
                          <a:noFill/>
                          <a:ln>
                            <a:noFill/>
                          </a:ln>
                        </pic:spPr>
                      </pic:pic>
                    </a:graphicData>
                  </a:graphic>
                </wp:inline>
              </w:drawing>
            </w:r>
          </w:p>
          <w:p w14:paraId="7DC10B8C">
            <w:pPr>
              <w:spacing w:line="360" w:lineRule="auto"/>
              <w:ind w:left="0" w:leftChars="0"/>
              <w:jc w:val="center"/>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rPr>
              <w:t>a</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波峰固定连接</w:t>
            </w:r>
          </w:p>
          <w:p w14:paraId="5586F745">
            <w:pPr>
              <w:spacing w:line="360" w:lineRule="auto"/>
              <w:ind w:left="0" w:leftChars="0"/>
              <w:jc w:val="center"/>
            </w:pPr>
            <w:r>
              <w:drawing>
                <wp:inline distT="0" distB="0" distL="114300" distR="114300">
                  <wp:extent cx="2459355" cy="804545"/>
                  <wp:effectExtent l="0" t="0" r="4445"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3"/>
                          <a:srcRect l="37269" t="49003" r="33949" b="23807"/>
                          <a:stretch>
                            <a:fillRect/>
                          </a:stretch>
                        </pic:blipFill>
                        <pic:spPr>
                          <a:xfrm>
                            <a:off x="0" y="0"/>
                            <a:ext cx="2459355" cy="804545"/>
                          </a:xfrm>
                          <a:prstGeom prst="rect">
                            <a:avLst/>
                          </a:prstGeom>
                          <a:noFill/>
                          <a:ln>
                            <a:noFill/>
                          </a:ln>
                        </pic:spPr>
                      </pic:pic>
                    </a:graphicData>
                  </a:graphic>
                </wp:inline>
              </w:drawing>
            </w:r>
          </w:p>
          <w:p w14:paraId="7C797538">
            <w:pPr>
              <w:spacing w:line="360" w:lineRule="auto"/>
              <w:ind w:left="0" w:leftChars="0"/>
              <w:jc w:val="center"/>
              <w:rPr>
                <w:rFonts w:hint="eastAsia" w:ascii="宋体" w:hAnsi="宋体" w:eastAsia="宋体" w:cs="宋体"/>
                <w:sz w:val="18"/>
                <w:szCs w:val="18"/>
                <w:lang w:val="en-US" w:eastAsia="zh-CN"/>
              </w:rPr>
            </w:pPr>
            <w:r>
              <w:rPr>
                <w:rFonts w:hint="eastAsia" w:ascii="宋体" w:hAnsi="宋体" w:eastAsia="宋体" w:cs="宋体"/>
                <w:sz w:val="18"/>
                <w:szCs w:val="18"/>
                <w:lang w:eastAsia="zh-CN"/>
              </w:rPr>
              <w:t>（</w:t>
            </w:r>
            <w:r>
              <w:rPr>
                <w:rFonts w:hint="eastAsia" w:ascii="宋体" w:hAnsi="宋体" w:eastAsia="宋体" w:cs="宋体"/>
                <w:sz w:val="18"/>
                <w:szCs w:val="18"/>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波谷固定连接</w:t>
            </w:r>
          </w:p>
          <w:p w14:paraId="223F881A">
            <w:pPr>
              <w:spacing w:line="360" w:lineRule="auto"/>
              <w:ind w:left="0" w:leftChars="0"/>
              <w:jc w:val="center"/>
              <w:rPr>
                <w:rFonts w:hint="eastAsia" w:ascii="宋体" w:hAnsi="宋体" w:eastAsia="宋体" w:cs="宋体"/>
                <w:sz w:val="18"/>
                <w:szCs w:val="18"/>
                <w:lang w:val="en-US" w:eastAsia="zh-CN"/>
              </w:rPr>
            </w:pPr>
            <w:r>
              <w:rPr>
                <w:rFonts w:hint="eastAsia" w:ascii="宋体" w:hAnsi="宋体" w:eastAsia="宋体" w:cs="宋体"/>
                <w:sz w:val="21"/>
                <w:szCs w:val="21"/>
              </w:rPr>
              <w:t>图5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rPr>
              <w:t xml:space="preserve">1  </w:t>
            </w:r>
            <w:r>
              <w:rPr>
                <w:rFonts w:hint="eastAsia" w:ascii="宋体" w:hAnsi="宋体" w:eastAsia="宋体" w:cs="宋体"/>
                <w:sz w:val="21"/>
                <w:szCs w:val="21"/>
                <w:lang w:val="en-US" w:eastAsia="zh-CN"/>
              </w:rPr>
              <w:t>焊接屋面连接</w:t>
            </w:r>
          </w:p>
          <w:p w14:paraId="646300DF">
            <w:pPr>
              <w:spacing w:line="36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2</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咬合屋面</w:t>
            </w:r>
            <w:r>
              <w:rPr>
                <w:rFonts w:hint="eastAsia" w:ascii="宋体" w:hAnsi="宋体"/>
                <w:sz w:val="21"/>
                <w:szCs w:val="21"/>
                <w:lang w:val="en-US" w:eastAsia="zh-CN"/>
              </w:rPr>
              <w:t>通过咬边机咬合锁边进行连接（图5.2.2）</w:t>
            </w:r>
            <w:r>
              <w:rPr>
                <w:rFonts w:hint="eastAsia" w:ascii="宋体" w:hAnsi="宋体"/>
                <w:sz w:val="21"/>
                <w:szCs w:val="21"/>
              </w:rPr>
              <w:t>。</w:t>
            </w:r>
          </w:p>
          <w:p w14:paraId="7CBCBDE0">
            <w:pPr>
              <w:spacing w:line="360" w:lineRule="auto"/>
              <w:ind w:left="0" w:leftChars="0"/>
              <w:jc w:val="center"/>
            </w:pPr>
            <w:r>
              <w:drawing>
                <wp:inline distT="0" distB="0" distL="114300" distR="114300">
                  <wp:extent cx="2000250" cy="822960"/>
                  <wp:effectExtent l="0" t="0" r="0" b="254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4"/>
                          <a:stretch>
                            <a:fillRect/>
                          </a:stretch>
                        </pic:blipFill>
                        <pic:spPr>
                          <a:xfrm>
                            <a:off x="0" y="0"/>
                            <a:ext cx="2000250" cy="822960"/>
                          </a:xfrm>
                          <a:prstGeom prst="rect">
                            <a:avLst/>
                          </a:prstGeom>
                          <a:noFill/>
                          <a:ln>
                            <a:noFill/>
                          </a:ln>
                        </pic:spPr>
                      </pic:pic>
                    </a:graphicData>
                  </a:graphic>
                </wp:inline>
              </w:drawing>
            </w:r>
          </w:p>
          <w:p w14:paraId="79CA3E21">
            <w:pPr>
              <w:spacing w:line="240" w:lineRule="auto"/>
              <w:ind w:left="0" w:leftChars="0"/>
              <w:jc w:val="center"/>
              <w:rPr>
                <w:rFonts w:hint="eastAsia"/>
              </w:rPr>
            </w:pPr>
            <w:r>
              <w:rPr>
                <w:rFonts w:hint="eastAsia" w:ascii="宋体" w:hAnsi="宋体" w:eastAsia="宋体" w:cs="宋体"/>
                <w:sz w:val="21"/>
                <w:szCs w:val="21"/>
              </w:rPr>
              <w:t>图5</w:t>
            </w:r>
            <w:r>
              <w:rPr>
                <w:rFonts w:hint="eastAsia" w:ascii="宋体" w:hAnsi="宋体" w:eastAsia="宋体" w:cs="宋体"/>
                <w:b/>
                <w:bCs/>
                <w:spacing w:val="26"/>
                <w:kern w:val="0"/>
                <w:sz w:val="21"/>
                <w:szCs w:val="21"/>
              </w:rPr>
              <w:t>.</w:t>
            </w:r>
            <w:r>
              <w:rPr>
                <w:rFonts w:hint="eastAsia" w:ascii="宋体" w:hAnsi="宋体" w:eastAsia="宋体" w:cs="宋体"/>
                <w:sz w:val="21"/>
                <w:szCs w:val="21"/>
              </w:rPr>
              <w:t>2</w:t>
            </w:r>
            <w:r>
              <w:rPr>
                <w:rFonts w:hint="eastAsia" w:ascii="宋体" w:hAnsi="宋体" w:eastAsia="宋体" w:cs="宋体"/>
                <w:b/>
                <w:bCs/>
                <w:spacing w:val="26"/>
                <w:kern w:val="0"/>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咬合屋面连接</w:t>
            </w:r>
          </w:p>
        </w:tc>
      </w:tr>
      <w:tr w14:paraId="7FAECA74">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3964A83F">
            <w:pPr>
              <w:shd w:val="clear" w:color="auto" w:fill="FFFFFF"/>
              <w:spacing w:line="360" w:lineRule="auto"/>
              <w:jc w:val="both"/>
              <w:rPr>
                <w:rFonts w:hint="default" w:eastAsia="宋体" w:asciiTheme="minorEastAsia" w:hAnsiTheme="minorEastAsia" w:cstheme="minorEastAsia"/>
                <w:sz w:val="24"/>
                <w:szCs w:val="24"/>
                <w:lang w:val="en-US" w:eastAsia="zh-CN"/>
              </w:rPr>
            </w:pPr>
            <w:r>
              <w:rPr>
                <w:rFonts w:hint="eastAsia" w:asciiTheme="minorEastAsia" w:hAnsiTheme="minorEastAsia" w:eastAsiaTheme="minorEastAsia" w:cstheme="minorEastAsia"/>
                <w:sz w:val="21"/>
                <w:szCs w:val="20"/>
                <w:lang w:val="en-US" w:eastAsia="zh-CN"/>
              </w:rPr>
              <w:t>规定了</w:t>
            </w:r>
            <w:r>
              <w:rPr>
                <w:rFonts w:hint="eastAsia" w:ascii="宋体" w:hAnsi="宋体" w:cs="宋体"/>
                <w:sz w:val="21"/>
                <w:szCs w:val="21"/>
              </w:rPr>
              <w:t>热塑性聚烯烃复合金属板</w:t>
            </w:r>
            <w:r>
              <w:rPr>
                <w:rFonts w:hint="eastAsia" w:ascii="宋体" w:hAnsi="宋体" w:cs="宋体"/>
                <w:sz w:val="21"/>
                <w:szCs w:val="21"/>
                <w:lang w:val="en-US" w:eastAsia="zh-CN"/>
              </w:rPr>
              <w:t>屋面系统的细部设计。</w:t>
            </w:r>
          </w:p>
        </w:tc>
        <w:tc>
          <w:tcPr>
            <w:tcW w:w="5390" w:type="dxa"/>
            <w:noWrap w:val="0"/>
            <w:vAlign w:val="center"/>
          </w:tcPr>
          <w:p w14:paraId="764DE7D1">
            <w:pPr>
              <w:spacing w:line="360" w:lineRule="auto"/>
              <w:ind w:left="0" w:leftChars="0"/>
              <w:rPr>
                <w:rFonts w:hint="default" w:ascii="Times New Roman" w:hAnsi="Times New Roman" w:eastAsia="宋体" w:cs="Times New Roman"/>
                <w:b/>
                <w:bCs/>
                <w:sz w:val="21"/>
                <w:szCs w:val="21"/>
                <w:lang w:val="en-US" w:eastAsia="zh-CN"/>
              </w:rPr>
            </w:pPr>
            <w:bookmarkStart w:id="22" w:name="_Toc149030358"/>
            <w:bookmarkStart w:id="23" w:name="_Toc21772"/>
            <w:bookmarkStart w:id="24" w:name="_Toc180755896"/>
            <w:bookmarkStart w:id="25" w:name="_Toc31042"/>
            <w:r>
              <w:rPr>
                <w:rFonts w:hint="eastAsia"/>
                <w:b/>
                <w:bCs w:val="0"/>
                <w:lang w:eastAsia="zh-CN"/>
              </w:rPr>
              <w:t>5.3</w:t>
            </w:r>
            <w:r>
              <w:rPr>
                <w:rFonts w:hint="eastAsia" w:asciiTheme="minorEastAsia" w:hAnsiTheme="minorEastAsia" w:eastAsiaTheme="minorEastAsia"/>
                <w:lang w:eastAsia="zh-CN"/>
              </w:rPr>
              <w:t xml:space="preserve">  </w:t>
            </w:r>
            <w:r>
              <w:rPr>
                <w:rFonts w:hint="eastAsia"/>
                <w:lang w:eastAsia="zh-CN"/>
              </w:rPr>
              <w:t>细部设计</w:t>
            </w:r>
            <w:bookmarkEnd w:id="22"/>
            <w:bookmarkEnd w:id="23"/>
            <w:bookmarkEnd w:id="24"/>
            <w:bookmarkEnd w:id="25"/>
          </w:p>
        </w:tc>
      </w:tr>
      <w:tr w14:paraId="5AF672C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55AF4F31">
            <w:pPr>
              <w:shd w:val="clear" w:color="auto" w:fill="FFFFFF"/>
              <w:spacing w:line="360" w:lineRule="auto"/>
              <w:jc w:val="both"/>
              <w:rPr>
                <w:rFonts w:hint="eastAsia" w:eastAsia="宋体" w:asciiTheme="minorEastAsia" w:hAnsiTheme="minorEastAsia" w:cstheme="minorEastAsia"/>
                <w:sz w:val="21"/>
                <w:szCs w:val="20"/>
                <w:lang w:val="en-US" w:eastAsia="zh-CN"/>
              </w:rPr>
            </w:pPr>
            <w:r>
              <w:rPr>
                <w:rFonts w:hint="eastAsia" w:asciiTheme="minorEastAsia" w:hAnsiTheme="minorEastAsia" w:eastAsiaTheme="minorEastAsia" w:cstheme="minorEastAsia"/>
                <w:sz w:val="21"/>
                <w:szCs w:val="20"/>
                <w:lang w:val="en-US" w:eastAsia="zh-CN"/>
              </w:rPr>
              <w:t>规定了</w:t>
            </w:r>
            <w:r>
              <w:rPr>
                <w:rFonts w:hint="eastAsia" w:ascii="宋体" w:hAnsi="宋体" w:cs="宋体"/>
                <w:sz w:val="21"/>
                <w:szCs w:val="21"/>
              </w:rPr>
              <w:t>热塑性聚烯烃复合金属板</w:t>
            </w:r>
            <w:r>
              <w:rPr>
                <w:rFonts w:hint="eastAsia" w:ascii="宋体" w:hAnsi="宋体" w:cs="宋体"/>
                <w:sz w:val="21"/>
                <w:szCs w:val="21"/>
                <w:lang w:val="en-US" w:eastAsia="zh-CN"/>
              </w:rPr>
              <w:t>屋面系统的</w:t>
            </w:r>
            <w:r>
              <w:rPr>
                <w:rFonts w:hint="eastAsia" w:ascii="宋体" w:hAnsi="宋体" w:cs="宋体"/>
                <w:sz w:val="21"/>
                <w:szCs w:val="20"/>
              </w:rPr>
              <w:t>施工工艺流程</w:t>
            </w:r>
            <w:r>
              <w:rPr>
                <w:rFonts w:hint="eastAsia" w:ascii="宋体" w:hAnsi="宋体" w:cs="宋体"/>
                <w:sz w:val="21"/>
                <w:szCs w:val="20"/>
                <w:lang w:eastAsia="zh-CN"/>
              </w:rPr>
              <w:t>。</w:t>
            </w:r>
          </w:p>
        </w:tc>
        <w:tc>
          <w:tcPr>
            <w:tcW w:w="5390" w:type="dxa"/>
            <w:noWrap w:val="0"/>
            <w:vAlign w:val="center"/>
          </w:tcPr>
          <w:p w14:paraId="63B63EF0">
            <w:pPr>
              <w:spacing w:line="360" w:lineRule="auto"/>
              <w:ind w:left="0" w:leftChars="0"/>
              <w:jc w:val="left"/>
              <w:rPr>
                <w:rFonts w:hint="eastAsia" w:ascii="宋体" w:hAnsi="宋体" w:cs="宋体"/>
                <w:sz w:val="21"/>
                <w:szCs w:val="20"/>
              </w:rPr>
            </w:pPr>
            <w:r>
              <w:rPr>
                <w:rFonts w:hint="eastAsia" w:ascii="Times New Roman" w:hAnsi="Times New Roman" w:cs="Times New Roman"/>
                <w:b/>
                <w:bCs/>
                <w:sz w:val="21"/>
                <w:szCs w:val="20"/>
                <w:lang w:eastAsia="zh-CN"/>
              </w:rPr>
              <w:t>6.</w:t>
            </w:r>
            <w:r>
              <w:rPr>
                <w:rFonts w:ascii="Times New Roman" w:hAnsi="Times New Roman" w:cs="Times New Roman"/>
                <w:b/>
                <w:bCs/>
                <w:sz w:val="21"/>
                <w:szCs w:val="20"/>
              </w:rPr>
              <w:t>3</w:t>
            </w:r>
            <w:r>
              <w:rPr>
                <w:rFonts w:ascii="Times New Roman" w:hAnsi="Times New Roman" w:cs="Times New Roman"/>
                <w:b/>
                <w:bCs/>
                <w:spacing w:val="26"/>
                <w:kern w:val="0"/>
                <w:sz w:val="21"/>
                <w:szCs w:val="21"/>
              </w:rPr>
              <w:t>.</w:t>
            </w:r>
            <w:r>
              <w:rPr>
                <w:rFonts w:ascii="Times New Roman" w:hAnsi="Times New Roman" w:cs="Times New Roman"/>
                <w:b/>
                <w:bCs/>
                <w:sz w:val="21"/>
                <w:szCs w:val="20"/>
              </w:rPr>
              <w:t>1</w:t>
            </w:r>
            <w:r>
              <w:rPr>
                <w:rFonts w:ascii="宋体" w:hAnsi="宋体" w:cs="Times New Roman"/>
                <w:b/>
                <w:bCs/>
                <w:sz w:val="21"/>
                <w:szCs w:val="20"/>
              </w:rPr>
              <w:t xml:space="preserve">  </w:t>
            </w:r>
            <w:r>
              <w:rPr>
                <w:rFonts w:hint="eastAsia" w:ascii="宋体" w:hAnsi="宋体" w:cs="宋体"/>
                <w:sz w:val="21"/>
                <w:szCs w:val="20"/>
              </w:rPr>
              <w:t>热塑性聚烯烃复合金属板焊接屋面安装应按下列施工工艺流程施工：</w:t>
            </w:r>
          </w:p>
          <w:p w14:paraId="619976A5">
            <w:pPr>
              <w:spacing w:line="360" w:lineRule="auto"/>
              <w:ind w:left="0" w:leftChars="0" w:firstLine="420" w:firstLineChars="200"/>
              <w:rPr>
                <w:rFonts w:hint="eastAsia" w:ascii="宋体" w:hAnsi="宋体" w:eastAsia="宋体" w:cs="宋体"/>
                <w:sz w:val="21"/>
                <w:szCs w:val="20"/>
                <w:lang w:eastAsia="zh-CN"/>
              </w:rPr>
            </w:pPr>
            <w:r>
              <w:rPr>
                <w:rFonts w:hint="eastAsia" w:ascii="宋体" w:hAnsi="宋体" w:cs="宋体"/>
                <w:sz w:val="21"/>
                <w:szCs w:val="20"/>
              </w:rPr>
              <w:t>屋面放样及吊板→</w:t>
            </w:r>
            <w:r>
              <w:rPr>
                <w:rFonts w:hint="eastAsia" w:ascii="宋体" w:hAnsi="宋体" w:cs="宋体"/>
                <w:sz w:val="21"/>
                <w:szCs w:val="20"/>
                <w:lang w:val="en-US" w:eastAsia="zh-CN"/>
              </w:rPr>
              <w:t>铺</w:t>
            </w:r>
            <w:r>
              <w:rPr>
                <w:rFonts w:hint="eastAsia" w:ascii="宋体" w:hAnsi="宋体" w:cs="宋体"/>
                <w:sz w:val="21"/>
                <w:szCs w:val="20"/>
              </w:rPr>
              <w:t>设</w:t>
            </w:r>
            <w:r>
              <w:rPr>
                <w:rFonts w:hint="eastAsia" w:ascii="宋体" w:hAnsi="宋体" w:cs="宋体"/>
                <w:sz w:val="21"/>
                <w:szCs w:val="20"/>
                <w:lang w:val="en-US" w:eastAsia="zh-CN"/>
              </w:rPr>
              <w:t>压型钢底板或</w:t>
            </w:r>
            <w:r>
              <w:rPr>
                <w:rFonts w:hint="eastAsia" w:ascii="宋体" w:hAnsi="宋体" w:cs="宋体"/>
                <w:sz w:val="21"/>
                <w:szCs w:val="20"/>
              </w:rPr>
              <w:t>钢丝网</w:t>
            </w:r>
            <w:r>
              <w:rPr>
                <w:rFonts w:hint="eastAsia" w:ascii="宋体" w:hAnsi="宋体" w:cs="宋体"/>
                <w:sz w:val="21"/>
                <w:szCs w:val="20"/>
                <w:lang w:eastAsia="zh-CN"/>
              </w:rPr>
              <w:t>（</w:t>
            </w:r>
            <w:r>
              <w:rPr>
                <w:rFonts w:hint="eastAsia" w:ascii="宋体" w:hAnsi="宋体" w:cs="宋体"/>
                <w:sz w:val="21"/>
                <w:szCs w:val="20"/>
                <w:lang w:val="en-US" w:eastAsia="zh-CN"/>
              </w:rPr>
              <w:t>设计要求时</w:t>
            </w:r>
            <w:r>
              <w:rPr>
                <w:rFonts w:hint="eastAsia" w:ascii="宋体" w:hAnsi="宋体" w:cs="宋体"/>
                <w:sz w:val="21"/>
                <w:szCs w:val="20"/>
                <w:lang w:eastAsia="zh-CN"/>
              </w:rPr>
              <w:t>）</w:t>
            </w:r>
            <w:r>
              <w:rPr>
                <w:rFonts w:hint="eastAsia" w:ascii="宋体" w:hAnsi="宋体" w:cs="宋体"/>
                <w:sz w:val="21"/>
                <w:szCs w:val="20"/>
              </w:rPr>
              <w:t>→贴面及玻璃棉铺设→热塑性聚烯烃复合金属板安装、固定→热塑性聚烯烃复合金属板长边搭接热风焊接→固定螺钉修补→接缝焊接及检验→自检验收</w:t>
            </w:r>
            <w:r>
              <w:rPr>
                <w:rFonts w:hint="eastAsia" w:ascii="宋体" w:hAnsi="宋体" w:cs="宋体"/>
                <w:sz w:val="21"/>
                <w:szCs w:val="20"/>
                <w:lang w:eastAsia="zh-CN"/>
              </w:rPr>
              <w:t>。</w:t>
            </w:r>
          </w:p>
          <w:p w14:paraId="2D0A3B25">
            <w:pPr>
              <w:spacing w:line="36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eastAsia="zh-CN"/>
              </w:rPr>
              <w:t>6.</w:t>
            </w:r>
            <w:r>
              <w:rPr>
                <w:rFonts w:hint="eastAsia" w:ascii="Times New Roman" w:hAnsi="Times New Roman" w:cs="Times New Roman"/>
                <w:b/>
                <w:bCs/>
                <w:sz w:val="21"/>
                <w:szCs w:val="21"/>
                <w:lang w:val="en-US" w:eastAsia="zh-CN"/>
              </w:rPr>
              <w:t>4</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cs="Times New Roman"/>
                <w:b/>
                <w:bCs/>
                <w:sz w:val="21"/>
                <w:szCs w:val="20"/>
              </w:rPr>
              <w:t xml:space="preserve">  </w:t>
            </w:r>
            <w:r>
              <w:rPr>
                <w:rFonts w:hint="eastAsia" w:ascii="宋体" w:hAnsi="宋体" w:cs="宋体"/>
                <w:sz w:val="21"/>
                <w:szCs w:val="21"/>
              </w:rPr>
              <w:t>热塑性聚烯烃复合金属板咬合屋面安装应按下列施工工艺流程施工：</w:t>
            </w:r>
          </w:p>
          <w:p w14:paraId="22763113">
            <w:pPr>
              <w:spacing w:line="360" w:lineRule="auto"/>
              <w:ind w:left="0" w:leftChars="0" w:firstLine="420" w:firstLineChars="200"/>
              <w:jc w:val="left"/>
              <w:rPr>
                <w:rFonts w:hint="eastAsia" w:cs="Times New Roman"/>
                <w:b/>
                <w:bCs/>
                <w:sz w:val="21"/>
                <w:szCs w:val="21"/>
                <w:lang w:val="en-US" w:eastAsia="zh-CN"/>
              </w:rPr>
            </w:pPr>
            <w:r>
              <w:rPr>
                <w:rFonts w:hint="eastAsia" w:ascii="宋体" w:hAnsi="宋体" w:cs="宋体"/>
                <w:sz w:val="21"/>
                <w:szCs w:val="20"/>
              </w:rPr>
              <w:t>屋面放样及吊板→</w:t>
            </w:r>
            <w:r>
              <w:rPr>
                <w:rFonts w:hint="eastAsia" w:ascii="宋体" w:hAnsi="宋体" w:cs="宋体"/>
                <w:sz w:val="21"/>
                <w:szCs w:val="20"/>
                <w:lang w:val="en-US" w:eastAsia="zh-CN"/>
              </w:rPr>
              <w:t>铺</w:t>
            </w:r>
            <w:r>
              <w:rPr>
                <w:rFonts w:hint="eastAsia" w:ascii="宋体" w:hAnsi="宋体" w:cs="宋体"/>
                <w:sz w:val="21"/>
                <w:szCs w:val="20"/>
              </w:rPr>
              <w:t>设</w:t>
            </w:r>
            <w:r>
              <w:rPr>
                <w:rFonts w:hint="eastAsia" w:ascii="宋体" w:hAnsi="宋体" w:cs="宋体"/>
                <w:sz w:val="21"/>
                <w:szCs w:val="20"/>
                <w:lang w:val="en-US" w:eastAsia="zh-CN"/>
              </w:rPr>
              <w:t>压型钢底板或</w:t>
            </w:r>
            <w:r>
              <w:rPr>
                <w:rFonts w:hint="eastAsia" w:ascii="宋体" w:hAnsi="宋体" w:cs="宋体"/>
                <w:sz w:val="21"/>
                <w:szCs w:val="20"/>
              </w:rPr>
              <w:t>钢丝网</w:t>
            </w:r>
            <w:r>
              <w:rPr>
                <w:rFonts w:hint="eastAsia" w:ascii="宋体" w:hAnsi="宋体" w:cs="宋体"/>
                <w:sz w:val="21"/>
                <w:szCs w:val="20"/>
                <w:lang w:eastAsia="zh-CN"/>
              </w:rPr>
              <w:t>（</w:t>
            </w:r>
            <w:r>
              <w:rPr>
                <w:rFonts w:hint="eastAsia" w:ascii="宋体" w:hAnsi="宋体" w:cs="宋体"/>
                <w:sz w:val="21"/>
                <w:szCs w:val="20"/>
                <w:lang w:val="en-US" w:eastAsia="zh-CN"/>
              </w:rPr>
              <w:t>设计要求时</w:t>
            </w:r>
            <w:r>
              <w:rPr>
                <w:rFonts w:hint="eastAsia" w:ascii="宋体" w:hAnsi="宋体" w:cs="宋体"/>
                <w:sz w:val="21"/>
                <w:szCs w:val="20"/>
                <w:lang w:eastAsia="zh-CN"/>
              </w:rPr>
              <w:t>）</w:t>
            </w:r>
            <w:r>
              <w:rPr>
                <w:rFonts w:hint="eastAsia" w:ascii="宋体" w:hAnsi="宋体" w:cs="宋体"/>
                <w:sz w:val="21"/>
                <w:szCs w:val="20"/>
              </w:rPr>
              <w:t>→贴面及玻璃棉铺设→安装固定支座→热塑性聚烯烃复合金属板安装→自检验收</w:t>
            </w:r>
            <w:r>
              <w:rPr>
                <w:rFonts w:hint="eastAsia" w:ascii="宋体" w:hAnsi="宋体" w:cs="宋体"/>
                <w:sz w:val="21"/>
                <w:szCs w:val="20"/>
                <w:lang w:eastAsia="zh-CN"/>
              </w:rPr>
              <w:t>。</w:t>
            </w:r>
          </w:p>
        </w:tc>
      </w:tr>
      <w:tr w14:paraId="093B195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3478" w:type="dxa"/>
            <w:noWrap w:val="0"/>
            <w:vAlign w:val="center"/>
          </w:tcPr>
          <w:p w14:paraId="5FD69C11">
            <w:pPr>
              <w:shd w:val="clear" w:color="auto" w:fill="FFFFFF"/>
              <w:spacing w:line="360" w:lineRule="auto"/>
              <w:jc w:val="both"/>
              <w:rPr>
                <w:rFonts w:hint="default" w:eastAsia="宋体" w:asciiTheme="minorEastAsia" w:hAnsiTheme="minorEastAsia" w:cstheme="minorEastAsia"/>
                <w:sz w:val="21"/>
                <w:szCs w:val="20"/>
                <w:lang w:val="en-US" w:eastAsia="zh-CN"/>
              </w:rPr>
            </w:pPr>
            <w:r>
              <w:rPr>
                <w:rFonts w:hint="eastAsia" w:ascii="宋体" w:hAnsi="宋体" w:cs="宋体"/>
                <w:sz w:val="21"/>
                <w:szCs w:val="20"/>
                <w:lang w:val="en-US" w:eastAsia="zh-CN"/>
              </w:rPr>
              <w:t>提出了了</w:t>
            </w:r>
            <w:r>
              <w:rPr>
                <w:rFonts w:hint="eastAsia" w:ascii="宋体" w:hAnsi="宋体" w:cs="宋体"/>
                <w:sz w:val="21"/>
                <w:szCs w:val="20"/>
              </w:rPr>
              <w:t>热塑性聚烯烃复合金属板</w:t>
            </w:r>
            <w:r>
              <w:rPr>
                <w:rFonts w:hint="eastAsia" w:ascii="宋体" w:hAnsi="宋体" w:cs="宋体"/>
                <w:sz w:val="21"/>
                <w:szCs w:val="20"/>
                <w:lang w:val="en-US" w:eastAsia="zh-CN"/>
              </w:rPr>
              <w:t>屋面系统的验收、运行维护要求。</w:t>
            </w:r>
          </w:p>
        </w:tc>
        <w:tc>
          <w:tcPr>
            <w:tcW w:w="5390" w:type="dxa"/>
            <w:noWrap w:val="0"/>
            <w:vAlign w:val="center"/>
          </w:tcPr>
          <w:p w14:paraId="6A4D216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Times New Roman" w:hAnsi="Times New Roman" w:cs="Times New Roman"/>
                <w:b/>
                <w:bCs w:val="0"/>
                <w:lang w:val="en-US" w:eastAsia="zh-CN"/>
              </w:rPr>
            </w:pPr>
            <w:bookmarkStart w:id="26" w:name="_Toc5317"/>
            <w:bookmarkStart w:id="27" w:name="_Toc180755915"/>
            <w:bookmarkStart w:id="28" w:name="_Toc149030377"/>
            <w:bookmarkStart w:id="29" w:name="_Toc11653"/>
            <w:r>
              <w:rPr>
                <w:rFonts w:hint="eastAsia" w:cs="Times New Roman"/>
                <w:b/>
                <w:bCs w:val="0"/>
                <w:lang w:val="en-US" w:eastAsia="zh-CN"/>
              </w:rPr>
              <w:t>7</w:t>
            </w:r>
            <w:r>
              <w:rPr>
                <w:rFonts w:hint="eastAsia"/>
                <w:lang w:eastAsia="zh-CN"/>
              </w:rPr>
              <w:t xml:space="preserve">  </w:t>
            </w:r>
            <w:r>
              <w:rPr>
                <w:rFonts w:hint="eastAsia"/>
                <w:lang w:val="en-US" w:eastAsia="zh-CN"/>
              </w:rPr>
              <w:t>验收</w:t>
            </w:r>
          </w:p>
          <w:p w14:paraId="23AEC23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sz w:val="21"/>
                <w:szCs w:val="20"/>
              </w:rPr>
            </w:pPr>
            <w:r>
              <w:rPr>
                <w:rFonts w:hint="eastAsia" w:ascii="Times New Roman" w:hAnsi="Times New Roman" w:cs="Times New Roman"/>
                <w:b/>
                <w:bCs w:val="0"/>
                <w:lang w:val="en-US" w:eastAsia="zh-CN"/>
              </w:rPr>
              <w:t>8</w:t>
            </w:r>
            <w:r>
              <w:rPr>
                <w:rFonts w:hint="eastAsia"/>
                <w:lang w:eastAsia="zh-CN"/>
              </w:rPr>
              <w:t xml:space="preserve">  </w:t>
            </w:r>
            <w:r>
              <w:rPr>
                <w:rFonts w:hint="eastAsia"/>
                <w:lang w:val="en-US" w:eastAsia="zh-CN"/>
              </w:rPr>
              <w:t>运行和</w:t>
            </w:r>
            <w:r>
              <w:rPr>
                <w:lang w:eastAsia="zh-CN"/>
              </w:rPr>
              <w:t>维护</w:t>
            </w:r>
            <w:bookmarkEnd w:id="26"/>
            <w:bookmarkEnd w:id="27"/>
            <w:bookmarkEnd w:id="28"/>
            <w:bookmarkEnd w:id="29"/>
          </w:p>
        </w:tc>
      </w:tr>
    </w:tbl>
    <w:p w14:paraId="0F6DC525">
      <w:pPr>
        <w:keepNext w:val="0"/>
        <w:keepLines w:val="0"/>
        <w:pageBreakBefore w:val="0"/>
        <w:widowControl w:val="0"/>
        <w:numPr>
          <w:ilvl w:val="0"/>
          <w:numId w:val="5"/>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bCs w:val="0"/>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主要试验</w:t>
      </w:r>
      <w:r>
        <w:rPr>
          <w:rFonts w:hint="eastAsia" w:cs="宋体"/>
          <w:b/>
          <w:bCs w:val="0"/>
          <w:color w:val="auto"/>
          <w:spacing w:val="0"/>
          <w:kern w:val="2"/>
          <w:sz w:val="24"/>
          <w:szCs w:val="24"/>
          <w:lang w:val="en-US" w:eastAsia="zh-CN" w:bidi="ar-SA"/>
        </w:rPr>
        <w:t>（或验证）</w:t>
      </w:r>
      <w:r>
        <w:rPr>
          <w:rFonts w:hint="eastAsia" w:ascii="Times New Roman" w:hAnsi="Times New Roman" w:eastAsia="宋体" w:cs="宋体"/>
          <w:b/>
          <w:bCs w:val="0"/>
          <w:color w:val="auto"/>
          <w:spacing w:val="0"/>
          <w:kern w:val="2"/>
          <w:sz w:val="24"/>
          <w:szCs w:val="24"/>
          <w:lang w:val="en-US" w:eastAsia="zh-CN" w:bidi="ar-SA"/>
        </w:rPr>
        <w:t>情况分析</w:t>
      </w:r>
    </w:p>
    <w:p w14:paraId="74AED4A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default"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（一）</w:t>
      </w:r>
      <w:r>
        <w:rPr>
          <w:rFonts w:hint="eastAsia" w:eastAsia="黑体" w:cs="黑体"/>
          <w:b w:val="0"/>
          <w:bCs/>
          <w:color w:val="auto"/>
          <w:spacing w:val="0"/>
          <w:kern w:val="2"/>
          <w:sz w:val="24"/>
          <w:szCs w:val="24"/>
          <w:lang w:val="en-US" w:eastAsia="zh-CN"/>
        </w:rPr>
        <w:t>试验验证的目的</w:t>
      </w:r>
    </w:p>
    <w:p w14:paraId="60BE36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0"/>
        <w:rPr>
          <w:rFonts w:hint="eastAsia" w:ascii="Times New Roman" w:hAnsi="Times New Roman" w:cs="宋体"/>
          <w:color w:val="auto"/>
          <w:sz w:val="24"/>
        </w:rPr>
      </w:pPr>
      <w:r>
        <w:rPr>
          <w:rFonts w:hint="eastAsia" w:ascii="Times New Roman" w:hAnsi="Times New Roman" w:cs="宋体"/>
          <w:color w:val="auto"/>
          <w:sz w:val="24"/>
          <w:lang w:val="en-US" w:eastAsia="zh-CN"/>
        </w:rPr>
        <w:t>本次试验验证的目的是对</w:t>
      </w:r>
      <w:r>
        <w:rPr>
          <w:rFonts w:hint="eastAsia" w:cs="宋体"/>
          <w:color w:val="auto"/>
          <w:sz w:val="24"/>
          <w:lang w:val="en-US" w:eastAsia="zh-CN"/>
        </w:rPr>
        <w:t>本规范</w:t>
      </w:r>
      <w:r>
        <w:rPr>
          <w:rFonts w:hint="eastAsia" w:ascii="Times New Roman" w:hAnsi="Times New Roman" w:cs="宋体"/>
          <w:color w:val="auto"/>
          <w:sz w:val="24"/>
          <w:lang w:val="en-US" w:eastAsia="zh-CN"/>
        </w:rPr>
        <w:t>的科学性、准确性和可行性进行试验验证</w:t>
      </w:r>
      <w:r>
        <w:rPr>
          <w:rFonts w:hint="eastAsia" w:cs="宋体"/>
          <w:color w:val="auto"/>
          <w:sz w:val="24"/>
          <w:lang w:val="en-US" w:eastAsia="zh-CN"/>
        </w:rPr>
        <w:t>，共分为两种试验验证。一种试验验证是采用与</w:t>
      </w:r>
      <w:r>
        <w:rPr>
          <w:rFonts w:hint="eastAsia" w:ascii="宋体" w:hAnsi="宋体"/>
          <w:color w:val="auto"/>
          <w:sz w:val="24"/>
          <w:szCs w:val="24"/>
          <w:highlight w:val="none"/>
          <w:lang w:val="en-US" w:eastAsia="zh-CN"/>
        </w:rPr>
        <w:t>建材行业标准《热塑性聚烯烃金属复合板》相同的试验方法，</w:t>
      </w:r>
      <w:r>
        <w:rPr>
          <w:rFonts w:hint="eastAsia" w:cs="宋体"/>
          <w:color w:val="auto"/>
          <w:sz w:val="24"/>
          <w:lang w:val="en-US" w:eastAsia="zh-CN"/>
        </w:rPr>
        <w:t>验证热塑性聚烯烃金属复合板</w:t>
      </w:r>
      <w:r>
        <w:rPr>
          <w:rFonts w:hint="eastAsia" w:ascii="宋体" w:hAnsi="宋体"/>
          <w:color w:val="auto"/>
          <w:sz w:val="24"/>
          <w:szCs w:val="24"/>
          <w:highlight w:val="none"/>
          <w:lang w:val="en-US" w:eastAsia="zh-CN"/>
        </w:rPr>
        <w:t>的关键应用性能指标。另一种试验验证是选取工程项目进行实际施工验证</w:t>
      </w:r>
      <w:r>
        <w:rPr>
          <w:rFonts w:hint="eastAsia" w:ascii="Times New Roman" w:hAnsi="Times New Roman" w:cs="宋体"/>
          <w:color w:val="auto"/>
          <w:sz w:val="24"/>
          <w:lang w:val="en-US" w:eastAsia="zh-CN"/>
        </w:rPr>
        <w:t>。本次试验验证为</w:t>
      </w:r>
      <w:r>
        <w:rPr>
          <w:rFonts w:hint="eastAsia" w:cs="宋体"/>
          <w:color w:val="auto"/>
          <w:sz w:val="24"/>
          <w:lang w:val="en-US" w:eastAsia="zh-CN"/>
        </w:rPr>
        <w:t>本规范</w:t>
      </w:r>
      <w:r>
        <w:rPr>
          <w:rFonts w:hint="eastAsia" w:ascii="Times New Roman" w:hAnsi="Times New Roman" w:cs="宋体"/>
          <w:color w:val="auto"/>
          <w:sz w:val="24"/>
          <w:lang w:val="en-US" w:eastAsia="zh-CN"/>
        </w:rPr>
        <w:t>的</w:t>
      </w:r>
      <w:r>
        <w:rPr>
          <w:rFonts w:hint="eastAsia" w:cs="宋体"/>
          <w:color w:val="auto"/>
          <w:sz w:val="24"/>
          <w:lang w:val="en-US" w:eastAsia="zh-CN"/>
        </w:rPr>
        <w:t>制定</w:t>
      </w:r>
      <w:r>
        <w:rPr>
          <w:rFonts w:hint="eastAsia" w:ascii="Times New Roman" w:hAnsi="Times New Roman" w:cs="宋体"/>
          <w:color w:val="auto"/>
          <w:sz w:val="24"/>
          <w:lang w:val="en-US" w:eastAsia="zh-CN"/>
        </w:rPr>
        <w:t>提供科学和技术依据，更加科学、合理地热塑性聚烯烃复合金属板</w:t>
      </w:r>
      <w:r>
        <w:rPr>
          <w:rFonts w:hint="eastAsia" w:cs="宋体"/>
          <w:color w:val="auto"/>
          <w:sz w:val="24"/>
          <w:lang w:val="en-US" w:eastAsia="zh-CN"/>
        </w:rPr>
        <w:t>设计、施工、验收等</w:t>
      </w:r>
      <w:r>
        <w:rPr>
          <w:rFonts w:hint="eastAsia" w:ascii="Times New Roman" w:hAnsi="Times New Roman" w:cs="宋体"/>
          <w:color w:val="auto"/>
          <w:sz w:val="24"/>
          <w:lang w:val="en-US" w:eastAsia="zh-CN"/>
        </w:rPr>
        <w:t>。</w:t>
      </w:r>
    </w:p>
    <w:p w14:paraId="62A3E890">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default"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（二）试验验证</w:t>
      </w:r>
      <w:r>
        <w:rPr>
          <w:rFonts w:hint="eastAsia" w:eastAsia="黑体" w:cs="黑体"/>
          <w:b w:val="0"/>
          <w:bCs/>
          <w:color w:val="auto"/>
          <w:spacing w:val="0"/>
          <w:kern w:val="2"/>
          <w:sz w:val="24"/>
          <w:szCs w:val="24"/>
          <w:lang w:val="en-US" w:eastAsia="zh-CN"/>
        </w:rPr>
        <w:t>承担</w:t>
      </w:r>
      <w:r>
        <w:rPr>
          <w:rFonts w:hint="eastAsia" w:ascii="Times New Roman" w:hAnsi="Times New Roman" w:eastAsia="黑体" w:cs="黑体"/>
          <w:b w:val="0"/>
          <w:bCs/>
          <w:color w:val="auto"/>
          <w:spacing w:val="0"/>
          <w:kern w:val="2"/>
          <w:sz w:val="24"/>
          <w:szCs w:val="24"/>
          <w:lang w:val="en-US" w:eastAsia="zh-CN"/>
        </w:rPr>
        <w:t>单位</w:t>
      </w:r>
    </w:p>
    <w:p w14:paraId="52C1BB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0"/>
        <w:rPr>
          <w:rFonts w:hint="eastAsia" w:cs="宋体"/>
          <w:color w:val="auto"/>
          <w:sz w:val="24"/>
          <w:lang w:val="en-US" w:eastAsia="zh-CN"/>
        </w:rPr>
      </w:pPr>
      <w:r>
        <w:rPr>
          <w:rFonts w:hint="eastAsia" w:ascii="宋体" w:hAnsi="宋体"/>
          <w:color w:val="auto"/>
          <w:sz w:val="24"/>
          <w:szCs w:val="24"/>
          <w:highlight w:val="none"/>
          <w:lang w:val="en-US" w:eastAsia="zh-CN"/>
        </w:rPr>
        <w:t>热塑性聚烯烃复合金属板关键应用性能指标验证</w:t>
      </w:r>
      <w:r>
        <w:rPr>
          <w:rFonts w:hint="eastAsia" w:ascii="Times New Roman" w:hAnsi="Times New Roman" w:cs="宋体"/>
          <w:color w:val="auto"/>
          <w:sz w:val="24"/>
          <w:lang w:val="en-US" w:eastAsia="zh-CN"/>
        </w:rPr>
        <w:t>由中国建材检验认证集团苏州有限公司</w:t>
      </w:r>
      <w:r>
        <w:rPr>
          <w:rFonts w:hint="eastAsia" w:cs="宋体"/>
          <w:color w:val="auto"/>
          <w:sz w:val="24"/>
          <w:lang w:val="en-US" w:eastAsia="zh-CN"/>
        </w:rPr>
        <w:t>联合相关企业进行。</w:t>
      </w:r>
    </w:p>
    <w:p w14:paraId="7FF12D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0"/>
        <w:rPr>
          <w:rFonts w:hint="eastAsia" w:ascii="Times New Roman" w:hAnsi="Times New Roman" w:cs="宋体"/>
          <w:color w:val="auto"/>
          <w:sz w:val="24"/>
          <w:lang w:val="en-US" w:eastAsia="zh-CN"/>
        </w:rPr>
      </w:pPr>
      <w:r>
        <w:rPr>
          <w:rFonts w:hint="eastAsia" w:ascii="宋体" w:hAnsi="宋体"/>
          <w:color w:val="auto"/>
          <w:sz w:val="24"/>
          <w:szCs w:val="24"/>
          <w:highlight w:val="none"/>
          <w:lang w:val="en-US" w:eastAsia="zh-CN"/>
        </w:rPr>
        <w:t>热塑性聚烯烃复合金属板屋面系统</w:t>
      </w:r>
      <w:r>
        <w:rPr>
          <w:rFonts w:hint="eastAsia" w:cs="宋体"/>
          <w:color w:val="auto"/>
          <w:sz w:val="24"/>
          <w:lang w:val="en-US" w:eastAsia="zh-CN"/>
        </w:rPr>
        <w:t>工程项目调研及</w:t>
      </w:r>
      <w:r>
        <w:rPr>
          <w:rFonts w:hint="eastAsia" w:ascii="宋体" w:hAnsi="宋体"/>
          <w:color w:val="auto"/>
          <w:sz w:val="24"/>
          <w:szCs w:val="24"/>
          <w:highlight w:val="none"/>
          <w:lang w:val="en-US" w:eastAsia="zh-CN"/>
        </w:rPr>
        <w:t>实际施工</w:t>
      </w:r>
      <w:r>
        <w:rPr>
          <w:rFonts w:hint="eastAsia" w:ascii="Times New Roman" w:hAnsi="Times New Roman" w:cs="宋体"/>
          <w:color w:val="auto"/>
          <w:sz w:val="24"/>
          <w:lang w:val="en-US" w:eastAsia="zh-CN"/>
        </w:rPr>
        <w:t>验证由中建材苏州防水研究院有限公司</w:t>
      </w:r>
      <w:r>
        <w:rPr>
          <w:rFonts w:hint="eastAsia" w:cs="宋体"/>
          <w:color w:val="auto"/>
          <w:sz w:val="24"/>
          <w:lang w:val="en-US" w:eastAsia="zh-CN"/>
        </w:rPr>
        <w:t>联合相关企业进行。</w:t>
      </w:r>
    </w:p>
    <w:p w14:paraId="117EE40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default"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（三）关键应用性能指标验证</w:t>
      </w:r>
    </w:p>
    <w:p w14:paraId="5A9950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cs="宋体"/>
          <w:color w:val="auto"/>
          <w:sz w:val="24"/>
          <w:lang w:val="en-US" w:eastAsia="zh-CN"/>
        </w:rPr>
      </w:pPr>
      <w:r>
        <w:rPr>
          <w:rFonts w:hint="eastAsia" w:ascii="Times New Roman" w:hAnsi="Times New Roman" w:cs="宋体"/>
          <w:color w:val="auto"/>
          <w:sz w:val="24"/>
          <w:lang w:val="en-US" w:eastAsia="zh-CN"/>
        </w:rPr>
        <w:t>本次试验验证分两批收样，第一批收样10个，第二批收样11个，共收到21个样品，其中带卷材焊接边样品15个，不带卷材焊接边样品6个，带背层样品10个，不带背层样品11个。</w:t>
      </w:r>
      <w:r>
        <w:rPr>
          <w:rFonts w:hint="eastAsia" w:cs="宋体"/>
          <w:color w:val="auto"/>
          <w:sz w:val="24"/>
          <w:lang w:val="en-US" w:eastAsia="zh-CN"/>
        </w:rPr>
        <w:t>测试了</w:t>
      </w:r>
      <w:r>
        <w:rPr>
          <w:rFonts w:hint="eastAsia" w:ascii="宋体" w:hAnsi="宋体"/>
          <w:color w:val="auto"/>
          <w:sz w:val="24"/>
          <w:szCs w:val="24"/>
          <w:highlight w:val="none"/>
          <w:lang w:val="en-US" w:eastAsia="zh-CN"/>
        </w:rPr>
        <w:t>热塑性聚烯烃金属复合板</w:t>
      </w:r>
      <w:r>
        <w:rPr>
          <w:rFonts w:hint="eastAsia" w:cs="宋体"/>
          <w:color w:val="auto"/>
          <w:sz w:val="24"/>
          <w:lang w:val="en-US" w:eastAsia="zh-CN"/>
        </w:rPr>
        <w:t>的剥离强度、卷材搭接边接缝剥离强度、耐冲击性能、人工气候加速老化（5490h）、燃烧性能等</w:t>
      </w:r>
      <w:r>
        <w:rPr>
          <w:rFonts w:hint="eastAsia" w:ascii="宋体" w:hAnsi="宋体"/>
          <w:color w:val="auto"/>
          <w:sz w:val="24"/>
          <w:szCs w:val="24"/>
          <w:highlight w:val="none"/>
          <w:lang w:val="en-US" w:eastAsia="zh-CN"/>
        </w:rPr>
        <w:t>关键应用性能指标，验证结果见表表3～表7。</w:t>
      </w:r>
    </w:p>
    <w:p w14:paraId="1F8C44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auto"/>
          <w:spacing w:val="0"/>
          <w:kern w:val="2"/>
          <w:sz w:val="24"/>
          <w:szCs w:val="24"/>
          <w:lang w:val="en-US" w:eastAsia="zh-CN"/>
        </w:rPr>
      </w:pPr>
      <w:r>
        <w:rPr>
          <w:rFonts w:hint="default" w:ascii="宋体" w:hAnsi="宋体" w:eastAsia="宋体" w:cs="宋体"/>
          <w:b w:val="0"/>
          <w:bCs/>
          <w:color w:val="auto"/>
          <w:spacing w:val="0"/>
          <w:kern w:val="2"/>
          <w:sz w:val="24"/>
          <w:szCs w:val="24"/>
          <w:lang w:val="en-US" w:eastAsia="zh-CN"/>
        </w:rPr>
        <w:t>（</w:t>
      </w:r>
      <w:r>
        <w:rPr>
          <w:rFonts w:hint="eastAsia" w:ascii="宋体" w:hAnsi="宋体" w:cs="宋体"/>
          <w:b w:val="0"/>
          <w:bCs/>
          <w:color w:val="auto"/>
          <w:spacing w:val="0"/>
          <w:kern w:val="2"/>
          <w:sz w:val="24"/>
          <w:szCs w:val="24"/>
          <w:lang w:val="en-US" w:eastAsia="zh-CN"/>
        </w:rPr>
        <w:t>1</w:t>
      </w:r>
      <w:r>
        <w:rPr>
          <w:rFonts w:hint="default" w:ascii="宋体" w:hAnsi="宋体" w:eastAsia="宋体" w:cs="宋体"/>
          <w:b w:val="0"/>
          <w:bCs/>
          <w:color w:val="auto"/>
          <w:spacing w:val="0"/>
          <w:kern w:val="2"/>
          <w:sz w:val="24"/>
          <w:szCs w:val="24"/>
          <w:lang w:val="en-US" w:eastAsia="zh-CN"/>
        </w:rPr>
        <w:t>）</w:t>
      </w:r>
      <w:r>
        <w:rPr>
          <w:rFonts w:hint="eastAsia" w:cs="宋体"/>
          <w:color w:val="auto"/>
          <w:sz w:val="24"/>
          <w:lang w:val="en-US" w:eastAsia="zh-CN"/>
        </w:rPr>
        <w:t>剥离强度</w:t>
      </w:r>
    </w:p>
    <w:p w14:paraId="2FF484F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表3  剥离强度</w:t>
      </w:r>
    </w:p>
    <w:tbl>
      <w:tblPr>
        <w:tblStyle w:val="13"/>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1348"/>
        <w:gridCol w:w="698"/>
        <w:gridCol w:w="844"/>
        <w:gridCol w:w="646"/>
        <w:gridCol w:w="646"/>
        <w:gridCol w:w="646"/>
        <w:gridCol w:w="646"/>
        <w:gridCol w:w="646"/>
        <w:gridCol w:w="646"/>
        <w:gridCol w:w="646"/>
        <w:gridCol w:w="652"/>
      </w:tblGrid>
      <w:tr w14:paraId="665EB4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718" w:type="pct"/>
            <w:gridSpan w:val="3"/>
            <w:vMerge w:val="restart"/>
            <w:vAlign w:val="center"/>
          </w:tcPr>
          <w:p w14:paraId="5D4D3F6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项目</w:t>
            </w:r>
          </w:p>
        </w:tc>
        <w:tc>
          <w:tcPr>
            <w:tcW w:w="460" w:type="pct"/>
            <w:vMerge w:val="restart"/>
            <w:vAlign w:val="center"/>
          </w:tcPr>
          <w:p w14:paraId="42555E4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w:t>
            </w:r>
          </w:p>
          <w:p w14:paraId="5688377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要求</w:t>
            </w:r>
          </w:p>
        </w:tc>
        <w:tc>
          <w:tcPr>
            <w:tcW w:w="2821" w:type="pct"/>
            <w:gridSpan w:val="8"/>
          </w:tcPr>
          <w:p w14:paraId="5530268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样品编号</w:t>
            </w:r>
          </w:p>
        </w:tc>
      </w:tr>
      <w:tr w14:paraId="0BEB52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gridSpan w:val="3"/>
            <w:vMerge w:val="continue"/>
          </w:tcPr>
          <w:p w14:paraId="6DBD17DD">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460" w:type="pct"/>
            <w:vMerge w:val="continue"/>
          </w:tcPr>
          <w:p w14:paraId="2D6BDCB7">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352" w:type="pct"/>
            <w:vAlign w:val="center"/>
          </w:tcPr>
          <w:p w14:paraId="1D53549B">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352" w:type="pct"/>
            <w:vAlign w:val="center"/>
          </w:tcPr>
          <w:p w14:paraId="55EEC48D">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352" w:type="pct"/>
            <w:vAlign w:val="center"/>
          </w:tcPr>
          <w:p w14:paraId="5EA5807F">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w:t>
            </w:r>
          </w:p>
        </w:tc>
        <w:tc>
          <w:tcPr>
            <w:tcW w:w="352" w:type="pct"/>
            <w:vAlign w:val="center"/>
          </w:tcPr>
          <w:p w14:paraId="294224F8">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352" w:type="pct"/>
            <w:vAlign w:val="center"/>
          </w:tcPr>
          <w:p w14:paraId="688B2CA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w:t>
            </w:r>
          </w:p>
        </w:tc>
        <w:tc>
          <w:tcPr>
            <w:tcW w:w="352" w:type="pct"/>
            <w:vAlign w:val="center"/>
          </w:tcPr>
          <w:p w14:paraId="5560D71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w:t>
            </w:r>
          </w:p>
        </w:tc>
        <w:tc>
          <w:tcPr>
            <w:tcW w:w="352" w:type="pct"/>
            <w:vAlign w:val="center"/>
          </w:tcPr>
          <w:p w14:paraId="70265CA0">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355" w:type="pct"/>
            <w:vAlign w:val="center"/>
          </w:tcPr>
          <w:p w14:paraId="72D7DB60">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8</w:t>
            </w:r>
            <w:r>
              <w:rPr>
                <w:rFonts w:hint="eastAsia" w:ascii="宋体" w:hAnsi="宋体" w:eastAsia="宋体" w:cs="宋体"/>
                <w:i w:val="0"/>
                <w:iCs w:val="0"/>
                <w:color w:val="000000"/>
                <w:kern w:val="0"/>
                <w:sz w:val="21"/>
                <w:szCs w:val="21"/>
                <w:highlight w:val="none"/>
                <w:u w:val="none"/>
                <w:lang w:val="en-US" w:eastAsia="zh-CN" w:bidi="ar"/>
              </w:rPr>
              <w:t>#</w:t>
            </w:r>
          </w:p>
        </w:tc>
      </w:tr>
      <w:tr w14:paraId="753936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restart"/>
            <w:vAlign w:val="center"/>
          </w:tcPr>
          <w:p w14:paraId="5BE72B4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剥离强度</w:t>
            </w:r>
            <w:r>
              <w:rPr>
                <w:rFonts w:hint="eastAsia" w:ascii="宋体" w:hAnsi="宋体" w:eastAsia="宋体" w:cs="宋体"/>
                <w:color w:val="000000"/>
                <w:sz w:val="21"/>
                <w:szCs w:val="21"/>
                <w:lang w:val="en-US" w:eastAsia="zh-CN"/>
              </w:rPr>
              <w:t>/</w:t>
            </w:r>
          </w:p>
          <w:p w14:paraId="632F488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both"/>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N/mm</w:t>
            </w:r>
            <w:r>
              <w:rPr>
                <w:rFonts w:hint="eastAsia" w:ascii="宋体" w:hAnsi="宋体" w:eastAsia="宋体" w:cs="宋体"/>
                <w:color w:val="000000"/>
                <w:sz w:val="21"/>
                <w:szCs w:val="21"/>
                <w:lang w:eastAsia="zh-CN"/>
              </w:rPr>
              <w:t>）</w:t>
            </w:r>
          </w:p>
        </w:tc>
        <w:tc>
          <w:tcPr>
            <w:tcW w:w="735" w:type="pct"/>
            <w:vMerge w:val="restart"/>
            <w:vAlign w:val="center"/>
          </w:tcPr>
          <w:p w14:paraId="4B96ADA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eastAsia="zh-CN"/>
              </w:rPr>
              <w:t>面层</w:t>
            </w:r>
            <w:r>
              <w:rPr>
                <w:rFonts w:hint="eastAsia" w:ascii="宋体" w:hAnsi="宋体" w:eastAsia="宋体" w:cs="宋体"/>
                <w:color w:val="000000"/>
                <w:sz w:val="21"/>
                <w:szCs w:val="21"/>
              </w:rPr>
              <w:t>与金属</w:t>
            </w:r>
            <w:r>
              <w:rPr>
                <w:rFonts w:hint="eastAsia" w:ascii="宋体" w:hAnsi="宋体" w:eastAsia="宋体" w:cs="宋体"/>
                <w:color w:val="000000"/>
                <w:sz w:val="21"/>
                <w:szCs w:val="21"/>
                <w:lang w:val="en-US" w:eastAsia="zh-CN"/>
              </w:rPr>
              <w:t>基</w:t>
            </w:r>
            <w:r>
              <w:rPr>
                <w:rFonts w:hint="eastAsia" w:ascii="宋体" w:hAnsi="宋体" w:eastAsia="宋体" w:cs="宋体"/>
                <w:color w:val="000000"/>
                <w:sz w:val="21"/>
                <w:szCs w:val="21"/>
              </w:rPr>
              <w:t>板（23℃）</w:t>
            </w:r>
          </w:p>
        </w:tc>
        <w:tc>
          <w:tcPr>
            <w:tcW w:w="380" w:type="pct"/>
            <w:vAlign w:val="center"/>
          </w:tcPr>
          <w:p w14:paraId="5887F50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纵向</w:t>
            </w:r>
          </w:p>
        </w:tc>
        <w:tc>
          <w:tcPr>
            <w:tcW w:w="460" w:type="pct"/>
            <w:vMerge w:val="restart"/>
            <w:vAlign w:val="center"/>
          </w:tcPr>
          <w:p w14:paraId="182A28A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4.0</w:t>
            </w:r>
          </w:p>
        </w:tc>
        <w:tc>
          <w:tcPr>
            <w:tcW w:w="352" w:type="pct"/>
            <w:vAlign w:val="center"/>
          </w:tcPr>
          <w:p w14:paraId="519BFBB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6.4</w:t>
            </w:r>
          </w:p>
        </w:tc>
        <w:tc>
          <w:tcPr>
            <w:tcW w:w="352" w:type="pct"/>
            <w:vAlign w:val="center"/>
          </w:tcPr>
          <w:p w14:paraId="33F04DB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4.8</w:t>
            </w:r>
          </w:p>
        </w:tc>
        <w:tc>
          <w:tcPr>
            <w:tcW w:w="352" w:type="pct"/>
            <w:vAlign w:val="center"/>
          </w:tcPr>
          <w:p w14:paraId="080D445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3.2</w:t>
            </w:r>
          </w:p>
        </w:tc>
        <w:tc>
          <w:tcPr>
            <w:tcW w:w="352" w:type="pct"/>
            <w:vAlign w:val="center"/>
          </w:tcPr>
          <w:p w14:paraId="0FEAE8F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5.3</w:t>
            </w:r>
          </w:p>
        </w:tc>
        <w:tc>
          <w:tcPr>
            <w:tcW w:w="352" w:type="pct"/>
            <w:vAlign w:val="center"/>
          </w:tcPr>
          <w:p w14:paraId="3DD347C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1.9</w:t>
            </w:r>
          </w:p>
        </w:tc>
        <w:tc>
          <w:tcPr>
            <w:tcW w:w="352" w:type="pct"/>
            <w:vAlign w:val="center"/>
          </w:tcPr>
          <w:p w14:paraId="0C00A6E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6.5</w:t>
            </w:r>
          </w:p>
        </w:tc>
        <w:tc>
          <w:tcPr>
            <w:tcW w:w="352" w:type="pct"/>
            <w:vAlign w:val="center"/>
          </w:tcPr>
          <w:p w14:paraId="22BDDFE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5.4</w:t>
            </w:r>
          </w:p>
        </w:tc>
        <w:tc>
          <w:tcPr>
            <w:tcW w:w="355" w:type="pct"/>
            <w:vAlign w:val="center"/>
          </w:tcPr>
          <w:p w14:paraId="1012C928">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5.1</w:t>
            </w:r>
          </w:p>
        </w:tc>
      </w:tr>
      <w:tr w14:paraId="53500E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0A91775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continue"/>
            <w:vAlign w:val="center"/>
          </w:tcPr>
          <w:p w14:paraId="303B9D7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380" w:type="pct"/>
            <w:vAlign w:val="center"/>
          </w:tcPr>
          <w:p w14:paraId="4B27DD4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横向</w:t>
            </w:r>
          </w:p>
        </w:tc>
        <w:tc>
          <w:tcPr>
            <w:tcW w:w="460" w:type="pct"/>
            <w:vMerge w:val="continue"/>
            <w:vAlign w:val="center"/>
          </w:tcPr>
          <w:p w14:paraId="3632141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352" w:type="pct"/>
            <w:vAlign w:val="center"/>
          </w:tcPr>
          <w:p w14:paraId="18616EE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6.3</w:t>
            </w:r>
          </w:p>
        </w:tc>
        <w:tc>
          <w:tcPr>
            <w:tcW w:w="352" w:type="pct"/>
            <w:vAlign w:val="center"/>
          </w:tcPr>
          <w:p w14:paraId="3E2E470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5.6</w:t>
            </w:r>
          </w:p>
        </w:tc>
        <w:tc>
          <w:tcPr>
            <w:tcW w:w="352" w:type="pct"/>
            <w:vAlign w:val="center"/>
          </w:tcPr>
          <w:p w14:paraId="3F11D31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3.6</w:t>
            </w:r>
          </w:p>
        </w:tc>
        <w:tc>
          <w:tcPr>
            <w:tcW w:w="352" w:type="pct"/>
            <w:vAlign w:val="center"/>
          </w:tcPr>
          <w:p w14:paraId="11DE180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5.7</w:t>
            </w:r>
          </w:p>
        </w:tc>
        <w:tc>
          <w:tcPr>
            <w:tcW w:w="352" w:type="pct"/>
            <w:vAlign w:val="center"/>
          </w:tcPr>
          <w:p w14:paraId="11146B6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2.1</w:t>
            </w:r>
          </w:p>
        </w:tc>
        <w:tc>
          <w:tcPr>
            <w:tcW w:w="352" w:type="pct"/>
            <w:vAlign w:val="center"/>
          </w:tcPr>
          <w:p w14:paraId="559B0DB0">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3.6</w:t>
            </w:r>
          </w:p>
        </w:tc>
        <w:tc>
          <w:tcPr>
            <w:tcW w:w="352" w:type="pct"/>
            <w:vAlign w:val="center"/>
          </w:tcPr>
          <w:p w14:paraId="09312FD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5.7</w:t>
            </w:r>
          </w:p>
        </w:tc>
        <w:tc>
          <w:tcPr>
            <w:tcW w:w="355" w:type="pct"/>
            <w:vAlign w:val="center"/>
          </w:tcPr>
          <w:p w14:paraId="2A6467C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5.1</w:t>
            </w:r>
          </w:p>
        </w:tc>
      </w:tr>
      <w:tr w14:paraId="2BEA4C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20494B4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restart"/>
            <w:vAlign w:val="center"/>
          </w:tcPr>
          <w:p w14:paraId="5C7E1A5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eastAsia="zh-CN"/>
              </w:rPr>
              <w:t>背层</w:t>
            </w:r>
            <w:r>
              <w:rPr>
                <w:rFonts w:hint="eastAsia" w:ascii="宋体" w:hAnsi="宋体" w:eastAsia="宋体" w:cs="宋体"/>
                <w:color w:val="000000"/>
                <w:sz w:val="21"/>
                <w:szCs w:val="21"/>
              </w:rPr>
              <w:t>与金属</w:t>
            </w:r>
            <w:r>
              <w:rPr>
                <w:rFonts w:hint="eastAsia" w:ascii="宋体" w:hAnsi="宋体" w:eastAsia="宋体" w:cs="宋体"/>
                <w:color w:val="000000"/>
                <w:sz w:val="21"/>
                <w:szCs w:val="21"/>
                <w:lang w:val="en-US" w:eastAsia="zh-CN"/>
              </w:rPr>
              <w:t>基</w:t>
            </w:r>
            <w:r>
              <w:rPr>
                <w:rFonts w:hint="eastAsia" w:ascii="宋体" w:hAnsi="宋体" w:eastAsia="宋体" w:cs="宋体"/>
                <w:color w:val="000000"/>
                <w:sz w:val="21"/>
                <w:szCs w:val="21"/>
              </w:rPr>
              <w:t>板（23℃）</w:t>
            </w:r>
          </w:p>
        </w:tc>
        <w:tc>
          <w:tcPr>
            <w:tcW w:w="380" w:type="pct"/>
            <w:vAlign w:val="center"/>
          </w:tcPr>
          <w:p w14:paraId="5ACA00C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纵向</w:t>
            </w:r>
          </w:p>
        </w:tc>
        <w:tc>
          <w:tcPr>
            <w:tcW w:w="460" w:type="pct"/>
            <w:vMerge w:val="restart"/>
            <w:vAlign w:val="center"/>
          </w:tcPr>
          <w:p w14:paraId="54D1677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1.0</w:t>
            </w:r>
            <w:r>
              <w:rPr>
                <w:rFonts w:hint="eastAsia" w:ascii="宋体" w:hAnsi="宋体" w:cs="宋体"/>
                <w:color w:val="000000"/>
                <w:sz w:val="21"/>
                <w:szCs w:val="21"/>
                <w:lang w:val="en-US" w:eastAsia="zh-CN"/>
              </w:rPr>
              <w:t>或背层撕裂</w:t>
            </w:r>
          </w:p>
        </w:tc>
        <w:tc>
          <w:tcPr>
            <w:tcW w:w="352" w:type="pct"/>
            <w:vAlign w:val="center"/>
          </w:tcPr>
          <w:p w14:paraId="65D1788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背层撕裂</w:t>
            </w:r>
          </w:p>
        </w:tc>
        <w:tc>
          <w:tcPr>
            <w:tcW w:w="352" w:type="pct"/>
            <w:vAlign w:val="center"/>
          </w:tcPr>
          <w:p w14:paraId="7B44EDC0">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78548ACD">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170C27B7">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w:t>
            </w:r>
            <w:r>
              <w:rPr>
                <w:rFonts w:hint="eastAsia" w:ascii="宋体" w:hAnsi="宋体" w:eastAsia="宋体" w:cs="宋体"/>
                <w:color w:val="000000"/>
                <w:sz w:val="21"/>
                <w:szCs w:val="21"/>
              </w:rPr>
              <w:t>撕</w:t>
            </w:r>
            <w:r>
              <w:rPr>
                <w:rFonts w:hint="eastAsia" w:ascii="宋体" w:hAnsi="宋体" w:eastAsia="宋体" w:cs="宋体"/>
                <w:color w:val="000000"/>
                <w:sz w:val="21"/>
                <w:szCs w:val="21"/>
                <w:lang w:val="en-US" w:eastAsia="zh-CN"/>
              </w:rPr>
              <w:t>裂</w:t>
            </w:r>
          </w:p>
        </w:tc>
        <w:tc>
          <w:tcPr>
            <w:tcW w:w="352" w:type="pct"/>
            <w:vAlign w:val="center"/>
          </w:tcPr>
          <w:p w14:paraId="00BA97FD">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362F4617">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6EF62945">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5" w:type="pct"/>
            <w:vAlign w:val="center"/>
          </w:tcPr>
          <w:p w14:paraId="468B412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w:t>
            </w:r>
            <w:r>
              <w:rPr>
                <w:rFonts w:hint="eastAsia" w:ascii="宋体" w:hAnsi="宋体" w:eastAsia="宋体" w:cs="宋体"/>
                <w:color w:val="000000"/>
                <w:sz w:val="21"/>
                <w:szCs w:val="21"/>
              </w:rPr>
              <w:t>撕</w:t>
            </w:r>
            <w:r>
              <w:rPr>
                <w:rFonts w:hint="eastAsia" w:ascii="宋体" w:hAnsi="宋体" w:eastAsia="宋体" w:cs="宋体"/>
                <w:color w:val="000000"/>
                <w:sz w:val="21"/>
                <w:szCs w:val="21"/>
                <w:lang w:val="en-US" w:eastAsia="zh-CN"/>
              </w:rPr>
              <w:t>裂</w:t>
            </w:r>
          </w:p>
        </w:tc>
      </w:tr>
      <w:tr w14:paraId="717E3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386CD86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continue"/>
            <w:vAlign w:val="center"/>
          </w:tcPr>
          <w:p w14:paraId="4EFACDF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380" w:type="pct"/>
            <w:vAlign w:val="center"/>
          </w:tcPr>
          <w:p w14:paraId="092C89A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横向</w:t>
            </w:r>
          </w:p>
        </w:tc>
        <w:tc>
          <w:tcPr>
            <w:tcW w:w="460" w:type="pct"/>
            <w:vMerge w:val="continue"/>
            <w:vAlign w:val="center"/>
          </w:tcPr>
          <w:p w14:paraId="6FE8172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352" w:type="pct"/>
            <w:vAlign w:val="center"/>
          </w:tcPr>
          <w:p w14:paraId="2E27D536">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背层撕裂</w:t>
            </w:r>
          </w:p>
        </w:tc>
        <w:tc>
          <w:tcPr>
            <w:tcW w:w="352" w:type="pct"/>
            <w:vAlign w:val="center"/>
          </w:tcPr>
          <w:p w14:paraId="0DB0011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1A470AFA">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274F074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w:t>
            </w:r>
            <w:r>
              <w:rPr>
                <w:rFonts w:hint="eastAsia" w:ascii="宋体" w:hAnsi="宋体" w:eastAsia="宋体" w:cs="宋体"/>
                <w:color w:val="000000"/>
                <w:sz w:val="21"/>
                <w:szCs w:val="21"/>
              </w:rPr>
              <w:t>撕</w:t>
            </w:r>
            <w:r>
              <w:rPr>
                <w:rFonts w:hint="eastAsia" w:ascii="宋体" w:hAnsi="宋体" w:eastAsia="宋体" w:cs="宋体"/>
                <w:color w:val="000000"/>
                <w:sz w:val="21"/>
                <w:szCs w:val="21"/>
                <w:lang w:val="en-US" w:eastAsia="zh-CN"/>
              </w:rPr>
              <w:t>裂</w:t>
            </w:r>
          </w:p>
        </w:tc>
        <w:tc>
          <w:tcPr>
            <w:tcW w:w="352" w:type="pct"/>
            <w:vAlign w:val="center"/>
          </w:tcPr>
          <w:p w14:paraId="7E16AD6D">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545CA49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2" w:type="pct"/>
            <w:vAlign w:val="center"/>
          </w:tcPr>
          <w:p w14:paraId="45EB6174">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无背层</w:t>
            </w:r>
          </w:p>
        </w:tc>
        <w:tc>
          <w:tcPr>
            <w:tcW w:w="355" w:type="pct"/>
            <w:vAlign w:val="center"/>
          </w:tcPr>
          <w:p w14:paraId="4B97F788">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背层</w:t>
            </w:r>
            <w:r>
              <w:rPr>
                <w:rFonts w:hint="eastAsia" w:ascii="宋体" w:hAnsi="宋体" w:eastAsia="宋体" w:cs="宋体"/>
                <w:color w:val="000000"/>
                <w:sz w:val="21"/>
                <w:szCs w:val="21"/>
              </w:rPr>
              <w:t>撕</w:t>
            </w:r>
            <w:r>
              <w:rPr>
                <w:rFonts w:hint="eastAsia" w:ascii="宋体" w:hAnsi="宋体" w:eastAsia="宋体" w:cs="宋体"/>
                <w:color w:val="000000"/>
                <w:sz w:val="21"/>
                <w:szCs w:val="21"/>
                <w:lang w:val="en-US" w:eastAsia="zh-CN"/>
              </w:rPr>
              <w:t>裂</w:t>
            </w:r>
          </w:p>
        </w:tc>
      </w:tr>
      <w:tr w14:paraId="16A2E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06B5AAB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restart"/>
            <w:vAlign w:val="center"/>
          </w:tcPr>
          <w:p w14:paraId="40C4216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eastAsia="zh-CN"/>
              </w:rPr>
              <w:t>面层</w:t>
            </w:r>
            <w:r>
              <w:rPr>
                <w:rFonts w:hint="eastAsia" w:ascii="宋体" w:hAnsi="宋体" w:eastAsia="宋体" w:cs="宋体"/>
                <w:color w:val="000000"/>
                <w:sz w:val="21"/>
                <w:szCs w:val="21"/>
              </w:rPr>
              <w:t>与金属</w:t>
            </w:r>
            <w:r>
              <w:rPr>
                <w:rFonts w:hint="eastAsia" w:ascii="宋体" w:hAnsi="宋体" w:eastAsia="宋体" w:cs="宋体"/>
                <w:color w:val="000000"/>
                <w:sz w:val="21"/>
                <w:szCs w:val="21"/>
                <w:lang w:val="en-US" w:eastAsia="zh-CN"/>
              </w:rPr>
              <w:t>基</w:t>
            </w:r>
            <w:r>
              <w:rPr>
                <w:rFonts w:hint="eastAsia" w:ascii="宋体" w:hAnsi="宋体" w:eastAsia="宋体" w:cs="宋体"/>
                <w:color w:val="000000"/>
                <w:sz w:val="21"/>
                <w:szCs w:val="21"/>
              </w:rPr>
              <w:t>板（60℃）</w:t>
            </w:r>
          </w:p>
        </w:tc>
        <w:tc>
          <w:tcPr>
            <w:tcW w:w="380" w:type="pct"/>
            <w:vAlign w:val="center"/>
          </w:tcPr>
          <w:p w14:paraId="7CD9BB2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纵向</w:t>
            </w:r>
          </w:p>
        </w:tc>
        <w:tc>
          <w:tcPr>
            <w:tcW w:w="460" w:type="pct"/>
            <w:vMerge w:val="restart"/>
            <w:vAlign w:val="center"/>
          </w:tcPr>
          <w:p w14:paraId="2CC342A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cs="宋体"/>
                <w:color w:val="000000"/>
                <w:sz w:val="21"/>
                <w:szCs w:val="21"/>
                <w:highlight w:val="none"/>
                <w:lang w:val="en-US" w:eastAsia="zh-CN"/>
              </w:rPr>
              <w:t>1.5</w:t>
            </w:r>
          </w:p>
        </w:tc>
        <w:tc>
          <w:tcPr>
            <w:tcW w:w="352" w:type="pct"/>
            <w:vAlign w:val="center"/>
          </w:tcPr>
          <w:p w14:paraId="405A884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1.0</w:t>
            </w:r>
          </w:p>
        </w:tc>
        <w:tc>
          <w:tcPr>
            <w:tcW w:w="352" w:type="pct"/>
            <w:vAlign w:val="center"/>
          </w:tcPr>
          <w:p w14:paraId="4615400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3.0</w:t>
            </w:r>
          </w:p>
        </w:tc>
        <w:tc>
          <w:tcPr>
            <w:tcW w:w="352" w:type="pct"/>
            <w:vAlign w:val="center"/>
          </w:tcPr>
          <w:p w14:paraId="42C08F6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0.5</w:t>
            </w:r>
          </w:p>
        </w:tc>
        <w:tc>
          <w:tcPr>
            <w:tcW w:w="352" w:type="pct"/>
            <w:vAlign w:val="center"/>
          </w:tcPr>
          <w:p w14:paraId="07685AF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1.4</w:t>
            </w:r>
          </w:p>
        </w:tc>
        <w:tc>
          <w:tcPr>
            <w:tcW w:w="352" w:type="pct"/>
            <w:vAlign w:val="center"/>
          </w:tcPr>
          <w:p w14:paraId="0E88468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0.4</w:t>
            </w:r>
          </w:p>
        </w:tc>
        <w:tc>
          <w:tcPr>
            <w:tcW w:w="352" w:type="pct"/>
            <w:vAlign w:val="center"/>
          </w:tcPr>
          <w:p w14:paraId="282327C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3.9</w:t>
            </w:r>
          </w:p>
        </w:tc>
        <w:tc>
          <w:tcPr>
            <w:tcW w:w="352" w:type="pct"/>
            <w:vAlign w:val="center"/>
          </w:tcPr>
          <w:p w14:paraId="5D08E076">
            <w:pPr>
              <w:keepNext w:val="0"/>
              <w:keepLines w:val="0"/>
              <w:widowControl/>
              <w:suppressLineNumbers w:val="0"/>
              <w:jc w:val="center"/>
              <w:textAlignment w:val="center"/>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1.7</w:t>
            </w:r>
          </w:p>
        </w:tc>
        <w:tc>
          <w:tcPr>
            <w:tcW w:w="355" w:type="pct"/>
            <w:vAlign w:val="center"/>
          </w:tcPr>
          <w:p w14:paraId="27C0A64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2.6</w:t>
            </w:r>
          </w:p>
        </w:tc>
      </w:tr>
      <w:tr w14:paraId="355A6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122E033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continue"/>
            <w:vAlign w:val="center"/>
          </w:tcPr>
          <w:p w14:paraId="4E3AA64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380" w:type="pct"/>
            <w:vAlign w:val="center"/>
          </w:tcPr>
          <w:p w14:paraId="109056D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横向</w:t>
            </w:r>
          </w:p>
        </w:tc>
        <w:tc>
          <w:tcPr>
            <w:tcW w:w="460" w:type="pct"/>
            <w:vMerge w:val="continue"/>
            <w:vAlign w:val="center"/>
          </w:tcPr>
          <w:p w14:paraId="6659774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352" w:type="pct"/>
            <w:vAlign w:val="center"/>
          </w:tcPr>
          <w:p w14:paraId="02AF29F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1.4</w:t>
            </w:r>
          </w:p>
        </w:tc>
        <w:tc>
          <w:tcPr>
            <w:tcW w:w="352" w:type="pct"/>
            <w:vAlign w:val="center"/>
          </w:tcPr>
          <w:p w14:paraId="58814834">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2.5</w:t>
            </w:r>
          </w:p>
        </w:tc>
        <w:tc>
          <w:tcPr>
            <w:tcW w:w="352" w:type="pct"/>
            <w:vAlign w:val="center"/>
          </w:tcPr>
          <w:p w14:paraId="6D997CD0">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0.7</w:t>
            </w:r>
          </w:p>
        </w:tc>
        <w:tc>
          <w:tcPr>
            <w:tcW w:w="352" w:type="pct"/>
            <w:vAlign w:val="center"/>
          </w:tcPr>
          <w:p w14:paraId="596B37C9">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1.1</w:t>
            </w:r>
          </w:p>
        </w:tc>
        <w:tc>
          <w:tcPr>
            <w:tcW w:w="352" w:type="pct"/>
            <w:vAlign w:val="center"/>
          </w:tcPr>
          <w:p w14:paraId="2AC7AEC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0.2</w:t>
            </w:r>
          </w:p>
        </w:tc>
        <w:tc>
          <w:tcPr>
            <w:tcW w:w="352" w:type="pct"/>
            <w:vAlign w:val="center"/>
          </w:tcPr>
          <w:p w14:paraId="7DEEDA9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4.3</w:t>
            </w:r>
          </w:p>
        </w:tc>
        <w:tc>
          <w:tcPr>
            <w:tcW w:w="352" w:type="pct"/>
            <w:vAlign w:val="center"/>
          </w:tcPr>
          <w:p w14:paraId="1AE4A55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1.5</w:t>
            </w:r>
          </w:p>
        </w:tc>
        <w:tc>
          <w:tcPr>
            <w:tcW w:w="355" w:type="pct"/>
            <w:vAlign w:val="center"/>
          </w:tcPr>
          <w:p w14:paraId="632D880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r>
      <w:tr w14:paraId="07390F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2" w:type="pct"/>
            <w:vMerge w:val="continue"/>
            <w:vAlign w:val="center"/>
          </w:tcPr>
          <w:p w14:paraId="5B402B0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restart"/>
            <w:vAlign w:val="center"/>
          </w:tcPr>
          <w:p w14:paraId="40E103B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eastAsia="zh-CN"/>
              </w:rPr>
              <w:t>面层</w:t>
            </w:r>
            <w:r>
              <w:rPr>
                <w:rFonts w:hint="eastAsia" w:ascii="宋体" w:hAnsi="宋体" w:eastAsia="宋体" w:cs="宋体"/>
                <w:color w:val="000000"/>
                <w:sz w:val="21"/>
                <w:szCs w:val="21"/>
              </w:rPr>
              <w:t>与金属</w:t>
            </w:r>
            <w:r>
              <w:rPr>
                <w:rFonts w:hint="eastAsia" w:ascii="宋体" w:hAnsi="宋体" w:eastAsia="宋体" w:cs="宋体"/>
                <w:color w:val="000000"/>
                <w:sz w:val="21"/>
                <w:szCs w:val="21"/>
                <w:lang w:val="en-US" w:eastAsia="zh-CN"/>
              </w:rPr>
              <w:t>基</w:t>
            </w:r>
            <w:r>
              <w:rPr>
                <w:rFonts w:hint="eastAsia" w:ascii="宋体" w:hAnsi="宋体" w:eastAsia="宋体" w:cs="宋体"/>
                <w:color w:val="000000"/>
                <w:sz w:val="21"/>
                <w:szCs w:val="21"/>
              </w:rPr>
              <w:t>板（-40℃）</w:t>
            </w:r>
          </w:p>
        </w:tc>
        <w:tc>
          <w:tcPr>
            <w:tcW w:w="380" w:type="pct"/>
            <w:vAlign w:val="center"/>
          </w:tcPr>
          <w:p w14:paraId="565B12E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纵向</w:t>
            </w:r>
          </w:p>
        </w:tc>
        <w:tc>
          <w:tcPr>
            <w:tcW w:w="460" w:type="pct"/>
            <w:vMerge w:val="restart"/>
            <w:vAlign w:val="center"/>
          </w:tcPr>
          <w:p w14:paraId="2528ECC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1.5</w:t>
            </w:r>
          </w:p>
        </w:tc>
        <w:tc>
          <w:tcPr>
            <w:tcW w:w="352" w:type="pct"/>
            <w:vAlign w:val="center"/>
          </w:tcPr>
          <w:p w14:paraId="230BAA2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3.0</w:t>
            </w:r>
          </w:p>
        </w:tc>
        <w:tc>
          <w:tcPr>
            <w:tcW w:w="352" w:type="pct"/>
            <w:vAlign w:val="center"/>
          </w:tcPr>
          <w:p w14:paraId="261D940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6.1</w:t>
            </w:r>
          </w:p>
        </w:tc>
        <w:tc>
          <w:tcPr>
            <w:tcW w:w="352" w:type="pct"/>
            <w:vAlign w:val="center"/>
          </w:tcPr>
          <w:p w14:paraId="6E21E6C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w:t>
            </w:r>
          </w:p>
        </w:tc>
        <w:tc>
          <w:tcPr>
            <w:tcW w:w="352" w:type="pct"/>
            <w:vAlign w:val="center"/>
          </w:tcPr>
          <w:p w14:paraId="5879838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c>
          <w:tcPr>
            <w:tcW w:w="352" w:type="pct"/>
            <w:vAlign w:val="center"/>
          </w:tcPr>
          <w:p w14:paraId="7AEFF8C8">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2.0</w:t>
            </w:r>
          </w:p>
        </w:tc>
        <w:tc>
          <w:tcPr>
            <w:tcW w:w="352" w:type="pct"/>
            <w:vAlign w:val="center"/>
          </w:tcPr>
          <w:p w14:paraId="6BBC12E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6.5</w:t>
            </w:r>
          </w:p>
        </w:tc>
        <w:tc>
          <w:tcPr>
            <w:tcW w:w="352" w:type="pct"/>
            <w:vAlign w:val="center"/>
          </w:tcPr>
          <w:p w14:paraId="1167BE89">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5.2</w:t>
            </w:r>
          </w:p>
        </w:tc>
        <w:tc>
          <w:tcPr>
            <w:tcW w:w="355" w:type="pct"/>
            <w:vAlign w:val="center"/>
          </w:tcPr>
          <w:p w14:paraId="32D8CA2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7.6</w:t>
            </w:r>
          </w:p>
        </w:tc>
      </w:tr>
      <w:tr w14:paraId="639A32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2" w:type="pct"/>
            <w:vMerge w:val="continue"/>
            <w:vAlign w:val="center"/>
          </w:tcPr>
          <w:p w14:paraId="46E094A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735" w:type="pct"/>
            <w:vMerge w:val="continue"/>
            <w:vAlign w:val="center"/>
          </w:tcPr>
          <w:p w14:paraId="089EE57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380" w:type="pct"/>
            <w:vAlign w:val="center"/>
          </w:tcPr>
          <w:p w14:paraId="4A4213A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横向</w:t>
            </w:r>
          </w:p>
        </w:tc>
        <w:tc>
          <w:tcPr>
            <w:tcW w:w="460" w:type="pct"/>
            <w:vMerge w:val="continue"/>
            <w:vAlign w:val="center"/>
          </w:tcPr>
          <w:p w14:paraId="6B1AB9C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352" w:type="pct"/>
            <w:vAlign w:val="center"/>
          </w:tcPr>
          <w:p w14:paraId="0F32F9D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c>
          <w:tcPr>
            <w:tcW w:w="352" w:type="pct"/>
            <w:vAlign w:val="center"/>
          </w:tcPr>
          <w:p w14:paraId="39C04A3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5.2</w:t>
            </w:r>
          </w:p>
        </w:tc>
        <w:tc>
          <w:tcPr>
            <w:tcW w:w="352" w:type="pct"/>
            <w:vAlign w:val="center"/>
          </w:tcPr>
          <w:p w14:paraId="235EB2E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w:t>
            </w:r>
          </w:p>
        </w:tc>
        <w:tc>
          <w:tcPr>
            <w:tcW w:w="352" w:type="pct"/>
            <w:vAlign w:val="center"/>
          </w:tcPr>
          <w:p w14:paraId="1947B8D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c>
          <w:tcPr>
            <w:tcW w:w="352" w:type="pct"/>
            <w:vAlign w:val="center"/>
          </w:tcPr>
          <w:p w14:paraId="10B111E9">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2.4</w:t>
            </w:r>
          </w:p>
        </w:tc>
        <w:tc>
          <w:tcPr>
            <w:tcW w:w="352" w:type="pct"/>
            <w:vAlign w:val="center"/>
          </w:tcPr>
          <w:p w14:paraId="77EE4E5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6.7</w:t>
            </w:r>
          </w:p>
        </w:tc>
        <w:tc>
          <w:tcPr>
            <w:tcW w:w="352" w:type="pct"/>
            <w:vAlign w:val="center"/>
          </w:tcPr>
          <w:p w14:paraId="6A9AA08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5.1</w:t>
            </w:r>
          </w:p>
        </w:tc>
        <w:tc>
          <w:tcPr>
            <w:tcW w:w="355" w:type="pct"/>
            <w:vAlign w:val="center"/>
          </w:tcPr>
          <w:p w14:paraId="4367D879">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8.4</w:t>
            </w:r>
          </w:p>
        </w:tc>
      </w:tr>
    </w:tbl>
    <w:p w14:paraId="0C11E41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续表3</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1370"/>
        <w:gridCol w:w="456"/>
        <w:gridCol w:w="717"/>
        <w:gridCol w:w="576"/>
        <w:gridCol w:w="605"/>
        <w:gridCol w:w="1382"/>
        <w:gridCol w:w="605"/>
        <w:gridCol w:w="605"/>
        <w:gridCol w:w="576"/>
        <w:gridCol w:w="605"/>
        <w:gridCol w:w="606"/>
      </w:tblGrid>
      <w:tr w14:paraId="4944D2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Merge w:val="restart"/>
            <w:vAlign w:val="center"/>
          </w:tcPr>
          <w:p w14:paraId="13F947D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项目</w:t>
            </w:r>
          </w:p>
        </w:tc>
        <w:tc>
          <w:tcPr>
            <w:tcW w:w="0" w:type="auto"/>
            <w:vMerge w:val="restart"/>
            <w:vAlign w:val="center"/>
          </w:tcPr>
          <w:p w14:paraId="7872606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技术</w:t>
            </w:r>
          </w:p>
          <w:p w14:paraId="4576CBE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要求</w:t>
            </w:r>
          </w:p>
        </w:tc>
        <w:tc>
          <w:tcPr>
            <w:tcW w:w="0" w:type="auto"/>
            <w:gridSpan w:val="8"/>
          </w:tcPr>
          <w:p w14:paraId="1C3CE75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样品编号</w:t>
            </w:r>
          </w:p>
        </w:tc>
      </w:tr>
      <w:tr w14:paraId="4B66C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Merge w:val="continue"/>
          </w:tcPr>
          <w:p w14:paraId="65C3C176">
            <w:pPr>
              <w:numPr>
                <w:ilvl w:val="0"/>
                <w:numId w:val="0"/>
              </w:numPr>
              <w:spacing w:line="360" w:lineRule="auto"/>
              <w:contextualSpacing/>
              <w:jc w:val="center"/>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tcPr>
          <w:p w14:paraId="6E98CABA">
            <w:pPr>
              <w:numPr>
                <w:ilvl w:val="0"/>
                <w:numId w:val="0"/>
              </w:numPr>
              <w:spacing w:line="360" w:lineRule="auto"/>
              <w:contextualSpacing/>
              <w:jc w:val="center"/>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2FA657F5">
            <w:pPr>
              <w:keepNext w:val="0"/>
              <w:keepLines w:val="0"/>
              <w:widowControl/>
              <w:suppressLineNumbers w:val="0"/>
              <w:jc w:val="center"/>
              <w:textAlignment w:val="center"/>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9</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4AF45EDB">
            <w:pPr>
              <w:keepNext w:val="0"/>
              <w:keepLines w:val="0"/>
              <w:widowControl/>
              <w:suppressLineNumbers w:val="0"/>
              <w:jc w:val="center"/>
              <w:textAlignment w:val="center"/>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10</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2D8CFCD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11</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7125254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12</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42CB8CC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13</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5A598BB2">
            <w:pPr>
              <w:keepNext w:val="0"/>
              <w:keepLines w:val="0"/>
              <w:widowControl/>
              <w:suppressLineNumbers w:val="0"/>
              <w:jc w:val="center"/>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14</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71338219">
            <w:pPr>
              <w:keepNext w:val="0"/>
              <w:keepLines w:val="0"/>
              <w:widowControl/>
              <w:suppressLineNumbers w:val="0"/>
              <w:jc w:val="center"/>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15</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100255F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16</w:t>
            </w:r>
            <w:r>
              <w:rPr>
                <w:rFonts w:hint="eastAsia" w:ascii="宋体" w:hAnsi="宋体" w:eastAsia="宋体" w:cs="宋体"/>
                <w:i w:val="0"/>
                <w:iCs w:val="0"/>
                <w:color w:val="000000"/>
                <w:kern w:val="0"/>
                <w:sz w:val="21"/>
                <w:szCs w:val="21"/>
                <w:highlight w:val="none"/>
                <w:u w:val="none"/>
                <w:lang w:val="en-US" w:eastAsia="zh-CN" w:bidi="ar"/>
              </w:rPr>
              <w:t>#</w:t>
            </w:r>
          </w:p>
        </w:tc>
      </w:tr>
      <w:tr w14:paraId="6854D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14:paraId="62230C4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剥离强度</w:t>
            </w:r>
            <w:r>
              <w:rPr>
                <w:rFonts w:hint="eastAsia" w:ascii="宋体" w:hAnsi="宋体" w:eastAsia="宋体" w:cs="宋体"/>
                <w:color w:val="000000"/>
                <w:sz w:val="21"/>
                <w:szCs w:val="21"/>
                <w:highlight w:val="none"/>
                <w:lang w:val="en-US" w:eastAsia="zh-CN"/>
              </w:rPr>
              <w:t>/</w:t>
            </w:r>
          </w:p>
          <w:p w14:paraId="58EE000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both"/>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N/mm</w:t>
            </w:r>
            <w:r>
              <w:rPr>
                <w:rFonts w:hint="eastAsia" w:ascii="宋体" w:hAnsi="宋体" w:eastAsia="宋体" w:cs="宋体"/>
                <w:color w:val="000000"/>
                <w:sz w:val="21"/>
                <w:szCs w:val="21"/>
                <w:highlight w:val="none"/>
                <w:lang w:eastAsia="zh-CN"/>
              </w:rPr>
              <w:t>）</w:t>
            </w:r>
          </w:p>
        </w:tc>
        <w:tc>
          <w:tcPr>
            <w:tcW w:w="0" w:type="auto"/>
            <w:vMerge w:val="restart"/>
            <w:vAlign w:val="center"/>
          </w:tcPr>
          <w:p w14:paraId="7C639E2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板（23℃）</w:t>
            </w:r>
          </w:p>
        </w:tc>
        <w:tc>
          <w:tcPr>
            <w:tcW w:w="0" w:type="auto"/>
            <w:vAlign w:val="center"/>
          </w:tcPr>
          <w:p w14:paraId="70D29D0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681D9A5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4.0</w:t>
            </w:r>
          </w:p>
        </w:tc>
        <w:tc>
          <w:tcPr>
            <w:tcW w:w="0" w:type="auto"/>
            <w:vAlign w:val="center"/>
          </w:tcPr>
          <w:p w14:paraId="6972992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3.8</w:t>
            </w:r>
          </w:p>
        </w:tc>
        <w:tc>
          <w:tcPr>
            <w:tcW w:w="0" w:type="auto"/>
            <w:vAlign w:val="center"/>
          </w:tcPr>
          <w:p w14:paraId="12F911F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4.9</w:t>
            </w:r>
          </w:p>
        </w:tc>
        <w:tc>
          <w:tcPr>
            <w:tcW w:w="0" w:type="auto"/>
            <w:vAlign w:val="center"/>
          </w:tcPr>
          <w:p w14:paraId="33BD3DC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val="en-US" w:eastAsia="zh-CN"/>
              </w:rPr>
              <w:t>9.9</w:t>
            </w:r>
          </w:p>
        </w:tc>
        <w:tc>
          <w:tcPr>
            <w:tcW w:w="0" w:type="auto"/>
            <w:vAlign w:val="center"/>
          </w:tcPr>
          <w:p w14:paraId="1BBFE11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val="en-US" w:eastAsia="zh-CN"/>
              </w:rPr>
              <w:t>8.0</w:t>
            </w:r>
          </w:p>
        </w:tc>
        <w:tc>
          <w:tcPr>
            <w:tcW w:w="0" w:type="auto"/>
            <w:vAlign w:val="center"/>
          </w:tcPr>
          <w:p w14:paraId="6CA576E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6.1</w:t>
            </w:r>
          </w:p>
        </w:tc>
        <w:tc>
          <w:tcPr>
            <w:tcW w:w="0" w:type="auto"/>
            <w:vAlign w:val="center"/>
          </w:tcPr>
          <w:p w14:paraId="635C564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5.4</w:t>
            </w:r>
          </w:p>
        </w:tc>
        <w:tc>
          <w:tcPr>
            <w:tcW w:w="0" w:type="auto"/>
            <w:vAlign w:val="center"/>
          </w:tcPr>
          <w:p w14:paraId="0233CF3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6.1</w:t>
            </w:r>
          </w:p>
        </w:tc>
        <w:tc>
          <w:tcPr>
            <w:tcW w:w="0" w:type="auto"/>
            <w:vAlign w:val="center"/>
          </w:tcPr>
          <w:p w14:paraId="03CC760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8.2</w:t>
            </w:r>
          </w:p>
        </w:tc>
      </w:tr>
      <w:tr w14:paraId="0F8395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9B8B7D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75EEF16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01E9B63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4162CAE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7296FE70">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3.1</w:t>
            </w:r>
          </w:p>
        </w:tc>
        <w:tc>
          <w:tcPr>
            <w:tcW w:w="0" w:type="auto"/>
            <w:vAlign w:val="center"/>
          </w:tcPr>
          <w:p w14:paraId="11269A00">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6.5</w:t>
            </w:r>
          </w:p>
        </w:tc>
        <w:tc>
          <w:tcPr>
            <w:tcW w:w="0" w:type="auto"/>
            <w:vAlign w:val="center"/>
          </w:tcPr>
          <w:p w14:paraId="679F090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val="en-US" w:eastAsia="zh-CN"/>
              </w:rPr>
              <w:t>9.1</w:t>
            </w:r>
          </w:p>
        </w:tc>
        <w:tc>
          <w:tcPr>
            <w:tcW w:w="0" w:type="auto"/>
            <w:vAlign w:val="center"/>
          </w:tcPr>
          <w:p w14:paraId="57B2145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val="en-US" w:eastAsia="zh-CN"/>
              </w:rPr>
              <w:t>6.5</w:t>
            </w:r>
          </w:p>
        </w:tc>
        <w:tc>
          <w:tcPr>
            <w:tcW w:w="0" w:type="auto"/>
            <w:vAlign w:val="center"/>
          </w:tcPr>
          <w:p w14:paraId="2006F71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5.6</w:t>
            </w:r>
          </w:p>
        </w:tc>
        <w:tc>
          <w:tcPr>
            <w:tcW w:w="0" w:type="auto"/>
            <w:vAlign w:val="center"/>
          </w:tcPr>
          <w:p w14:paraId="3EC166F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4.5</w:t>
            </w:r>
          </w:p>
        </w:tc>
        <w:tc>
          <w:tcPr>
            <w:tcW w:w="0" w:type="auto"/>
            <w:vAlign w:val="center"/>
          </w:tcPr>
          <w:p w14:paraId="163201C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7.1</w:t>
            </w:r>
          </w:p>
        </w:tc>
        <w:tc>
          <w:tcPr>
            <w:tcW w:w="0" w:type="auto"/>
            <w:vAlign w:val="center"/>
          </w:tcPr>
          <w:p w14:paraId="29E83D0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9.5</w:t>
            </w:r>
          </w:p>
        </w:tc>
      </w:tr>
      <w:tr w14:paraId="78FFF8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3D1B065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3031C74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背层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板（23℃）</w:t>
            </w:r>
          </w:p>
        </w:tc>
        <w:tc>
          <w:tcPr>
            <w:tcW w:w="0" w:type="auto"/>
            <w:vAlign w:val="center"/>
          </w:tcPr>
          <w:p w14:paraId="7174B4F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1477600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w:t>
            </w:r>
            <w:r>
              <w:rPr>
                <w:rFonts w:hint="eastAsia" w:ascii="宋体" w:hAnsi="宋体" w:cs="宋体"/>
                <w:color w:val="000000"/>
                <w:sz w:val="21"/>
                <w:szCs w:val="21"/>
                <w:highlight w:val="none"/>
                <w:lang w:val="en-US" w:eastAsia="zh-CN"/>
              </w:rPr>
              <w:t>或背层撕裂</w:t>
            </w:r>
          </w:p>
        </w:tc>
        <w:tc>
          <w:tcPr>
            <w:tcW w:w="0" w:type="auto"/>
            <w:vAlign w:val="center"/>
          </w:tcPr>
          <w:p w14:paraId="19225D3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573A05B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w:t>
            </w:r>
            <w:r>
              <w:rPr>
                <w:rFonts w:hint="eastAsia" w:ascii="宋体" w:hAnsi="宋体" w:eastAsia="宋体" w:cs="宋体"/>
                <w:color w:val="000000"/>
                <w:sz w:val="21"/>
                <w:szCs w:val="21"/>
                <w:highlight w:val="none"/>
              </w:rPr>
              <w:t>撕</w:t>
            </w:r>
            <w:r>
              <w:rPr>
                <w:rFonts w:hint="eastAsia" w:ascii="宋体" w:hAnsi="宋体" w:eastAsia="宋体" w:cs="宋体"/>
                <w:color w:val="000000"/>
                <w:sz w:val="21"/>
                <w:szCs w:val="21"/>
                <w:highlight w:val="none"/>
                <w:lang w:val="en-US" w:eastAsia="zh-CN"/>
              </w:rPr>
              <w:t>裂</w:t>
            </w:r>
          </w:p>
        </w:tc>
        <w:tc>
          <w:tcPr>
            <w:tcW w:w="0" w:type="auto"/>
            <w:vAlign w:val="center"/>
          </w:tcPr>
          <w:p w14:paraId="22EF098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5B2DE26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68E07260">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022CC4E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1BDAB9E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45A3D26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r>
      <w:tr w14:paraId="58FCE1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13AEA7B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303D40F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789FCC0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544960D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219C0DD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454E71C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w:t>
            </w:r>
            <w:r>
              <w:rPr>
                <w:rFonts w:hint="eastAsia" w:ascii="宋体" w:hAnsi="宋体" w:eastAsia="宋体" w:cs="宋体"/>
                <w:color w:val="000000"/>
                <w:sz w:val="21"/>
                <w:szCs w:val="21"/>
                <w:highlight w:val="none"/>
              </w:rPr>
              <w:t>撕</w:t>
            </w:r>
            <w:r>
              <w:rPr>
                <w:rFonts w:hint="eastAsia" w:ascii="宋体" w:hAnsi="宋体" w:eastAsia="宋体" w:cs="宋体"/>
                <w:color w:val="000000"/>
                <w:sz w:val="21"/>
                <w:szCs w:val="21"/>
                <w:highlight w:val="none"/>
                <w:lang w:val="en-US" w:eastAsia="zh-CN"/>
              </w:rPr>
              <w:t>裂</w:t>
            </w:r>
          </w:p>
        </w:tc>
        <w:tc>
          <w:tcPr>
            <w:tcW w:w="0" w:type="auto"/>
            <w:vAlign w:val="center"/>
          </w:tcPr>
          <w:p w14:paraId="398EB31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0EB1CA8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194DDA7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772842D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4FE3467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背层撕裂</w:t>
            </w:r>
          </w:p>
        </w:tc>
        <w:tc>
          <w:tcPr>
            <w:tcW w:w="0" w:type="auto"/>
            <w:vAlign w:val="center"/>
          </w:tcPr>
          <w:p w14:paraId="748FAE6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背层撕裂</w:t>
            </w:r>
          </w:p>
        </w:tc>
      </w:tr>
      <w:tr w14:paraId="68DAB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5BBAF8C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7876C07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板（60℃）</w:t>
            </w:r>
          </w:p>
        </w:tc>
        <w:tc>
          <w:tcPr>
            <w:tcW w:w="0" w:type="auto"/>
            <w:vAlign w:val="center"/>
          </w:tcPr>
          <w:p w14:paraId="2E0E1D9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0286FF6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cs="宋体"/>
                <w:color w:val="000000"/>
                <w:sz w:val="21"/>
                <w:szCs w:val="21"/>
                <w:highlight w:val="none"/>
                <w:lang w:val="en-US" w:eastAsia="zh-CN"/>
              </w:rPr>
              <w:t>1.5</w:t>
            </w:r>
          </w:p>
        </w:tc>
        <w:tc>
          <w:tcPr>
            <w:tcW w:w="0" w:type="auto"/>
            <w:vAlign w:val="center"/>
          </w:tcPr>
          <w:p w14:paraId="601033F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c>
          <w:tcPr>
            <w:tcW w:w="0" w:type="auto"/>
            <w:vAlign w:val="center"/>
          </w:tcPr>
          <w:p w14:paraId="66AA8FEC">
            <w:pPr>
              <w:keepNext w:val="0"/>
              <w:keepLines w:val="0"/>
              <w:widowControl/>
              <w:suppressLineNumbers w:val="0"/>
              <w:jc w:val="center"/>
              <w:textAlignment w:val="center"/>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1.5</w:t>
            </w:r>
          </w:p>
        </w:tc>
        <w:tc>
          <w:tcPr>
            <w:tcW w:w="0" w:type="auto"/>
            <w:vAlign w:val="center"/>
          </w:tcPr>
          <w:p w14:paraId="14DA0E2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4.9（TPO延展无剥离，剥离至设备极限，最大值5.1）</w:t>
            </w:r>
          </w:p>
        </w:tc>
        <w:tc>
          <w:tcPr>
            <w:tcW w:w="0" w:type="auto"/>
            <w:vAlign w:val="center"/>
          </w:tcPr>
          <w:p w14:paraId="323F6C1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0.3</w:t>
            </w:r>
          </w:p>
        </w:tc>
        <w:tc>
          <w:tcPr>
            <w:tcW w:w="0" w:type="auto"/>
            <w:vAlign w:val="center"/>
          </w:tcPr>
          <w:p w14:paraId="63F3823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5.5</w:t>
            </w:r>
          </w:p>
        </w:tc>
        <w:tc>
          <w:tcPr>
            <w:tcW w:w="0" w:type="auto"/>
            <w:vAlign w:val="center"/>
          </w:tcPr>
          <w:p w14:paraId="48346C3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w:t>
            </w:r>
          </w:p>
        </w:tc>
        <w:tc>
          <w:tcPr>
            <w:tcW w:w="0" w:type="auto"/>
            <w:vAlign w:val="center"/>
          </w:tcPr>
          <w:p w14:paraId="542F2B4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w:t>
            </w:r>
          </w:p>
        </w:tc>
        <w:tc>
          <w:tcPr>
            <w:tcW w:w="0" w:type="auto"/>
            <w:vAlign w:val="center"/>
          </w:tcPr>
          <w:p w14:paraId="506F7A6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5.2</w:t>
            </w:r>
          </w:p>
        </w:tc>
      </w:tr>
      <w:tr w14:paraId="7A079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762017F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5F3C41E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29465AB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5A591C8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5E68EF58">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2.6</w:t>
            </w:r>
          </w:p>
        </w:tc>
        <w:tc>
          <w:tcPr>
            <w:tcW w:w="0" w:type="auto"/>
            <w:vAlign w:val="center"/>
          </w:tcPr>
          <w:p w14:paraId="40D02DC4">
            <w:pPr>
              <w:keepNext w:val="0"/>
              <w:keepLines w:val="0"/>
              <w:widowControl/>
              <w:suppressLineNumbers w:val="0"/>
              <w:jc w:val="center"/>
              <w:textAlignment w:val="center"/>
              <w:rPr>
                <w:rFonts w:hint="default"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1.5</w:t>
            </w:r>
          </w:p>
        </w:tc>
        <w:tc>
          <w:tcPr>
            <w:tcW w:w="0" w:type="auto"/>
            <w:vAlign w:val="center"/>
          </w:tcPr>
          <w:p w14:paraId="57B44EC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3.9（TPO延展无剥离，剥离至设备极限，最大值4.5）</w:t>
            </w:r>
          </w:p>
        </w:tc>
        <w:tc>
          <w:tcPr>
            <w:tcW w:w="0" w:type="auto"/>
            <w:vAlign w:val="center"/>
          </w:tcPr>
          <w:p w14:paraId="13D9E94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0.5</w:t>
            </w:r>
          </w:p>
        </w:tc>
        <w:tc>
          <w:tcPr>
            <w:tcW w:w="0" w:type="auto"/>
            <w:vAlign w:val="center"/>
          </w:tcPr>
          <w:p w14:paraId="4DCC017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4.5</w:t>
            </w:r>
          </w:p>
        </w:tc>
        <w:tc>
          <w:tcPr>
            <w:tcW w:w="0" w:type="auto"/>
            <w:vAlign w:val="center"/>
          </w:tcPr>
          <w:p w14:paraId="5DA7CC8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w:t>
            </w:r>
          </w:p>
        </w:tc>
        <w:tc>
          <w:tcPr>
            <w:tcW w:w="0" w:type="auto"/>
            <w:vAlign w:val="center"/>
          </w:tcPr>
          <w:p w14:paraId="4E2593B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w:t>
            </w:r>
          </w:p>
        </w:tc>
        <w:tc>
          <w:tcPr>
            <w:tcW w:w="0" w:type="auto"/>
            <w:vAlign w:val="center"/>
          </w:tcPr>
          <w:p w14:paraId="23BCEB1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5.2</w:t>
            </w:r>
          </w:p>
        </w:tc>
      </w:tr>
      <w:tr w14:paraId="7C806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14:paraId="6B407C5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3EFAF18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板（-40℃）</w:t>
            </w:r>
          </w:p>
        </w:tc>
        <w:tc>
          <w:tcPr>
            <w:tcW w:w="0" w:type="auto"/>
            <w:vAlign w:val="center"/>
          </w:tcPr>
          <w:p w14:paraId="6933563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0CE2E81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1.5</w:t>
            </w:r>
          </w:p>
        </w:tc>
        <w:tc>
          <w:tcPr>
            <w:tcW w:w="0" w:type="auto"/>
            <w:vAlign w:val="center"/>
          </w:tcPr>
          <w:p w14:paraId="791A4CB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3.2</w:t>
            </w:r>
          </w:p>
        </w:tc>
        <w:tc>
          <w:tcPr>
            <w:tcW w:w="0" w:type="auto"/>
            <w:vAlign w:val="center"/>
          </w:tcPr>
          <w:p w14:paraId="0A55DE5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7.1</w:t>
            </w:r>
          </w:p>
        </w:tc>
        <w:tc>
          <w:tcPr>
            <w:tcW w:w="0" w:type="auto"/>
            <w:vAlign w:val="center"/>
          </w:tcPr>
          <w:p w14:paraId="7214177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TPO断裂，最大18.5</w:t>
            </w:r>
          </w:p>
        </w:tc>
        <w:tc>
          <w:tcPr>
            <w:tcW w:w="0" w:type="auto"/>
            <w:vAlign w:val="center"/>
          </w:tcPr>
          <w:p w14:paraId="7122778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1.1</w:t>
            </w:r>
          </w:p>
        </w:tc>
        <w:tc>
          <w:tcPr>
            <w:tcW w:w="0" w:type="auto"/>
            <w:vAlign w:val="center"/>
          </w:tcPr>
          <w:p w14:paraId="40D982C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0.3</w:t>
            </w:r>
          </w:p>
        </w:tc>
        <w:tc>
          <w:tcPr>
            <w:tcW w:w="0" w:type="auto"/>
            <w:vAlign w:val="center"/>
          </w:tcPr>
          <w:p w14:paraId="07E25A7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0.5</w:t>
            </w:r>
          </w:p>
        </w:tc>
        <w:tc>
          <w:tcPr>
            <w:tcW w:w="0" w:type="auto"/>
            <w:vAlign w:val="center"/>
          </w:tcPr>
          <w:p w14:paraId="1614574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w:t>
            </w:r>
          </w:p>
        </w:tc>
        <w:tc>
          <w:tcPr>
            <w:tcW w:w="0" w:type="auto"/>
            <w:vAlign w:val="center"/>
          </w:tcPr>
          <w:p w14:paraId="10FC5AA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1.5</w:t>
            </w:r>
          </w:p>
        </w:tc>
      </w:tr>
      <w:tr w14:paraId="24807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14:paraId="25F4A49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6F6A535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5932B6C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1708DFF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3300880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3.8</w:t>
            </w:r>
          </w:p>
        </w:tc>
        <w:tc>
          <w:tcPr>
            <w:tcW w:w="0" w:type="auto"/>
            <w:vAlign w:val="center"/>
          </w:tcPr>
          <w:p w14:paraId="0FDB489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6.8</w:t>
            </w:r>
          </w:p>
        </w:tc>
        <w:tc>
          <w:tcPr>
            <w:tcW w:w="0" w:type="auto"/>
            <w:vAlign w:val="center"/>
          </w:tcPr>
          <w:p w14:paraId="6E557EA4">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TPO断裂，最大16.4</w:t>
            </w:r>
          </w:p>
        </w:tc>
        <w:tc>
          <w:tcPr>
            <w:tcW w:w="0" w:type="auto"/>
            <w:vAlign w:val="center"/>
          </w:tcPr>
          <w:p w14:paraId="32B87F2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0.7</w:t>
            </w:r>
          </w:p>
        </w:tc>
        <w:tc>
          <w:tcPr>
            <w:tcW w:w="0" w:type="auto"/>
            <w:vAlign w:val="center"/>
          </w:tcPr>
          <w:p w14:paraId="08705CE7">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0.3</w:t>
            </w:r>
          </w:p>
        </w:tc>
        <w:tc>
          <w:tcPr>
            <w:tcW w:w="0" w:type="auto"/>
            <w:vAlign w:val="center"/>
          </w:tcPr>
          <w:p w14:paraId="006A85A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0.4</w:t>
            </w:r>
          </w:p>
        </w:tc>
        <w:tc>
          <w:tcPr>
            <w:tcW w:w="0" w:type="auto"/>
            <w:vAlign w:val="center"/>
          </w:tcPr>
          <w:p w14:paraId="427785E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w:t>
            </w:r>
          </w:p>
        </w:tc>
        <w:tc>
          <w:tcPr>
            <w:tcW w:w="0" w:type="auto"/>
            <w:vAlign w:val="center"/>
          </w:tcPr>
          <w:p w14:paraId="3C88568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2.3</w:t>
            </w:r>
          </w:p>
        </w:tc>
      </w:tr>
    </w:tbl>
    <w:p w14:paraId="4C7AAB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default"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续表3</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442"/>
        <w:gridCol w:w="466"/>
        <w:gridCol w:w="782"/>
        <w:gridCol w:w="591"/>
        <w:gridCol w:w="1604"/>
        <w:gridCol w:w="1017"/>
        <w:gridCol w:w="591"/>
        <w:gridCol w:w="1605"/>
      </w:tblGrid>
      <w:tr w14:paraId="452065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3"/>
            <w:vMerge w:val="restart"/>
            <w:vAlign w:val="center"/>
          </w:tcPr>
          <w:p w14:paraId="1607C4C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项目</w:t>
            </w:r>
          </w:p>
        </w:tc>
        <w:tc>
          <w:tcPr>
            <w:tcW w:w="0" w:type="auto"/>
            <w:vMerge w:val="restart"/>
            <w:vAlign w:val="center"/>
          </w:tcPr>
          <w:p w14:paraId="402A28D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技术</w:t>
            </w:r>
          </w:p>
          <w:p w14:paraId="2C83991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要求</w:t>
            </w:r>
          </w:p>
        </w:tc>
        <w:tc>
          <w:tcPr>
            <w:tcW w:w="0" w:type="auto"/>
            <w:gridSpan w:val="5"/>
          </w:tcPr>
          <w:p w14:paraId="66B1F4C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样品编号</w:t>
            </w:r>
          </w:p>
        </w:tc>
      </w:tr>
      <w:tr w14:paraId="1C2C3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3"/>
            <w:vMerge w:val="continue"/>
          </w:tcPr>
          <w:p w14:paraId="58FD4490">
            <w:pPr>
              <w:numPr>
                <w:ilvl w:val="0"/>
                <w:numId w:val="0"/>
              </w:numPr>
              <w:spacing w:line="360" w:lineRule="auto"/>
              <w:contextualSpacing/>
              <w:jc w:val="center"/>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tcPr>
          <w:p w14:paraId="22E41047">
            <w:pPr>
              <w:numPr>
                <w:ilvl w:val="0"/>
                <w:numId w:val="0"/>
              </w:numPr>
              <w:spacing w:line="360" w:lineRule="auto"/>
              <w:contextualSpacing/>
              <w:jc w:val="center"/>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43A1940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17</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58005FA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18</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18420305">
            <w:pPr>
              <w:keepNext w:val="0"/>
              <w:keepLines w:val="0"/>
              <w:widowControl/>
              <w:suppressLineNumbers w:val="0"/>
              <w:jc w:val="center"/>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19</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488F9E74">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20</w:t>
            </w:r>
            <w:r>
              <w:rPr>
                <w:rFonts w:hint="eastAsia" w:ascii="宋体" w:hAnsi="宋体" w:eastAsia="宋体" w:cs="宋体"/>
                <w:i w:val="0"/>
                <w:iCs w:val="0"/>
                <w:color w:val="000000"/>
                <w:kern w:val="0"/>
                <w:sz w:val="21"/>
                <w:szCs w:val="21"/>
                <w:highlight w:val="none"/>
                <w:u w:val="none"/>
                <w:lang w:val="en-US" w:eastAsia="zh-CN" w:bidi="ar"/>
              </w:rPr>
              <w:t>#</w:t>
            </w:r>
          </w:p>
        </w:tc>
        <w:tc>
          <w:tcPr>
            <w:tcW w:w="0" w:type="auto"/>
            <w:vAlign w:val="center"/>
          </w:tcPr>
          <w:p w14:paraId="76DBF61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21</w:t>
            </w:r>
            <w:r>
              <w:rPr>
                <w:rFonts w:hint="eastAsia" w:ascii="宋体" w:hAnsi="宋体" w:eastAsia="宋体" w:cs="宋体"/>
                <w:i w:val="0"/>
                <w:iCs w:val="0"/>
                <w:color w:val="000000"/>
                <w:kern w:val="0"/>
                <w:sz w:val="21"/>
                <w:szCs w:val="21"/>
                <w:highlight w:val="none"/>
                <w:u w:val="none"/>
                <w:lang w:val="en-US" w:eastAsia="zh-CN" w:bidi="ar"/>
              </w:rPr>
              <w:t>#</w:t>
            </w:r>
          </w:p>
        </w:tc>
      </w:tr>
      <w:tr w14:paraId="716E0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restart"/>
            <w:vAlign w:val="center"/>
          </w:tcPr>
          <w:p w14:paraId="46E5099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剥离强度</w:t>
            </w:r>
            <w:r>
              <w:rPr>
                <w:rFonts w:hint="eastAsia" w:ascii="宋体" w:hAnsi="宋体" w:eastAsia="宋体" w:cs="宋体"/>
                <w:color w:val="000000"/>
                <w:sz w:val="21"/>
                <w:szCs w:val="21"/>
                <w:highlight w:val="none"/>
                <w:lang w:val="en-US" w:eastAsia="zh-CN"/>
              </w:rPr>
              <w:t>/</w:t>
            </w:r>
          </w:p>
          <w:p w14:paraId="635DFAE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both"/>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N/mm</w:t>
            </w:r>
            <w:r>
              <w:rPr>
                <w:rFonts w:hint="eastAsia" w:ascii="宋体" w:hAnsi="宋体" w:eastAsia="宋体" w:cs="宋体"/>
                <w:color w:val="000000"/>
                <w:sz w:val="21"/>
                <w:szCs w:val="21"/>
                <w:highlight w:val="none"/>
                <w:lang w:eastAsia="zh-CN"/>
              </w:rPr>
              <w:t>）</w:t>
            </w:r>
          </w:p>
        </w:tc>
        <w:tc>
          <w:tcPr>
            <w:tcW w:w="0" w:type="auto"/>
            <w:vMerge w:val="restart"/>
            <w:vAlign w:val="center"/>
          </w:tcPr>
          <w:p w14:paraId="652D6E7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板（23℃）</w:t>
            </w:r>
          </w:p>
        </w:tc>
        <w:tc>
          <w:tcPr>
            <w:tcW w:w="0" w:type="auto"/>
            <w:vAlign w:val="center"/>
          </w:tcPr>
          <w:p w14:paraId="1ADAF96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637B66E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4.0</w:t>
            </w:r>
          </w:p>
        </w:tc>
        <w:tc>
          <w:tcPr>
            <w:tcW w:w="0" w:type="auto"/>
            <w:vAlign w:val="center"/>
          </w:tcPr>
          <w:p w14:paraId="636B782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8.0</w:t>
            </w:r>
          </w:p>
        </w:tc>
        <w:tc>
          <w:tcPr>
            <w:tcW w:w="0" w:type="auto"/>
            <w:vAlign w:val="center"/>
          </w:tcPr>
          <w:p w14:paraId="0BB08378">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8.7</w:t>
            </w:r>
          </w:p>
        </w:tc>
        <w:tc>
          <w:tcPr>
            <w:tcW w:w="0" w:type="auto"/>
            <w:vAlign w:val="center"/>
          </w:tcPr>
          <w:p w14:paraId="6CE512F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5.9</w:t>
            </w:r>
          </w:p>
        </w:tc>
        <w:tc>
          <w:tcPr>
            <w:tcW w:w="0" w:type="auto"/>
            <w:vAlign w:val="center"/>
          </w:tcPr>
          <w:p w14:paraId="5C13DB6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9.1</w:t>
            </w:r>
          </w:p>
        </w:tc>
        <w:tc>
          <w:tcPr>
            <w:tcW w:w="0" w:type="auto"/>
            <w:vAlign w:val="center"/>
          </w:tcPr>
          <w:p w14:paraId="20A2A6B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8.5</w:t>
            </w:r>
          </w:p>
        </w:tc>
      </w:tr>
      <w:tr w14:paraId="318E8E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762C23B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2A1C827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0B38609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30EE07E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1E1A91A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6.5</w:t>
            </w:r>
          </w:p>
        </w:tc>
        <w:tc>
          <w:tcPr>
            <w:tcW w:w="0" w:type="auto"/>
            <w:vAlign w:val="center"/>
          </w:tcPr>
          <w:p w14:paraId="23CC7A9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9.9</w:t>
            </w:r>
          </w:p>
        </w:tc>
        <w:tc>
          <w:tcPr>
            <w:tcW w:w="0" w:type="auto"/>
            <w:vAlign w:val="center"/>
          </w:tcPr>
          <w:p w14:paraId="08F9C83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5.9</w:t>
            </w:r>
          </w:p>
        </w:tc>
        <w:tc>
          <w:tcPr>
            <w:tcW w:w="0" w:type="auto"/>
            <w:vAlign w:val="center"/>
          </w:tcPr>
          <w:p w14:paraId="56AD6A3E">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8.1</w:t>
            </w:r>
          </w:p>
        </w:tc>
        <w:tc>
          <w:tcPr>
            <w:tcW w:w="0" w:type="auto"/>
            <w:vAlign w:val="center"/>
          </w:tcPr>
          <w:p w14:paraId="0A05BDAB">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7.0</w:t>
            </w:r>
          </w:p>
        </w:tc>
      </w:tr>
      <w:tr w14:paraId="01DA53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2303694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2840051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背层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板（23℃）</w:t>
            </w:r>
          </w:p>
        </w:tc>
        <w:tc>
          <w:tcPr>
            <w:tcW w:w="0" w:type="auto"/>
            <w:vAlign w:val="center"/>
          </w:tcPr>
          <w:p w14:paraId="50389EF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10AB7CF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w:t>
            </w:r>
            <w:r>
              <w:rPr>
                <w:rFonts w:hint="eastAsia" w:ascii="宋体" w:hAnsi="宋体" w:cs="宋体"/>
                <w:color w:val="000000"/>
                <w:sz w:val="21"/>
                <w:szCs w:val="21"/>
                <w:highlight w:val="none"/>
                <w:lang w:val="en-US" w:eastAsia="zh-CN"/>
              </w:rPr>
              <w:t>或背层撕裂</w:t>
            </w:r>
          </w:p>
        </w:tc>
        <w:tc>
          <w:tcPr>
            <w:tcW w:w="0" w:type="auto"/>
            <w:vAlign w:val="center"/>
          </w:tcPr>
          <w:p w14:paraId="4E9AEB2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1F9F30E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747379D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3.1（部分试件背层撕裂）</w:t>
            </w:r>
          </w:p>
        </w:tc>
        <w:tc>
          <w:tcPr>
            <w:tcW w:w="0" w:type="auto"/>
            <w:vAlign w:val="center"/>
          </w:tcPr>
          <w:p w14:paraId="3C0545E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399C3FF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3.1（部分试件背层撕裂）</w:t>
            </w:r>
          </w:p>
        </w:tc>
      </w:tr>
      <w:tr w14:paraId="1D906E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51D5A9C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220A82B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2E186A3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5976678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3AC660B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461D0E0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069D663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3.4（部分试件背层撕裂）</w:t>
            </w:r>
          </w:p>
        </w:tc>
        <w:tc>
          <w:tcPr>
            <w:tcW w:w="0" w:type="auto"/>
            <w:vAlign w:val="center"/>
          </w:tcPr>
          <w:p w14:paraId="0DC265B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无背层</w:t>
            </w:r>
          </w:p>
        </w:tc>
        <w:tc>
          <w:tcPr>
            <w:tcW w:w="0" w:type="auto"/>
            <w:vAlign w:val="center"/>
          </w:tcPr>
          <w:p w14:paraId="0D5348AA">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2.9（部分试件背层撕裂）</w:t>
            </w:r>
          </w:p>
        </w:tc>
      </w:tr>
      <w:tr w14:paraId="0B483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4DB25AD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4E2D2F8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板（60℃）</w:t>
            </w:r>
          </w:p>
        </w:tc>
        <w:tc>
          <w:tcPr>
            <w:tcW w:w="0" w:type="auto"/>
            <w:vAlign w:val="center"/>
          </w:tcPr>
          <w:p w14:paraId="57A9402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0FEC9ED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cs="宋体"/>
                <w:color w:val="000000"/>
                <w:sz w:val="21"/>
                <w:szCs w:val="21"/>
                <w:highlight w:val="none"/>
                <w:lang w:val="en-US" w:eastAsia="zh-CN"/>
              </w:rPr>
              <w:t>1.5</w:t>
            </w:r>
          </w:p>
        </w:tc>
        <w:tc>
          <w:tcPr>
            <w:tcW w:w="0" w:type="auto"/>
            <w:vAlign w:val="center"/>
          </w:tcPr>
          <w:p w14:paraId="4E182554">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4.4</w:t>
            </w:r>
          </w:p>
        </w:tc>
        <w:tc>
          <w:tcPr>
            <w:tcW w:w="0" w:type="auto"/>
            <w:vAlign w:val="center"/>
          </w:tcPr>
          <w:p w14:paraId="1B13CCB6">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6.4（TPO延展无剥离，剥离至设备极限，最大值7.0）</w:t>
            </w:r>
          </w:p>
        </w:tc>
        <w:tc>
          <w:tcPr>
            <w:tcW w:w="0" w:type="auto"/>
            <w:vAlign w:val="center"/>
          </w:tcPr>
          <w:p w14:paraId="7738CD6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w:t>
            </w:r>
          </w:p>
        </w:tc>
        <w:tc>
          <w:tcPr>
            <w:tcW w:w="0" w:type="auto"/>
            <w:vAlign w:val="center"/>
          </w:tcPr>
          <w:p w14:paraId="6249CB68">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2.4</w:t>
            </w:r>
          </w:p>
        </w:tc>
        <w:tc>
          <w:tcPr>
            <w:tcW w:w="0" w:type="auto"/>
            <w:vAlign w:val="center"/>
          </w:tcPr>
          <w:p w14:paraId="0D9FF462">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4.0（TPO延展无剥离，剥离至设备极限，最大值4.6）</w:t>
            </w:r>
          </w:p>
        </w:tc>
      </w:tr>
      <w:tr w14:paraId="0E3C4D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3B868E6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48D7618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184A70F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545B643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3478339F">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4.6</w:t>
            </w:r>
          </w:p>
        </w:tc>
        <w:tc>
          <w:tcPr>
            <w:tcW w:w="0" w:type="auto"/>
            <w:vAlign w:val="center"/>
          </w:tcPr>
          <w:p w14:paraId="4E66E14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5.2（TPO延展无剥离，剥离至设备极限，最大值5.5）</w:t>
            </w:r>
          </w:p>
        </w:tc>
        <w:tc>
          <w:tcPr>
            <w:tcW w:w="0" w:type="auto"/>
            <w:vAlign w:val="center"/>
          </w:tcPr>
          <w:p w14:paraId="7CD8F68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w:t>
            </w:r>
          </w:p>
        </w:tc>
        <w:tc>
          <w:tcPr>
            <w:tcW w:w="0" w:type="auto"/>
            <w:vAlign w:val="center"/>
          </w:tcPr>
          <w:p w14:paraId="7FE09BA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2.7</w:t>
            </w:r>
          </w:p>
        </w:tc>
        <w:tc>
          <w:tcPr>
            <w:tcW w:w="0" w:type="auto"/>
            <w:vAlign w:val="center"/>
          </w:tcPr>
          <w:p w14:paraId="6A336A91">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2.6（TPO延展无剥离，剥离至设备极限，最大值3.3）</w:t>
            </w:r>
          </w:p>
        </w:tc>
      </w:tr>
      <w:tr w14:paraId="376314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2D400EE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restart"/>
            <w:vAlign w:val="center"/>
          </w:tcPr>
          <w:p w14:paraId="35B69AF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lang w:eastAsia="zh-CN"/>
              </w:rPr>
              <w:t>面层</w:t>
            </w:r>
            <w:r>
              <w:rPr>
                <w:rFonts w:hint="eastAsia" w:ascii="宋体" w:hAnsi="宋体" w:eastAsia="宋体" w:cs="宋体"/>
                <w:color w:val="000000"/>
                <w:sz w:val="21"/>
                <w:szCs w:val="21"/>
                <w:highlight w:val="none"/>
              </w:rPr>
              <w:t>与金属</w:t>
            </w:r>
            <w:r>
              <w:rPr>
                <w:rFonts w:hint="eastAsia" w:ascii="宋体" w:hAnsi="宋体" w:eastAsia="宋体" w:cs="宋体"/>
                <w:color w:val="000000"/>
                <w:sz w:val="21"/>
                <w:szCs w:val="21"/>
                <w:highlight w:val="none"/>
                <w:lang w:val="en-US" w:eastAsia="zh-CN"/>
              </w:rPr>
              <w:t>基</w:t>
            </w:r>
            <w:r>
              <w:rPr>
                <w:rFonts w:hint="eastAsia" w:ascii="宋体" w:hAnsi="宋体" w:eastAsia="宋体" w:cs="宋体"/>
                <w:color w:val="000000"/>
                <w:sz w:val="21"/>
                <w:szCs w:val="21"/>
                <w:highlight w:val="none"/>
              </w:rPr>
              <w:t>板（-40℃）</w:t>
            </w:r>
          </w:p>
        </w:tc>
        <w:tc>
          <w:tcPr>
            <w:tcW w:w="0" w:type="auto"/>
            <w:vAlign w:val="center"/>
          </w:tcPr>
          <w:p w14:paraId="43F7E88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纵向</w:t>
            </w:r>
          </w:p>
        </w:tc>
        <w:tc>
          <w:tcPr>
            <w:tcW w:w="0" w:type="auto"/>
            <w:vMerge w:val="restart"/>
            <w:vAlign w:val="center"/>
          </w:tcPr>
          <w:p w14:paraId="03151A1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1.5</w:t>
            </w:r>
          </w:p>
        </w:tc>
        <w:tc>
          <w:tcPr>
            <w:tcW w:w="0" w:type="auto"/>
            <w:vAlign w:val="center"/>
          </w:tcPr>
          <w:p w14:paraId="1AEC058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0.4</w:t>
            </w:r>
          </w:p>
        </w:tc>
        <w:tc>
          <w:tcPr>
            <w:tcW w:w="0" w:type="auto"/>
            <w:vAlign w:val="center"/>
          </w:tcPr>
          <w:p w14:paraId="04216B2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TPO断裂，最大28.9</w:t>
            </w:r>
          </w:p>
        </w:tc>
        <w:tc>
          <w:tcPr>
            <w:tcW w:w="0" w:type="auto"/>
            <w:vAlign w:val="center"/>
          </w:tcPr>
          <w:p w14:paraId="5DEFBA9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w:t>
            </w:r>
          </w:p>
        </w:tc>
        <w:tc>
          <w:tcPr>
            <w:tcW w:w="0" w:type="auto"/>
            <w:vAlign w:val="center"/>
          </w:tcPr>
          <w:p w14:paraId="4F366E7D">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0.6</w:t>
            </w:r>
          </w:p>
        </w:tc>
        <w:tc>
          <w:tcPr>
            <w:tcW w:w="0" w:type="auto"/>
            <w:vAlign w:val="center"/>
          </w:tcPr>
          <w:p w14:paraId="30A54FF5">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9.6</w:t>
            </w:r>
          </w:p>
        </w:tc>
      </w:tr>
      <w:tr w14:paraId="0EC494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vMerge w:val="continue"/>
            <w:vAlign w:val="center"/>
          </w:tcPr>
          <w:p w14:paraId="221D398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Merge w:val="continue"/>
            <w:vAlign w:val="center"/>
          </w:tcPr>
          <w:p w14:paraId="476E179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05295E0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横向</w:t>
            </w:r>
          </w:p>
        </w:tc>
        <w:tc>
          <w:tcPr>
            <w:tcW w:w="0" w:type="auto"/>
            <w:vMerge w:val="continue"/>
            <w:vAlign w:val="center"/>
          </w:tcPr>
          <w:p w14:paraId="7DFD403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highlight w:val="none"/>
                <w:vertAlign w:val="baseline"/>
                <w:lang w:val="en-US" w:eastAsia="zh-CN"/>
              </w:rPr>
            </w:pPr>
          </w:p>
        </w:tc>
        <w:tc>
          <w:tcPr>
            <w:tcW w:w="0" w:type="auto"/>
            <w:vAlign w:val="center"/>
          </w:tcPr>
          <w:p w14:paraId="63605E83">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0.7</w:t>
            </w:r>
          </w:p>
        </w:tc>
        <w:tc>
          <w:tcPr>
            <w:tcW w:w="0" w:type="auto"/>
            <w:vAlign w:val="center"/>
          </w:tcPr>
          <w:p w14:paraId="2D342ACC">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TPO断裂，最大16.6</w:t>
            </w:r>
          </w:p>
        </w:tc>
        <w:tc>
          <w:tcPr>
            <w:tcW w:w="0" w:type="auto"/>
            <w:vAlign w:val="center"/>
          </w:tcPr>
          <w:p w14:paraId="33F7274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w:t>
            </w:r>
          </w:p>
        </w:tc>
        <w:tc>
          <w:tcPr>
            <w:tcW w:w="0" w:type="auto"/>
            <w:vAlign w:val="center"/>
          </w:tcPr>
          <w:p w14:paraId="205A0264">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1.2</w:t>
            </w:r>
          </w:p>
        </w:tc>
        <w:tc>
          <w:tcPr>
            <w:tcW w:w="0" w:type="auto"/>
            <w:vAlign w:val="center"/>
          </w:tcPr>
          <w:p w14:paraId="7013D659">
            <w:pPr>
              <w:keepNext w:val="0"/>
              <w:keepLines w:val="0"/>
              <w:widowControl/>
              <w:suppressLineNumbers w:val="0"/>
              <w:jc w:val="center"/>
              <w:textAlignment w:val="center"/>
              <w:rPr>
                <w:rFonts w:hint="eastAsia" w:ascii="黑体" w:hAnsi="黑体" w:eastAsia="黑体" w:cs="黑体"/>
                <w:b w:val="0"/>
                <w:bCs w:val="0"/>
                <w:color w:val="000000"/>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10.2</w:t>
            </w:r>
          </w:p>
        </w:tc>
      </w:tr>
    </w:tbl>
    <w:p w14:paraId="225A7F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面层与金属基板（23℃）、背层与金属基板（23℃）的剥离强度按GB/T 2790的规定，在（23±2）℃温度下进行。取每个试件的平均剥离强度并计算5个试件的算术平均值，纵向和横向分别计算。</w:t>
      </w:r>
    </w:p>
    <w:p w14:paraId="6DB2B6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面层与金属基板（60℃）、面层与金属基板（-40℃）的剥离强度按GB/T 2790的规定，试件分别在（60±2）℃或（-40±2）℃温度下放置2h后在该温度下进行试验。取每个试件的平均剥离强度并计算5个试件的算术平均值，纵向和横向分别计算。</w:t>
      </w:r>
    </w:p>
    <w:p w14:paraId="36B7E3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试验过程中如面层破坏或面层延展超出试验机行程，以最大剥离强度作为试验结果。</w:t>
      </w:r>
    </w:p>
    <w:p w14:paraId="5597C3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背层与金属基板（23℃）制样时如背层难以剥开，或剥离测试过程中背层撕裂，则报告背层撕裂。</w:t>
      </w:r>
    </w:p>
    <w:p w14:paraId="046470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面层与金属基板（23℃）合格率</w:t>
      </w:r>
      <w:r>
        <w:rPr>
          <w:rFonts w:hint="eastAsia" w:ascii="宋体" w:hAnsi="宋体" w:cs="宋体"/>
          <w:b w:val="0"/>
          <w:bCs w:val="0"/>
          <w:color w:val="000000"/>
          <w:sz w:val="24"/>
          <w:szCs w:val="24"/>
          <w:lang w:val="en-US" w:eastAsia="zh-CN"/>
        </w:rPr>
        <w:t>：纵向86%、横向86%</w:t>
      </w:r>
      <w:r>
        <w:rPr>
          <w:rFonts w:hint="eastAsia" w:ascii="宋体" w:hAnsi="宋体" w:eastAsia="宋体" w:cs="宋体"/>
          <w:b w:val="0"/>
          <w:bCs w:val="0"/>
          <w:color w:val="000000"/>
          <w:sz w:val="24"/>
          <w:szCs w:val="24"/>
          <w:lang w:val="en-US" w:eastAsia="zh-CN"/>
        </w:rPr>
        <w:t>。</w:t>
      </w:r>
    </w:p>
    <w:p w14:paraId="1C2698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背层与金属基板（23℃）合格率</w:t>
      </w:r>
      <w:r>
        <w:rPr>
          <w:rFonts w:hint="eastAsia" w:ascii="宋体" w:hAnsi="宋体" w:cs="宋体"/>
          <w:b w:val="0"/>
          <w:bCs w:val="0"/>
          <w:color w:val="000000"/>
          <w:sz w:val="24"/>
          <w:szCs w:val="24"/>
          <w:lang w:val="en-US" w:eastAsia="zh-CN"/>
        </w:rPr>
        <w:t>：纵向100%、横向100%</w:t>
      </w:r>
      <w:r>
        <w:rPr>
          <w:rFonts w:hint="eastAsia" w:ascii="宋体" w:hAnsi="宋体" w:eastAsia="宋体" w:cs="宋体"/>
          <w:b w:val="0"/>
          <w:bCs w:val="0"/>
          <w:color w:val="000000"/>
          <w:sz w:val="24"/>
          <w:szCs w:val="24"/>
          <w:lang w:val="en-US" w:eastAsia="zh-CN"/>
        </w:rPr>
        <w:t>。</w:t>
      </w:r>
    </w:p>
    <w:p w14:paraId="7BD0E0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面层与金属基板（60℃）合格率</w:t>
      </w:r>
      <w:r>
        <w:rPr>
          <w:rFonts w:hint="eastAsia" w:ascii="宋体" w:hAnsi="宋体" w:cs="宋体"/>
          <w:b w:val="0"/>
          <w:bCs w:val="0"/>
          <w:color w:val="000000"/>
          <w:sz w:val="24"/>
          <w:szCs w:val="24"/>
          <w:lang w:val="en-US" w:eastAsia="zh-CN"/>
        </w:rPr>
        <w:t>：纵向76%、横向76%</w:t>
      </w:r>
      <w:r>
        <w:rPr>
          <w:rFonts w:hint="eastAsia" w:ascii="宋体" w:hAnsi="宋体" w:eastAsia="宋体" w:cs="宋体"/>
          <w:b w:val="0"/>
          <w:bCs w:val="0"/>
          <w:color w:val="000000"/>
          <w:sz w:val="24"/>
          <w:szCs w:val="24"/>
          <w:lang w:val="en-US" w:eastAsia="zh-CN"/>
        </w:rPr>
        <w:t>。</w:t>
      </w:r>
    </w:p>
    <w:p w14:paraId="225DCC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default" w:ascii="宋体" w:hAnsi="宋体" w:eastAsia="宋体" w:cs="宋体"/>
          <w:b w:val="0"/>
          <w:bCs w:val="0"/>
          <w:color w:val="000000"/>
          <w:sz w:val="24"/>
          <w:szCs w:val="24"/>
          <w:lang w:val="en-US" w:eastAsia="zh-CN"/>
        </w:rPr>
      </w:pPr>
      <w:r>
        <w:rPr>
          <w:rFonts w:hint="default" w:ascii="宋体" w:hAnsi="宋体" w:eastAsia="宋体" w:cs="宋体"/>
          <w:b w:val="0"/>
          <w:bCs w:val="0"/>
          <w:color w:val="000000"/>
          <w:sz w:val="24"/>
          <w:szCs w:val="24"/>
          <w:lang w:val="en-US" w:eastAsia="zh-CN"/>
        </w:rPr>
        <w:t>面层与金属基板（-40℃）</w:t>
      </w:r>
      <w:r>
        <w:rPr>
          <w:rFonts w:hint="eastAsia" w:ascii="宋体" w:hAnsi="宋体" w:eastAsia="宋体" w:cs="宋体"/>
          <w:b w:val="0"/>
          <w:bCs w:val="0"/>
          <w:color w:val="000000"/>
          <w:sz w:val="24"/>
          <w:szCs w:val="24"/>
          <w:lang w:val="en-US" w:eastAsia="zh-CN"/>
        </w:rPr>
        <w:t>合格率</w:t>
      </w:r>
      <w:r>
        <w:rPr>
          <w:rFonts w:hint="eastAsia" w:ascii="宋体" w:hAnsi="宋体" w:cs="宋体"/>
          <w:b w:val="0"/>
          <w:bCs w:val="0"/>
          <w:color w:val="000000"/>
          <w:sz w:val="24"/>
          <w:szCs w:val="24"/>
          <w:lang w:val="en-US" w:eastAsia="zh-CN"/>
        </w:rPr>
        <w:t>：纵向71%、横向71%</w:t>
      </w:r>
      <w:r>
        <w:rPr>
          <w:rFonts w:hint="eastAsia" w:ascii="宋体" w:hAnsi="宋体" w:eastAsia="宋体" w:cs="宋体"/>
          <w:b w:val="0"/>
          <w:bCs w:val="0"/>
          <w:color w:val="000000"/>
          <w:sz w:val="24"/>
          <w:szCs w:val="24"/>
          <w:lang w:val="en-US" w:eastAsia="zh-CN"/>
        </w:rPr>
        <w:t>。</w:t>
      </w:r>
    </w:p>
    <w:p w14:paraId="427FEA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default" w:ascii="宋体" w:hAnsi="宋体" w:eastAsia="宋体" w:cs="宋体"/>
          <w:b w:val="0"/>
          <w:bCs w:val="0"/>
          <w:color w:val="000000"/>
          <w:sz w:val="24"/>
          <w:szCs w:val="24"/>
          <w:lang w:val="en-US" w:eastAsia="zh-CN"/>
        </w:rPr>
      </w:pPr>
      <w:r>
        <w:rPr>
          <w:rFonts w:hint="default" w:ascii="宋体" w:hAnsi="宋体" w:eastAsia="宋体" w:cs="宋体"/>
          <w:b w:val="0"/>
          <w:bCs w:val="0"/>
          <w:color w:val="000000"/>
          <w:sz w:val="24"/>
          <w:szCs w:val="24"/>
          <w:lang w:val="en-US" w:eastAsia="zh-CN"/>
        </w:rPr>
        <w:t>（</w:t>
      </w:r>
      <w:r>
        <w:rPr>
          <w:rFonts w:hint="eastAsia" w:ascii="宋体" w:hAnsi="宋体" w:cs="宋体"/>
          <w:b w:val="0"/>
          <w:bCs w:val="0"/>
          <w:color w:val="000000"/>
          <w:sz w:val="24"/>
          <w:szCs w:val="24"/>
          <w:lang w:val="en-US" w:eastAsia="zh-CN"/>
        </w:rPr>
        <w:t>2</w:t>
      </w:r>
      <w:r>
        <w:rPr>
          <w:rFonts w:hint="default" w:ascii="宋体" w:hAnsi="宋体" w:eastAsia="宋体" w:cs="宋体"/>
          <w:b w:val="0"/>
          <w:bCs w:val="0"/>
          <w:color w:val="000000"/>
          <w:sz w:val="24"/>
          <w:szCs w:val="24"/>
          <w:lang w:val="en-US" w:eastAsia="zh-CN"/>
        </w:rPr>
        <w:t>）</w:t>
      </w:r>
      <w:r>
        <w:rPr>
          <w:rFonts w:hint="eastAsia" w:cs="宋体"/>
          <w:color w:val="auto"/>
          <w:sz w:val="24"/>
          <w:lang w:val="en-US" w:eastAsia="zh-CN"/>
        </w:rPr>
        <w:t>接缝剥离强度</w:t>
      </w:r>
    </w:p>
    <w:p w14:paraId="1523BD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表4  接缝剥离强度</w:t>
      </w:r>
    </w:p>
    <w:tbl>
      <w:tblPr>
        <w:tblStyle w:val="12"/>
        <w:tblW w:w="4999"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444"/>
        <w:gridCol w:w="1301"/>
        <w:gridCol w:w="576"/>
        <w:gridCol w:w="576"/>
        <w:gridCol w:w="697"/>
        <w:gridCol w:w="539"/>
        <w:gridCol w:w="541"/>
        <w:gridCol w:w="541"/>
        <w:gridCol w:w="545"/>
        <w:gridCol w:w="576"/>
        <w:gridCol w:w="550"/>
        <w:gridCol w:w="579"/>
        <w:gridCol w:w="707"/>
      </w:tblGrid>
      <w:tr w14:paraId="3528AC54">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7" w:type="pct"/>
            <w:vMerge w:val="restart"/>
            <w:noWrap w:val="0"/>
            <w:vAlign w:val="center"/>
          </w:tcPr>
          <w:p w14:paraId="44E9040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709" w:type="pct"/>
            <w:vMerge w:val="restart"/>
            <w:noWrap w:val="0"/>
            <w:vAlign w:val="center"/>
          </w:tcPr>
          <w:p w14:paraId="44FFE60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503" w:type="pct"/>
            <w:gridSpan w:val="11"/>
            <w:noWrap w:val="0"/>
            <w:vAlign w:val="center"/>
          </w:tcPr>
          <w:p w14:paraId="2D5613E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0AD44E1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7" w:type="pct"/>
            <w:vMerge w:val="continue"/>
            <w:noWrap w:val="0"/>
            <w:vAlign w:val="center"/>
          </w:tcPr>
          <w:p w14:paraId="68D432D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709" w:type="pct"/>
            <w:vMerge w:val="continue"/>
            <w:noWrap w:val="0"/>
            <w:vAlign w:val="center"/>
          </w:tcPr>
          <w:p w14:paraId="0C66B47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314" w:type="pct"/>
            <w:noWrap w:val="0"/>
            <w:vAlign w:val="center"/>
          </w:tcPr>
          <w:p w14:paraId="1B9843C4">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314" w:type="pct"/>
            <w:noWrap w:val="0"/>
            <w:vAlign w:val="center"/>
          </w:tcPr>
          <w:p w14:paraId="5FC7C5F4">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380" w:type="pct"/>
            <w:noWrap w:val="0"/>
            <w:vAlign w:val="center"/>
          </w:tcPr>
          <w:p w14:paraId="5923DAC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294" w:type="pct"/>
            <w:noWrap w:val="0"/>
            <w:vAlign w:val="center"/>
          </w:tcPr>
          <w:p w14:paraId="1F14545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295" w:type="pct"/>
            <w:noWrap w:val="0"/>
            <w:vAlign w:val="center"/>
          </w:tcPr>
          <w:p w14:paraId="1FA48A5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295" w:type="pct"/>
            <w:noWrap w:val="0"/>
            <w:vAlign w:val="center"/>
          </w:tcPr>
          <w:p w14:paraId="720F79E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297" w:type="pct"/>
            <w:noWrap w:val="0"/>
            <w:vAlign w:val="center"/>
          </w:tcPr>
          <w:p w14:paraId="38AA58C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314" w:type="pct"/>
            <w:noWrap w:val="0"/>
            <w:vAlign w:val="center"/>
          </w:tcPr>
          <w:p w14:paraId="76BAE8FD">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8</w:t>
            </w:r>
            <w:r>
              <w:rPr>
                <w:rFonts w:hint="eastAsia" w:ascii="宋体" w:hAnsi="宋体" w:eastAsia="宋体" w:cs="宋体"/>
                <w:i w:val="0"/>
                <w:iCs w:val="0"/>
                <w:color w:val="000000"/>
                <w:kern w:val="0"/>
                <w:sz w:val="21"/>
                <w:szCs w:val="21"/>
                <w:highlight w:val="none"/>
                <w:u w:val="none"/>
                <w:lang w:val="en-US" w:eastAsia="zh-CN" w:bidi="ar"/>
              </w:rPr>
              <w:t>#</w:t>
            </w:r>
          </w:p>
        </w:tc>
        <w:tc>
          <w:tcPr>
            <w:tcW w:w="300" w:type="pct"/>
            <w:noWrap w:val="0"/>
            <w:vAlign w:val="center"/>
          </w:tcPr>
          <w:p w14:paraId="39A3B261">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9</w:t>
            </w:r>
            <w:r>
              <w:rPr>
                <w:rFonts w:hint="eastAsia" w:ascii="宋体" w:hAnsi="宋体" w:eastAsia="宋体" w:cs="宋体"/>
                <w:i w:val="0"/>
                <w:iCs w:val="0"/>
                <w:color w:val="000000"/>
                <w:kern w:val="0"/>
                <w:sz w:val="21"/>
                <w:szCs w:val="21"/>
                <w:highlight w:val="none"/>
                <w:u w:val="none"/>
                <w:lang w:val="en-US" w:eastAsia="zh-CN" w:bidi="ar"/>
              </w:rPr>
              <w:t>#</w:t>
            </w:r>
          </w:p>
        </w:tc>
        <w:tc>
          <w:tcPr>
            <w:tcW w:w="315" w:type="pct"/>
            <w:noWrap w:val="0"/>
            <w:vAlign w:val="center"/>
          </w:tcPr>
          <w:p w14:paraId="0037B376">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10</w:t>
            </w:r>
            <w:r>
              <w:rPr>
                <w:rFonts w:hint="eastAsia" w:ascii="宋体" w:hAnsi="宋体" w:eastAsia="宋体" w:cs="宋体"/>
                <w:i w:val="0"/>
                <w:iCs w:val="0"/>
                <w:color w:val="000000"/>
                <w:kern w:val="0"/>
                <w:sz w:val="21"/>
                <w:szCs w:val="21"/>
                <w:highlight w:val="none"/>
                <w:u w:val="none"/>
                <w:lang w:val="en-US" w:eastAsia="zh-CN" w:bidi="ar"/>
              </w:rPr>
              <w:t>#</w:t>
            </w:r>
          </w:p>
        </w:tc>
        <w:tc>
          <w:tcPr>
            <w:tcW w:w="380" w:type="pct"/>
            <w:noWrap w:val="0"/>
            <w:vAlign w:val="center"/>
          </w:tcPr>
          <w:p w14:paraId="09FC339E">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11</w:t>
            </w:r>
            <w:r>
              <w:rPr>
                <w:rFonts w:hint="eastAsia" w:ascii="宋体" w:hAnsi="宋体" w:eastAsia="宋体" w:cs="宋体"/>
                <w:i w:val="0"/>
                <w:iCs w:val="0"/>
                <w:color w:val="000000"/>
                <w:kern w:val="0"/>
                <w:sz w:val="21"/>
                <w:szCs w:val="21"/>
                <w:highlight w:val="none"/>
                <w:u w:val="none"/>
                <w:lang w:val="en-US" w:eastAsia="zh-CN" w:bidi="ar"/>
              </w:rPr>
              <w:t>#</w:t>
            </w:r>
          </w:p>
        </w:tc>
      </w:tr>
      <w:tr w14:paraId="002F382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7" w:type="pct"/>
            <w:noWrap w:val="0"/>
            <w:vAlign w:val="center"/>
          </w:tcPr>
          <w:p w14:paraId="2833E8F7">
            <w:pPr>
              <w:pStyle w:val="38"/>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kern w:val="2"/>
                <w:sz w:val="21"/>
                <w:szCs w:val="21"/>
                <w:lang w:val="en-US" w:eastAsia="zh-CN" w:bidi="ar-SA"/>
              </w:rPr>
              <w:t>卷材搭接边</w:t>
            </w:r>
            <w:r>
              <w:rPr>
                <w:rFonts w:hint="eastAsia" w:asciiTheme="minorEastAsia" w:hAnsiTheme="minorEastAsia" w:eastAsiaTheme="minorEastAsia" w:cstheme="minorEastAsia"/>
                <w:color w:val="000000"/>
                <w:sz w:val="21"/>
                <w:szCs w:val="21"/>
                <w:lang w:val="en-US" w:eastAsia="zh-CN"/>
              </w:rPr>
              <w:t>接缝剥离强度/（N/mm）</w:t>
            </w:r>
          </w:p>
        </w:tc>
        <w:tc>
          <w:tcPr>
            <w:tcW w:w="709" w:type="pct"/>
            <w:noWrap w:val="0"/>
            <w:vAlign w:val="center"/>
          </w:tcPr>
          <w:p w14:paraId="5E9EC2D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≥4.0或面层破坏</w:t>
            </w:r>
          </w:p>
        </w:tc>
        <w:tc>
          <w:tcPr>
            <w:tcW w:w="314" w:type="pct"/>
            <w:noWrap w:val="0"/>
            <w:vAlign w:val="center"/>
          </w:tcPr>
          <w:p w14:paraId="0A01B4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4.1</w:t>
            </w:r>
          </w:p>
        </w:tc>
        <w:tc>
          <w:tcPr>
            <w:tcW w:w="314" w:type="pct"/>
            <w:noWrap w:val="0"/>
            <w:vAlign w:val="center"/>
          </w:tcPr>
          <w:p w14:paraId="5324D0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4.6</w:t>
            </w:r>
          </w:p>
        </w:tc>
        <w:tc>
          <w:tcPr>
            <w:tcW w:w="380" w:type="pct"/>
            <w:noWrap w:val="0"/>
            <w:vAlign w:val="center"/>
          </w:tcPr>
          <w:p w14:paraId="69E410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294" w:type="pct"/>
            <w:noWrap w:val="0"/>
            <w:vAlign w:val="center"/>
          </w:tcPr>
          <w:p w14:paraId="336C5B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295" w:type="pct"/>
            <w:noWrap w:val="0"/>
            <w:vAlign w:val="center"/>
          </w:tcPr>
          <w:p w14:paraId="7452C4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295" w:type="pct"/>
            <w:noWrap w:val="0"/>
            <w:vAlign w:val="center"/>
          </w:tcPr>
          <w:p w14:paraId="65C99C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297" w:type="pct"/>
            <w:noWrap w:val="0"/>
            <w:vAlign w:val="center"/>
          </w:tcPr>
          <w:p w14:paraId="534EAF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314" w:type="pct"/>
            <w:noWrap w:val="0"/>
            <w:vAlign w:val="center"/>
          </w:tcPr>
          <w:p w14:paraId="76DB22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9.2</w:t>
            </w:r>
          </w:p>
        </w:tc>
        <w:tc>
          <w:tcPr>
            <w:tcW w:w="300" w:type="pct"/>
            <w:noWrap w:val="0"/>
            <w:vAlign w:val="center"/>
          </w:tcPr>
          <w:p w14:paraId="688779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315" w:type="pct"/>
            <w:noWrap w:val="0"/>
            <w:vAlign w:val="center"/>
          </w:tcPr>
          <w:p w14:paraId="25E7A7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6.2</w:t>
            </w:r>
          </w:p>
        </w:tc>
        <w:tc>
          <w:tcPr>
            <w:tcW w:w="380" w:type="pct"/>
            <w:noWrap w:val="0"/>
            <w:vAlign w:val="center"/>
          </w:tcPr>
          <w:p w14:paraId="12A75A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6.3</w:t>
            </w:r>
          </w:p>
        </w:tc>
      </w:tr>
    </w:tbl>
    <w:p w14:paraId="54A5F6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default"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续表4</w:t>
      </w:r>
    </w:p>
    <w:tbl>
      <w:tblPr>
        <w:tblStyle w:val="12"/>
        <w:tblW w:w="4996"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1439"/>
        <w:gridCol w:w="1145"/>
        <w:gridCol w:w="687"/>
        <w:gridCol w:w="715"/>
        <w:gridCol w:w="592"/>
        <w:gridCol w:w="592"/>
        <w:gridCol w:w="715"/>
        <w:gridCol w:w="715"/>
        <w:gridCol w:w="715"/>
        <w:gridCol w:w="592"/>
        <w:gridCol w:w="594"/>
        <w:gridCol w:w="667"/>
      </w:tblGrid>
      <w:tr w14:paraId="3441F7DC">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4" w:type="pct"/>
            <w:vMerge w:val="restart"/>
            <w:noWrap w:val="0"/>
            <w:vAlign w:val="center"/>
          </w:tcPr>
          <w:p w14:paraId="5C43F38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项目</w:t>
            </w:r>
          </w:p>
        </w:tc>
        <w:tc>
          <w:tcPr>
            <w:tcW w:w="624" w:type="pct"/>
            <w:vMerge w:val="restart"/>
            <w:noWrap w:val="0"/>
            <w:vAlign w:val="center"/>
          </w:tcPr>
          <w:p w14:paraId="5431823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技术要求</w:t>
            </w:r>
          </w:p>
        </w:tc>
        <w:tc>
          <w:tcPr>
            <w:tcW w:w="3590" w:type="pct"/>
            <w:gridSpan w:val="10"/>
            <w:noWrap w:val="0"/>
            <w:vAlign w:val="center"/>
          </w:tcPr>
          <w:p w14:paraId="2D87F90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样品编号</w:t>
            </w:r>
          </w:p>
        </w:tc>
      </w:tr>
      <w:tr w14:paraId="1891BAE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4" w:type="pct"/>
            <w:vMerge w:val="continue"/>
            <w:noWrap w:val="0"/>
            <w:vAlign w:val="center"/>
          </w:tcPr>
          <w:p w14:paraId="3944530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rPr>
            </w:pPr>
          </w:p>
        </w:tc>
        <w:tc>
          <w:tcPr>
            <w:tcW w:w="624" w:type="pct"/>
            <w:vMerge w:val="continue"/>
            <w:noWrap w:val="0"/>
            <w:vAlign w:val="center"/>
          </w:tcPr>
          <w:p w14:paraId="6C88DED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p>
        </w:tc>
        <w:tc>
          <w:tcPr>
            <w:tcW w:w="374" w:type="pct"/>
            <w:noWrap w:val="0"/>
            <w:vAlign w:val="center"/>
          </w:tcPr>
          <w:p w14:paraId="1B6C6015">
            <w:pPr>
              <w:keepNext w:val="0"/>
              <w:keepLines w:val="0"/>
              <w:widowControl/>
              <w:suppressLineNumbers w:val="0"/>
              <w:jc w:val="center"/>
              <w:textAlignment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389" w:type="pct"/>
            <w:noWrap w:val="0"/>
            <w:vAlign w:val="center"/>
          </w:tcPr>
          <w:p w14:paraId="216AFB7A">
            <w:pPr>
              <w:keepNext w:val="0"/>
              <w:keepLines w:val="0"/>
              <w:widowControl/>
              <w:suppressLineNumbers w:val="0"/>
              <w:jc w:val="center"/>
              <w:textAlignment w:val="center"/>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13#</w:t>
            </w:r>
          </w:p>
        </w:tc>
        <w:tc>
          <w:tcPr>
            <w:tcW w:w="322" w:type="pct"/>
            <w:noWrap w:val="0"/>
            <w:vAlign w:val="center"/>
          </w:tcPr>
          <w:p w14:paraId="7649D1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14#</w:t>
            </w:r>
          </w:p>
        </w:tc>
        <w:tc>
          <w:tcPr>
            <w:tcW w:w="322" w:type="pct"/>
            <w:noWrap w:val="0"/>
            <w:vAlign w:val="center"/>
          </w:tcPr>
          <w:p w14:paraId="14D8EA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15#</w:t>
            </w:r>
          </w:p>
        </w:tc>
        <w:tc>
          <w:tcPr>
            <w:tcW w:w="389" w:type="pct"/>
            <w:noWrap w:val="0"/>
            <w:vAlign w:val="center"/>
          </w:tcPr>
          <w:p w14:paraId="0FD2A6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16#</w:t>
            </w:r>
          </w:p>
        </w:tc>
        <w:tc>
          <w:tcPr>
            <w:tcW w:w="389" w:type="pct"/>
            <w:noWrap w:val="0"/>
            <w:vAlign w:val="center"/>
          </w:tcPr>
          <w:p w14:paraId="295637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17#</w:t>
            </w:r>
          </w:p>
        </w:tc>
        <w:tc>
          <w:tcPr>
            <w:tcW w:w="389" w:type="pct"/>
            <w:noWrap w:val="0"/>
            <w:vAlign w:val="center"/>
          </w:tcPr>
          <w:p w14:paraId="6C301B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322" w:type="pct"/>
            <w:noWrap w:val="0"/>
            <w:vAlign w:val="center"/>
          </w:tcPr>
          <w:p w14:paraId="1A3BDB33">
            <w:pPr>
              <w:keepNext w:val="0"/>
              <w:keepLines w:val="0"/>
              <w:widowControl/>
              <w:suppressLineNumbers w:val="0"/>
              <w:jc w:val="center"/>
              <w:textAlignment w:val="center"/>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19#</w:t>
            </w:r>
          </w:p>
        </w:tc>
        <w:tc>
          <w:tcPr>
            <w:tcW w:w="323" w:type="pct"/>
            <w:noWrap w:val="0"/>
            <w:vAlign w:val="center"/>
          </w:tcPr>
          <w:p w14:paraId="364797B8">
            <w:pPr>
              <w:keepNext w:val="0"/>
              <w:keepLines w:val="0"/>
              <w:widowControl/>
              <w:suppressLineNumbers w:val="0"/>
              <w:jc w:val="center"/>
              <w:textAlignment w:val="center"/>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20#</w:t>
            </w:r>
          </w:p>
        </w:tc>
        <w:tc>
          <w:tcPr>
            <w:tcW w:w="363" w:type="pct"/>
            <w:noWrap w:val="0"/>
            <w:vAlign w:val="center"/>
          </w:tcPr>
          <w:p w14:paraId="6F1AC2E7">
            <w:pPr>
              <w:keepNext w:val="0"/>
              <w:keepLines w:val="0"/>
              <w:widowControl/>
              <w:suppressLineNumbers w:val="0"/>
              <w:jc w:val="center"/>
              <w:textAlignment w:val="center"/>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21#</w:t>
            </w:r>
          </w:p>
        </w:tc>
      </w:tr>
      <w:tr w14:paraId="166E886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4" w:type="pct"/>
            <w:noWrap w:val="0"/>
            <w:vAlign w:val="center"/>
          </w:tcPr>
          <w:p w14:paraId="6B04C889">
            <w:pPr>
              <w:pStyle w:val="38"/>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kern w:val="2"/>
                <w:sz w:val="21"/>
                <w:szCs w:val="21"/>
                <w:lang w:val="en-US" w:eastAsia="zh-CN" w:bidi="ar-SA"/>
              </w:rPr>
              <w:t>卷材搭接边接缝剥离强度/（N/mm）</w:t>
            </w:r>
          </w:p>
        </w:tc>
        <w:tc>
          <w:tcPr>
            <w:tcW w:w="624" w:type="pct"/>
            <w:noWrap w:val="0"/>
            <w:vAlign w:val="center"/>
          </w:tcPr>
          <w:p w14:paraId="75DF53B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≥4.0或面层破坏</w:t>
            </w:r>
          </w:p>
        </w:tc>
        <w:tc>
          <w:tcPr>
            <w:tcW w:w="374" w:type="pct"/>
            <w:noWrap w:val="0"/>
            <w:vAlign w:val="center"/>
          </w:tcPr>
          <w:p w14:paraId="0BFB6D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10.4</w:t>
            </w:r>
          </w:p>
        </w:tc>
        <w:tc>
          <w:tcPr>
            <w:tcW w:w="389" w:type="pct"/>
            <w:noWrap w:val="0"/>
            <w:vAlign w:val="center"/>
          </w:tcPr>
          <w:p w14:paraId="18D012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10.5</w:t>
            </w:r>
          </w:p>
        </w:tc>
        <w:tc>
          <w:tcPr>
            <w:tcW w:w="322" w:type="pct"/>
            <w:noWrap w:val="0"/>
            <w:vAlign w:val="center"/>
          </w:tcPr>
          <w:p w14:paraId="3E4E2B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8.8</w:t>
            </w:r>
          </w:p>
        </w:tc>
        <w:tc>
          <w:tcPr>
            <w:tcW w:w="322" w:type="pct"/>
            <w:noWrap w:val="0"/>
            <w:vAlign w:val="center"/>
          </w:tcPr>
          <w:p w14:paraId="3E3F623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6.4</w:t>
            </w:r>
          </w:p>
        </w:tc>
        <w:tc>
          <w:tcPr>
            <w:tcW w:w="389" w:type="pct"/>
            <w:noWrap w:val="0"/>
            <w:vAlign w:val="center"/>
          </w:tcPr>
          <w:p w14:paraId="52CF64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389" w:type="pct"/>
            <w:noWrap w:val="0"/>
            <w:vAlign w:val="center"/>
          </w:tcPr>
          <w:p w14:paraId="2D9619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10.4</w:t>
            </w:r>
          </w:p>
        </w:tc>
        <w:tc>
          <w:tcPr>
            <w:tcW w:w="389" w:type="pct"/>
            <w:noWrap w:val="0"/>
            <w:vAlign w:val="center"/>
          </w:tcPr>
          <w:p w14:paraId="36BB6C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11.5</w:t>
            </w:r>
          </w:p>
        </w:tc>
        <w:tc>
          <w:tcPr>
            <w:tcW w:w="322" w:type="pct"/>
            <w:noWrap w:val="0"/>
            <w:vAlign w:val="center"/>
          </w:tcPr>
          <w:p w14:paraId="3BEAF4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7.2</w:t>
            </w:r>
          </w:p>
        </w:tc>
        <w:tc>
          <w:tcPr>
            <w:tcW w:w="323" w:type="pct"/>
            <w:noWrap w:val="0"/>
            <w:vAlign w:val="center"/>
          </w:tcPr>
          <w:p w14:paraId="59A14E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color w:val="000000"/>
                <w:sz w:val="21"/>
                <w:szCs w:val="21"/>
                <w:lang w:val="en-US" w:eastAsia="zh-CN"/>
              </w:rPr>
              <w:t>无甩边</w:t>
            </w:r>
          </w:p>
        </w:tc>
        <w:tc>
          <w:tcPr>
            <w:tcW w:w="363" w:type="pct"/>
            <w:noWrap w:val="0"/>
            <w:vAlign w:val="center"/>
          </w:tcPr>
          <w:p w14:paraId="1916FA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r>
    </w:tbl>
    <w:p w14:paraId="4A8168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按GB/T 328.21的规定进行试验，在复合板纵向两侧搭接边部位裁取相应尺寸试样，按工程施工方式的要求，采用焊接方式进行搭接，卷材搭接边的下表面与另一个试件的卷材上表面搭接，防水卷材搭接宽度及养护条件应按供应商要求进行,并应与工程施工方式一致。试验结果取每个试件的最大剥离强度并计算算术平均值。若试验过程中出现面层破坏且试验结果大于本文件规定的要求时，则报告面层破坏。</w:t>
      </w:r>
    </w:p>
    <w:p w14:paraId="42B95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有卷材搭接边样品共15个，合格率100%。</w:t>
      </w:r>
    </w:p>
    <w:p w14:paraId="5793E5E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b w:val="0"/>
          <w:bCs/>
          <w:color w:val="auto"/>
          <w:spacing w:val="0"/>
          <w:kern w:val="2"/>
          <w:sz w:val="24"/>
          <w:szCs w:val="24"/>
          <w:lang w:val="en-US" w:eastAsia="zh-CN"/>
        </w:rPr>
      </w:pPr>
      <w:r>
        <w:rPr>
          <w:rFonts w:hint="default" w:ascii="宋体" w:hAnsi="宋体" w:eastAsia="宋体" w:cs="宋体"/>
          <w:b w:val="0"/>
          <w:bCs/>
          <w:color w:val="auto"/>
          <w:spacing w:val="0"/>
          <w:kern w:val="2"/>
          <w:sz w:val="24"/>
          <w:szCs w:val="24"/>
          <w:lang w:val="en-US" w:eastAsia="zh-CN"/>
        </w:rPr>
        <w:t>（</w:t>
      </w:r>
      <w:r>
        <w:rPr>
          <w:rFonts w:hint="eastAsia" w:ascii="宋体" w:hAnsi="宋体" w:cs="宋体"/>
          <w:b w:val="0"/>
          <w:bCs/>
          <w:color w:val="auto"/>
          <w:spacing w:val="0"/>
          <w:kern w:val="2"/>
          <w:sz w:val="24"/>
          <w:szCs w:val="24"/>
          <w:lang w:val="en-US" w:eastAsia="zh-CN"/>
        </w:rPr>
        <w:t>3</w:t>
      </w:r>
      <w:r>
        <w:rPr>
          <w:rFonts w:hint="default" w:ascii="宋体" w:hAnsi="宋体" w:eastAsia="宋体" w:cs="宋体"/>
          <w:b w:val="0"/>
          <w:bCs/>
          <w:color w:val="auto"/>
          <w:spacing w:val="0"/>
          <w:kern w:val="2"/>
          <w:sz w:val="24"/>
          <w:szCs w:val="24"/>
          <w:lang w:val="en-US" w:eastAsia="zh-CN"/>
        </w:rPr>
        <w:t>）</w:t>
      </w:r>
      <w:r>
        <w:rPr>
          <w:rFonts w:hint="eastAsia" w:cs="宋体"/>
          <w:color w:val="auto"/>
          <w:sz w:val="24"/>
          <w:lang w:val="en-US" w:eastAsia="zh-CN"/>
        </w:rPr>
        <w:t>耐冲击性能</w:t>
      </w:r>
    </w:p>
    <w:p w14:paraId="09B3B1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 xml:space="preserve">表5  </w:t>
      </w:r>
      <w:r>
        <w:rPr>
          <w:rFonts w:hint="eastAsia" w:ascii="黑体" w:hAnsi="黑体" w:eastAsia="黑体" w:cs="黑体"/>
          <w:b w:val="0"/>
          <w:bCs w:val="0"/>
          <w:color w:val="000000"/>
          <w:sz w:val="24"/>
          <w:szCs w:val="24"/>
          <w:lang w:val="en-US" w:eastAsia="zh-CN"/>
        </w:rPr>
        <w:t>耐冲击性能</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1039"/>
        <w:gridCol w:w="2355"/>
        <w:gridCol w:w="1076"/>
        <w:gridCol w:w="1076"/>
        <w:gridCol w:w="1076"/>
        <w:gridCol w:w="1076"/>
        <w:gridCol w:w="1076"/>
        <w:gridCol w:w="1080"/>
      </w:tblGrid>
      <w:tr w14:paraId="3A20178B">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39" w:type="dxa"/>
            <w:vMerge w:val="restart"/>
            <w:noWrap w:val="0"/>
            <w:vAlign w:val="center"/>
          </w:tcPr>
          <w:p w14:paraId="3ABEF16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2355" w:type="dxa"/>
            <w:vMerge w:val="restart"/>
            <w:noWrap w:val="0"/>
            <w:vAlign w:val="center"/>
          </w:tcPr>
          <w:p w14:paraId="7F35E8C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6460" w:type="dxa"/>
            <w:gridSpan w:val="6"/>
            <w:noWrap w:val="0"/>
            <w:vAlign w:val="center"/>
          </w:tcPr>
          <w:p w14:paraId="0D2229D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72CF257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39" w:type="dxa"/>
            <w:vMerge w:val="continue"/>
            <w:noWrap w:val="0"/>
            <w:vAlign w:val="center"/>
          </w:tcPr>
          <w:p w14:paraId="28E3EA2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2355" w:type="dxa"/>
            <w:vMerge w:val="continue"/>
            <w:noWrap w:val="0"/>
            <w:vAlign w:val="center"/>
          </w:tcPr>
          <w:p w14:paraId="1656930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1076" w:type="dxa"/>
            <w:noWrap w:val="0"/>
            <w:vAlign w:val="center"/>
          </w:tcPr>
          <w:p w14:paraId="682A2679">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1076" w:type="dxa"/>
            <w:noWrap w:val="0"/>
            <w:vAlign w:val="center"/>
          </w:tcPr>
          <w:p w14:paraId="1C1CC591">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1076" w:type="dxa"/>
            <w:noWrap w:val="0"/>
            <w:vAlign w:val="center"/>
          </w:tcPr>
          <w:p w14:paraId="1F97B477">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3#</w:t>
            </w:r>
          </w:p>
        </w:tc>
        <w:tc>
          <w:tcPr>
            <w:tcW w:w="1076" w:type="dxa"/>
            <w:noWrap w:val="0"/>
            <w:vAlign w:val="center"/>
          </w:tcPr>
          <w:p w14:paraId="323ECE4C">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1076" w:type="dxa"/>
            <w:noWrap w:val="0"/>
            <w:vAlign w:val="center"/>
          </w:tcPr>
          <w:p w14:paraId="58B971BA">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5#</w:t>
            </w:r>
          </w:p>
        </w:tc>
        <w:tc>
          <w:tcPr>
            <w:tcW w:w="1080" w:type="dxa"/>
            <w:noWrap w:val="0"/>
            <w:vAlign w:val="center"/>
          </w:tcPr>
          <w:p w14:paraId="6E162552">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6#</w:t>
            </w:r>
          </w:p>
        </w:tc>
      </w:tr>
      <w:tr w14:paraId="3728670E">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39" w:type="dxa"/>
            <w:noWrap w:val="0"/>
            <w:vAlign w:val="center"/>
          </w:tcPr>
          <w:p w14:paraId="64B3AE5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耐冲击性能</w:t>
            </w:r>
          </w:p>
        </w:tc>
        <w:tc>
          <w:tcPr>
            <w:tcW w:w="2355" w:type="dxa"/>
            <w:shd w:val="clear" w:color="auto" w:fill="auto"/>
            <w:noWrap w:val="0"/>
            <w:vAlign w:val="center"/>
          </w:tcPr>
          <w:p w14:paraId="2016B3C5">
            <w:pPr>
              <w:keepNext w:val="0"/>
              <w:keepLines w:val="0"/>
              <w:pageBreakBefore w:val="0"/>
              <w:widowControl/>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50kg</w:t>
            </w:r>
            <w:r>
              <w:rPr>
                <w:rFonts w:hint="default" w:ascii="Times New Roman" w:hAnsi="Times New Roman" w:eastAsia="宋体" w:cs="Times New Roman"/>
                <w:sz w:val="21"/>
                <w:szCs w:val="21"/>
                <w:lang w:eastAsia="zh-CN"/>
              </w:rPr>
              <w:t>·</w:t>
            </w:r>
            <w:r>
              <w:rPr>
                <w:rFonts w:hint="eastAsia" w:ascii="宋体" w:hAnsi="宋体" w:eastAsia="宋体" w:cs="宋体"/>
                <w:color w:val="000000"/>
                <w:sz w:val="21"/>
                <w:szCs w:val="21"/>
              </w:rPr>
              <w:t>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无裂纹、</w:t>
            </w:r>
          </w:p>
          <w:p w14:paraId="52CD1E7E">
            <w:pPr>
              <w:keepNext w:val="0"/>
              <w:keepLines w:val="0"/>
              <w:pageBreakBefore w:val="0"/>
              <w:widowControl/>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皱纹及剥落</w:t>
            </w:r>
          </w:p>
        </w:tc>
        <w:tc>
          <w:tcPr>
            <w:tcW w:w="1076" w:type="dxa"/>
            <w:noWrap w:val="0"/>
            <w:vAlign w:val="center"/>
          </w:tcPr>
          <w:p w14:paraId="51512F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sz w:val="21"/>
                <w:szCs w:val="21"/>
                <w:lang w:val="en-US" w:eastAsia="zh-CN"/>
              </w:rPr>
              <w:t>合格</w:t>
            </w:r>
          </w:p>
        </w:tc>
        <w:tc>
          <w:tcPr>
            <w:tcW w:w="1076" w:type="dxa"/>
            <w:noWrap w:val="0"/>
            <w:vAlign w:val="center"/>
          </w:tcPr>
          <w:p w14:paraId="7DFA1246">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highlight w:val="none"/>
                <w:lang w:val="en-US" w:eastAsia="zh-CN"/>
              </w:rPr>
              <w:t>合格</w:t>
            </w:r>
          </w:p>
        </w:tc>
        <w:tc>
          <w:tcPr>
            <w:tcW w:w="1076" w:type="dxa"/>
            <w:noWrap w:val="0"/>
            <w:vAlign w:val="center"/>
          </w:tcPr>
          <w:p w14:paraId="55DB261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highlight w:val="none"/>
              </w:rPr>
              <w:t>50kg</w:t>
            </w:r>
            <w:r>
              <w:rPr>
                <w:rFonts w:hint="default" w:ascii="Times New Roman" w:hAnsi="Times New Roman" w:eastAsia="宋体" w:cs="Times New Roman"/>
                <w:sz w:val="21"/>
                <w:szCs w:val="21"/>
                <w:highlight w:val="none"/>
                <w:lang w:eastAsia="zh-CN"/>
              </w:rPr>
              <w:t>·</w:t>
            </w:r>
            <w:r>
              <w:rPr>
                <w:rFonts w:hint="eastAsia" w:ascii="宋体" w:hAnsi="宋体" w:eastAsia="宋体" w:cs="宋体"/>
                <w:color w:val="000000"/>
                <w:sz w:val="21"/>
                <w:szCs w:val="21"/>
                <w:highlight w:val="none"/>
              </w:rPr>
              <w:t>cm</w:t>
            </w:r>
            <w:r>
              <w:rPr>
                <w:rFonts w:hint="eastAsia" w:ascii="宋体" w:hAnsi="宋体" w:eastAsia="宋体" w:cs="宋体"/>
                <w:color w:val="000000"/>
                <w:sz w:val="21"/>
                <w:szCs w:val="21"/>
                <w:highlight w:val="none"/>
                <w:lang w:eastAsia="zh-CN"/>
              </w:rPr>
              <w:t>，</w:t>
            </w:r>
            <w:r>
              <w:rPr>
                <w:rFonts w:hint="eastAsia" w:ascii="宋体" w:hAnsi="宋体" w:eastAsia="宋体" w:cs="宋体"/>
                <w:i w:val="0"/>
                <w:iCs w:val="0"/>
                <w:color w:val="000000"/>
                <w:kern w:val="0"/>
                <w:sz w:val="21"/>
                <w:szCs w:val="21"/>
                <w:highlight w:val="none"/>
                <w:u w:val="none"/>
                <w:lang w:val="en-US" w:eastAsia="zh-CN" w:bidi="ar"/>
              </w:rPr>
              <w:t>剥落</w:t>
            </w:r>
          </w:p>
        </w:tc>
        <w:tc>
          <w:tcPr>
            <w:tcW w:w="1076" w:type="dxa"/>
            <w:noWrap w:val="0"/>
            <w:vAlign w:val="center"/>
          </w:tcPr>
          <w:p w14:paraId="190A05E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highlight w:val="none"/>
                <w:lang w:val="en-US" w:eastAsia="zh-CN"/>
              </w:rPr>
              <w:t>合格</w:t>
            </w:r>
          </w:p>
        </w:tc>
        <w:tc>
          <w:tcPr>
            <w:tcW w:w="1076" w:type="dxa"/>
            <w:noWrap w:val="0"/>
            <w:vAlign w:val="center"/>
          </w:tcPr>
          <w:p w14:paraId="44AB1A1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highlight w:val="none"/>
              </w:rPr>
              <w:t>50kg</w:t>
            </w:r>
            <w:r>
              <w:rPr>
                <w:rFonts w:hint="default" w:ascii="Times New Roman" w:hAnsi="Times New Roman" w:eastAsia="宋体" w:cs="Times New Roman"/>
                <w:sz w:val="21"/>
                <w:szCs w:val="21"/>
                <w:highlight w:val="none"/>
                <w:lang w:eastAsia="zh-CN"/>
              </w:rPr>
              <w:t>·</w:t>
            </w:r>
            <w:r>
              <w:rPr>
                <w:rFonts w:hint="eastAsia" w:ascii="宋体" w:hAnsi="宋体" w:eastAsia="宋体" w:cs="宋体"/>
                <w:color w:val="000000"/>
                <w:sz w:val="21"/>
                <w:szCs w:val="21"/>
                <w:highlight w:val="none"/>
              </w:rPr>
              <w:t>cm</w:t>
            </w:r>
            <w:r>
              <w:rPr>
                <w:rFonts w:hint="eastAsia" w:ascii="宋体" w:hAnsi="宋体" w:eastAsia="宋体" w:cs="宋体"/>
                <w:color w:val="000000"/>
                <w:sz w:val="21"/>
                <w:szCs w:val="21"/>
                <w:highlight w:val="none"/>
                <w:lang w:eastAsia="zh-CN"/>
              </w:rPr>
              <w:t>，</w:t>
            </w:r>
            <w:r>
              <w:rPr>
                <w:rFonts w:hint="eastAsia" w:ascii="宋体" w:hAnsi="宋体" w:eastAsia="宋体" w:cs="宋体"/>
                <w:i w:val="0"/>
                <w:iCs w:val="0"/>
                <w:color w:val="000000"/>
                <w:kern w:val="0"/>
                <w:sz w:val="21"/>
                <w:szCs w:val="21"/>
                <w:highlight w:val="none"/>
                <w:u w:val="none"/>
                <w:lang w:val="en-US" w:eastAsia="zh-CN" w:bidi="ar"/>
              </w:rPr>
              <w:t>剥落</w:t>
            </w:r>
          </w:p>
        </w:tc>
        <w:tc>
          <w:tcPr>
            <w:tcW w:w="1080" w:type="dxa"/>
            <w:noWrap w:val="0"/>
            <w:vAlign w:val="center"/>
          </w:tcPr>
          <w:p w14:paraId="14B2B42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highlight w:val="none"/>
                <w:lang w:val="en-US" w:eastAsia="zh-CN"/>
              </w:rPr>
              <w:t>合格</w:t>
            </w:r>
          </w:p>
        </w:tc>
      </w:tr>
    </w:tbl>
    <w:p w14:paraId="1E698B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续表5</w:t>
      </w:r>
    </w:p>
    <w:tbl>
      <w:tblPr>
        <w:tblStyle w:val="12"/>
        <w:tblW w:w="4996"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955"/>
        <w:gridCol w:w="2201"/>
        <w:gridCol w:w="1002"/>
        <w:gridCol w:w="1002"/>
        <w:gridCol w:w="1002"/>
        <w:gridCol w:w="1002"/>
        <w:gridCol w:w="1002"/>
        <w:gridCol w:w="1003"/>
      </w:tblGrid>
      <w:tr w14:paraId="3AAAFED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vMerge w:val="restart"/>
            <w:noWrap w:val="0"/>
            <w:vAlign w:val="center"/>
          </w:tcPr>
          <w:p w14:paraId="1042E87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200" w:type="pct"/>
            <w:vMerge w:val="restart"/>
            <w:noWrap w:val="0"/>
            <w:vAlign w:val="center"/>
          </w:tcPr>
          <w:p w14:paraId="3ADE7F7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278" w:type="pct"/>
            <w:gridSpan w:val="6"/>
            <w:noWrap w:val="0"/>
            <w:vAlign w:val="center"/>
          </w:tcPr>
          <w:p w14:paraId="1BF76C8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016193E0">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vMerge w:val="continue"/>
            <w:noWrap w:val="0"/>
            <w:vAlign w:val="center"/>
          </w:tcPr>
          <w:p w14:paraId="5675D30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1200" w:type="pct"/>
            <w:vMerge w:val="continue"/>
            <w:noWrap w:val="0"/>
            <w:vAlign w:val="center"/>
          </w:tcPr>
          <w:p w14:paraId="11C3211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546" w:type="pct"/>
            <w:noWrap w:val="0"/>
            <w:vAlign w:val="center"/>
          </w:tcPr>
          <w:p w14:paraId="0D06FD5E">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546" w:type="pct"/>
            <w:noWrap w:val="0"/>
            <w:vAlign w:val="center"/>
          </w:tcPr>
          <w:p w14:paraId="6FEDE726">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8</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59509214">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9</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60612D6B">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10</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0213D71F">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11</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54FB7959">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12</w:t>
            </w:r>
            <w:r>
              <w:rPr>
                <w:rFonts w:hint="eastAsia" w:ascii="宋体" w:hAnsi="宋体" w:eastAsia="宋体" w:cs="宋体"/>
                <w:i w:val="0"/>
                <w:iCs w:val="0"/>
                <w:color w:val="000000"/>
                <w:kern w:val="0"/>
                <w:sz w:val="21"/>
                <w:szCs w:val="21"/>
                <w:highlight w:val="none"/>
                <w:u w:val="none"/>
                <w:lang w:val="en-US" w:eastAsia="zh-CN" w:bidi="ar"/>
              </w:rPr>
              <w:t>#</w:t>
            </w:r>
          </w:p>
        </w:tc>
      </w:tr>
      <w:tr w14:paraId="711567F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noWrap w:val="0"/>
            <w:vAlign w:val="center"/>
          </w:tcPr>
          <w:p w14:paraId="5EDBE50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耐冲击性能</w:t>
            </w:r>
          </w:p>
        </w:tc>
        <w:tc>
          <w:tcPr>
            <w:tcW w:w="1200" w:type="pct"/>
            <w:shd w:val="clear" w:color="auto" w:fill="auto"/>
            <w:noWrap w:val="0"/>
            <w:vAlign w:val="center"/>
          </w:tcPr>
          <w:p w14:paraId="53A522FC">
            <w:pPr>
              <w:keepNext w:val="0"/>
              <w:keepLines w:val="0"/>
              <w:pageBreakBefore w:val="0"/>
              <w:widowControl/>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50kg</w:t>
            </w:r>
            <w:r>
              <w:rPr>
                <w:rFonts w:hint="default" w:ascii="Times New Roman" w:hAnsi="Times New Roman" w:eastAsia="宋体" w:cs="Times New Roman"/>
                <w:sz w:val="21"/>
                <w:szCs w:val="21"/>
                <w:lang w:eastAsia="zh-CN"/>
              </w:rPr>
              <w:t>·</w:t>
            </w:r>
            <w:r>
              <w:rPr>
                <w:rFonts w:hint="eastAsia" w:ascii="宋体" w:hAnsi="宋体" w:eastAsia="宋体" w:cs="宋体"/>
                <w:color w:val="000000"/>
                <w:sz w:val="21"/>
                <w:szCs w:val="21"/>
              </w:rPr>
              <w:t>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无裂纹、皱纹及剥落</w:t>
            </w:r>
          </w:p>
        </w:tc>
        <w:tc>
          <w:tcPr>
            <w:tcW w:w="546" w:type="pct"/>
            <w:noWrap w:val="0"/>
            <w:vAlign w:val="center"/>
          </w:tcPr>
          <w:p w14:paraId="0691BE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7AD66DA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5DEC987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2E0FFE9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6C9B46A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0EB6B8D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r>
    </w:tbl>
    <w:p w14:paraId="15B8A3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续表5</w:t>
      </w:r>
    </w:p>
    <w:tbl>
      <w:tblPr>
        <w:tblStyle w:val="12"/>
        <w:tblW w:w="4995"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fixed"/>
        <w:tblCellMar>
          <w:top w:w="0" w:type="dxa"/>
          <w:left w:w="108" w:type="dxa"/>
          <w:bottom w:w="0" w:type="dxa"/>
          <w:right w:w="108" w:type="dxa"/>
        </w:tblCellMar>
      </w:tblPr>
      <w:tblGrid>
        <w:gridCol w:w="952"/>
        <w:gridCol w:w="2195"/>
        <w:gridCol w:w="1003"/>
        <w:gridCol w:w="1003"/>
        <w:gridCol w:w="1003"/>
        <w:gridCol w:w="1003"/>
        <w:gridCol w:w="1003"/>
        <w:gridCol w:w="1005"/>
      </w:tblGrid>
      <w:tr w14:paraId="07EEF911">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19" w:type="pct"/>
            <w:vMerge w:val="restart"/>
            <w:noWrap w:val="0"/>
            <w:vAlign w:val="center"/>
          </w:tcPr>
          <w:p w14:paraId="22ECE64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197" w:type="pct"/>
            <w:vMerge w:val="restart"/>
            <w:noWrap w:val="0"/>
            <w:vAlign w:val="center"/>
          </w:tcPr>
          <w:p w14:paraId="441185A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283" w:type="pct"/>
            <w:gridSpan w:val="6"/>
            <w:noWrap w:val="0"/>
            <w:vAlign w:val="center"/>
          </w:tcPr>
          <w:p w14:paraId="7063BED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72F335C7">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19" w:type="pct"/>
            <w:vMerge w:val="continue"/>
            <w:noWrap w:val="0"/>
            <w:vAlign w:val="center"/>
          </w:tcPr>
          <w:p w14:paraId="4D6FA72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1197" w:type="pct"/>
            <w:vMerge w:val="continue"/>
            <w:noWrap w:val="0"/>
            <w:vAlign w:val="center"/>
          </w:tcPr>
          <w:p w14:paraId="0F86760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546" w:type="pct"/>
            <w:noWrap w:val="0"/>
            <w:vAlign w:val="center"/>
          </w:tcPr>
          <w:p w14:paraId="41BA5697">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cs="宋体"/>
                <w:i w:val="0"/>
                <w:iCs w:val="0"/>
                <w:color w:val="000000"/>
                <w:kern w:val="0"/>
                <w:sz w:val="21"/>
                <w:szCs w:val="21"/>
                <w:u w:val="none"/>
                <w:lang w:val="en-US" w:eastAsia="zh-CN" w:bidi="ar"/>
              </w:rPr>
              <w:t>13</w:t>
            </w:r>
            <w:r>
              <w:rPr>
                <w:rFonts w:hint="eastAsia" w:ascii="宋体" w:hAnsi="宋体" w:eastAsia="宋体" w:cs="宋体"/>
                <w:i w:val="0"/>
                <w:iCs w:val="0"/>
                <w:color w:val="000000"/>
                <w:kern w:val="0"/>
                <w:sz w:val="21"/>
                <w:szCs w:val="21"/>
                <w:u w:val="none"/>
                <w:lang w:val="en-US" w:eastAsia="zh-CN" w:bidi="ar"/>
              </w:rPr>
              <w:t>#</w:t>
            </w:r>
          </w:p>
        </w:tc>
        <w:tc>
          <w:tcPr>
            <w:tcW w:w="546" w:type="pct"/>
            <w:noWrap w:val="0"/>
            <w:vAlign w:val="center"/>
          </w:tcPr>
          <w:p w14:paraId="18F15D37">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14</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69E5B08B">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15</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1CF2AA13">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16</w:t>
            </w:r>
            <w:r>
              <w:rPr>
                <w:rFonts w:hint="eastAsia" w:ascii="宋体" w:hAnsi="宋体" w:eastAsia="宋体" w:cs="宋体"/>
                <w:i w:val="0"/>
                <w:iCs w:val="0"/>
                <w:color w:val="000000"/>
                <w:kern w:val="0"/>
                <w:sz w:val="21"/>
                <w:szCs w:val="21"/>
                <w:highlight w:val="none"/>
                <w:u w:val="none"/>
                <w:lang w:val="en-US" w:eastAsia="zh-CN" w:bidi="ar"/>
              </w:rPr>
              <w:t>#</w:t>
            </w:r>
          </w:p>
        </w:tc>
        <w:tc>
          <w:tcPr>
            <w:tcW w:w="546" w:type="pct"/>
            <w:noWrap w:val="0"/>
            <w:vAlign w:val="center"/>
          </w:tcPr>
          <w:p w14:paraId="3A4581F0">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17</w:t>
            </w:r>
            <w:r>
              <w:rPr>
                <w:rFonts w:hint="eastAsia" w:ascii="宋体" w:hAnsi="宋体" w:eastAsia="宋体" w:cs="宋体"/>
                <w:i w:val="0"/>
                <w:iCs w:val="0"/>
                <w:color w:val="000000"/>
                <w:kern w:val="0"/>
                <w:sz w:val="21"/>
                <w:szCs w:val="21"/>
                <w:highlight w:val="none"/>
                <w:u w:val="none"/>
                <w:lang w:val="en-US" w:eastAsia="zh-CN" w:bidi="ar"/>
              </w:rPr>
              <w:t>#</w:t>
            </w:r>
          </w:p>
        </w:tc>
        <w:tc>
          <w:tcPr>
            <w:tcW w:w="548" w:type="pct"/>
            <w:noWrap w:val="0"/>
            <w:vAlign w:val="center"/>
          </w:tcPr>
          <w:p w14:paraId="761C777B">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18</w:t>
            </w:r>
            <w:r>
              <w:rPr>
                <w:rFonts w:hint="eastAsia" w:ascii="宋体" w:hAnsi="宋体" w:eastAsia="宋体" w:cs="宋体"/>
                <w:i w:val="0"/>
                <w:iCs w:val="0"/>
                <w:color w:val="000000"/>
                <w:kern w:val="0"/>
                <w:sz w:val="21"/>
                <w:szCs w:val="21"/>
                <w:highlight w:val="none"/>
                <w:u w:val="none"/>
                <w:lang w:val="en-US" w:eastAsia="zh-CN" w:bidi="ar"/>
              </w:rPr>
              <w:t>#</w:t>
            </w:r>
          </w:p>
        </w:tc>
      </w:tr>
      <w:tr w14:paraId="2E516C56">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19" w:type="pct"/>
            <w:noWrap w:val="0"/>
            <w:vAlign w:val="center"/>
          </w:tcPr>
          <w:p w14:paraId="58A4A06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耐冲击性能</w:t>
            </w:r>
          </w:p>
        </w:tc>
        <w:tc>
          <w:tcPr>
            <w:tcW w:w="1197" w:type="pct"/>
            <w:shd w:val="clear" w:color="auto" w:fill="auto"/>
            <w:noWrap w:val="0"/>
            <w:vAlign w:val="center"/>
          </w:tcPr>
          <w:p w14:paraId="62A6102D">
            <w:pPr>
              <w:keepNext w:val="0"/>
              <w:keepLines w:val="0"/>
              <w:pageBreakBefore w:val="0"/>
              <w:widowControl/>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50kg</w:t>
            </w:r>
            <w:r>
              <w:rPr>
                <w:rFonts w:hint="default" w:ascii="Times New Roman" w:hAnsi="Times New Roman" w:eastAsia="宋体" w:cs="Times New Roman"/>
                <w:sz w:val="21"/>
                <w:szCs w:val="21"/>
                <w:lang w:eastAsia="zh-CN"/>
              </w:rPr>
              <w:t>·</w:t>
            </w:r>
            <w:r>
              <w:rPr>
                <w:rFonts w:hint="eastAsia" w:ascii="宋体" w:hAnsi="宋体" w:eastAsia="宋体" w:cs="宋体"/>
                <w:color w:val="000000"/>
                <w:sz w:val="21"/>
                <w:szCs w:val="21"/>
              </w:rPr>
              <w:t>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无裂纹、皱纹及剥落</w:t>
            </w:r>
          </w:p>
        </w:tc>
        <w:tc>
          <w:tcPr>
            <w:tcW w:w="546" w:type="pct"/>
            <w:noWrap w:val="0"/>
            <w:vAlign w:val="center"/>
          </w:tcPr>
          <w:p w14:paraId="51ABF17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583B3E7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40642CB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161FEAC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6" w:type="pct"/>
            <w:noWrap w:val="0"/>
            <w:vAlign w:val="center"/>
          </w:tcPr>
          <w:p w14:paraId="1114B7A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548" w:type="pct"/>
            <w:noWrap w:val="0"/>
            <w:vAlign w:val="center"/>
          </w:tcPr>
          <w:p w14:paraId="4D04ED6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r>
    </w:tbl>
    <w:p w14:paraId="430552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续表5</w:t>
      </w:r>
    </w:p>
    <w:tbl>
      <w:tblPr>
        <w:tblStyle w:val="12"/>
        <w:tblW w:w="4996"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954"/>
        <w:gridCol w:w="2185"/>
        <w:gridCol w:w="2131"/>
        <w:gridCol w:w="1942"/>
        <w:gridCol w:w="1955"/>
      </w:tblGrid>
      <w:tr w14:paraId="7CE70CD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vMerge w:val="restart"/>
            <w:noWrap w:val="0"/>
            <w:vAlign w:val="center"/>
          </w:tcPr>
          <w:p w14:paraId="08039B3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191" w:type="pct"/>
            <w:vMerge w:val="restart"/>
            <w:noWrap w:val="0"/>
            <w:vAlign w:val="center"/>
          </w:tcPr>
          <w:p w14:paraId="7AEA565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287" w:type="pct"/>
            <w:gridSpan w:val="3"/>
            <w:noWrap w:val="0"/>
            <w:vAlign w:val="center"/>
          </w:tcPr>
          <w:p w14:paraId="336DF71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3B9E7A1A">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vMerge w:val="continue"/>
            <w:noWrap w:val="0"/>
            <w:vAlign w:val="center"/>
          </w:tcPr>
          <w:p w14:paraId="51EAF66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1191" w:type="pct"/>
            <w:vMerge w:val="continue"/>
            <w:noWrap w:val="0"/>
            <w:vAlign w:val="center"/>
          </w:tcPr>
          <w:p w14:paraId="0676DE3A">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1162" w:type="pct"/>
            <w:noWrap w:val="0"/>
            <w:vAlign w:val="center"/>
          </w:tcPr>
          <w:p w14:paraId="3AD648EA">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cs="宋体"/>
                <w:i w:val="0"/>
                <w:iCs w:val="0"/>
                <w:color w:val="000000"/>
                <w:kern w:val="0"/>
                <w:sz w:val="21"/>
                <w:szCs w:val="21"/>
                <w:u w:val="none"/>
                <w:lang w:val="en-US" w:eastAsia="zh-CN" w:bidi="ar"/>
              </w:rPr>
              <w:t>19</w:t>
            </w:r>
            <w:r>
              <w:rPr>
                <w:rFonts w:hint="eastAsia" w:ascii="宋体" w:hAnsi="宋体" w:eastAsia="宋体" w:cs="宋体"/>
                <w:i w:val="0"/>
                <w:iCs w:val="0"/>
                <w:color w:val="000000"/>
                <w:kern w:val="0"/>
                <w:sz w:val="21"/>
                <w:szCs w:val="21"/>
                <w:u w:val="none"/>
                <w:lang w:val="en-US" w:eastAsia="zh-CN" w:bidi="ar"/>
              </w:rPr>
              <w:t>#</w:t>
            </w:r>
          </w:p>
        </w:tc>
        <w:tc>
          <w:tcPr>
            <w:tcW w:w="1059" w:type="pct"/>
            <w:noWrap w:val="0"/>
            <w:vAlign w:val="center"/>
          </w:tcPr>
          <w:p w14:paraId="448191EF">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20</w:t>
            </w:r>
            <w:r>
              <w:rPr>
                <w:rFonts w:hint="eastAsia" w:ascii="宋体" w:hAnsi="宋体" w:eastAsia="宋体" w:cs="宋体"/>
                <w:i w:val="0"/>
                <w:iCs w:val="0"/>
                <w:color w:val="000000"/>
                <w:kern w:val="0"/>
                <w:sz w:val="21"/>
                <w:szCs w:val="21"/>
                <w:highlight w:val="none"/>
                <w:u w:val="none"/>
                <w:lang w:val="en-US" w:eastAsia="zh-CN" w:bidi="ar"/>
              </w:rPr>
              <w:t>#</w:t>
            </w:r>
          </w:p>
        </w:tc>
        <w:tc>
          <w:tcPr>
            <w:tcW w:w="1065" w:type="pct"/>
            <w:noWrap w:val="0"/>
            <w:vAlign w:val="center"/>
          </w:tcPr>
          <w:p w14:paraId="2EDFF4B5">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21</w:t>
            </w:r>
            <w:r>
              <w:rPr>
                <w:rFonts w:hint="eastAsia" w:ascii="宋体" w:hAnsi="宋体" w:eastAsia="宋体" w:cs="宋体"/>
                <w:i w:val="0"/>
                <w:iCs w:val="0"/>
                <w:color w:val="000000"/>
                <w:kern w:val="0"/>
                <w:sz w:val="21"/>
                <w:szCs w:val="21"/>
                <w:highlight w:val="none"/>
                <w:u w:val="none"/>
                <w:lang w:val="en-US" w:eastAsia="zh-CN" w:bidi="ar"/>
              </w:rPr>
              <w:t>#</w:t>
            </w:r>
          </w:p>
        </w:tc>
      </w:tr>
      <w:tr w14:paraId="6907C0AD">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20" w:type="pct"/>
            <w:noWrap w:val="0"/>
            <w:vAlign w:val="center"/>
          </w:tcPr>
          <w:p w14:paraId="37D37AB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耐冲击性能</w:t>
            </w:r>
          </w:p>
        </w:tc>
        <w:tc>
          <w:tcPr>
            <w:tcW w:w="1191" w:type="pct"/>
            <w:shd w:val="clear" w:color="auto" w:fill="auto"/>
            <w:noWrap w:val="0"/>
            <w:vAlign w:val="center"/>
          </w:tcPr>
          <w:p w14:paraId="10188E18">
            <w:pPr>
              <w:keepNext w:val="0"/>
              <w:keepLines w:val="0"/>
              <w:pageBreakBefore w:val="0"/>
              <w:widowControl/>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50kg</w:t>
            </w:r>
            <w:r>
              <w:rPr>
                <w:rFonts w:hint="default" w:ascii="Times New Roman" w:hAnsi="Times New Roman" w:eastAsia="宋体" w:cs="Times New Roman"/>
                <w:sz w:val="21"/>
                <w:szCs w:val="21"/>
                <w:lang w:eastAsia="zh-CN"/>
              </w:rPr>
              <w:t>·</w:t>
            </w:r>
            <w:r>
              <w:rPr>
                <w:rFonts w:hint="eastAsia" w:ascii="宋体" w:hAnsi="宋体" w:eastAsia="宋体" w:cs="宋体"/>
                <w:color w:val="000000"/>
                <w:sz w:val="21"/>
                <w:szCs w:val="21"/>
              </w:rPr>
              <w:t>cm</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无裂纹、皱纹及剥落</w:t>
            </w:r>
          </w:p>
        </w:tc>
        <w:tc>
          <w:tcPr>
            <w:tcW w:w="1162" w:type="pct"/>
            <w:noWrap w:val="0"/>
            <w:vAlign w:val="center"/>
          </w:tcPr>
          <w:p w14:paraId="2F51A7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color w:val="000000"/>
                <w:sz w:val="21"/>
                <w:szCs w:val="21"/>
                <w:lang w:val="en-US" w:eastAsia="zh-CN"/>
              </w:rPr>
              <w:t>合格</w:t>
            </w:r>
          </w:p>
        </w:tc>
        <w:tc>
          <w:tcPr>
            <w:tcW w:w="1059" w:type="pct"/>
            <w:noWrap w:val="0"/>
            <w:vAlign w:val="center"/>
          </w:tcPr>
          <w:p w14:paraId="22EE671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c>
          <w:tcPr>
            <w:tcW w:w="1065" w:type="pct"/>
            <w:noWrap w:val="0"/>
            <w:vAlign w:val="center"/>
          </w:tcPr>
          <w:p w14:paraId="1AED5B1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color w:val="000000"/>
                <w:sz w:val="21"/>
                <w:szCs w:val="21"/>
                <w:lang w:val="en-US" w:eastAsia="zh-CN"/>
              </w:rPr>
              <w:t>合格</w:t>
            </w:r>
          </w:p>
        </w:tc>
      </w:tr>
    </w:tbl>
    <w:p w14:paraId="58564D02">
      <w:pPr>
        <w:pStyle w:val="20"/>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按GB/T 1732的规定进行试验，试验时面层朝上，每个试件测试一次。</w:t>
      </w:r>
    </w:p>
    <w:p w14:paraId="3DB8955E">
      <w:pPr>
        <w:numPr>
          <w:ilvl w:val="0"/>
          <w:numId w:val="0"/>
        </w:numPr>
        <w:spacing w:line="360" w:lineRule="auto"/>
        <w:ind w:firstLine="480" w:firstLineChars="200"/>
        <w:contextualSpacing/>
        <w:rPr>
          <w:rFonts w:hint="eastAsia" w:ascii="宋体" w:hAnsi="宋体" w:eastAsia="宋体" w:cs="宋体"/>
          <w:b w:val="0"/>
          <w:bCs w:val="0"/>
          <w:color w:val="000000"/>
          <w:sz w:val="24"/>
          <w:szCs w:val="24"/>
          <w:lang w:val="en-US" w:eastAsia="zh-CN"/>
        </w:rPr>
      </w:pPr>
      <w:r>
        <w:rPr>
          <w:rFonts w:hint="eastAsia" w:ascii="宋体" w:hAnsi="宋体" w:eastAsia="宋体" w:cs="宋体"/>
          <w:color w:val="auto"/>
          <w:sz w:val="24"/>
          <w:szCs w:val="24"/>
          <w:lang w:val="en-US" w:eastAsia="zh-CN"/>
        </w:rPr>
        <w:t>合格率90%。</w:t>
      </w:r>
    </w:p>
    <w:p w14:paraId="0285167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b w:val="0"/>
          <w:bCs/>
          <w:color w:val="auto"/>
          <w:spacing w:val="0"/>
          <w:kern w:val="2"/>
          <w:sz w:val="24"/>
          <w:szCs w:val="24"/>
          <w:lang w:val="en-US" w:eastAsia="zh-CN"/>
        </w:rPr>
      </w:pPr>
      <w:r>
        <w:rPr>
          <w:rFonts w:hint="default" w:ascii="宋体" w:hAnsi="宋体" w:eastAsia="宋体" w:cs="宋体"/>
          <w:b w:val="0"/>
          <w:bCs/>
          <w:color w:val="auto"/>
          <w:spacing w:val="0"/>
          <w:kern w:val="2"/>
          <w:sz w:val="24"/>
          <w:szCs w:val="24"/>
          <w:lang w:val="en-US" w:eastAsia="zh-CN"/>
        </w:rPr>
        <w:t>（</w:t>
      </w:r>
      <w:r>
        <w:rPr>
          <w:rFonts w:hint="eastAsia" w:ascii="宋体" w:hAnsi="宋体" w:cs="宋体"/>
          <w:b w:val="0"/>
          <w:bCs/>
          <w:color w:val="auto"/>
          <w:spacing w:val="0"/>
          <w:kern w:val="2"/>
          <w:sz w:val="24"/>
          <w:szCs w:val="24"/>
          <w:lang w:val="en-US" w:eastAsia="zh-CN"/>
        </w:rPr>
        <w:t>4</w:t>
      </w:r>
      <w:r>
        <w:rPr>
          <w:rFonts w:hint="default" w:ascii="宋体" w:hAnsi="宋体" w:eastAsia="宋体" w:cs="宋体"/>
          <w:b w:val="0"/>
          <w:bCs/>
          <w:color w:val="auto"/>
          <w:spacing w:val="0"/>
          <w:kern w:val="2"/>
          <w:sz w:val="24"/>
          <w:szCs w:val="24"/>
          <w:lang w:val="en-US" w:eastAsia="zh-CN"/>
        </w:rPr>
        <w:t>）</w:t>
      </w:r>
      <w:r>
        <w:rPr>
          <w:rFonts w:hint="eastAsia" w:cs="宋体"/>
          <w:color w:val="auto"/>
          <w:sz w:val="24"/>
          <w:lang w:val="en-US" w:eastAsia="zh-CN"/>
        </w:rPr>
        <w:t>人工气候加速老化（5490h）</w:t>
      </w:r>
    </w:p>
    <w:p w14:paraId="190ADF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表6  人工气候加速老化（5490h）</w:t>
      </w:r>
    </w:p>
    <w:tbl>
      <w:tblPr>
        <w:tblStyle w:val="13"/>
        <w:tblW w:w="499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12"/>
        <w:gridCol w:w="2220"/>
        <w:gridCol w:w="808"/>
        <w:gridCol w:w="808"/>
        <w:gridCol w:w="808"/>
        <w:gridCol w:w="808"/>
        <w:gridCol w:w="808"/>
        <w:gridCol w:w="812"/>
      </w:tblGrid>
      <w:tr w14:paraId="3A195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1" w:type="pct"/>
            <w:gridSpan w:val="2"/>
            <w:vMerge w:val="restart"/>
            <w:vAlign w:val="center"/>
          </w:tcPr>
          <w:p w14:paraId="10BD895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211" w:type="pct"/>
            <w:vMerge w:val="restart"/>
            <w:vAlign w:val="center"/>
          </w:tcPr>
          <w:p w14:paraId="1B9BCF9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w:t>
            </w:r>
          </w:p>
          <w:p w14:paraId="7C08E71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要求</w:t>
            </w:r>
          </w:p>
        </w:tc>
        <w:tc>
          <w:tcPr>
            <w:tcW w:w="2647" w:type="pct"/>
            <w:gridSpan w:val="6"/>
          </w:tcPr>
          <w:p w14:paraId="2EB1169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23850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1" w:type="pct"/>
            <w:gridSpan w:val="2"/>
            <w:vMerge w:val="continue"/>
          </w:tcPr>
          <w:p w14:paraId="77826500">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1211" w:type="pct"/>
            <w:vMerge w:val="continue"/>
          </w:tcPr>
          <w:p w14:paraId="432B07D8">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440" w:type="pct"/>
            <w:vAlign w:val="center"/>
          </w:tcPr>
          <w:p w14:paraId="0C988E0D">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440" w:type="pct"/>
            <w:vAlign w:val="center"/>
          </w:tcPr>
          <w:p w14:paraId="0626933A">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440" w:type="pct"/>
            <w:vAlign w:val="center"/>
          </w:tcPr>
          <w:p w14:paraId="0770DD46">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3#</w:t>
            </w:r>
          </w:p>
        </w:tc>
        <w:tc>
          <w:tcPr>
            <w:tcW w:w="440" w:type="pct"/>
            <w:vAlign w:val="center"/>
          </w:tcPr>
          <w:p w14:paraId="37BBA18F">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440" w:type="pct"/>
            <w:vAlign w:val="center"/>
          </w:tcPr>
          <w:p w14:paraId="6C030EF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442" w:type="pct"/>
            <w:vAlign w:val="center"/>
          </w:tcPr>
          <w:p w14:paraId="7026BBF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6</w:t>
            </w:r>
            <w:r>
              <w:rPr>
                <w:rFonts w:hint="eastAsia" w:ascii="宋体" w:hAnsi="宋体" w:eastAsia="宋体" w:cs="宋体"/>
                <w:i w:val="0"/>
                <w:iCs w:val="0"/>
                <w:color w:val="000000"/>
                <w:kern w:val="0"/>
                <w:sz w:val="21"/>
                <w:szCs w:val="21"/>
                <w:highlight w:val="none"/>
                <w:u w:val="none"/>
                <w:lang w:val="en-US" w:eastAsia="zh-CN" w:bidi="ar"/>
              </w:rPr>
              <w:t>#</w:t>
            </w:r>
          </w:p>
        </w:tc>
      </w:tr>
      <w:tr w14:paraId="47783B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vMerge w:val="restart"/>
            <w:vAlign w:val="center"/>
          </w:tcPr>
          <w:p w14:paraId="0CAA30A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人工气候</w:t>
            </w:r>
          </w:p>
          <w:p w14:paraId="57FAD5A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加速老化</w:t>
            </w:r>
          </w:p>
          <w:p w14:paraId="4A2BBD4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5490</w:t>
            </w:r>
            <w:r>
              <w:rPr>
                <w:rFonts w:hint="eastAsia" w:ascii="宋体" w:hAnsi="宋体" w:eastAsia="宋体" w:cs="宋体"/>
                <w:color w:val="000000"/>
                <w:sz w:val="21"/>
                <w:szCs w:val="21"/>
              </w:rPr>
              <w:t>h）</w:t>
            </w:r>
          </w:p>
        </w:tc>
        <w:tc>
          <w:tcPr>
            <w:tcW w:w="552" w:type="pct"/>
            <w:vAlign w:val="center"/>
          </w:tcPr>
          <w:p w14:paraId="371CC10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外观</w:t>
            </w:r>
          </w:p>
        </w:tc>
        <w:tc>
          <w:tcPr>
            <w:tcW w:w="1211" w:type="pct"/>
            <w:vAlign w:val="center"/>
          </w:tcPr>
          <w:p w14:paraId="2902B0D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eastAsia="zh-CN"/>
              </w:rPr>
              <w:t>面层无</w:t>
            </w:r>
            <w:r>
              <w:rPr>
                <w:rFonts w:hint="eastAsia" w:ascii="宋体" w:hAnsi="宋体" w:cs="宋体"/>
                <w:sz w:val="21"/>
                <w:szCs w:val="21"/>
                <w:lang w:eastAsia="zh-CN"/>
              </w:rPr>
              <w:t>开裂、分层、起泡、粘结、孔洞、</w:t>
            </w:r>
            <w:r>
              <w:rPr>
                <w:rFonts w:hint="eastAsia" w:ascii="宋体" w:hAnsi="宋体" w:cs="宋体"/>
                <w:color w:val="000000"/>
                <w:sz w:val="21"/>
                <w:szCs w:val="21"/>
                <w:lang w:eastAsia="zh-CN"/>
              </w:rPr>
              <w:t>溶胀</w:t>
            </w:r>
          </w:p>
        </w:tc>
        <w:tc>
          <w:tcPr>
            <w:tcW w:w="440" w:type="pct"/>
            <w:vAlign w:val="center"/>
          </w:tcPr>
          <w:p w14:paraId="3C28A03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0" w:type="pct"/>
            <w:vAlign w:val="center"/>
          </w:tcPr>
          <w:p w14:paraId="0F45E667">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0" w:type="pct"/>
            <w:vAlign w:val="center"/>
          </w:tcPr>
          <w:p w14:paraId="7EB39A87">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0" w:type="pct"/>
            <w:vAlign w:val="center"/>
          </w:tcPr>
          <w:p w14:paraId="39DF707A">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0" w:type="pct"/>
            <w:vAlign w:val="center"/>
          </w:tcPr>
          <w:p w14:paraId="29CD662D">
            <w:pPr>
              <w:keepNext w:val="0"/>
              <w:keepLines w:val="0"/>
              <w:widowControl/>
              <w:suppressLineNumbers w:val="0"/>
              <w:jc w:val="center"/>
              <w:textAlignment w:val="center"/>
              <w:rPr>
                <w:rFonts w:hint="default" w:ascii="宋体" w:hAnsi="宋体" w:eastAsia="宋体" w:cs="宋体"/>
                <w:color w:val="000000"/>
                <w:sz w:val="21"/>
                <w:szCs w:val="21"/>
                <w:highlight w:val="none"/>
                <w:lang w:val="en-US"/>
              </w:rPr>
            </w:pPr>
            <w:r>
              <w:rPr>
                <w:rFonts w:hint="eastAsia" w:ascii="宋体" w:hAnsi="宋体" w:cs="宋体"/>
                <w:color w:val="000000"/>
                <w:sz w:val="21"/>
                <w:szCs w:val="21"/>
                <w:lang w:val="en-US" w:eastAsia="zh-CN"/>
              </w:rPr>
              <w:t>合格</w:t>
            </w:r>
          </w:p>
        </w:tc>
        <w:tc>
          <w:tcPr>
            <w:tcW w:w="442" w:type="pct"/>
            <w:vAlign w:val="center"/>
          </w:tcPr>
          <w:p w14:paraId="43104353">
            <w:pPr>
              <w:keepNext w:val="0"/>
              <w:keepLines w:val="0"/>
              <w:widowControl/>
              <w:suppressLineNumbers w:val="0"/>
              <w:jc w:val="center"/>
              <w:textAlignment w:val="center"/>
              <w:rPr>
                <w:rFonts w:hint="default" w:ascii="宋体" w:hAnsi="宋体" w:eastAsia="宋体" w:cs="宋体"/>
                <w:color w:val="000000"/>
                <w:sz w:val="21"/>
                <w:szCs w:val="21"/>
                <w:highlight w:val="none"/>
                <w:lang w:val="en-US"/>
              </w:rPr>
            </w:pPr>
            <w:r>
              <w:rPr>
                <w:rFonts w:hint="eastAsia" w:ascii="宋体" w:hAnsi="宋体" w:cs="宋体"/>
                <w:color w:val="000000"/>
                <w:sz w:val="21"/>
                <w:szCs w:val="21"/>
                <w:lang w:val="en-US" w:eastAsia="zh-CN"/>
              </w:rPr>
              <w:t>合格</w:t>
            </w:r>
          </w:p>
        </w:tc>
      </w:tr>
      <w:tr w14:paraId="56991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vMerge w:val="continue"/>
            <w:vAlign w:val="center"/>
          </w:tcPr>
          <w:p w14:paraId="4C63774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552" w:type="pct"/>
            <w:vAlign w:val="center"/>
          </w:tcPr>
          <w:p w14:paraId="288EB4A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面层</w:t>
            </w:r>
            <w:r>
              <w:rPr>
                <w:rFonts w:hint="eastAsia" w:ascii="宋体" w:hAnsi="宋体" w:eastAsia="宋体" w:cs="宋体"/>
                <w:sz w:val="21"/>
                <w:szCs w:val="21"/>
                <w:lang w:eastAsia="zh-CN"/>
              </w:rPr>
              <w:t>色差（</w:t>
            </w:r>
            <w:r>
              <w:rPr>
                <w:rFonts w:hint="eastAsia" w:ascii="宋体" w:hAnsi="宋体" w:eastAsia="宋体" w:cs="宋体"/>
                <w:color w:val="000000"/>
                <w:sz w:val="21"/>
                <w:szCs w:val="21"/>
              </w:rPr>
              <w:t>ΔE</w:t>
            </w:r>
            <w:r>
              <w:rPr>
                <w:rFonts w:hint="eastAsia" w:ascii="宋体" w:hAnsi="宋体" w:eastAsia="宋体" w:cs="宋体"/>
                <w:sz w:val="21"/>
                <w:szCs w:val="21"/>
                <w:lang w:eastAsia="zh-CN"/>
              </w:rPr>
              <w:t>）</w:t>
            </w:r>
          </w:p>
        </w:tc>
        <w:tc>
          <w:tcPr>
            <w:tcW w:w="1211" w:type="pct"/>
            <w:vAlign w:val="center"/>
          </w:tcPr>
          <w:p w14:paraId="3B2795C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5.0</w:t>
            </w:r>
          </w:p>
        </w:tc>
        <w:tc>
          <w:tcPr>
            <w:tcW w:w="440" w:type="pct"/>
            <w:vAlign w:val="center"/>
          </w:tcPr>
          <w:p w14:paraId="65F2B55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440" w:type="pct"/>
            <w:vAlign w:val="center"/>
          </w:tcPr>
          <w:p w14:paraId="3A36AAD7">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1.4</w:t>
            </w:r>
          </w:p>
        </w:tc>
        <w:tc>
          <w:tcPr>
            <w:tcW w:w="440" w:type="pct"/>
            <w:vAlign w:val="center"/>
          </w:tcPr>
          <w:p w14:paraId="0586D4DE">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1.8</w:t>
            </w:r>
          </w:p>
        </w:tc>
        <w:tc>
          <w:tcPr>
            <w:tcW w:w="440" w:type="pct"/>
            <w:vAlign w:val="center"/>
          </w:tcPr>
          <w:p w14:paraId="343A364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1.9</w:t>
            </w:r>
          </w:p>
        </w:tc>
        <w:tc>
          <w:tcPr>
            <w:tcW w:w="440" w:type="pct"/>
            <w:vAlign w:val="center"/>
          </w:tcPr>
          <w:p w14:paraId="162D173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442" w:type="pct"/>
            <w:vAlign w:val="center"/>
          </w:tcPr>
          <w:p w14:paraId="1E5177F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r>
    </w:tbl>
    <w:p w14:paraId="04976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续表6</w:t>
      </w:r>
    </w:p>
    <w:tbl>
      <w:tblPr>
        <w:tblStyle w:val="13"/>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011"/>
        <w:gridCol w:w="2214"/>
        <w:gridCol w:w="810"/>
        <w:gridCol w:w="810"/>
        <w:gridCol w:w="810"/>
        <w:gridCol w:w="810"/>
        <w:gridCol w:w="810"/>
        <w:gridCol w:w="813"/>
      </w:tblGrid>
      <w:tr w14:paraId="71089B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140" w:type="pct"/>
            <w:gridSpan w:val="2"/>
            <w:vMerge w:val="restart"/>
            <w:vAlign w:val="center"/>
          </w:tcPr>
          <w:p w14:paraId="3A93688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207" w:type="pct"/>
            <w:vMerge w:val="restart"/>
            <w:vAlign w:val="center"/>
          </w:tcPr>
          <w:p w14:paraId="281F9B2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w:t>
            </w:r>
          </w:p>
          <w:p w14:paraId="0DAE465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要求</w:t>
            </w:r>
          </w:p>
        </w:tc>
        <w:tc>
          <w:tcPr>
            <w:tcW w:w="2651" w:type="pct"/>
            <w:gridSpan w:val="6"/>
          </w:tcPr>
          <w:p w14:paraId="032BE76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181290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0" w:type="pct"/>
            <w:gridSpan w:val="2"/>
            <w:vMerge w:val="continue"/>
          </w:tcPr>
          <w:p w14:paraId="14BD8318">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1207" w:type="pct"/>
            <w:vMerge w:val="continue"/>
          </w:tcPr>
          <w:p w14:paraId="088599CF">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441" w:type="pct"/>
            <w:vAlign w:val="center"/>
          </w:tcPr>
          <w:p w14:paraId="50EEEDF3">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441" w:type="pct"/>
            <w:vAlign w:val="center"/>
          </w:tcPr>
          <w:p w14:paraId="3BAA05EC">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w:t>
            </w:r>
          </w:p>
        </w:tc>
        <w:tc>
          <w:tcPr>
            <w:tcW w:w="441" w:type="pct"/>
            <w:vAlign w:val="center"/>
          </w:tcPr>
          <w:p w14:paraId="4E334D93">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9</w:t>
            </w:r>
            <w:r>
              <w:rPr>
                <w:rFonts w:hint="eastAsia" w:ascii="宋体" w:hAnsi="宋体" w:eastAsia="宋体" w:cs="宋体"/>
                <w:i w:val="0"/>
                <w:iCs w:val="0"/>
                <w:color w:val="000000"/>
                <w:kern w:val="0"/>
                <w:sz w:val="21"/>
                <w:szCs w:val="21"/>
                <w:highlight w:val="none"/>
                <w:u w:val="none"/>
                <w:lang w:val="en-US" w:eastAsia="zh-CN" w:bidi="ar"/>
              </w:rPr>
              <w:t>#</w:t>
            </w:r>
          </w:p>
        </w:tc>
        <w:tc>
          <w:tcPr>
            <w:tcW w:w="441" w:type="pct"/>
            <w:vAlign w:val="center"/>
          </w:tcPr>
          <w:p w14:paraId="64B03F55">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10</w:t>
            </w:r>
            <w:r>
              <w:rPr>
                <w:rFonts w:hint="eastAsia" w:ascii="宋体" w:hAnsi="宋体" w:eastAsia="宋体" w:cs="宋体"/>
                <w:i w:val="0"/>
                <w:iCs w:val="0"/>
                <w:color w:val="000000"/>
                <w:kern w:val="0"/>
                <w:sz w:val="21"/>
                <w:szCs w:val="21"/>
                <w:highlight w:val="none"/>
                <w:u w:val="none"/>
                <w:lang w:val="en-US" w:eastAsia="zh-CN" w:bidi="ar"/>
              </w:rPr>
              <w:t>#</w:t>
            </w:r>
          </w:p>
        </w:tc>
        <w:tc>
          <w:tcPr>
            <w:tcW w:w="441" w:type="pct"/>
            <w:vAlign w:val="center"/>
          </w:tcPr>
          <w:p w14:paraId="3B688D5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11</w:t>
            </w:r>
            <w:r>
              <w:rPr>
                <w:rFonts w:hint="eastAsia" w:ascii="宋体" w:hAnsi="宋体" w:eastAsia="宋体" w:cs="宋体"/>
                <w:i w:val="0"/>
                <w:iCs w:val="0"/>
                <w:color w:val="000000"/>
                <w:kern w:val="0"/>
                <w:sz w:val="21"/>
                <w:szCs w:val="21"/>
                <w:highlight w:val="none"/>
                <w:u w:val="none"/>
                <w:lang w:val="en-US" w:eastAsia="zh-CN" w:bidi="ar"/>
              </w:rPr>
              <w:t>#</w:t>
            </w:r>
          </w:p>
        </w:tc>
        <w:tc>
          <w:tcPr>
            <w:tcW w:w="443" w:type="pct"/>
            <w:vAlign w:val="center"/>
          </w:tcPr>
          <w:p w14:paraId="0D65B71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12</w:t>
            </w:r>
            <w:r>
              <w:rPr>
                <w:rFonts w:hint="eastAsia" w:ascii="宋体" w:hAnsi="宋体" w:eastAsia="宋体" w:cs="宋体"/>
                <w:i w:val="0"/>
                <w:iCs w:val="0"/>
                <w:color w:val="000000"/>
                <w:kern w:val="0"/>
                <w:sz w:val="21"/>
                <w:szCs w:val="21"/>
                <w:highlight w:val="none"/>
                <w:u w:val="none"/>
                <w:lang w:val="en-US" w:eastAsia="zh-CN" w:bidi="ar"/>
              </w:rPr>
              <w:t>#</w:t>
            </w:r>
          </w:p>
        </w:tc>
      </w:tr>
      <w:tr w14:paraId="01C7D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vMerge w:val="restart"/>
            <w:vAlign w:val="center"/>
          </w:tcPr>
          <w:p w14:paraId="5A6AB99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人工气候</w:t>
            </w:r>
          </w:p>
          <w:p w14:paraId="3CA82AD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加速老化</w:t>
            </w:r>
          </w:p>
          <w:p w14:paraId="6FC292F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5490</w:t>
            </w:r>
            <w:r>
              <w:rPr>
                <w:rFonts w:hint="eastAsia" w:ascii="宋体" w:hAnsi="宋体" w:eastAsia="宋体" w:cs="宋体"/>
                <w:color w:val="000000"/>
                <w:sz w:val="21"/>
                <w:szCs w:val="21"/>
              </w:rPr>
              <w:t>h）</w:t>
            </w:r>
          </w:p>
        </w:tc>
        <w:tc>
          <w:tcPr>
            <w:tcW w:w="551" w:type="pct"/>
            <w:vAlign w:val="center"/>
          </w:tcPr>
          <w:p w14:paraId="5CE0E56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外观</w:t>
            </w:r>
          </w:p>
        </w:tc>
        <w:tc>
          <w:tcPr>
            <w:tcW w:w="1207" w:type="pct"/>
            <w:vAlign w:val="center"/>
          </w:tcPr>
          <w:p w14:paraId="1F9F875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eastAsia="zh-CN"/>
              </w:rPr>
              <w:t>面层无</w:t>
            </w:r>
            <w:r>
              <w:rPr>
                <w:rFonts w:hint="eastAsia" w:ascii="宋体" w:hAnsi="宋体" w:cs="宋体"/>
                <w:sz w:val="21"/>
                <w:szCs w:val="21"/>
                <w:lang w:eastAsia="zh-CN"/>
              </w:rPr>
              <w:t>开裂、分层、起泡、粘结、孔洞、</w:t>
            </w:r>
            <w:r>
              <w:rPr>
                <w:rFonts w:hint="eastAsia" w:ascii="宋体" w:hAnsi="宋体" w:cs="宋体"/>
                <w:color w:val="000000"/>
                <w:sz w:val="21"/>
                <w:szCs w:val="21"/>
                <w:lang w:eastAsia="zh-CN"/>
              </w:rPr>
              <w:t>溶胀</w:t>
            </w:r>
          </w:p>
        </w:tc>
        <w:tc>
          <w:tcPr>
            <w:tcW w:w="441" w:type="pct"/>
            <w:vAlign w:val="center"/>
          </w:tcPr>
          <w:p w14:paraId="40D4B3DC">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1" w:type="pct"/>
            <w:vAlign w:val="center"/>
          </w:tcPr>
          <w:p w14:paraId="44BEC647">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1" w:type="pct"/>
            <w:vAlign w:val="center"/>
          </w:tcPr>
          <w:p w14:paraId="3B4ABF3D">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1" w:type="pct"/>
            <w:vAlign w:val="center"/>
          </w:tcPr>
          <w:p w14:paraId="658E1ECA">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1" w:type="pct"/>
            <w:vAlign w:val="center"/>
          </w:tcPr>
          <w:p w14:paraId="381B220E">
            <w:pPr>
              <w:keepNext w:val="0"/>
              <w:keepLines w:val="0"/>
              <w:widowControl/>
              <w:suppressLineNumbers w:val="0"/>
              <w:jc w:val="center"/>
              <w:textAlignment w:val="center"/>
              <w:rPr>
                <w:rFonts w:hint="eastAsia" w:ascii="宋体" w:hAnsi="宋体" w:eastAsia="宋体" w:cs="宋体"/>
                <w:color w:val="000000"/>
                <w:sz w:val="21"/>
                <w:szCs w:val="21"/>
                <w:highlight w:val="none"/>
              </w:rPr>
            </w:pPr>
            <w:r>
              <w:rPr>
                <w:rFonts w:hint="eastAsia" w:ascii="宋体" w:hAnsi="宋体" w:cs="宋体"/>
                <w:color w:val="000000"/>
                <w:sz w:val="21"/>
                <w:szCs w:val="21"/>
                <w:lang w:val="en-US" w:eastAsia="zh-CN"/>
              </w:rPr>
              <w:t>合格</w:t>
            </w:r>
          </w:p>
        </w:tc>
        <w:tc>
          <w:tcPr>
            <w:tcW w:w="443" w:type="pct"/>
            <w:vAlign w:val="center"/>
          </w:tcPr>
          <w:p w14:paraId="0119E2AE">
            <w:pPr>
              <w:keepNext w:val="0"/>
              <w:keepLines w:val="0"/>
              <w:widowControl/>
              <w:suppressLineNumbers w:val="0"/>
              <w:jc w:val="center"/>
              <w:textAlignment w:val="center"/>
              <w:rPr>
                <w:rFonts w:hint="eastAsia" w:ascii="宋体" w:hAnsi="宋体" w:eastAsia="宋体" w:cs="宋体"/>
                <w:color w:val="000000"/>
                <w:sz w:val="21"/>
                <w:szCs w:val="21"/>
                <w:highlight w:val="none"/>
              </w:rPr>
            </w:pPr>
            <w:r>
              <w:rPr>
                <w:rFonts w:hint="eastAsia" w:ascii="宋体" w:hAnsi="宋体" w:cs="宋体"/>
                <w:color w:val="000000"/>
                <w:sz w:val="21"/>
                <w:szCs w:val="21"/>
                <w:lang w:val="en-US" w:eastAsia="zh-CN"/>
              </w:rPr>
              <w:t>合格</w:t>
            </w:r>
          </w:p>
        </w:tc>
      </w:tr>
      <w:tr w14:paraId="1EE16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vMerge w:val="continue"/>
            <w:vAlign w:val="center"/>
          </w:tcPr>
          <w:p w14:paraId="1618922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551" w:type="pct"/>
            <w:vAlign w:val="center"/>
          </w:tcPr>
          <w:p w14:paraId="2012D95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面层</w:t>
            </w:r>
            <w:r>
              <w:rPr>
                <w:rFonts w:hint="eastAsia" w:ascii="宋体" w:hAnsi="宋体" w:eastAsia="宋体" w:cs="宋体"/>
                <w:sz w:val="21"/>
                <w:szCs w:val="21"/>
                <w:lang w:eastAsia="zh-CN"/>
              </w:rPr>
              <w:t>色差（</w:t>
            </w:r>
            <w:r>
              <w:rPr>
                <w:rFonts w:hint="eastAsia" w:ascii="宋体" w:hAnsi="宋体" w:eastAsia="宋体" w:cs="宋体"/>
                <w:color w:val="000000"/>
                <w:sz w:val="21"/>
                <w:szCs w:val="21"/>
              </w:rPr>
              <w:t>ΔE</w:t>
            </w:r>
            <w:r>
              <w:rPr>
                <w:rFonts w:hint="eastAsia" w:ascii="宋体" w:hAnsi="宋体" w:eastAsia="宋体" w:cs="宋体"/>
                <w:sz w:val="21"/>
                <w:szCs w:val="21"/>
                <w:lang w:eastAsia="zh-CN"/>
              </w:rPr>
              <w:t>）</w:t>
            </w:r>
          </w:p>
        </w:tc>
        <w:tc>
          <w:tcPr>
            <w:tcW w:w="1207" w:type="pct"/>
            <w:vAlign w:val="center"/>
          </w:tcPr>
          <w:p w14:paraId="3DA2A77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5.0</w:t>
            </w:r>
          </w:p>
        </w:tc>
        <w:tc>
          <w:tcPr>
            <w:tcW w:w="441" w:type="pct"/>
            <w:vAlign w:val="center"/>
          </w:tcPr>
          <w:p w14:paraId="5C55875E">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441" w:type="pct"/>
            <w:vAlign w:val="center"/>
          </w:tcPr>
          <w:p w14:paraId="043A4BF2">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2.8</w:t>
            </w:r>
          </w:p>
        </w:tc>
        <w:tc>
          <w:tcPr>
            <w:tcW w:w="441" w:type="pct"/>
            <w:vAlign w:val="center"/>
          </w:tcPr>
          <w:p w14:paraId="110136DD">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1.6</w:t>
            </w:r>
          </w:p>
        </w:tc>
        <w:tc>
          <w:tcPr>
            <w:tcW w:w="441" w:type="pct"/>
            <w:vAlign w:val="center"/>
          </w:tcPr>
          <w:p w14:paraId="0F02BAC2">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2.5</w:t>
            </w:r>
          </w:p>
        </w:tc>
        <w:tc>
          <w:tcPr>
            <w:tcW w:w="441" w:type="pct"/>
            <w:vAlign w:val="center"/>
          </w:tcPr>
          <w:p w14:paraId="5AD2B7B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lang w:val="en-US" w:eastAsia="zh-CN"/>
              </w:rPr>
              <w:t>0</w:t>
            </w:r>
          </w:p>
        </w:tc>
        <w:tc>
          <w:tcPr>
            <w:tcW w:w="443" w:type="pct"/>
            <w:vAlign w:val="center"/>
          </w:tcPr>
          <w:p w14:paraId="429BA0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lang w:val="en-US" w:eastAsia="zh-CN"/>
              </w:rPr>
              <w:t>1.5</w:t>
            </w:r>
          </w:p>
        </w:tc>
      </w:tr>
    </w:tbl>
    <w:p w14:paraId="15FD73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续表6</w:t>
      </w:r>
    </w:p>
    <w:tbl>
      <w:tblPr>
        <w:tblStyle w:val="13"/>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13"/>
        <w:gridCol w:w="2205"/>
        <w:gridCol w:w="812"/>
        <w:gridCol w:w="812"/>
        <w:gridCol w:w="812"/>
        <w:gridCol w:w="812"/>
        <w:gridCol w:w="812"/>
        <w:gridCol w:w="813"/>
      </w:tblGrid>
      <w:tr w14:paraId="18424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1" w:type="pct"/>
            <w:gridSpan w:val="2"/>
            <w:vMerge w:val="restart"/>
            <w:vAlign w:val="center"/>
          </w:tcPr>
          <w:p w14:paraId="2C49B20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202" w:type="pct"/>
            <w:vMerge w:val="restart"/>
            <w:vAlign w:val="center"/>
          </w:tcPr>
          <w:p w14:paraId="2C0BB5C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w:t>
            </w:r>
          </w:p>
          <w:p w14:paraId="31F2BB2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要求</w:t>
            </w:r>
          </w:p>
        </w:tc>
        <w:tc>
          <w:tcPr>
            <w:tcW w:w="2656" w:type="pct"/>
            <w:gridSpan w:val="6"/>
          </w:tcPr>
          <w:p w14:paraId="0A40031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53CBA5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1" w:type="pct"/>
            <w:gridSpan w:val="2"/>
            <w:vMerge w:val="continue"/>
          </w:tcPr>
          <w:p w14:paraId="6FAED41E">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1202" w:type="pct"/>
            <w:vMerge w:val="continue"/>
          </w:tcPr>
          <w:p w14:paraId="1C2A72A6">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442" w:type="pct"/>
            <w:vAlign w:val="center"/>
          </w:tcPr>
          <w:p w14:paraId="0FA08782">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w:t>
            </w:r>
          </w:p>
        </w:tc>
        <w:tc>
          <w:tcPr>
            <w:tcW w:w="442" w:type="pct"/>
            <w:vAlign w:val="center"/>
          </w:tcPr>
          <w:p w14:paraId="467CCB90">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14</w:t>
            </w:r>
            <w:r>
              <w:rPr>
                <w:rFonts w:hint="eastAsia" w:ascii="宋体" w:hAnsi="宋体" w:eastAsia="宋体" w:cs="宋体"/>
                <w:i w:val="0"/>
                <w:iCs w:val="0"/>
                <w:color w:val="000000"/>
                <w:kern w:val="0"/>
                <w:sz w:val="21"/>
                <w:szCs w:val="21"/>
                <w:highlight w:val="none"/>
                <w:u w:val="none"/>
                <w:lang w:val="en-US" w:eastAsia="zh-CN" w:bidi="ar"/>
              </w:rPr>
              <w:t>#</w:t>
            </w:r>
          </w:p>
        </w:tc>
        <w:tc>
          <w:tcPr>
            <w:tcW w:w="442" w:type="pct"/>
            <w:vAlign w:val="center"/>
          </w:tcPr>
          <w:p w14:paraId="5A9E30CF">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15</w:t>
            </w:r>
            <w:r>
              <w:rPr>
                <w:rFonts w:hint="eastAsia" w:ascii="宋体" w:hAnsi="宋体" w:eastAsia="宋体" w:cs="宋体"/>
                <w:i w:val="0"/>
                <w:iCs w:val="0"/>
                <w:color w:val="000000"/>
                <w:kern w:val="0"/>
                <w:sz w:val="21"/>
                <w:szCs w:val="21"/>
                <w:highlight w:val="none"/>
                <w:u w:val="none"/>
                <w:lang w:val="en-US" w:eastAsia="zh-CN" w:bidi="ar"/>
              </w:rPr>
              <w:t>#</w:t>
            </w:r>
          </w:p>
        </w:tc>
        <w:tc>
          <w:tcPr>
            <w:tcW w:w="442" w:type="pct"/>
            <w:vAlign w:val="center"/>
          </w:tcPr>
          <w:p w14:paraId="5F1B215F">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16</w:t>
            </w:r>
            <w:r>
              <w:rPr>
                <w:rFonts w:hint="eastAsia" w:ascii="宋体" w:hAnsi="宋体" w:eastAsia="宋体" w:cs="宋体"/>
                <w:i w:val="0"/>
                <w:iCs w:val="0"/>
                <w:color w:val="000000"/>
                <w:kern w:val="0"/>
                <w:sz w:val="21"/>
                <w:szCs w:val="21"/>
                <w:highlight w:val="none"/>
                <w:u w:val="none"/>
                <w:lang w:val="en-US" w:eastAsia="zh-CN" w:bidi="ar"/>
              </w:rPr>
              <w:t>#</w:t>
            </w:r>
          </w:p>
        </w:tc>
        <w:tc>
          <w:tcPr>
            <w:tcW w:w="442" w:type="pct"/>
            <w:vAlign w:val="center"/>
          </w:tcPr>
          <w:p w14:paraId="510928F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17</w:t>
            </w:r>
            <w:r>
              <w:rPr>
                <w:rFonts w:hint="eastAsia" w:ascii="宋体" w:hAnsi="宋体" w:eastAsia="宋体" w:cs="宋体"/>
                <w:i w:val="0"/>
                <w:iCs w:val="0"/>
                <w:color w:val="000000"/>
                <w:kern w:val="0"/>
                <w:sz w:val="21"/>
                <w:szCs w:val="21"/>
                <w:highlight w:val="none"/>
                <w:u w:val="none"/>
                <w:lang w:val="en-US" w:eastAsia="zh-CN" w:bidi="ar"/>
              </w:rPr>
              <w:t>#</w:t>
            </w:r>
          </w:p>
        </w:tc>
        <w:tc>
          <w:tcPr>
            <w:tcW w:w="443" w:type="pct"/>
            <w:vAlign w:val="center"/>
          </w:tcPr>
          <w:p w14:paraId="7F0FC41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18</w:t>
            </w:r>
            <w:r>
              <w:rPr>
                <w:rFonts w:hint="eastAsia" w:ascii="宋体" w:hAnsi="宋体" w:eastAsia="宋体" w:cs="宋体"/>
                <w:i w:val="0"/>
                <w:iCs w:val="0"/>
                <w:color w:val="000000"/>
                <w:kern w:val="0"/>
                <w:sz w:val="21"/>
                <w:szCs w:val="21"/>
                <w:highlight w:val="none"/>
                <w:u w:val="none"/>
                <w:lang w:val="en-US" w:eastAsia="zh-CN" w:bidi="ar"/>
              </w:rPr>
              <w:t>#</w:t>
            </w:r>
          </w:p>
        </w:tc>
      </w:tr>
      <w:tr w14:paraId="21264A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Merge w:val="restart"/>
            <w:vAlign w:val="center"/>
          </w:tcPr>
          <w:p w14:paraId="669CA66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人工气候</w:t>
            </w:r>
          </w:p>
          <w:p w14:paraId="517531A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加速老化</w:t>
            </w:r>
          </w:p>
          <w:p w14:paraId="4A4BF0A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5490</w:t>
            </w:r>
            <w:r>
              <w:rPr>
                <w:rFonts w:hint="eastAsia" w:ascii="宋体" w:hAnsi="宋体" w:eastAsia="宋体" w:cs="宋体"/>
                <w:color w:val="000000"/>
                <w:sz w:val="21"/>
                <w:szCs w:val="21"/>
              </w:rPr>
              <w:t>h）</w:t>
            </w:r>
          </w:p>
        </w:tc>
        <w:tc>
          <w:tcPr>
            <w:tcW w:w="552" w:type="pct"/>
            <w:vAlign w:val="center"/>
          </w:tcPr>
          <w:p w14:paraId="00AB0F8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外观</w:t>
            </w:r>
          </w:p>
        </w:tc>
        <w:tc>
          <w:tcPr>
            <w:tcW w:w="1202" w:type="pct"/>
            <w:vAlign w:val="center"/>
          </w:tcPr>
          <w:p w14:paraId="60FC53F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eastAsia="zh-CN"/>
              </w:rPr>
              <w:t>面层无</w:t>
            </w:r>
            <w:r>
              <w:rPr>
                <w:rFonts w:hint="eastAsia" w:ascii="宋体" w:hAnsi="宋体" w:cs="宋体"/>
                <w:sz w:val="21"/>
                <w:szCs w:val="21"/>
                <w:lang w:eastAsia="zh-CN"/>
              </w:rPr>
              <w:t>开裂、分层、起泡、粘结、孔洞、</w:t>
            </w:r>
            <w:r>
              <w:rPr>
                <w:rFonts w:hint="eastAsia" w:ascii="宋体" w:hAnsi="宋体" w:cs="宋体"/>
                <w:color w:val="000000"/>
                <w:sz w:val="21"/>
                <w:szCs w:val="21"/>
                <w:lang w:eastAsia="zh-CN"/>
              </w:rPr>
              <w:t>溶胀</w:t>
            </w:r>
          </w:p>
        </w:tc>
        <w:tc>
          <w:tcPr>
            <w:tcW w:w="442" w:type="pct"/>
            <w:vAlign w:val="center"/>
          </w:tcPr>
          <w:p w14:paraId="24BD8111">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2" w:type="pct"/>
            <w:vAlign w:val="center"/>
          </w:tcPr>
          <w:p w14:paraId="4358930A">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2" w:type="pct"/>
            <w:vAlign w:val="center"/>
          </w:tcPr>
          <w:p w14:paraId="0E9A77E9">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2" w:type="pct"/>
            <w:vAlign w:val="center"/>
          </w:tcPr>
          <w:p w14:paraId="5B5520C0">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442" w:type="pct"/>
            <w:vAlign w:val="center"/>
          </w:tcPr>
          <w:p w14:paraId="6EED4D25">
            <w:pPr>
              <w:keepNext w:val="0"/>
              <w:keepLines w:val="0"/>
              <w:widowControl/>
              <w:suppressLineNumbers w:val="0"/>
              <w:jc w:val="center"/>
              <w:textAlignment w:val="center"/>
              <w:rPr>
                <w:rFonts w:hint="eastAsia" w:ascii="宋体" w:hAnsi="宋体" w:eastAsia="宋体" w:cs="宋体"/>
                <w:color w:val="000000"/>
                <w:sz w:val="21"/>
                <w:szCs w:val="21"/>
                <w:highlight w:val="none"/>
              </w:rPr>
            </w:pPr>
            <w:r>
              <w:rPr>
                <w:rFonts w:hint="eastAsia" w:ascii="宋体" w:hAnsi="宋体" w:cs="宋体"/>
                <w:color w:val="000000"/>
                <w:sz w:val="21"/>
                <w:szCs w:val="21"/>
                <w:lang w:val="en-US" w:eastAsia="zh-CN"/>
              </w:rPr>
              <w:t>合格</w:t>
            </w:r>
          </w:p>
        </w:tc>
        <w:tc>
          <w:tcPr>
            <w:tcW w:w="443" w:type="pct"/>
            <w:vAlign w:val="center"/>
          </w:tcPr>
          <w:p w14:paraId="37C43DF6">
            <w:pPr>
              <w:keepNext w:val="0"/>
              <w:keepLines w:val="0"/>
              <w:widowControl/>
              <w:suppressLineNumbers w:val="0"/>
              <w:jc w:val="center"/>
              <w:textAlignment w:val="center"/>
              <w:rPr>
                <w:rFonts w:hint="eastAsia" w:ascii="宋体" w:hAnsi="宋体" w:eastAsia="宋体" w:cs="宋体"/>
                <w:color w:val="000000"/>
                <w:sz w:val="21"/>
                <w:szCs w:val="21"/>
                <w:highlight w:val="none"/>
              </w:rPr>
            </w:pPr>
            <w:r>
              <w:rPr>
                <w:rFonts w:hint="eastAsia" w:ascii="宋体" w:hAnsi="宋体" w:cs="宋体"/>
                <w:color w:val="000000"/>
                <w:sz w:val="21"/>
                <w:szCs w:val="21"/>
                <w:lang w:val="en-US" w:eastAsia="zh-CN"/>
              </w:rPr>
              <w:t>合格</w:t>
            </w:r>
          </w:p>
        </w:tc>
      </w:tr>
      <w:tr w14:paraId="52F257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Merge w:val="continue"/>
            <w:vAlign w:val="center"/>
          </w:tcPr>
          <w:p w14:paraId="5FA75CF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552" w:type="pct"/>
            <w:vAlign w:val="center"/>
          </w:tcPr>
          <w:p w14:paraId="1EA145B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面层</w:t>
            </w:r>
            <w:r>
              <w:rPr>
                <w:rFonts w:hint="eastAsia" w:ascii="宋体" w:hAnsi="宋体" w:eastAsia="宋体" w:cs="宋体"/>
                <w:sz w:val="21"/>
                <w:szCs w:val="21"/>
                <w:lang w:eastAsia="zh-CN"/>
              </w:rPr>
              <w:t>色差（</w:t>
            </w:r>
            <w:r>
              <w:rPr>
                <w:rFonts w:hint="eastAsia" w:ascii="宋体" w:hAnsi="宋体" w:eastAsia="宋体" w:cs="宋体"/>
                <w:color w:val="000000"/>
                <w:sz w:val="21"/>
                <w:szCs w:val="21"/>
              </w:rPr>
              <w:t>ΔE</w:t>
            </w:r>
            <w:r>
              <w:rPr>
                <w:rFonts w:hint="eastAsia" w:ascii="宋体" w:hAnsi="宋体" w:eastAsia="宋体" w:cs="宋体"/>
                <w:sz w:val="21"/>
                <w:szCs w:val="21"/>
                <w:lang w:eastAsia="zh-CN"/>
              </w:rPr>
              <w:t>）</w:t>
            </w:r>
          </w:p>
        </w:tc>
        <w:tc>
          <w:tcPr>
            <w:tcW w:w="1202" w:type="pct"/>
            <w:vAlign w:val="center"/>
          </w:tcPr>
          <w:p w14:paraId="556B1BC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5.0</w:t>
            </w:r>
          </w:p>
        </w:tc>
        <w:tc>
          <w:tcPr>
            <w:tcW w:w="442" w:type="pct"/>
            <w:vAlign w:val="center"/>
          </w:tcPr>
          <w:p w14:paraId="25DDAE4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1.5</w:t>
            </w:r>
          </w:p>
        </w:tc>
        <w:tc>
          <w:tcPr>
            <w:tcW w:w="442" w:type="pct"/>
            <w:vAlign w:val="center"/>
          </w:tcPr>
          <w:p w14:paraId="4688B92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1.2</w:t>
            </w:r>
          </w:p>
        </w:tc>
        <w:tc>
          <w:tcPr>
            <w:tcW w:w="442" w:type="pct"/>
            <w:vAlign w:val="center"/>
          </w:tcPr>
          <w:p w14:paraId="5AED64B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1.2</w:t>
            </w:r>
          </w:p>
        </w:tc>
        <w:tc>
          <w:tcPr>
            <w:tcW w:w="442" w:type="pct"/>
            <w:vAlign w:val="center"/>
          </w:tcPr>
          <w:p w14:paraId="6CBD4F2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1.1</w:t>
            </w:r>
          </w:p>
        </w:tc>
        <w:tc>
          <w:tcPr>
            <w:tcW w:w="442" w:type="pct"/>
            <w:vAlign w:val="center"/>
          </w:tcPr>
          <w:p w14:paraId="7A416F49">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lang w:val="en-US" w:eastAsia="zh-CN"/>
              </w:rPr>
              <w:t>1.7</w:t>
            </w:r>
          </w:p>
        </w:tc>
        <w:tc>
          <w:tcPr>
            <w:tcW w:w="443" w:type="pct"/>
            <w:vAlign w:val="center"/>
          </w:tcPr>
          <w:p w14:paraId="17330E15">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lang w:val="en-US" w:eastAsia="zh-CN"/>
              </w:rPr>
              <w:t>1.2</w:t>
            </w:r>
          </w:p>
        </w:tc>
      </w:tr>
    </w:tbl>
    <w:p w14:paraId="5E8EC0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续表6</w:t>
      </w:r>
    </w:p>
    <w:tbl>
      <w:tblPr>
        <w:tblStyle w:val="13"/>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15"/>
        <w:gridCol w:w="1533"/>
        <w:gridCol w:w="2309"/>
        <w:gridCol w:w="1269"/>
        <w:gridCol w:w="1269"/>
        <w:gridCol w:w="1273"/>
      </w:tblGrid>
      <w:tr w14:paraId="652EF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62" w:type="pct"/>
            <w:gridSpan w:val="2"/>
            <w:vMerge w:val="restart"/>
            <w:vAlign w:val="center"/>
          </w:tcPr>
          <w:p w14:paraId="0A60EE6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1259" w:type="pct"/>
            <w:vMerge w:val="restart"/>
            <w:vAlign w:val="center"/>
          </w:tcPr>
          <w:p w14:paraId="46A0570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w:t>
            </w:r>
          </w:p>
          <w:p w14:paraId="0A0610F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要求</w:t>
            </w:r>
          </w:p>
        </w:tc>
        <w:tc>
          <w:tcPr>
            <w:tcW w:w="2078" w:type="pct"/>
            <w:gridSpan w:val="3"/>
          </w:tcPr>
          <w:p w14:paraId="353C613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019DF2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662" w:type="pct"/>
            <w:gridSpan w:val="2"/>
            <w:vMerge w:val="continue"/>
          </w:tcPr>
          <w:p w14:paraId="1EAD06E5">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1259" w:type="pct"/>
            <w:vMerge w:val="continue"/>
          </w:tcPr>
          <w:p w14:paraId="4B2F39DD">
            <w:pPr>
              <w:numPr>
                <w:ilvl w:val="0"/>
                <w:numId w:val="0"/>
              </w:numPr>
              <w:spacing w:line="360" w:lineRule="auto"/>
              <w:contextualSpacing/>
              <w:jc w:val="center"/>
              <w:rPr>
                <w:rFonts w:hint="eastAsia" w:ascii="黑体" w:hAnsi="黑体" w:eastAsia="黑体" w:cs="黑体"/>
                <w:b w:val="0"/>
                <w:bCs w:val="0"/>
                <w:color w:val="000000"/>
                <w:sz w:val="21"/>
                <w:szCs w:val="21"/>
                <w:vertAlign w:val="baseline"/>
                <w:lang w:val="en-US" w:eastAsia="zh-CN"/>
              </w:rPr>
            </w:pPr>
          </w:p>
        </w:tc>
        <w:tc>
          <w:tcPr>
            <w:tcW w:w="692" w:type="pct"/>
            <w:vAlign w:val="center"/>
          </w:tcPr>
          <w:p w14:paraId="1BD0ABB9">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19</w:t>
            </w:r>
            <w:r>
              <w:rPr>
                <w:rFonts w:hint="eastAsia" w:ascii="宋体" w:hAnsi="宋体" w:eastAsia="宋体" w:cs="宋体"/>
                <w:i w:val="0"/>
                <w:iCs w:val="0"/>
                <w:color w:val="000000"/>
                <w:kern w:val="0"/>
                <w:sz w:val="21"/>
                <w:szCs w:val="21"/>
                <w:u w:val="none"/>
                <w:lang w:val="en-US" w:eastAsia="zh-CN" w:bidi="ar"/>
              </w:rPr>
              <w:t>#</w:t>
            </w:r>
          </w:p>
        </w:tc>
        <w:tc>
          <w:tcPr>
            <w:tcW w:w="692" w:type="pct"/>
            <w:vAlign w:val="center"/>
          </w:tcPr>
          <w:p w14:paraId="664CFE62">
            <w:pPr>
              <w:keepNext w:val="0"/>
              <w:keepLines w:val="0"/>
              <w:widowControl/>
              <w:suppressLineNumbers w:val="0"/>
              <w:jc w:val="center"/>
              <w:textAlignment w:val="center"/>
              <w:rPr>
                <w:rFonts w:hint="default"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u w:val="none"/>
                <w:lang w:val="en-US" w:eastAsia="zh-CN" w:bidi="ar"/>
              </w:rPr>
              <w:t>20</w:t>
            </w:r>
            <w:r>
              <w:rPr>
                <w:rFonts w:hint="eastAsia" w:ascii="宋体" w:hAnsi="宋体" w:eastAsia="宋体" w:cs="宋体"/>
                <w:i w:val="0"/>
                <w:iCs w:val="0"/>
                <w:color w:val="000000"/>
                <w:kern w:val="0"/>
                <w:sz w:val="21"/>
                <w:szCs w:val="21"/>
                <w:u w:val="none"/>
                <w:lang w:val="en-US" w:eastAsia="zh-CN" w:bidi="ar"/>
              </w:rPr>
              <w:t>#</w:t>
            </w:r>
          </w:p>
        </w:tc>
        <w:tc>
          <w:tcPr>
            <w:tcW w:w="693" w:type="pct"/>
            <w:vAlign w:val="center"/>
          </w:tcPr>
          <w:p w14:paraId="2CC0C852">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i w:val="0"/>
                <w:iCs w:val="0"/>
                <w:color w:val="000000"/>
                <w:kern w:val="0"/>
                <w:sz w:val="21"/>
                <w:szCs w:val="21"/>
                <w:highlight w:val="none"/>
                <w:u w:val="none"/>
                <w:lang w:val="en-US" w:eastAsia="zh-CN" w:bidi="ar"/>
              </w:rPr>
              <w:t>21</w:t>
            </w:r>
            <w:r>
              <w:rPr>
                <w:rFonts w:hint="eastAsia" w:ascii="宋体" w:hAnsi="宋体" w:eastAsia="宋体" w:cs="宋体"/>
                <w:i w:val="0"/>
                <w:iCs w:val="0"/>
                <w:color w:val="000000"/>
                <w:kern w:val="0"/>
                <w:sz w:val="21"/>
                <w:szCs w:val="21"/>
                <w:highlight w:val="none"/>
                <w:u w:val="none"/>
                <w:lang w:val="en-US" w:eastAsia="zh-CN" w:bidi="ar"/>
              </w:rPr>
              <w:t>#</w:t>
            </w:r>
          </w:p>
        </w:tc>
      </w:tr>
      <w:tr w14:paraId="221A8A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6" w:type="pct"/>
            <w:vMerge w:val="restart"/>
            <w:vAlign w:val="center"/>
          </w:tcPr>
          <w:p w14:paraId="5614709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人工气候</w:t>
            </w:r>
          </w:p>
          <w:p w14:paraId="27612DD2">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加速老化</w:t>
            </w:r>
          </w:p>
          <w:p w14:paraId="39EDDFD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5490</w:t>
            </w:r>
            <w:r>
              <w:rPr>
                <w:rFonts w:hint="eastAsia" w:ascii="宋体" w:hAnsi="宋体" w:eastAsia="宋体" w:cs="宋体"/>
                <w:color w:val="000000"/>
                <w:sz w:val="21"/>
                <w:szCs w:val="21"/>
              </w:rPr>
              <w:t>h）</w:t>
            </w:r>
          </w:p>
        </w:tc>
        <w:tc>
          <w:tcPr>
            <w:tcW w:w="835" w:type="pct"/>
            <w:vAlign w:val="center"/>
          </w:tcPr>
          <w:p w14:paraId="39BC7C06">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外观</w:t>
            </w:r>
          </w:p>
        </w:tc>
        <w:tc>
          <w:tcPr>
            <w:tcW w:w="1259" w:type="pct"/>
            <w:vAlign w:val="center"/>
          </w:tcPr>
          <w:p w14:paraId="77F7317F">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eastAsia="zh-CN"/>
              </w:rPr>
              <w:t>面层无</w:t>
            </w:r>
            <w:r>
              <w:rPr>
                <w:rFonts w:hint="eastAsia" w:ascii="宋体" w:hAnsi="宋体" w:cs="宋体"/>
                <w:sz w:val="21"/>
                <w:szCs w:val="21"/>
                <w:lang w:eastAsia="zh-CN"/>
              </w:rPr>
              <w:t>开裂、分层、起泡、粘结、孔洞、</w:t>
            </w:r>
            <w:r>
              <w:rPr>
                <w:rFonts w:hint="eastAsia" w:ascii="宋体" w:hAnsi="宋体" w:cs="宋体"/>
                <w:color w:val="000000"/>
                <w:sz w:val="21"/>
                <w:szCs w:val="21"/>
                <w:lang w:eastAsia="zh-CN"/>
              </w:rPr>
              <w:t>溶胀</w:t>
            </w:r>
          </w:p>
        </w:tc>
        <w:tc>
          <w:tcPr>
            <w:tcW w:w="692" w:type="pct"/>
            <w:vAlign w:val="center"/>
          </w:tcPr>
          <w:p w14:paraId="57AB7B12">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692" w:type="pct"/>
            <w:vAlign w:val="center"/>
          </w:tcPr>
          <w:p w14:paraId="746A724B">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c>
          <w:tcPr>
            <w:tcW w:w="693" w:type="pct"/>
            <w:vAlign w:val="center"/>
          </w:tcPr>
          <w:p w14:paraId="7A12D1F5">
            <w:pPr>
              <w:keepNext w:val="0"/>
              <w:keepLines w:val="0"/>
              <w:widowControl/>
              <w:suppressLineNumbers w:val="0"/>
              <w:jc w:val="center"/>
              <w:textAlignment w:val="center"/>
              <w:rPr>
                <w:rFonts w:hint="eastAsia" w:ascii="黑体" w:hAnsi="黑体" w:eastAsia="黑体" w:cs="黑体"/>
                <w:b w:val="0"/>
                <w:bCs w:val="0"/>
                <w:color w:val="000000"/>
                <w:sz w:val="21"/>
                <w:szCs w:val="21"/>
                <w:vertAlign w:val="baseline"/>
                <w:lang w:val="en-US" w:eastAsia="zh-CN"/>
              </w:rPr>
            </w:pPr>
            <w:r>
              <w:rPr>
                <w:rFonts w:hint="eastAsia" w:ascii="宋体" w:hAnsi="宋体" w:cs="宋体"/>
                <w:color w:val="000000"/>
                <w:sz w:val="21"/>
                <w:szCs w:val="21"/>
                <w:lang w:val="en-US" w:eastAsia="zh-CN"/>
              </w:rPr>
              <w:t>合格</w:t>
            </w:r>
          </w:p>
        </w:tc>
      </w:tr>
      <w:tr w14:paraId="116D7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26" w:type="pct"/>
            <w:vMerge w:val="continue"/>
            <w:vAlign w:val="center"/>
          </w:tcPr>
          <w:p w14:paraId="3C5CB478">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p>
        </w:tc>
        <w:tc>
          <w:tcPr>
            <w:tcW w:w="835" w:type="pct"/>
            <w:vAlign w:val="center"/>
          </w:tcPr>
          <w:p w14:paraId="4BD8D3E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面层</w:t>
            </w:r>
            <w:r>
              <w:rPr>
                <w:rFonts w:hint="eastAsia" w:ascii="宋体" w:hAnsi="宋体" w:eastAsia="宋体" w:cs="宋体"/>
                <w:sz w:val="21"/>
                <w:szCs w:val="21"/>
                <w:lang w:eastAsia="zh-CN"/>
              </w:rPr>
              <w:t>色差（</w:t>
            </w:r>
            <w:r>
              <w:rPr>
                <w:rFonts w:hint="eastAsia" w:ascii="宋体" w:hAnsi="宋体" w:eastAsia="宋体" w:cs="宋体"/>
                <w:color w:val="000000"/>
                <w:sz w:val="21"/>
                <w:szCs w:val="21"/>
              </w:rPr>
              <w:t>ΔE</w:t>
            </w:r>
            <w:r>
              <w:rPr>
                <w:rFonts w:hint="eastAsia" w:ascii="宋体" w:hAnsi="宋体" w:eastAsia="宋体" w:cs="宋体"/>
                <w:sz w:val="21"/>
                <w:szCs w:val="21"/>
                <w:lang w:eastAsia="zh-CN"/>
              </w:rPr>
              <w:t>）</w:t>
            </w:r>
          </w:p>
        </w:tc>
        <w:tc>
          <w:tcPr>
            <w:tcW w:w="1259" w:type="pct"/>
            <w:vAlign w:val="center"/>
          </w:tcPr>
          <w:p w14:paraId="3351153D">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5.0</w:t>
            </w:r>
          </w:p>
        </w:tc>
        <w:tc>
          <w:tcPr>
            <w:tcW w:w="692" w:type="pct"/>
            <w:vAlign w:val="center"/>
          </w:tcPr>
          <w:p w14:paraId="35B0D7A5">
            <w:pPr>
              <w:jc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1.6</w:t>
            </w:r>
          </w:p>
        </w:tc>
        <w:tc>
          <w:tcPr>
            <w:tcW w:w="692" w:type="pct"/>
            <w:vAlign w:val="center"/>
          </w:tcPr>
          <w:p w14:paraId="587C587C">
            <w:pPr>
              <w:jc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1.5</w:t>
            </w:r>
          </w:p>
        </w:tc>
        <w:tc>
          <w:tcPr>
            <w:tcW w:w="693" w:type="pct"/>
            <w:vAlign w:val="center"/>
          </w:tcPr>
          <w:p w14:paraId="24A9DDC5">
            <w:pPr>
              <w:jc w:val="center"/>
              <w:rPr>
                <w:rFonts w:hint="eastAsia" w:ascii="黑体" w:hAnsi="黑体" w:eastAsia="黑体" w:cs="黑体"/>
                <w:b w:val="0"/>
                <w:bCs w:val="0"/>
                <w:color w:val="000000"/>
                <w:sz w:val="21"/>
                <w:szCs w:val="21"/>
                <w:vertAlign w:val="baseline"/>
                <w:lang w:val="en-US" w:eastAsia="zh-CN"/>
              </w:rPr>
            </w:pPr>
            <w:r>
              <w:rPr>
                <w:rFonts w:hint="eastAsia" w:ascii="宋体" w:hAnsi="宋体" w:eastAsia="宋体" w:cs="宋体"/>
                <w:color w:val="000000"/>
                <w:sz w:val="21"/>
                <w:szCs w:val="21"/>
                <w:lang w:val="en-US" w:eastAsia="zh-CN"/>
              </w:rPr>
              <w:t>1.2</w:t>
            </w:r>
          </w:p>
        </w:tc>
      </w:tr>
    </w:tbl>
    <w:p w14:paraId="515EFE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both"/>
        <w:textAlignment w:val="auto"/>
        <w:rPr>
          <w:rFonts w:hint="default" w:ascii="宋体" w:hAnsi="宋体" w:eastAsia="宋体" w:cs="宋体"/>
          <w:b w:val="0"/>
          <w:bCs w:val="0"/>
          <w:color w:val="000000"/>
          <w:sz w:val="24"/>
          <w:szCs w:val="24"/>
          <w:lang w:val="en-US" w:eastAsia="zh-CN"/>
        </w:rPr>
      </w:pPr>
      <w:r>
        <w:rPr>
          <w:rFonts w:hint="default" w:ascii="宋体" w:hAnsi="宋体" w:eastAsia="宋体" w:cs="宋体"/>
          <w:b w:val="0"/>
          <w:bCs w:val="0"/>
          <w:color w:val="000000"/>
          <w:sz w:val="24"/>
          <w:szCs w:val="24"/>
          <w:lang w:val="en-US" w:eastAsia="zh-CN"/>
        </w:rPr>
        <w:t>按GB 45320—2025中5.9的规定进行试验，试件面层朝向光源。面层色差按GB/T 11186的规定进行试验，每个试件测量一个位置。采用CIELAB色差公式计算处理前后同一位置面层色差△E，取3个试件的算术平均值作为试验结果。</w:t>
      </w:r>
    </w:p>
    <w:p w14:paraId="45F1C36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黑体" w:hAnsi="黑体" w:eastAsia="黑体" w:cs="黑体"/>
          <w:b w:val="0"/>
          <w:bCs/>
          <w:color w:val="auto"/>
          <w:spacing w:val="0"/>
          <w:kern w:val="2"/>
          <w:sz w:val="24"/>
          <w:szCs w:val="24"/>
          <w:lang w:val="en-US" w:eastAsia="zh-CN"/>
        </w:rPr>
      </w:pPr>
      <w:r>
        <w:rPr>
          <w:rFonts w:hint="eastAsia" w:ascii="宋体" w:hAnsi="宋体" w:cs="宋体"/>
          <w:b w:val="0"/>
          <w:bCs w:val="0"/>
          <w:color w:val="000000"/>
          <w:sz w:val="24"/>
          <w:szCs w:val="24"/>
          <w:lang w:val="en-US" w:eastAsia="zh-CN"/>
        </w:rPr>
        <w:t>样品均合格，合格率10</w:t>
      </w:r>
      <w:r>
        <w:rPr>
          <w:rFonts w:hint="eastAsia" w:ascii="宋体" w:hAnsi="宋体" w:eastAsia="宋体" w:cs="宋体"/>
          <w:b w:val="0"/>
          <w:bCs w:val="0"/>
          <w:color w:val="000000"/>
          <w:sz w:val="24"/>
          <w:szCs w:val="24"/>
          <w:lang w:val="en-US" w:eastAsia="zh-CN"/>
        </w:rPr>
        <w:t>0%；</w:t>
      </w:r>
    </w:p>
    <w:p w14:paraId="1B12D7D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b w:val="0"/>
          <w:bCs/>
          <w:color w:val="auto"/>
          <w:spacing w:val="0"/>
          <w:kern w:val="2"/>
          <w:sz w:val="24"/>
          <w:szCs w:val="24"/>
          <w:lang w:val="en-US" w:eastAsia="zh-CN"/>
        </w:rPr>
      </w:pPr>
      <w:r>
        <w:rPr>
          <w:rFonts w:hint="default" w:ascii="宋体" w:hAnsi="宋体" w:eastAsia="宋体" w:cs="宋体"/>
          <w:b w:val="0"/>
          <w:bCs/>
          <w:color w:val="auto"/>
          <w:spacing w:val="0"/>
          <w:kern w:val="2"/>
          <w:sz w:val="24"/>
          <w:szCs w:val="24"/>
          <w:lang w:val="en-US" w:eastAsia="zh-CN"/>
        </w:rPr>
        <w:t>（</w:t>
      </w:r>
      <w:r>
        <w:rPr>
          <w:rFonts w:hint="eastAsia" w:ascii="宋体" w:hAnsi="宋体" w:eastAsia="宋体" w:cs="宋体"/>
          <w:b w:val="0"/>
          <w:bCs/>
          <w:color w:val="auto"/>
          <w:spacing w:val="0"/>
          <w:kern w:val="2"/>
          <w:sz w:val="24"/>
          <w:szCs w:val="24"/>
          <w:lang w:val="en-US" w:eastAsia="zh-CN"/>
        </w:rPr>
        <w:t>5</w:t>
      </w:r>
      <w:r>
        <w:rPr>
          <w:rFonts w:hint="default" w:ascii="宋体" w:hAnsi="宋体" w:eastAsia="宋体" w:cs="宋体"/>
          <w:b w:val="0"/>
          <w:bCs/>
          <w:color w:val="auto"/>
          <w:spacing w:val="0"/>
          <w:kern w:val="2"/>
          <w:sz w:val="24"/>
          <w:szCs w:val="24"/>
          <w:lang w:val="en-US" w:eastAsia="zh-CN"/>
        </w:rPr>
        <w:t>）</w:t>
      </w:r>
      <w:r>
        <w:rPr>
          <w:rFonts w:hint="eastAsia" w:cs="宋体"/>
          <w:color w:val="auto"/>
          <w:sz w:val="24"/>
          <w:lang w:val="en-US" w:eastAsia="zh-CN"/>
        </w:rPr>
        <w:t>燃烧性能</w:t>
      </w:r>
    </w:p>
    <w:p w14:paraId="1B05D1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表7  燃烧性能</w:t>
      </w:r>
    </w:p>
    <w:tbl>
      <w:tblPr>
        <w:tblStyle w:val="12"/>
        <w:tblW w:w="4999"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089"/>
        <w:gridCol w:w="751"/>
        <w:gridCol w:w="658"/>
        <w:gridCol w:w="658"/>
        <w:gridCol w:w="661"/>
        <w:gridCol w:w="661"/>
        <w:gridCol w:w="661"/>
        <w:gridCol w:w="661"/>
        <w:gridCol w:w="661"/>
        <w:gridCol w:w="661"/>
        <w:gridCol w:w="661"/>
        <w:gridCol w:w="662"/>
        <w:gridCol w:w="727"/>
      </w:tblGrid>
      <w:tr w14:paraId="01EF94B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4" w:type="pct"/>
            <w:vMerge w:val="restart"/>
            <w:noWrap w:val="0"/>
            <w:vAlign w:val="center"/>
          </w:tcPr>
          <w:p w14:paraId="523AD39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410" w:type="pct"/>
            <w:vMerge w:val="restart"/>
            <w:noWrap w:val="0"/>
            <w:vAlign w:val="center"/>
          </w:tcPr>
          <w:p w14:paraId="1A63BE1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995" w:type="pct"/>
            <w:gridSpan w:val="11"/>
            <w:noWrap w:val="0"/>
            <w:vAlign w:val="center"/>
          </w:tcPr>
          <w:p w14:paraId="37D71C37">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214B935F">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rHeight w:val="272" w:hRule="atLeast"/>
          <w:jc w:val="center"/>
        </w:trPr>
        <w:tc>
          <w:tcPr>
            <w:tcW w:w="594" w:type="pct"/>
            <w:vMerge w:val="continue"/>
            <w:noWrap w:val="0"/>
            <w:vAlign w:val="center"/>
          </w:tcPr>
          <w:p w14:paraId="4596DF5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410" w:type="pct"/>
            <w:vMerge w:val="continue"/>
            <w:noWrap w:val="0"/>
            <w:vAlign w:val="center"/>
          </w:tcPr>
          <w:p w14:paraId="653C034E">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359" w:type="pct"/>
            <w:noWrap w:val="0"/>
            <w:vAlign w:val="center"/>
          </w:tcPr>
          <w:p w14:paraId="06F1BEF4">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359" w:type="pct"/>
            <w:noWrap w:val="0"/>
            <w:vAlign w:val="center"/>
          </w:tcPr>
          <w:p w14:paraId="5F1D63AE">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2#</w:t>
            </w:r>
          </w:p>
        </w:tc>
        <w:tc>
          <w:tcPr>
            <w:tcW w:w="360" w:type="pct"/>
            <w:noWrap w:val="0"/>
            <w:vAlign w:val="center"/>
          </w:tcPr>
          <w:p w14:paraId="0AE921D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360" w:type="pct"/>
            <w:noWrap w:val="0"/>
            <w:vAlign w:val="center"/>
          </w:tcPr>
          <w:p w14:paraId="7885046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360" w:type="pct"/>
            <w:noWrap w:val="0"/>
            <w:vAlign w:val="center"/>
          </w:tcPr>
          <w:p w14:paraId="5F1FA5D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360" w:type="pct"/>
            <w:noWrap w:val="0"/>
            <w:vAlign w:val="center"/>
          </w:tcPr>
          <w:p w14:paraId="2464A6F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360" w:type="pct"/>
            <w:noWrap w:val="0"/>
            <w:vAlign w:val="center"/>
          </w:tcPr>
          <w:p w14:paraId="0015AE0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w:t>
            </w:r>
          </w:p>
        </w:tc>
        <w:tc>
          <w:tcPr>
            <w:tcW w:w="360" w:type="pct"/>
            <w:noWrap w:val="0"/>
            <w:vAlign w:val="center"/>
          </w:tcPr>
          <w:p w14:paraId="4DEF7C8D">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8</w:t>
            </w:r>
            <w:r>
              <w:rPr>
                <w:rFonts w:hint="eastAsia" w:ascii="宋体" w:hAnsi="宋体" w:eastAsia="宋体" w:cs="宋体"/>
                <w:i w:val="0"/>
                <w:iCs w:val="0"/>
                <w:color w:val="000000"/>
                <w:kern w:val="0"/>
                <w:sz w:val="21"/>
                <w:szCs w:val="21"/>
                <w:highlight w:val="none"/>
                <w:u w:val="none"/>
                <w:lang w:val="en-US" w:eastAsia="zh-CN" w:bidi="ar"/>
              </w:rPr>
              <w:t>#</w:t>
            </w:r>
          </w:p>
        </w:tc>
        <w:tc>
          <w:tcPr>
            <w:tcW w:w="360" w:type="pct"/>
            <w:noWrap w:val="0"/>
            <w:vAlign w:val="center"/>
          </w:tcPr>
          <w:p w14:paraId="165405F6">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9</w:t>
            </w:r>
            <w:r>
              <w:rPr>
                <w:rFonts w:hint="eastAsia" w:ascii="宋体" w:hAnsi="宋体" w:eastAsia="宋体" w:cs="宋体"/>
                <w:i w:val="0"/>
                <w:iCs w:val="0"/>
                <w:color w:val="000000"/>
                <w:kern w:val="0"/>
                <w:sz w:val="21"/>
                <w:szCs w:val="21"/>
                <w:highlight w:val="none"/>
                <w:u w:val="none"/>
                <w:lang w:val="en-US" w:eastAsia="zh-CN" w:bidi="ar"/>
              </w:rPr>
              <w:t>#</w:t>
            </w:r>
          </w:p>
        </w:tc>
        <w:tc>
          <w:tcPr>
            <w:tcW w:w="361" w:type="pct"/>
            <w:noWrap w:val="0"/>
            <w:vAlign w:val="center"/>
          </w:tcPr>
          <w:p w14:paraId="4929CAE9">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10</w:t>
            </w:r>
            <w:r>
              <w:rPr>
                <w:rFonts w:hint="eastAsia" w:ascii="宋体" w:hAnsi="宋体" w:eastAsia="宋体" w:cs="宋体"/>
                <w:i w:val="0"/>
                <w:iCs w:val="0"/>
                <w:color w:val="000000"/>
                <w:kern w:val="0"/>
                <w:sz w:val="21"/>
                <w:szCs w:val="21"/>
                <w:highlight w:val="none"/>
                <w:u w:val="none"/>
                <w:lang w:val="en-US" w:eastAsia="zh-CN" w:bidi="ar"/>
              </w:rPr>
              <w:t>#</w:t>
            </w:r>
          </w:p>
        </w:tc>
        <w:tc>
          <w:tcPr>
            <w:tcW w:w="388" w:type="pct"/>
            <w:noWrap w:val="0"/>
            <w:vAlign w:val="center"/>
          </w:tcPr>
          <w:p w14:paraId="59AAD3E9">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11</w:t>
            </w:r>
            <w:r>
              <w:rPr>
                <w:rFonts w:hint="eastAsia" w:ascii="宋体" w:hAnsi="宋体" w:eastAsia="宋体" w:cs="宋体"/>
                <w:i w:val="0"/>
                <w:iCs w:val="0"/>
                <w:color w:val="000000"/>
                <w:kern w:val="0"/>
                <w:sz w:val="21"/>
                <w:szCs w:val="21"/>
                <w:highlight w:val="none"/>
                <w:u w:val="none"/>
                <w:lang w:val="en-US" w:eastAsia="zh-CN" w:bidi="ar"/>
              </w:rPr>
              <w:t>#</w:t>
            </w:r>
          </w:p>
        </w:tc>
      </w:tr>
      <w:tr w14:paraId="25D14DB3">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4" w:type="pct"/>
            <w:noWrap w:val="0"/>
            <w:vAlign w:val="center"/>
          </w:tcPr>
          <w:p w14:paraId="317A3FEB">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燃烧性能</w:t>
            </w:r>
          </w:p>
        </w:tc>
        <w:tc>
          <w:tcPr>
            <w:tcW w:w="410" w:type="pct"/>
            <w:noWrap w:val="0"/>
            <w:vAlign w:val="center"/>
          </w:tcPr>
          <w:p w14:paraId="22C8C83C">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59" w:type="pct"/>
            <w:noWrap w:val="0"/>
            <w:vAlign w:val="center"/>
          </w:tcPr>
          <w:p w14:paraId="107404F8">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59" w:type="pct"/>
            <w:noWrap w:val="0"/>
            <w:vAlign w:val="center"/>
          </w:tcPr>
          <w:p w14:paraId="0B7AD90B">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5CC506C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26DE16E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11002BF3">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7BD85A8B">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1DC66B6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0992695A">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0" w:type="pct"/>
            <w:noWrap w:val="0"/>
            <w:vAlign w:val="center"/>
          </w:tcPr>
          <w:p w14:paraId="3C478F90">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61" w:type="pct"/>
            <w:noWrap w:val="0"/>
            <w:vAlign w:val="center"/>
          </w:tcPr>
          <w:p w14:paraId="25BCCD52">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8" w:type="pct"/>
            <w:noWrap w:val="0"/>
            <w:vAlign w:val="center"/>
          </w:tcPr>
          <w:p w14:paraId="704D9F4C">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r>
    </w:tbl>
    <w:p w14:paraId="15C546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contextualSpacing/>
        <w:jc w:val="center"/>
        <w:textAlignment w:val="auto"/>
        <w:rPr>
          <w:rFonts w:hint="default"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续表7</w:t>
      </w:r>
    </w:p>
    <w:tbl>
      <w:tblPr>
        <w:tblStyle w:val="12"/>
        <w:tblW w:w="4998" w:type="pct"/>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351"/>
        <w:gridCol w:w="796"/>
        <w:gridCol w:w="697"/>
        <w:gridCol w:w="697"/>
        <w:gridCol w:w="699"/>
        <w:gridCol w:w="699"/>
        <w:gridCol w:w="699"/>
        <w:gridCol w:w="699"/>
        <w:gridCol w:w="701"/>
        <w:gridCol w:w="701"/>
        <w:gridCol w:w="701"/>
        <w:gridCol w:w="730"/>
      </w:tblGrid>
      <w:tr w14:paraId="4B303A42">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pct"/>
            <w:vMerge w:val="restart"/>
            <w:noWrap w:val="0"/>
            <w:vAlign w:val="center"/>
          </w:tcPr>
          <w:p w14:paraId="61781FB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项目</w:t>
            </w:r>
          </w:p>
        </w:tc>
        <w:tc>
          <w:tcPr>
            <w:tcW w:w="434" w:type="pct"/>
            <w:vMerge w:val="restart"/>
            <w:noWrap w:val="0"/>
            <w:vAlign w:val="center"/>
          </w:tcPr>
          <w:p w14:paraId="20243FE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技术要求</w:t>
            </w:r>
          </w:p>
        </w:tc>
        <w:tc>
          <w:tcPr>
            <w:tcW w:w="3828" w:type="pct"/>
            <w:gridSpan w:val="10"/>
            <w:noWrap w:val="0"/>
            <w:vAlign w:val="center"/>
          </w:tcPr>
          <w:p w14:paraId="7CB511C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样品编号</w:t>
            </w:r>
          </w:p>
        </w:tc>
      </w:tr>
      <w:tr w14:paraId="16F86A45">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pct"/>
            <w:vMerge w:val="continue"/>
            <w:noWrap w:val="0"/>
            <w:vAlign w:val="center"/>
          </w:tcPr>
          <w:p w14:paraId="746FB5D3">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rPr>
            </w:pPr>
          </w:p>
        </w:tc>
        <w:tc>
          <w:tcPr>
            <w:tcW w:w="434" w:type="pct"/>
            <w:vMerge w:val="continue"/>
            <w:noWrap w:val="0"/>
            <w:vAlign w:val="center"/>
          </w:tcPr>
          <w:p w14:paraId="73D2FC10">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p>
        </w:tc>
        <w:tc>
          <w:tcPr>
            <w:tcW w:w="380" w:type="pct"/>
            <w:noWrap w:val="0"/>
            <w:vAlign w:val="center"/>
          </w:tcPr>
          <w:p w14:paraId="3E247908">
            <w:pPr>
              <w:keepNext w:val="0"/>
              <w:keepLines w:val="0"/>
              <w:widowControl/>
              <w:suppressLineNumbers w:val="0"/>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w:t>
            </w:r>
          </w:p>
        </w:tc>
        <w:tc>
          <w:tcPr>
            <w:tcW w:w="380" w:type="pct"/>
            <w:noWrap w:val="0"/>
            <w:vAlign w:val="center"/>
          </w:tcPr>
          <w:p w14:paraId="0D3F3AF7">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13</w:t>
            </w:r>
            <w:r>
              <w:rPr>
                <w:rFonts w:hint="eastAsia" w:ascii="宋体" w:hAnsi="宋体" w:eastAsia="宋体" w:cs="宋体"/>
                <w:i w:val="0"/>
                <w:iCs w:val="0"/>
                <w:color w:val="000000"/>
                <w:kern w:val="0"/>
                <w:sz w:val="21"/>
                <w:szCs w:val="21"/>
                <w:highlight w:val="none"/>
                <w:u w:val="none"/>
                <w:lang w:val="en-US" w:eastAsia="zh-CN" w:bidi="ar"/>
              </w:rPr>
              <w:t>#</w:t>
            </w:r>
          </w:p>
        </w:tc>
        <w:tc>
          <w:tcPr>
            <w:tcW w:w="381" w:type="pct"/>
            <w:noWrap w:val="0"/>
            <w:vAlign w:val="center"/>
          </w:tcPr>
          <w:p w14:paraId="606B081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14</w:t>
            </w:r>
            <w:r>
              <w:rPr>
                <w:rFonts w:hint="eastAsia" w:ascii="宋体" w:hAnsi="宋体" w:eastAsia="宋体" w:cs="宋体"/>
                <w:i w:val="0"/>
                <w:iCs w:val="0"/>
                <w:color w:val="000000"/>
                <w:kern w:val="0"/>
                <w:sz w:val="21"/>
                <w:szCs w:val="21"/>
                <w:highlight w:val="none"/>
                <w:u w:val="none"/>
                <w:lang w:val="en-US" w:eastAsia="zh-CN" w:bidi="ar"/>
              </w:rPr>
              <w:t>#</w:t>
            </w:r>
          </w:p>
        </w:tc>
        <w:tc>
          <w:tcPr>
            <w:tcW w:w="381" w:type="pct"/>
            <w:noWrap w:val="0"/>
            <w:vAlign w:val="center"/>
          </w:tcPr>
          <w:p w14:paraId="45A975A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15</w:t>
            </w:r>
            <w:r>
              <w:rPr>
                <w:rFonts w:hint="eastAsia" w:ascii="宋体" w:hAnsi="宋体" w:eastAsia="宋体" w:cs="宋体"/>
                <w:i w:val="0"/>
                <w:iCs w:val="0"/>
                <w:color w:val="000000"/>
                <w:kern w:val="0"/>
                <w:sz w:val="21"/>
                <w:szCs w:val="21"/>
                <w:highlight w:val="none"/>
                <w:u w:val="none"/>
                <w:lang w:val="en-US" w:eastAsia="zh-CN" w:bidi="ar"/>
              </w:rPr>
              <w:t>#</w:t>
            </w:r>
          </w:p>
        </w:tc>
        <w:tc>
          <w:tcPr>
            <w:tcW w:w="381" w:type="pct"/>
            <w:noWrap w:val="0"/>
            <w:vAlign w:val="center"/>
          </w:tcPr>
          <w:p w14:paraId="53E1B0B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16</w:t>
            </w:r>
            <w:r>
              <w:rPr>
                <w:rFonts w:hint="eastAsia" w:ascii="宋体" w:hAnsi="宋体" w:eastAsia="宋体" w:cs="宋体"/>
                <w:i w:val="0"/>
                <w:iCs w:val="0"/>
                <w:color w:val="000000"/>
                <w:kern w:val="0"/>
                <w:sz w:val="21"/>
                <w:szCs w:val="21"/>
                <w:highlight w:val="none"/>
                <w:u w:val="none"/>
                <w:lang w:val="en-US" w:eastAsia="zh-CN" w:bidi="ar"/>
              </w:rPr>
              <w:t>#</w:t>
            </w:r>
          </w:p>
        </w:tc>
        <w:tc>
          <w:tcPr>
            <w:tcW w:w="381" w:type="pct"/>
            <w:noWrap w:val="0"/>
            <w:vAlign w:val="center"/>
          </w:tcPr>
          <w:p w14:paraId="5AFD2DC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17</w:t>
            </w:r>
            <w:r>
              <w:rPr>
                <w:rFonts w:hint="eastAsia" w:ascii="宋体" w:hAnsi="宋体" w:eastAsia="宋体" w:cs="宋体"/>
                <w:i w:val="0"/>
                <w:iCs w:val="0"/>
                <w:color w:val="000000"/>
                <w:kern w:val="0"/>
                <w:sz w:val="21"/>
                <w:szCs w:val="21"/>
                <w:highlight w:val="none"/>
                <w:u w:val="none"/>
                <w:lang w:val="en-US" w:eastAsia="zh-CN" w:bidi="ar"/>
              </w:rPr>
              <w:t>#</w:t>
            </w:r>
          </w:p>
        </w:tc>
        <w:tc>
          <w:tcPr>
            <w:tcW w:w="382" w:type="pct"/>
            <w:noWrap w:val="0"/>
            <w:vAlign w:val="center"/>
          </w:tcPr>
          <w:p w14:paraId="49CC24D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u w:val="none"/>
                <w:lang w:val="en-US" w:eastAsia="zh-CN" w:bidi="ar"/>
              </w:rPr>
              <w:t>18</w:t>
            </w:r>
            <w:r>
              <w:rPr>
                <w:rFonts w:hint="eastAsia" w:ascii="宋体" w:hAnsi="宋体" w:eastAsia="宋体" w:cs="宋体"/>
                <w:i w:val="0"/>
                <w:iCs w:val="0"/>
                <w:color w:val="000000"/>
                <w:kern w:val="0"/>
                <w:sz w:val="21"/>
                <w:szCs w:val="21"/>
                <w:u w:val="none"/>
                <w:lang w:val="en-US" w:eastAsia="zh-CN" w:bidi="ar"/>
              </w:rPr>
              <w:t>#</w:t>
            </w:r>
          </w:p>
        </w:tc>
        <w:tc>
          <w:tcPr>
            <w:tcW w:w="382" w:type="pct"/>
            <w:noWrap w:val="0"/>
            <w:vAlign w:val="center"/>
          </w:tcPr>
          <w:p w14:paraId="525FEA3B">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19</w:t>
            </w:r>
            <w:r>
              <w:rPr>
                <w:rFonts w:hint="eastAsia" w:ascii="宋体" w:hAnsi="宋体" w:eastAsia="宋体" w:cs="宋体"/>
                <w:i w:val="0"/>
                <w:iCs w:val="0"/>
                <w:color w:val="000000"/>
                <w:kern w:val="0"/>
                <w:sz w:val="21"/>
                <w:szCs w:val="21"/>
                <w:highlight w:val="none"/>
                <w:u w:val="none"/>
                <w:lang w:val="en-US" w:eastAsia="zh-CN" w:bidi="ar"/>
              </w:rPr>
              <w:t>#</w:t>
            </w:r>
          </w:p>
        </w:tc>
        <w:tc>
          <w:tcPr>
            <w:tcW w:w="382" w:type="pct"/>
            <w:noWrap w:val="0"/>
            <w:vAlign w:val="center"/>
          </w:tcPr>
          <w:p w14:paraId="1EEC61B4">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20</w:t>
            </w:r>
            <w:r>
              <w:rPr>
                <w:rFonts w:hint="eastAsia" w:ascii="宋体" w:hAnsi="宋体" w:eastAsia="宋体" w:cs="宋体"/>
                <w:i w:val="0"/>
                <w:iCs w:val="0"/>
                <w:color w:val="000000"/>
                <w:kern w:val="0"/>
                <w:sz w:val="21"/>
                <w:szCs w:val="21"/>
                <w:highlight w:val="none"/>
                <w:u w:val="none"/>
                <w:lang w:val="en-US" w:eastAsia="zh-CN" w:bidi="ar"/>
              </w:rPr>
              <w:t>#</w:t>
            </w:r>
          </w:p>
        </w:tc>
        <w:tc>
          <w:tcPr>
            <w:tcW w:w="396" w:type="pct"/>
            <w:noWrap w:val="0"/>
            <w:vAlign w:val="center"/>
          </w:tcPr>
          <w:p w14:paraId="0A8980E0">
            <w:pPr>
              <w:keepNext w:val="0"/>
              <w:keepLines w:val="0"/>
              <w:widowControl/>
              <w:suppressLineNumbers w:val="0"/>
              <w:jc w:val="center"/>
              <w:textAlignment w:val="center"/>
              <w:rPr>
                <w:rFonts w:hint="eastAsia" w:ascii="宋体" w:hAnsi="宋体" w:eastAsia="宋体" w:cs="宋体"/>
                <w:color w:val="000000"/>
                <w:sz w:val="21"/>
                <w:szCs w:val="21"/>
                <w:highlight w:val="none"/>
                <w:lang w:val="en-US" w:eastAsia="zh-CN"/>
              </w:rPr>
            </w:pPr>
            <w:r>
              <w:rPr>
                <w:rFonts w:hint="eastAsia" w:ascii="宋体" w:hAnsi="宋体" w:cs="宋体"/>
                <w:i w:val="0"/>
                <w:iCs w:val="0"/>
                <w:color w:val="000000"/>
                <w:kern w:val="0"/>
                <w:sz w:val="21"/>
                <w:szCs w:val="21"/>
                <w:highlight w:val="none"/>
                <w:u w:val="none"/>
                <w:lang w:val="en-US" w:eastAsia="zh-CN" w:bidi="ar"/>
              </w:rPr>
              <w:t>21</w:t>
            </w:r>
            <w:r>
              <w:rPr>
                <w:rFonts w:hint="eastAsia" w:ascii="宋体" w:hAnsi="宋体" w:eastAsia="宋体" w:cs="宋体"/>
                <w:i w:val="0"/>
                <w:iCs w:val="0"/>
                <w:color w:val="000000"/>
                <w:kern w:val="0"/>
                <w:sz w:val="21"/>
                <w:szCs w:val="21"/>
                <w:highlight w:val="none"/>
                <w:u w:val="none"/>
                <w:lang w:val="en-US" w:eastAsia="zh-CN" w:bidi="ar"/>
              </w:rPr>
              <w:t>#</w:t>
            </w:r>
          </w:p>
        </w:tc>
      </w:tr>
      <w:tr w14:paraId="442DB348">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737" w:type="pct"/>
            <w:noWrap w:val="0"/>
            <w:vAlign w:val="center"/>
          </w:tcPr>
          <w:p w14:paraId="7B252601">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燃烧性能</w:t>
            </w:r>
          </w:p>
        </w:tc>
        <w:tc>
          <w:tcPr>
            <w:tcW w:w="434" w:type="pct"/>
            <w:noWrap w:val="0"/>
            <w:vAlign w:val="center"/>
          </w:tcPr>
          <w:p w14:paraId="29C26C74">
            <w:pPr>
              <w:keepNext w:val="0"/>
              <w:keepLines w:val="0"/>
              <w:pageBreakBefore w:val="0"/>
              <w:widowControl/>
              <w:tabs>
                <w:tab w:val="left" w:pos="867"/>
              </w:tabs>
              <w:kinsoku/>
              <w:wordWrap/>
              <w:overflowPunct/>
              <w:topLinePunct w:val="0"/>
              <w:autoSpaceDE/>
              <w:autoSpaceDN/>
              <w:bidi w:val="0"/>
              <w:adjustRightInd/>
              <w:snapToGrid/>
              <w:spacing w:after="0" w:line="240" w:lineRule="auto"/>
              <w:ind w:left="0" w:leftChars="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0" w:type="pct"/>
            <w:noWrap w:val="0"/>
            <w:vAlign w:val="center"/>
          </w:tcPr>
          <w:p w14:paraId="24D9E7FE">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0" w:type="pct"/>
            <w:noWrap w:val="0"/>
            <w:vAlign w:val="center"/>
          </w:tcPr>
          <w:p w14:paraId="4020B9B4">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1" w:type="pct"/>
            <w:noWrap w:val="0"/>
            <w:vAlign w:val="center"/>
          </w:tcPr>
          <w:p w14:paraId="010865A1">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1" w:type="pct"/>
            <w:noWrap w:val="0"/>
            <w:vAlign w:val="center"/>
          </w:tcPr>
          <w:p w14:paraId="1E2CFC64">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1" w:type="pct"/>
            <w:noWrap w:val="0"/>
            <w:vAlign w:val="center"/>
          </w:tcPr>
          <w:p w14:paraId="7EFBFC75">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1" w:type="pct"/>
            <w:noWrap w:val="0"/>
            <w:vAlign w:val="center"/>
          </w:tcPr>
          <w:p w14:paraId="706A500F">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2" w:type="pct"/>
            <w:noWrap w:val="0"/>
            <w:vAlign w:val="center"/>
          </w:tcPr>
          <w:p w14:paraId="70286D8A">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2" w:type="pct"/>
            <w:noWrap w:val="0"/>
            <w:vAlign w:val="center"/>
          </w:tcPr>
          <w:p w14:paraId="57E255F6">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82" w:type="pct"/>
            <w:noWrap w:val="0"/>
            <w:vAlign w:val="center"/>
          </w:tcPr>
          <w:p w14:paraId="26C26B78">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c>
          <w:tcPr>
            <w:tcW w:w="396" w:type="pct"/>
            <w:noWrap w:val="0"/>
            <w:vAlign w:val="center"/>
          </w:tcPr>
          <w:p w14:paraId="36CB212F">
            <w:pPr>
              <w:jc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color w:val="000000"/>
                <w:sz w:val="21"/>
                <w:szCs w:val="21"/>
              </w:rPr>
              <w:t>B</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级</w:t>
            </w:r>
          </w:p>
        </w:tc>
      </w:tr>
    </w:tbl>
    <w:p w14:paraId="41E59A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contextualSpacing/>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按GB/T 8624的规定进行试验。</w:t>
      </w:r>
    </w:p>
    <w:p w14:paraId="27E014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contextualSpacing/>
        <w:jc w:val="both"/>
        <w:textAlignment w:val="auto"/>
        <w:rPr>
          <w:rFonts w:hint="eastAsia" w:ascii="黑体" w:hAnsi="黑体" w:eastAsia="黑体" w:cs="黑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样品均合格，合格率100%；</w:t>
      </w:r>
    </w:p>
    <w:p w14:paraId="5FBFDA2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综上，以上</w:t>
      </w:r>
      <w:r>
        <w:rPr>
          <w:rFonts w:hint="eastAsia" w:ascii="宋体" w:hAnsi="宋体" w:cs="宋体"/>
          <w:b w:val="0"/>
          <w:bCs w:val="0"/>
          <w:color w:val="auto"/>
          <w:sz w:val="24"/>
          <w:szCs w:val="24"/>
          <w:lang w:val="en-US" w:eastAsia="zh-CN"/>
        </w:rPr>
        <w:t>试验情况进一步证实，标准文本中4.1.3条、4.2.1条、5.1.2条、5.2.3条等规定与</w:t>
      </w:r>
      <w:r>
        <w:rPr>
          <w:rFonts w:hint="eastAsia" w:ascii="宋体" w:hAnsi="宋体" w:cs="宋体"/>
          <w:b w:val="0"/>
          <w:bCs w:val="0"/>
          <w:color w:val="000000"/>
          <w:sz w:val="24"/>
          <w:szCs w:val="24"/>
          <w:lang w:val="en-US" w:eastAsia="zh-CN"/>
        </w:rPr>
        <w:t>材料的关键性能指标匹配，在施工应用环节具有合理性。</w:t>
      </w:r>
    </w:p>
    <w:p w14:paraId="067E1DA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default"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w:t>
      </w:r>
      <w:r>
        <w:rPr>
          <w:rFonts w:hint="eastAsia" w:eastAsia="黑体" w:cs="黑体"/>
          <w:b w:val="0"/>
          <w:bCs/>
          <w:color w:val="auto"/>
          <w:spacing w:val="0"/>
          <w:kern w:val="2"/>
          <w:sz w:val="24"/>
          <w:szCs w:val="24"/>
          <w:lang w:val="en-US" w:eastAsia="zh-CN"/>
        </w:rPr>
        <w:t>四</w:t>
      </w:r>
      <w:r>
        <w:rPr>
          <w:rFonts w:hint="eastAsia" w:ascii="Times New Roman" w:hAnsi="Times New Roman" w:eastAsia="黑体" w:cs="黑体"/>
          <w:b w:val="0"/>
          <w:bCs/>
          <w:color w:val="auto"/>
          <w:spacing w:val="0"/>
          <w:kern w:val="2"/>
          <w:sz w:val="24"/>
          <w:szCs w:val="24"/>
          <w:lang w:val="en-US" w:eastAsia="zh-CN"/>
        </w:rPr>
        <w:t>）工程项目验证</w:t>
      </w:r>
    </w:p>
    <w:p w14:paraId="302EF6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0"/>
        <w:rPr>
          <w:rFonts w:hint="eastAsia" w:cs="宋体"/>
          <w:color w:val="auto"/>
          <w:sz w:val="24"/>
          <w:lang w:val="en-US" w:eastAsia="zh-CN"/>
        </w:rPr>
      </w:pPr>
      <w:r>
        <w:rPr>
          <w:rFonts w:hint="eastAsia" w:ascii="Times New Roman" w:hAnsi="Times New Roman" w:cs="宋体"/>
          <w:color w:val="auto"/>
          <w:sz w:val="24"/>
          <w:lang w:val="en-US" w:eastAsia="zh-CN"/>
        </w:rPr>
        <w:t>编制组选</w:t>
      </w:r>
      <w:r>
        <w:rPr>
          <w:rFonts w:hint="eastAsia" w:ascii="Times New Roman" w:hAnsi="Times New Roman" w:cs="宋体"/>
          <w:color w:val="auto"/>
          <w:sz w:val="24"/>
          <w:highlight w:val="none"/>
          <w:lang w:val="en-US" w:eastAsia="zh-CN"/>
        </w:rPr>
        <w:t>取</w:t>
      </w:r>
      <w:r>
        <w:rPr>
          <w:rFonts w:hint="eastAsia" w:cs="宋体"/>
          <w:color w:val="auto"/>
          <w:sz w:val="24"/>
          <w:highlight w:val="none"/>
          <w:lang w:val="en-US" w:eastAsia="zh-CN"/>
        </w:rPr>
        <w:t>了全国范围内不同区域的22</w:t>
      </w:r>
      <w:r>
        <w:rPr>
          <w:rFonts w:hint="eastAsia" w:ascii="Times New Roman" w:hAnsi="Times New Roman" w:cs="宋体"/>
          <w:color w:val="auto"/>
          <w:sz w:val="24"/>
          <w:highlight w:val="none"/>
          <w:lang w:val="en-US" w:eastAsia="zh-CN"/>
        </w:rPr>
        <w:t>个</w:t>
      </w:r>
      <w:r>
        <w:rPr>
          <w:rFonts w:hint="eastAsia" w:cs="宋体"/>
          <w:color w:val="auto"/>
          <w:sz w:val="24"/>
          <w:lang w:val="en-US" w:eastAsia="zh-CN"/>
        </w:rPr>
        <w:t>工程项目（具体工程项目见表8），对其水泥基渗透结晶型防水材料防水工程的设计、施工、质量验收进行验证，结果表明按照本规范部分或全部要求进行的工程项目设计、施工和质量验收环节合理、有序，投入使用后均未发生渗漏情况。上述工程项目验证尤其证实了标准中3.0.1条、4.1.2条、4.3.1条、4.3.3条、4.3.5条、5.1.1条、5.1.4条、5.2.1条、5.2.2条、5.2.4条、5.2.8条、5.3节、6.1.2条、6.3.1条、6.3.5条、</w:t>
      </w:r>
      <w:r>
        <w:rPr>
          <w:rFonts w:hint="eastAsia" w:cs="宋体"/>
          <w:color w:val="auto"/>
          <w:sz w:val="24"/>
          <w:lang w:val="en-US" w:eastAsia="zh-CN"/>
        </w:rPr>
        <w:t>6.3.11条、6.4.1条、7.1.1条、7.1.2条</w:t>
      </w:r>
      <w:r>
        <w:rPr>
          <w:rFonts w:hint="eastAsia" w:cs="宋体"/>
          <w:color w:val="auto"/>
          <w:sz w:val="24"/>
          <w:lang w:val="en-US" w:eastAsia="zh-CN"/>
        </w:rPr>
        <w:t>等规定在实际工程应用中，满足了1.0.1条提出的“功能完善、确保质量、技术先进、安全可靠、耐久美观、节能环保”的要求。</w:t>
      </w:r>
    </w:p>
    <w:p w14:paraId="29C4C89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0" w:firstLineChars="0"/>
        <w:jc w:val="center"/>
        <w:textAlignment w:val="auto"/>
        <w:rPr>
          <w:rFonts w:hint="eastAsia" w:ascii="黑体" w:hAnsi="黑体" w:eastAsia="黑体" w:cs="黑体"/>
          <w:b w:val="0"/>
          <w:bCs/>
          <w:color w:val="auto"/>
          <w:spacing w:val="0"/>
          <w:kern w:val="2"/>
          <w:sz w:val="24"/>
          <w:szCs w:val="24"/>
          <w:lang w:val="en-US" w:eastAsia="zh-CN"/>
        </w:rPr>
      </w:pPr>
      <w:r>
        <w:rPr>
          <w:rFonts w:hint="eastAsia" w:ascii="黑体" w:hAnsi="黑体" w:eastAsia="黑体" w:cs="黑体"/>
          <w:b w:val="0"/>
          <w:bCs/>
          <w:color w:val="auto"/>
          <w:spacing w:val="0"/>
          <w:kern w:val="2"/>
          <w:sz w:val="24"/>
          <w:szCs w:val="24"/>
          <w:lang w:val="en-US" w:eastAsia="zh-CN"/>
        </w:rPr>
        <w:t xml:space="preserve">表8  </w:t>
      </w:r>
      <w:r>
        <w:rPr>
          <w:rFonts w:hint="eastAsia" w:ascii="Times New Roman" w:hAnsi="Times New Roman" w:eastAsia="黑体" w:cs="黑体"/>
          <w:b w:val="0"/>
          <w:bCs/>
          <w:color w:val="auto"/>
          <w:spacing w:val="0"/>
          <w:kern w:val="2"/>
          <w:sz w:val="24"/>
          <w:szCs w:val="24"/>
          <w:lang w:val="en-US" w:eastAsia="zh-CN"/>
        </w:rPr>
        <w:t>工程项目验证</w:t>
      </w:r>
      <w:r>
        <w:rPr>
          <w:rFonts w:hint="eastAsia" w:ascii="黑体" w:hAnsi="黑体" w:eastAsia="黑体" w:cs="黑体"/>
          <w:b w:val="0"/>
          <w:bCs/>
          <w:color w:val="auto"/>
          <w:spacing w:val="0"/>
          <w:kern w:val="2"/>
          <w:sz w:val="24"/>
          <w:szCs w:val="24"/>
          <w:lang w:val="en-US" w:eastAsia="zh-CN"/>
        </w:rPr>
        <w:t>案例</w:t>
      </w:r>
    </w:p>
    <w:tbl>
      <w:tblPr>
        <w:tblStyle w:val="12"/>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5301"/>
        <w:gridCol w:w="1480"/>
        <w:gridCol w:w="1660"/>
      </w:tblGrid>
      <w:tr w14:paraId="1BBD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top w:val="single" w:color="auto" w:sz="12" w:space="0"/>
              <w:left w:val="single" w:color="auto" w:sz="12" w:space="0"/>
            </w:tcBorders>
            <w:shd w:val="clear" w:color="auto" w:fill="auto"/>
            <w:noWrap/>
            <w:vAlign w:val="center"/>
          </w:tcPr>
          <w:p w14:paraId="153B42C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序号</w:t>
            </w:r>
          </w:p>
        </w:tc>
        <w:tc>
          <w:tcPr>
            <w:tcW w:w="5301" w:type="dxa"/>
            <w:tcBorders>
              <w:top w:val="single" w:color="auto" w:sz="12" w:space="0"/>
            </w:tcBorders>
            <w:shd w:val="clear" w:color="auto" w:fill="auto"/>
            <w:vAlign w:val="center"/>
          </w:tcPr>
          <w:p w14:paraId="1D7C6F0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项目名称</w:t>
            </w:r>
          </w:p>
        </w:tc>
        <w:tc>
          <w:tcPr>
            <w:tcW w:w="1480" w:type="dxa"/>
            <w:tcBorders>
              <w:top w:val="single" w:color="auto" w:sz="12" w:space="0"/>
            </w:tcBorders>
            <w:shd w:val="clear" w:color="auto" w:fill="auto"/>
            <w:noWrap/>
            <w:vAlign w:val="center"/>
          </w:tcPr>
          <w:p w14:paraId="49BC50FC">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项目省份</w:t>
            </w:r>
          </w:p>
        </w:tc>
        <w:tc>
          <w:tcPr>
            <w:tcW w:w="1660" w:type="dxa"/>
            <w:tcBorders>
              <w:top w:val="single" w:color="auto" w:sz="12" w:space="0"/>
              <w:right w:val="single" w:color="auto" w:sz="12" w:space="0"/>
            </w:tcBorders>
            <w:shd w:val="clear" w:color="auto" w:fill="auto"/>
            <w:noWrap/>
            <w:vAlign w:val="center"/>
          </w:tcPr>
          <w:p w14:paraId="587BAD8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面积（㎡）</w:t>
            </w:r>
          </w:p>
        </w:tc>
      </w:tr>
      <w:tr w14:paraId="3B5F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7" w:type="dxa"/>
            <w:tcBorders>
              <w:left w:val="single" w:color="auto" w:sz="12" w:space="0"/>
            </w:tcBorders>
            <w:shd w:val="clear" w:color="auto" w:fill="auto"/>
            <w:noWrap/>
            <w:vAlign w:val="center"/>
          </w:tcPr>
          <w:p w14:paraId="465B9A63">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p>
        </w:tc>
        <w:tc>
          <w:tcPr>
            <w:tcW w:w="5301" w:type="dxa"/>
            <w:shd w:val="clear" w:color="000000" w:fill="FFFFFF"/>
            <w:vAlign w:val="center"/>
          </w:tcPr>
          <w:p w14:paraId="433E96F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晴隆县城拓展区易地扶贫搬迁安置点配套产业园标准厂房建设项目</w:t>
            </w:r>
          </w:p>
        </w:tc>
        <w:tc>
          <w:tcPr>
            <w:tcW w:w="1480" w:type="dxa"/>
            <w:shd w:val="clear" w:color="000000" w:fill="FFFFFF"/>
            <w:noWrap/>
            <w:vAlign w:val="center"/>
          </w:tcPr>
          <w:p w14:paraId="53316042">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贵州</w:t>
            </w:r>
          </w:p>
        </w:tc>
        <w:tc>
          <w:tcPr>
            <w:tcW w:w="1660" w:type="dxa"/>
            <w:tcBorders>
              <w:right w:val="single" w:color="auto" w:sz="12" w:space="0"/>
            </w:tcBorders>
            <w:shd w:val="clear" w:color="000000" w:fill="FFFFFF"/>
            <w:noWrap/>
            <w:vAlign w:val="center"/>
          </w:tcPr>
          <w:p w14:paraId="2846B37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11000</w:t>
            </w:r>
          </w:p>
        </w:tc>
      </w:tr>
      <w:tr w14:paraId="76F4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69364D5F">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5301" w:type="dxa"/>
            <w:shd w:val="clear" w:color="000000" w:fill="FFFFFF"/>
            <w:vAlign w:val="center"/>
          </w:tcPr>
          <w:p w14:paraId="6343234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扬州宝应先进制造产业园项目</w:t>
            </w:r>
          </w:p>
        </w:tc>
        <w:tc>
          <w:tcPr>
            <w:tcW w:w="1480" w:type="dxa"/>
            <w:shd w:val="clear" w:color="auto" w:fill="auto"/>
            <w:noWrap/>
            <w:vAlign w:val="center"/>
          </w:tcPr>
          <w:p w14:paraId="21AD5EF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13211375">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100000</w:t>
            </w:r>
          </w:p>
        </w:tc>
      </w:tr>
      <w:tr w14:paraId="0048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17" w:type="dxa"/>
            <w:tcBorders>
              <w:left w:val="single" w:color="auto" w:sz="12" w:space="0"/>
            </w:tcBorders>
            <w:shd w:val="clear" w:color="auto" w:fill="auto"/>
            <w:noWrap/>
            <w:vAlign w:val="center"/>
          </w:tcPr>
          <w:p w14:paraId="10A0D555">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p>
        </w:tc>
        <w:tc>
          <w:tcPr>
            <w:tcW w:w="5301" w:type="dxa"/>
            <w:shd w:val="clear" w:color="000000" w:fill="FFFFFF"/>
            <w:vAlign w:val="center"/>
          </w:tcPr>
          <w:p w14:paraId="0524C884">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雅保年产5万吨氢氧化锂锂电池材料项目</w:t>
            </w:r>
          </w:p>
        </w:tc>
        <w:tc>
          <w:tcPr>
            <w:tcW w:w="1480" w:type="dxa"/>
            <w:shd w:val="clear" w:color="000000" w:fill="FFFFFF"/>
            <w:noWrap/>
            <w:vAlign w:val="center"/>
          </w:tcPr>
          <w:p w14:paraId="6F2D30FD">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四川</w:t>
            </w:r>
          </w:p>
        </w:tc>
        <w:tc>
          <w:tcPr>
            <w:tcW w:w="1660" w:type="dxa"/>
            <w:tcBorders>
              <w:right w:val="single" w:color="auto" w:sz="12" w:space="0"/>
            </w:tcBorders>
            <w:shd w:val="clear" w:color="000000" w:fill="FFFFFF"/>
            <w:noWrap/>
            <w:vAlign w:val="center"/>
          </w:tcPr>
          <w:p w14:paraId="33BD4D3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r>
      <w:tr w14:paraId="3924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765E7151">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5301" w:type="dxa"/>
            <w:shd w:val="clear" w:color="000000" w:fill="FFFFFF"/>
            <w:vAlign w:val="center"/>
          </w:tcPr>
          <w:p w14:paraId="202E2D2F">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射阳立讯汽车电子产业园项目</w:t>
            </w:r>
          </w:p>
        </w:tc>
        <w:tc>
          <w:tcPr>
            <w:tcW w:w="1480" w:type="dxa"/>
            <w:shd w:val="clear" w:color="auto" w:fill="auto"/>
            <w:noWrap/>
            <w:vAlign w:val="center"/>
          </w:tcPr>
          <w:p w14:paraId="26883692">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52A2585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35000</w:t>
            </w:r>
          </w:p>
        </w:tc>
      </w:tr>
      <w:tr w14:paraId="41384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43DC8D4D">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w:t>
            </w:r>
          </w:p>
        </w:tc>
        <w:tc>
          <w:tcPr>
            <w:tcW w:w="5301" w:type="dxa"/>
            <w:shd w:val="clear" w:color="000000" w:fill="FFFFFF"/>
            <w:vAlign w:val="center"/>
          </w:tcPr>
          <w:p w14:paraId="7F258E92">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百色现代林业田阳区产业园一期</w:t>
            </w:r>
          </w:p>
        </w:tc>
        <w:tc>
          <w:tcPr>
            <w:tcW w:w="1480" w:type="dxa"/>
            <w:shd w:val="clear" w:color="auto" w:fill="auto"/>
            <w:noWrap/>
            <w:vAlign w:val="center"/>
          </w:tcPr>
          <w:p w14:paraId="5EDB81C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广西</w:t>
            </w:r>
          </w:p>
        </w:tc>
        <w:tc>
          <w:tcPr>
            <w:tcW w:w="1660" w:type="dxa"/>
            <w:tcBorders>
              <w:right w:val="single" w:color="auto" w:sz="12" w:space="0"/>
            </w:tcBorders>
            <w:shd w:val="clear" w:color="000000" w:fill="FFFFFF"/>
            <w:noWrap/>
            <w:vAlign w:val="center"/>
          </w:tcPr>
          <w:p w14:paraId="260FA4F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80000</w:t>
            </w:r>
          </w:p>
        </w:tc>
      </w:tr>
      <w:tr w14:paraId="405F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26C12C67">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p>
        </w:tc>
        <w:tc>
          <w:tcPr>
            <w:tcW w:w="5301" w:type="dxa"/>
            <w:shd w:val="clear" w:color="000000" w:fill="FFFFFF"/>
            <w:vAlign w:val="center"/>
          </w:tcPr>
          <w:p w14:paraId="5BD1395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奥体中心英东游泳馆改造项目</w:t>
            </w:r>
          </w:p>
        </w:tc>
        <w:tc>
          <w:tcPr>
            <w:tcW w:w="1480" w:type="dxa"/>
            <w:shd w:val="clear" w:color="auto" w:fill="auto"/>
            <w:noWrap/>
            <w:vAlign w:val="center"/>
          </w:tcPr>
          <w:p w14:paraId="0491BB37">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北京</w:t>
            </w:r>
          </w:p>
        </w:tc>
        <w:tc>
          <w:tcPr>
            <w:tcW w:w="1660" w:type="dxa"/>
            <w:tcBorders>
              <w:right w:val="single" w:color="auto" w:sz="12" w:space="0"/>
            </w:tcBorders>
            <w:shd w:val="clear" w:color="000000" w:fill="FFFFFF"/>
            <w:noWrap/>
            <w:vAlign w:val="center"/>
          </w:tcPr>
          <w:p w14:paraId="65C7E314">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200</w:t>
            </w:r>
          </w:p>
        </w:tc>
      </w:tr>
      <w:tr w14:paraId="2F56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2465A3E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w:t>
            </w:r>
          </w:p>
        </w:tc>
        <w:tc>
          <w:tcPr>
            <w:tcW w:w="5301" w:type="dxa"/>
            <w:shd w:val="clear" w:color="000000" w:fill="FFFFFF"/>
            <w:vAlign w:val="center"/>
          </w:tcPr>
          <w:p w14:paraId="6A4DFCF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曼可顿食品上海工厂 维修</w:t>
            </w:r>
          </w:p>
        </w:tc>
        <w:tc>
          <w:tcPr>
            <w:tcW w:w="1480" w:type="dxa"/>
            <w:shd w:val="clear" w:color="auto" w:fill="auto"/>
            <w:noWrap/>
            <w:vAlign w:val="center"/>
          </w:tcPr>
          <w:p w14:paraId="4CEF1322">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上海</w:t>
            </w:r>
          </w:p>
        </w:tc>
        <w:tc>
          <w:tcPr>
            <w:tcW w:w="1660" w:type="dxa"/>
            <w:tcBorders>
              <w:right w:val="single" w:color="auto" w:sz="12" w:space="0"/>
            </w:tcBorders>
            <w:shd w:val="clear" w:color="000000" w:fill="FFFFFF"/>
            <w:noWrap/>
            <w:vAlign w:val="center"/>
          </w:tcPr>
          <w:p w14:paraId="0ABDD30D">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6630</w:t>
            </w:r>
          </w:p>
        </w:tc>
      </w:tr>
      <w:tr w14:paraId="6EA4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1C3E5651">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p>
        </w:tc>
        <w:tc>
          <w:tcPr>
            <w:tcW w:w="5301" w:type="dxa"/>
            <w:shd w:val="clear" w:color="000000" w:fill="FFFFFF"/>
            <w:vAlign w:val="center"/>
          </w:tcPr>
          <w:p w14:paraId="1E8210EF">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常州越新传动系统有限公司新建厂房</w:t>
            </w:r>
          </w:p>
        </w:tc>
        <w:tc>
          <w:tcPr>
            <w:tcW w:w="1480" w:type="dxa"/>
            <w:shd w:val="clear" w:color="auto" w:fill="auto"/>
            <w:noWrap/>
            <w:vAlign w:val="center"/>
          </w:tcPr>
          <w:p w14:paraId="7ED05A71">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000000" w:fill="FFFFFF"/>
            <w:noWrap/>
            <w:vAlign w:val="center"/>
          </w:tcPr>
          <w:p w14:paraId="1A2A950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18900</w:t>
            </w:r>
          </w:p>
        </w:tc>
      </w:tr>
      <w:tr w14:paraId="1828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3803B9B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w:t>
            </w:r>
          </w:p>
        </w:tc>
        <w:tc>
          <w:tcPr>
            <w:tcW w:w="5301" w:type="dxa"/>
            <w:shd w:val="clear" w:color="000000" w:fill="FFFFFF"/>
            <w:vAlign w:val="center"/>
          </w:tcPr>
          <w:p w14:paraId="01F918F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CSPV_湖南中联新材</w:t>
            </w:r>
          </w:p>
        </w:tc>
        <w:tc>
          <w:tcPr>
            <w:tcW w:w="1480" w:type="dxa"/>
            <w:shd w:val="clear" w:color="auto" w:fill="auto"/>
            <w:noWrap/>
            <w:vAlign w:val="center"/>
          </w:tcPr>
          <w:p w14:paraId="4C3FBA5C">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湖南</w:t>
            </w:r>
          </w:p>
        </w:tc>
        <w:tc>
          <w:tcPr>
            <w:tcW w:w="1660" w:type="dxa"/>
            <w:tcBorders>
              <w:right w:val="single" w:color="auto" w:sz="12" w:space="0"/>
            </w:tcBorders>
            <w:shd w:val="clear" w:color="000000" w:fill="FFFFFF"/>
            <w:noWrap/>
            <w:vAlign w:val="center"/>
          </w:tcPr>
          <w:p w14:paraId="43DD3437">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18000</w:t>
            </w:r>
          </w:p>
        </w:tc>
      </w:tr>
      <w:tr w14:paraId="1D48C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766B834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p>
        </w:tc>
        <w:tc>
          <w:tcPr>
            <w:tcW w:w="5301" w:type="dxa"/>
            <w:shd w:val="clear" w:color="000000" w:fill="FFFFFF"/>
            <w:vAlign w:val="center"/>
          </w:tcPr>
          <w:p w14:paraId="15993782">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CSPV_智泰新能源6#厂房</w:t>
            </w:r>
          </w:p>
        </w:tc>
        <w:tc>
          <w:tcPr>
            <w:tcW w:w="1480" w:type="dxa"/>
            <w:shd w:val="clear" w:color="auto" w:fill="auto"/>
            <w:noWrap/>
            <w:vAlign w:val="center"/>
          </w:tcPr>
          <w:p w14:paraId="31F3268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000000" w:fill="FFFFFF"/>
            <w:noWrap/>
            <w:vAlign w:val="center"/>
          </w:tcPr>
          <w:p w14:paraId="581AF57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23000</w:t>
            </w:r>
          </w:p>
        </w:tc>
      </w:tr>
      <w:tr w14:paraId="5A2E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7" w:type="dxa"/>
            <w:tcBorders>
              <w:left w:val="single" w:color="auto" w:sz="12" w:space="0"/>
            </w:tcBorders>
            <w:shd w:val="clear" w:color="auto" w:fill="auto"/>
            <w:noWrap/>
            <w:vAlign w:val="center"/>
          </w:tcPr>
          <w:p w14:paraId="0D58839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w:t>
            </w:r>
          </w:p>
        </w:tc>
        <w:tc>
          <w:tcPr>
            <w:tcW w:w="5301" w:type="dxa"/>
            <w:shd w:val="clear" w:color="000000" w:fill="FFFFFF"/>
            <w:vAlign w:val="center"/>
          </w:tcPr>
          <w:p w14:paraId="17BD712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水泥基匀质保温板、免拆模板、聚合物保温砂浆生产建设项目</w:t>
            </w:r>
          </w:p>
        </w:tc>
        <w:tc>
          <w:tcPr>
            <w:tcW w:w="1480" w:type="dxa"/>
            <w:shd w:val="clear" w:color="auto" w:fill="auto"/>
            <w:noWrap/>
            <w:vAlign w:val="center"/>
          </w:tcPr>
          <w:p w14:paraId="59AAC693">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甘肃</w:t>
            </w:r>
          </w:p>
        </w:tc>
        <w:tc>
          <w:tcPr>
            <w:tcW w:w="1660" w:type="dxa"/>
            <w:tcBorders>
              <w:right w:val="single" w:color="auto" w:sz="12" w:space="0"/>
            </w:tcBorders>
            <w:shd w:val="clear" w:color="auto" w:fill="auto"/>
            <w:noWrap/>
            <w:vAlign w:val="center"/>
          </w:tcPr>
          <w:p w14:paraId="0790D457">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60000</w:t>
            </w:r>
          </w:p>
        </w:tc>
      </w:tr>
      <w:tr w14:paraId="5612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17" w:type="dxa"/>
            <w:tcBorders>
              <w:left w:val="single" w:color="auto" w:sz="12" w:space="0"/>
            </w:tcBorders>
            <w:shd w:val="clear" w:color="auto" w:fill="auto"/>
            <w:noWrap/>
            <w:vAlign w:val="center"/>
          </w:tcPr>
          <w:p w14:paraId="4F7E2B1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p>
        </w:tc>
        <w:tc>
          <w:tcPr>
            <w:tcW w:w="5301" w:type="dxa"/>
            <w:shd w:val="clear" w:color="000000" w:fill="FFFFFF"/>
            <w:vAlign w:val="center"/>
          </w:tcPr>
          <w:p w14:paraId="3649059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吴江同里小学体育馆屋面工程项目</w:t>
            </w:r>
          </w:p>
        </w:tc>
        <w:tc>
          <w:tcPr>
            <w:tcW w:w="1480" w:type="dxa"/>
            <w:shd w:val="clear" w:color="auto" w:fill="auto"/>
            <w:noWrap/>
            <w:vAlign w:val="center"/>
          </w:tcPr>
          <w:p w14:paraId="2A68A76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0BEB1F0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1200</w:t>
            </w:r>
          </w:p>
        </w:tc>
      </w:tr>
      <w:tr w14:paraId="41C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25EF3E44">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w:t>
            </w:r>
          </w:p>
        </w:tc>
        <w:tc>
          <w:tcPr>
            <w:tcW w:w="5301" w:type="dxa"/>
            <w:shd w:val="clear" w:color="000000" w:fill="FFFFFF"/>
            <w:vAlign w:val="center"/>
          </w:tcPr>
          <w:p w14:paraId="663474A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CSPV_海南航芯产业园</w:t>
            </w:r>
          </w:p>
        </w:tc>
        <w:tc>
          <w:tcPr>
            <w:tcW w:w="1480" w:type="dxa"/>
            <w:shd w:val="clear" w:color="auto" w:fill="auto"/>
            <w:noWrap/>
            <w:vAlign w:val="center"/>
          </w:tcPr>
          <w:p w14:paraId="056CA64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海南</w:t>
            </w:r>
          </w:p>
        </w:tc>
        <w:tc>
          <w:tcPr>
            <w:tcW w:w="1660" w:type="dxa"/>
            <w:tcBorders>
              <w:right w:val="single" w:color="auto" w:sz="12" w:space="0"/>
            </w:tcBorders>
            <w:shd w:val="clear" w:color="auto" w:fill="auto"/>
            <w:noWrap/>
            <w:vAlign w:val="center"/>
          </w:tcPr>
          <w:p w14:paraId="3433C9AF">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31500</w:t>
            </w:r>
          </w:p>
        </w:tc>
      </w:tr>
      <w:tr w14:paraId="19F3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7" w:type="dxa"/>
            <w:tcBorders>
              <w:left w:val="single" w:color="auto" w:sz="12" w:space="0"/>
            </w:tcBorders>
            <w:shd w:val="clear" w:color="auto" w:fill="auto"/>
            <w:noWrap/>
            <w:vAlign w:val="center"/>
          </w:tcPr>
          <w:p w14:paraId="748D47E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w:t>
            </w:r>
          </w:p>
        </w:tc>
        <w:tc>
          <w:tcPr>
            <w:tcW w:w="5301" w:type="dxa"/>
            <w:shd w:val="clear" w:color="000000" w:fill="FFFFFF"/>
            <w:vAlign w:val="center"/>
          </w:tcPr>
          <w:p w14:paraId="6B0CA07D">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湖北睿勤新能源科技有限公司年产10万吨锂离子电池原材料项目</w:t>
            </w:r>
          </w:p>
        </w:tc>
        <w:tc>
          <w:tcPr>
            <w:tcW w:w="1480" w:type="dxa"/>
            <w:shd w:val="clear" w:color="auto" w:fill="auto"/>
            <w:noWrap/>
            <w:vAlign w:val="center"/>
          </w:tcPr>
          <w:p w14:paraId="5E75DC83">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湖北</w:t>
            </w:r>
          </w:p>
        </w:tc>
        <w:tc>
          <w:tcPr>
            <w:tcW w:w="1660" w:type="dxa"/>
            <w:tcBorders>
              <w:right w:val="single" w:color="auto" w:sz="12" w:space="0"/>
            </w:tcBorders>
            <w:shd w:val="clear" w:color="auto" w:fill="auto"/>
            <w:noWrap/>
            <w:vAlign w:val="center"/>
          </w:tcPr>
          <w:p w14:paraId="6A99663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20000</w:t>
            </w:r>
          </w:p>
        </w:tc>
      </w:tr>
      <w:tr w14:paraId="6BB4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17" w:type="dxa"/>
            <w:tcBorders>
              <w:left w:val="single" w:color="auto" w:sz="12" w:space="0"/>
            </w:tcBorders>
            <w:shd w:val="clear" w:color="auto" w:fill="auto"/>
            <w:noWrap/>
            <w:vAlign w:val="center"/>
          </w:tcPr>
          <w:p w14:paraId="364E59F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w:t>
            </w:r>
          </w:p>
        </w:tc>
        <w:tc>
          <w:tcPr>
            <w:tcW w:w="5301" w:type="dxa"/>
            <w:shd w:val="clear" w:color="000000" w:fill="FFFFFF"/>
            <w:vAlign w:val="center"/>
          </w:tcPr>
          <w:p w14:paraId="76DF2D8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呼和浩特阿特斯光伏新能源全产业链一期项目</w:t>
            </w:r>
          </w:p>
        </w:tc>
        <w:tc>
          <w:tcPr>
            <w:tcW w:w="1480" w:type="dxa"/>
            <w:shd w:val="clear" w:color="auto" w:fill="auto"/>
            <w:noWrap/>
            <w:vAlign w:val="center"/>
          </w:tcPr>
          <w:p w14:paraId="6AE18B9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内蒙古</w:t>
            </w:r>
          </w:p>
        </w:tc>
        <w:tc>
          <w:tcPr>
            <w:tcW w:w="1660" w:type="dxa"/>
            <w:tcBorders>
              <w:right w:val="single" w:color="auto" w:sz="12" w:space="0"/>
            </w:tcBorders>
            <w:shd w:val="clear" w:color="auto" w:fill="auto"/>
            <w:noWrap/>
            <w:vAlign w:val="center"/>
          </w:tcPr>
          <w:p w14:paraId="69B54F6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260000</w:t>
            </w:r>
          </w:p>
        </w:tc>
      </w:tr>
      <w:tr w14:paraId="7206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7" w:type="dxa"/>
            <w:tcBorders>
              <w:left w:val="single" w:color="auto" w:sz="12" w:space="0"/>
            </w:tcBorders>
            <w:shd w:val="clear" w:color="auto" w:fill="auto"/>
            <w:noWrap/>
            <w:vAlign w:val="center"/>
          </w:tcPr>
          <w:p w14:paraId="01BF166D">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w:t>
            </w:r>
          </w:p>
        </w:tc>
        <w:tc>
          <w:tcPr>
            <w:tcW w:w="5301" w:type="dxa"/>
            <w:shd w:val="clear" w:color="000000" w:fill="FFFFFF"/>
            <w:vAlign w:val="center"/>
          </w:tcPr>
          <w:p w14:paraId="1ACBFE1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永福县中翔能源有限公司登云山风电场升压站项目</w:t>
            </w:r>
          </w:p>
        </w:tc>
        <w:tc>
          <w:tcPr>
            <w:tcW w:w="1480" w:type="dxa"/>
            <w:shd w:val="clear" w:color="auto" w:fill="auto"/>
            <w:noWrap/>
            <w:vAlign w:val="center"/>
          </w:tcPr>
          <w:p w14:paraId="1EDF451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广西</w:t>
            </w:r>
          </w:p>
        </w:tc>
        <w:tc>
          <w:tcPr>
            <w:tcW w:w="1660" w:type="dxa"/>
            <w:tcBorders>
              <w:right w:val="single" w:color="auto" w:sz="12" w:space="0"/>
            </w:tcBorders>
            <w:shd w:val="clear" w:color="auto" w:fill="auto"/>
            <w:noWrap/>
            <w:vAlign w:val="center"/>
          </w:tcPr>
          <w:p w14:paraId="766A95EA">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3220</w:t>
            </w:r>
          </w:p>
        </w:tc>
      </w:tr>
      <w:tr w14:paraId="5778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6EAAC27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w:t>
            </w:r>
          </w:p>
        </w:tc>
        <w:tc>
          <w:tcPr>
            <w:tcW w:w="5301" w:type="dxa"/>
            <w:shd w:val="clear" w:color="000000" w:fill="FFFFFF"/>
            <w:vAlign w:val="center"/>
          </w:tcPr>
          <w:p w14:paraId="27F22705">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射阳立讯汽车电子产业园</w:t>
            </w:r>
          </w:p>
        </w:tc>
        <w:tc>
          <w:tcPr>
            <w:tcW w:w="1480" w:type="dxa"/>
            <w:shd w:val="clear" w:color="auto" w:fill="auto"/>
            <w:noWrap/>
            <w:vAlign w:val="center"/>
          </w:tcPr>
          <w:p w14:paraId="0FCFA6B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2C3A666F">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19000</w:t>
            </w:r>
          </w:p>
        </w:tc>
      </w:tr>
      <w:tr w14:paraId="3732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17" w:type="dxa"/>
            <w:tcBorders>
              <w:left w:val="single" w:color="auto" w:sz="12" w:space="0"/>
            </w:tcBorders>
            <w:shd w:val="clear" w:color="auto" w:fill="auto"/>
            <w:noWrap/>
            <w:vAlign w:val="center"/>
          </w:tcPr>
          <w:p w14:paraId="461A01C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w:t>
            </w:r>
          </w:p>
        </w:tc>
        <w:tc>
          <w:tcPr>
            <w:tcW w:w="5301" w:type="dxa"/>
            <w:shd w:val="clear" w:color="000000" w:fill="FFFFFF"/>
            <w:vAlign w:val="center"/>
          </w:tcPr>
          <w:p w14:paraId="6EC2F041">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东湾园区二期（原汉金富态）改造完善工程</w:t>
            </w:r>
          </w:p>
        </w:tc>
        <w:tc>
          <w:tcPr>
            <w:tcW w:w="1480" w:type="dxa"/>
            <w:shd w:val="clear" w:color="auto" w:fill="auto"/>
            <w:noWrap/>
            <w:vAlign w:val="center"/>
          </w:tcPr>
          <w:p w14:paraId="4787D9F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41C17F05">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30800</w:t>
            </w:r>
          </w:p>
        </w:tc>
      </w:tr>
      <w:tr w14:paraId="4EE9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2F70F6BB">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w:t>
            </w:r>
          </w:p>
        </w:tc>
        <w:tc>
          <w:tcPr>
            <w:tcW w:w="5301" w:type="dxa"/>
            <w:shd w:val="clear" w:color="000000" w:fill="FFFFFF"/>
            <w:vAlign w:val="center"/>
          </w:tcPr>
          <w:p w14:paraId="1BB63CF3">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宝应县泾河镇苏中一号智慧物流园</w:t>
            </w:r>
          </w:p>
        </w:tc>
        <w:tc>
          <w:tcPr>
            <w:tcW w:w="1480" w:type="dxa"/>
            <w:shd w:val="clear" w:color="auto" w:fill="auto"/>
            <w:noWrap/>
            <w:vAlign w:val="center"/>
          </w:tcPr>
          <w:p w14:paraId="394D080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right w:val="single" w:color="auto" w:sz="12" w:space="0"/>
            </w:tcBorders>
            <w:shd w:val="clear" w:color="auto" w:fill="auto"/>
            <w:noWrap/>
            <w:vAlign w:val="center"/>
          </w:tcPr>
          <w:p w14:paraId="5B39AE8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45000</w:t>
            </w:r>
          </w:p>
        </w:tc>
      </w:tr>
      <w:tr w14:paraId="75E5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17" w:type="dxa"/>
            <w:tcBorders>
              <w:left w:val="single" w:color="auto" w:sz="12" w:space="0"/>
            </w:tcBorders>
            <w:shd w:val="clear" w:color="auto" w:fill="auto"/>
            <w:noWrap/>
            <w:vAlign w:val="center"/>
          </w:tcPr>
          <w:p w14:paraId="75CE2649">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w:t>
            </w:r>
          </w:p>
        </w:tc>
        <w:tc>
          <w:tcPr>
            <w:tcW w:w="5301" w:type="dxa"/>
            <w:shd w:val="clear" w:color="000000" w:fill="FFFFFF"/>
            <w:vAlign w:val="center"/>
          </w:tcPr>
          <w:p w14:paraId="009FAD5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湖州双林高林不锈钢管有限公司新建厂房项目</w:t>
            </w:r>
          </w:p>
        </w:tc>
        <w:tc>
          <w:tcPr>
            <w:tcW w:w="1480" w:type="dxa"/>
            <w:shd w:val="clear" w:color="auto" w:fill="auto"/>
            <w:noWrap/>
            <w:vAlign w:val="center"/>
          </w:tcPr>
          <w:p w14:paraId="08C9AEF6">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浙江</w:t>
            </w:r>
          </w:p>
        </w:tc>
        <w:tc>
          <w:tcPr>
            <w:tcW w:w="1660" w:type="dxa"/>
            <w:tcBorders>
              <w:right w:val="single" w:color="auto" w:sz="12" w:space="0"/>
            </w:tcBorders>
            <w:shd w:val="clear" w:color="auto" w:fill="auto"/>
            <w:noWrap/>
            <w:vAlign w:val="center"/>
          </w:tcPr>
          <w:p w14:paraId="3C49CA5E">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5800</w:t>
            </w:r>
          </w:p>
        </w:tc>
      </w:tr>
      <w:tr w14:paraId="6286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817" w:type="dxa"/>
            <w:tcBorders>
              <w:left w:val="single" w:color="auto" w:sz="12" w:space="0"/>
            </w:tcBorders>
            <w:shd w:val="clear" w:color="auto" w:fill="auto"/>
            <w:noWrap/>
            <w:vAlign w:val="center"/>
          </w:tcPr>
          <w:p w14:paraId="775DD183">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w:t>
            </w:r>
          </w:p>
        </w:tc>
        <w:tc>
          <w:tcPr>
            <w:tcW w:w="5301" w:type="dxa"/>
            <w:shd w:val="clear" w:color="000000" w:fill="FFFFFF"/>
            <w:vAlign w:val="center"/>
          </w:tcPr>
          <w:p w14:paraId="653B858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中国长安璧山低碳产业园一期项目</w:t>
            </w:r>
          </w:p>
        </w:tc>
        <w:tc>
          <w:tcPr>
            <w:tcW w:w="1480" w:type="dxa"/>
            <w:shd w:val="clear" w:color="auto" w:fill="auto"/>
            <w:noWrap/>
            <w:vAlign w:val="center"/>
          </w:tcPr>
          <w:p w14:paraId="377D638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重庆</w:t>
            </w:r>
          </w:p>
        </w:tc>
        <w:tc>
          <w:tcPr>
            <w:tcW w:w="1660" w:type="dxa"/>
            <w:tcBorders>
              <w:right w:val="single" w:color="auto" w:sz="12" w:space="0"/>
            </w:tcBorders>
            <w:shd w:val="clear" w:color="auto" w:fill="auto"/>
            <w:noWrap/>
            <w:vAlign w:val="center"/>
          </w:tcPr>
          <w:p w14:paraId="60601EB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50000</w:t>
            </w:r>
          </w:p>
        </w:tc>
      </w:tr>
      <w:tr w14:paraId="109E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17" w:type="dxa"/>
            <w:tcBorders>
              <w:left w:val="single" w:color="auto" w:sz="12" w:space="0"/>
              <w:bottom w:val="single" w:color="auto" w:sz="12" w:space="0"/>
            </w:tcBorders>
            <w:shd w:val="clear" w:color="auto" w:fill="auto"/>
            <w:noWrap/>
            <w:vAlign w:val="center"/>
          </w:tcPr>
          <w:p w14:paraId="50AB8DE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22</w:t>
            </w:r>
          </w:p>
        </w:tc>
        <w:tc>
          <w:tcPr>
            <w:tcW w:w="5301" w:type="dxa"/>
            <w:tcBorders>
              <w:bottom w:val="single" w:color="auto" w:sz="12" w:space="0"/>
            </w:tcBorders>
            <w:shd w:val="clear" w:color="auto" w:fill="auto"/>
            <w:vAlign w:val="center"/>
          </w:tcPr>
          <w:p w14:paraId="606EA9E8">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日立安斯泰莫底盘系统项目</w:t>
            </w:r>
          </w:p>
        </w:tc>
        <w:tc>
          <w:tcPr>
            <w:tcW w:w="1480" w:type="dxa"/>
            <w:tcBorders>
              <w:bottom w:val="single" w:color="auto" w:sz="12" w:space="0"/>
            </w:tcBorders>
            <w:shd w:val="clear" w:color="auto" w:fill="auto"/>
            <w:noWrap/>
            <w:vAlign w:val="center"/>
          </w:tcPr>
          <w:p w14:paraId="107919D4">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江苏</w:t>
            </w:r>
          </w:p>
        </w:tc>
        <w:tc>
          <w:tcPr>
            <w:tcW w:w="1660" w:type="dxa"/>
            <w:tcBorders>
              <w:bottom w:val="single" w:color="auto" w:sz="12" w:space="0"/>
              <w:right w:val="single" w:color="auto" w:sz="12" w:space="0"/>
            </w:tcBorders>
            <w:shd w:val="clear" w:color="000000" w:fill="FFFFFF"/>
            <w:noWrap/>
            <w:vAlign w:val="center"/>
          </w:tcPr>
          <w:p w14:paraId="10E086C0">
            <w:pPr>
              <w:widowControl/>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1500</w:t>
            </w:r>
          </w:p>
        </w:tc>
      </w:tr>
    </w:tbl>
    <w:p w14:paraId="32D4343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四、标准中如果涉及专利，应有明确的知识产权说明</w:t>
      </w:r>
    </w:p>
    <w:p w14:paraId="248F29D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本规范不涉及专利，不会影响该产品专利的知识产权保护问题。</w:t>
      </w:r>
    </w:p>
    <w:p w14:paraId="084D595E">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bCs w:val="0"/>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五、产业化情况、推广应用论证和预期达到的经济效果等情况</w:t>
      </w:r>
    </w:p>
    <w:p w14:paraId="1A1A138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（一）经济效益、社会效益、产业规模、推广应用、工程应用情况、预期达到的经济、社会效益</w:t>
      </w:r>
    </w:p>
    <w:p w14:paraId="545A571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1.经济效益：通过规范</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 xml:space="preserve">的材料选择、施工工艺和技术要求，有助于降低工程成本，降低工程渗漏率，提高经济效益。标准中的技术要求和指标能够促进资源的合理利用，减少浪费，提高资源利用效率。随着规范的实施，将推动相关产业的标准化、规范化发展，有助于企业拓展市场，增加就业机会。 </w:t>
      </w:r>
    </w:p>
    <w:p w14:paraId="1CF1095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2.社会效益：本规范的实施将提高</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 xml:space="preserve">工程质量，延长建筑使用寿命，保障基础设施和民生工程的安全和稳定。高质量的防水工程将提升基础设施和民生工程信任感和安全感，提升民众住房居住体验，有助于社会和谐稳定。标准中强调的材料选择、设计要点、施工工艺等要求有助于减少环境污染，促进可持续发展。 </w:t>
      </w:r>
    </w:p>
    <w:p w14:paraId="584ED4A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3.产业规模：首先，随着</w:t>
      </w:r>
      <w:r>
        <w:rPr>
          <w:rFonts w:hint="eastAsia" w:cs="宋体"/>
          <w:b w:val="0"/>
          <w:bCs/>
          <w:color w:val="auto"/>
          <w:spacing w:val="0"/>
          <w:kern w:val="2"/>
          <w:sz w:val="24"/>
          <w:szCs w:val="24"/>
          <w:lang w:val="en-US" w:eastAsia="zh-CN"/>
        </w:rPr>
        <w:t>制造业</w:t>
      </w:r>
      <w:r>
        <w:rPr>
          <w:rFonts w:hint="eastAsia" w:ascii="Times New Roman" w:hAnsi="Times New Roman" w:eastAsia="宋体" w:cs="宋体"/>
          <w:b w:val="0"/>
          <w:bCs/>
          <w:color w:val="auto"/>
          <w:spacing w:val="0"/>
          <w:kern w:val="2"/>
          <w:sz w:val="24"/>
          <w:szCs w:val="24"/>
          <w:lang w:val="en-US" w:eastAsia="zh-CN"/>
        </w:rPr>
        <w:t>水平的提高，对于</w:t>
      </w:r>
      <w:r>
        <w:rPr>
          <w:rFonts w:hint="eastAsia" w:cs="宋体"/>
          <w:b w:val="0"/>
          <w:bCs/>
          <w:color w:val="auto"/>
          <w:spacing w:val="0"/>
          <w:kern w:val="2"/>
          <w:sz w:val="24"/>
          <w:szCs w:val="24"/>
          <w:lang w:val="en-US" w:eastAsia="zh-CN"/>
        </w:rPr>
        <w:t>工</w:t>
      </w:r>
      <w:r>
        <w:rPr>
          <w:rFonts w:hint="eastAsia" w:ascii="Times New Roman" w:hAnsi="Times New Roman" w:eastAsia="宋体" w:cs="宋体"/>
          <w:b w:val="0"/>
          <w:bCs/>
          <w:color w:val="auto"/>
          <w:spacing w:val="0"/>
          <w:kern w:val="2"/>
          <w:sz w:val="24"/>
          <w:szCs w:val="24"/>
          <w:lang w:val="en-US" w:eastAsia="zh-CN"/>
        </w:rPr>
        <w:t>商业建筑的防水要求越来越高，尤其是在剧烈气候变化的影响下，建筑物需要更加强大和可靠的防水材料。其次，基础设施建设的不断推进也为</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的发展提供了机遇。另外，环保和健康意识的提升也将促进</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的市场需求。相对于传统防水材料，</w:t>
      </w:r>
      <w:r>
        <w:rPr>
          <w:rFonts w:hint="eastAsia" w:ascii="宋体" w:hAnsi="宋体"/>
          <w:color w:val="auto"/>
          <w:sz w:val="24"/>
          <w:szCs w:val="24"/>
          <w:highlight w:val="none"/>
          <w:lang w:val="en-US" w:eastAsia="zh-CN"/>
        </w:rPr>
        <w:t>热塑性聚烯烃金属复合板</w:t>
      </w:r>
      <w:r>
        <w:rPr>
          <w:rFonts w:hint="eastAsia" w:ascii="Times New Roman" w:hAnsi="Times New Roman" w:eastAsia="宋体" w:cs="宋体"/>
          <w:b w:val="0"/>
          <w:bCs/>
          <w:color w:val="auto"/>
          <w:spacing w:val="0"/>
          <w:kern w:val="2"/>
          <w:sz w:val="24"/>
          <w:szCs w:val="24"/>
          <w:lang w:val="en-US" w:eastAsia="zh-CN"/>
        </w:rPr>
        <w:t>更加环保健康，符合现代社会的可持续发展理念。标准的实施将提高</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的应用技术门槛，淘汰落后工艺，优势企业整合资源，实现规模化发展。带动上下游产业协同发展，如原材料供应、施工设备制造等产业产业规模也相应扩大。</w:t>
      </w:r>
    </w:p>
    <w:p w14:paraId="4F830E4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4.推广应用：设计院、开发单位、施工单位等对符合该规范的产品认可度提升，更多工程项目优先选用。随着宣传普及，行业对本规范的理解与执行度提高，产品应用范围从传统建筑</w:t>
      </w:r>
      <w:r>
        <w:rPr>
          <w:rFonts w:hint="eastAsia" w:cs="宋体"/>
          <w:b w:val="0"/>
          <w:bCs/>
          <w:color w:val="auto"/>
          <w:spacing w:val="0"/>
          <w:kern w:val="2"/>
          <w:sz w:val="24"/>
          <w:szCs w:val="24"/>
          <w:lang w:val="en-US" w:eastAsia="zh-CN"/>
        </w:rPr>
        <w:t>屋面</w:t>
      </w:r>
      <w:r>
        <w:rPr>
          <w:rFonts w:hint="eastAsia" w:ascii="Times New Roman" w:hAnsi="Times New Roman" w:eastAsia="宋体" w:cs="宋体"/>
          <w:b w:val="0"/>
          <w:bCs/>
          <w:color w:val="auto"/>
          <w:spacing w:val="0"/>
          <w:kern w:val="2"/>
          <w:sz w:val="24"/>
          <w:szCs w:val="24"/>
          <w:lang w:val="en-US" w:eastAsia="zh-CN"/>
        </w:rPr>
        <w:t>防水</w:t>
      </w:r>
      <w:r>
        <w:rPr>
          <w:rFonts w:hint="eastAsia" w:ascii="Times New Roman" w:hAnsi="Times New Roman" w:eastAsia="宋体" w:cs="宋体"/>
          <w:b w:val="0"/>
          <w:bCs/>
          <w:color w:val="auto"/>
          <w:spacing w:val="0"/>
          <w:kern w:val="2"/>
          <w:sz w:val="24"/>
          <w:szCs w:val="24"/>
          <w:lang w:val="en-US" w:eastAsia="zh-CN"/>
        </w:rPr>
        <w:t xml:space="preserve">领域，拓展至更多对防水要求严苛的特殊工程，将带动更多地区和行业采用这一技术，推动其广泛应用。 </w:t>
      </w:r>
    </w:p>
    <w:p w14:paraId="61DD9AF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5.工程应用情况：在</w:t>
      </w:r>
      <w:r>
        <w:rPr>
          <w:rFonts w:hint="eastAsia" w:cs="宋体"/>
          <w:b w:val="0"/>
          <w:bCs/>
          <w:color w:val="auto"/>
          <w:spacing w:val="0"/>
          <w:kern w:val="2"/>
          <w:sz w:val="24"/>
          <w:szCs w:val="24"/>
          <w:lang w:val="en-US" w:eastAsia="zh-CN"/>
        </w:rPr>
        <w:t>海南、广西、贵州、湖南、重庆、四川、上海、</w:t>
      </w:r>
      <w:r>
        <w:rPr>
          <w:rFonts w:hint="eastAsia" w:ascii="Times New Roman" w:hAnsi="Times New Roman" w:eastAsia="宋体" w:cs="宋体"/>
          <w:b w:val="0"/>
          <w:bCs/>
          <w:color w:val="auto"/>
          <w:spacing w:val="0"/>
          <w:kern w:val="2"/>
          <w:sz w:val="24"/>
          <w:szCs w:val="24"/>
          <w:lang w:val="en-US" w:eastAsia="zh-CN"/>
        </w:rPr>
        <w:t>江苏、</w:t>
      </w:r>
      <w:r>
        <w:rPr>
          <w:rFonts w:hint="eastAsia" w:cs="宋体"/>
          <w:b w:val="0"/>
          <w:bCs/>
          <w:color w:val="auto"/>
          <w:spacing w:val="0"/>
          <w:kern w:val="2"/>
          <w:sz w:val="24"/>
          <w:szCs w:val="24"/>
          <w:lang w:val="en-US" w:eastAsia="zh-CN"/>
        </w:rPr>
        <w:t>浙江、甘肃、北京、内蒙古</w:t>
      </w:r>
      <w:r>
        <w:rPr>
          <w:rFonts w:hint="eastAsia" w:ascii="Times New Roman" w:hAnsi="Times New Roman" w:eastAsia="宋体" w:cs="宋体"/>
          <w:b w:val="0"/>
          <w:bCs/>
          <w:color w:val="auto"/>
          <w:spacing w:val="0"/>
          <w:kern w:val="2"/>
          <w:sz w:val="24"/>
          <w:szCs w:val="24"/>
          <w:lang w:val="en-US" w:eastAsia="zh-CN"/>
        </w:rPr>
        <w:t>等多个过程中得到应用，表现出色，确保</w:t>
      </w:r>
      <w:r>
        <w:rPr>
          <w:rFonts w:hint="eastAsia" w:cs="宋体"/>
          <w:b w:val="0"/>
          <w:bCs/>
          <w:color w:val="auto"/>
          <w:spacing w:val="0"/>
          <w:kern w:val="2"/>
          <w:sz w:val="24"/>
          <w:szCs w:val="24"/>
          <w:lang w:val="en-US" w:eastAsia="zh-CN"/>
        </w:rPr>
        <w:t>了屋面</w:t>
      </w:r>
      <w:r>
        <w:rPr>
          <w:rFonts w:hint="eastAsia" w:ascii="Times New Roman" w:hAnsi="Times New Roman" w:eastAsia="宋体" w:cs="宋体"/>
          <w:b w:val="0"/>
          <w:bCs/>
          <w:color w:val="auto"/>
          <w:spacing w:val="0"/>
          <w:kern w:val="2"/>
          <w:sz w:val="24"/>
          <w:szCs w:val="24"/>
          <w:lang w:val="en-US" w:eastAsia="zh-CN"/>
        </w:rPr>
        <w:t>长期安全稳定运行，防水效果</w:t>
      </w:r>
      <w:r>
        <w:rPr>
          <w:rFonts w:hint="eastAsia" w:cs="宋体"/>
          <w:b w:val="0"/>
          <w:bCs/>
          <w:color w:val="auto"/>
          <w:spacing w:val="0"/>
          <w:kern w:val="2"/>
          <w:sz w:val="24"/>
          <w:szCs w:val="24"/>
          <w:lang w:val="en-US" w:eastAsia="zh-CN"/>
        </w:rPr>
        <w:t>和耐久性</w:t>
      </w:r>
      <w:r>
        <w:rPr>
          <w:rFonts w:hint="eastAsia" w:ascii="Times New Roman" w:hAnsi="Times New Roman" w:eastAsia="宋体" w:cs="宋体"/>
          <w:b w:val="0"/>
          <w:bCs/>
          <w:color w:val="auto"/>
          <w:spacing w:val="0"/>
          <w:kern w:val="2"/>
          <w:sz w:val="24"/>
          <w:szCs w:val="24"/>
          <w:lang w:val="en-US" w:eastAsia="zh-CN"/>
        </w:rPr>
        <w:t>得到充分验证。</w:t>
      </w:r>
    </w:p>
    <w:p w14:paraId="23F6372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6.预期经济效益：高质量的</w:t>
      </w:r>
      <w:r>
        <w:rPr>
          <w:rFonts w:hint="eastAsia" w:ascii="宋体" w:hAnsi="宋体"/>
          <w:color w:val="auto"/>
          <w:sz w:val="24"/>
          <w:szCs w:val="24"/>
          <w:highlight w:val="none"/>
          <w:lang w:val="en-US" w:eastAsia="zh-CN"/>
        </w:rPr>
        <w:t>热塑性聚烯烃复合金属板屋面系统</w:t>
      </w:r>
      <w:r>
        <w:rPr>
          <w:rFonts w:hint="eastAsia" w:ascii="Times New Roman" w:hAnsi="Times New Roman" w:eastAsia="宋体" w:cs="宋体"/>
          <w:b w:val="0"/>
          <w:bCs/>
          <w:color w:val="auto"/>
          <w:spacing w:val="0"/>
          <w:kern w:val="2"/>
          <w:sz w:val="24"/>
          <w:szCs w:val="24"/>
          <w:lang w:val="en-US" w:eastAsia="zh-CN"/>
        </w:rPr>
        <w:t>工程将显著降低建筑</w:t>
      </w:r>
      <w:r>
        <w:rPr>
          <w:rFonts w:hint="eastAsia" w:cs="宋体"/>
          <w:b w:val="0"/>
          <w:bCs/>
          <w:color w:val="auto"/>
          <w:spacing w:val="0"/>
          <w:kern w:val="2"/>
          <w:sz w:val="24"/>
          <w:szCs w:val="24"/>
          <w:lang w:val="en-US" w:eastAsia="zh-CN"/>
        </w:rPr>
        <w:t>屋面</w:t>
      </w:r>
      <w:r>
        <w:rPr>
          <w:rFonts w:hint="eastAsia" w:ascii="Times New Roman" w:hAnsi="Times New Roman" w:eastAsia="宋体" w:cs="宋体"/>
          <w:b w:val="0"/>
          <w:bCs/>
          <w:color w:val="auto"/>
          <w:spacing w:val="0"/>
          <w:kern w:val="2"/>
          <w:sz w:val="24"/>
          <w:szCs w:val="24"/>
          <w:lang w:val="en-US" w:eastAsia="zh-CN"/>
        </w:rPr>
        <w:t>防水渗漏率，大幅减少渗漏引发的结构损坏、内饰修复、设备故障等各类经济损失；同时显著提高防水工程使用寿命，将常规</w:t>
      </w:r>
      <w:r>
        <w:rPr>
          <w:rFonts w:hint="eastAsia" w:cs="宋体"/>
          <w:b w:val="0"/>
          <w:bCs/>
          <w:color w:val="auto"/>
          <w:spacing w:val="0"/>
          <w:kern w:val="2"/>
          <w:sz w:val="24"/>
          <w:szCs w:val="24"/>
          <w:lang w:val="en-US" w:eastAsia="zh-CN"/>
        </w:rPr>
        <w:t>屋面</w:t>
      </w:r>
      <w:r>
        <w:rPr>
          <w:rFonts w:hint="eastAsia" w:ascii="Times New Roman" w:hAnsi="Times New Roman" w:eastAsia="宋体" w:cs="宋体"/>
          <w:b w:val="0"/>
          <w:bCs/>
          <w:color w:val="auto"/>
          <w:spacing w:val="0"/>
          <w:kern w:val="2"/>
          <w:sz w:val="24"/>
          <w:szCs w:val="24"/>
          <w:lang w:val="en-US" w:eastAsia="zh-CN"/>
        </w:rPr>
        <w:t>防水工程10</w:t>
      </w:r>
      <w:r>
        <w:rPr>
          <w:rFonts w:hint="eastAsia" w:cs="宋体"/>
          <w:b w:val="0"/>
          <w:bCs/>
          <w:color w:val="auto"/>
          <w:spacing w:val="0"/>
          <w:kern w:val="2"/>
          <w:sz w:val="24"/>
          <w:szCs w:val="24"/>
          <w:lang w:val="en-US" w:eastAsia="zh-CN"/>
        </w:rPr>
        <w:t>～</w:t>
      </w:r>
      <w:r>
        <w:rPr>
          <w:rFonts w:hint="eastAsia" w:ascii="Times New Roman" w:hAnsi="Times New Roman" w:eastAsia="宋体" w:cs="宋体"/>
          <w:b w:val="0"/>
          <w:bCs/>
          <w:color w:val="auto"/>
          <w:spacing w:val="0"/>
          <w:kern w:val="2"/>
          <w:sz w:val="24"/>
          <w:szCs w:val="24"/>
          <w:lang w:val="en-US" w:eastAsia="zh-CN"/>
        </w:rPr>
        <w:t>15年的使用寿命延长至25</w:t>
      </w:r>
      <w:r>
        <w:rPr>
          <w:rFonts w:hint="eastAsia" w:cs="宋体"/>
          <w:b w:val="0"/>
          <w:bCs/>
          <w:color w:val="auto"/>
          <w:spacing w:val="0"/>
          <w:kern w:val="2"/>
          <w:sz w:val="24"/>
          <w:szCs w:val="24"/>
          <w:lang w:val="en-US" w:eastAsia="zh-CN"/>
        </w:rPr>
        <w:t>～</w:t>
      </w:r>
      <w:r>
        <w:rPr>
          <w:rFonts w:hint="eastAsia" w:ascii="Times New Roman" w:hAnsi="Times New Roman" w:eastAsia="宋体" w:cs="宋体"/>
          <w:b w:val="0"/>
          <w:bCs/>
          <w:color w:val="auto"/>
          <w:spacing w:val="0"/>
          <w:kern w:val="2"/>
          <w:sz w:val="24"/>
          <w:szCs w:val="24"/>
          <w:lang w:val="en-US" w:eastAsia="zh-CN"/>
        </w:rPr>
        <w:t>30年，减少工程二次防水改造投入，降低建筑全生命周期运营成本，带来长期稳定的经济效益。2022年我国彩钢板市场规模约为860.41亿元，同比增长3.41%。其中建筑领域在市场规模占比最大，占比79%，金属板屋面市场规模可见一斑，该产品潜在市场巨大。以江苏凯伦股份为例，该产品2020～2021年累计销售额达4151万元，产生利润997万元。该规程的制定将有效推动金属屋面建筑防水材料的产能升级，规范热塑性聚烯烃复合防水压型金属板生产、设计、施工、验收与维护，产生重大经济效益。</w:t>
      </w:r>
    </w:p>
    <w:p w14:paraId="132A26F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7.预期社会效益：近年来，金属板屋面陆续出现了不同程度的渗漏，甚至出现了由于屋面长期渗漏，继而影响到结构安全，屋面在极端天气下（台风、龙卷风、暴雨、冰雹等）被吹破、掀翻，甚至坍塌的严重质量安全事故，对人民群众的生命和财产安全构成危害，也对社会经济造成损失。传统彩钢板使用油漆用于钢板表面，生产过程具有严重有害气味，对周边环境造成严重侵害，大部分地区已不让工厂密闭环境内涂刷油漆，而该产品采用外露TPO卷材，保证耐候性。</w:t>
      </w:r>
      <w:r>
        <w:rPr>
          <w:rFonts w:hint="eastAsia" w:ascii="Times New Roman" w:hAnsi="Times New Roman" w:eastAsia="宋体" w:cs="宋体"/>
          <w:b w:val="0"/>
          <w:bCs/>
          <w:color w:val="auto"/>
          <w:spacing w:val="0"/>
          <w:kern w:val="2"/>
          <w:sz w:val="24"/>
          <w:szCs w:val="24"/>
          <w:lang w:val="en-US" w:eastAsia="zh-CN"/>
        </w:rPr>
        <w:t>本规范的实施将</w:t>
      </w:r>
      <w:r>
        <w:rPr>
          <w:rFonts w:hint="eastAsia" w:ascii="宋体" w:hAnsi="宋体"/>
          <w:color w:val="auto"/>
          <w:sz w:val="24"/>
          <w:szCs w:val="24"/>
          <w:highlight w:val="none"/>
          <w:lang w:val="en-US" w:eastAsia="zh-CN"/>
        </w:rPr>
        <w:t>热塑性聚烯烃复合金属板</w:t>
      </w:r>
      <w:r>
        <w:rPr>
          <w:rFonts w:hint="eastAsia" w:ascii="Times New Roman" w:hAnsi="Times New Roman" w:eastAsia="宋体" w:cs="宋体"/>
          <w:b w:val="0"/>
          <w:bCs/>
          <w:color w:val="auto"/>
          <w:spacing w:val="0"/>
          <w:kern w:val="2"/>
          <w:sz w:val="24"/>
          <w:szCs w:val="24"/>
          <w:lang w:val="en-US" w:eastAsia="zh-CN"/>
        </w:rPr>
        <w:t>的可持续发展，</w:t>
      </w:r>
      <w:r>
        <w:rPr>
          <w:rFonts w:hint="eastAsia" w:ascii="Times New Roman" w:hAnsi="Times New Roman" w:eastAsia="宋体" w:cs="宋体"/>
          <w:b w:val="0"/>
          <w:bCs/>
          <w:color w:val="auto"/>
          <w:spacing w:val="0"/>
          <w:kern w:val="2"/>
          <w:sz w:val="24"/>
          <w:szCs w:val="24"/>
          <w:lang w:val="en-US" w:eastAsia="zh-CN"/>
        </w:rPr>
        <w:t>提升热塑性聚烯烃复合金属板应用质量，减少金属屋面渗漏风险，有效降低维修成本，减少金属屋面材料生产中油漆的使用和有害气体产生，并可与分布式光伏屋面等清洁能源有效结合，</w:t>
      </w:r>
      <w:r>
        <w:rPr>
          <w:rFonts w:hint="eastAsia" w:ascii="Times New Roman" w:hAnsi="Times New Roman" w:eastAsia="宋体" w:cs="宋体"/>
          <w:b w:val="0"/>
          <w:bCs/>
          <w:color w:val="auto"/>
          <w:spacing w:val="0"/>
          <w:kern w:val="2"/>
          <w:sz w:val="24"/>
          <w:szCs w:val="24"/>
          <w:lang w:val="en-US" w:eastAsia="zh-CN"/>
        </w:rPr>
        <w:t>保障了基础设施的长期安全运行，</w:t>
      </w:r>
      <w:r>
        <w:rPr>
          <w:rFonts w:hint="eastAsia" w:ascii="Times New Roman" w:hAnsi="Times New Roman" w:eastAsia="宋体" w:cs="宋体"/>
          <w:b w:val="0"/>
          <w:bCs/>
          <w:color w:val="auto"/>
          <w:spacing w:val="0"/>
          <w:kern w:val="2"/>
          <w:sz w:val="24"/>
          <w:szCs w:val="24"/>
          <w:lang w:val="en-US" w:eastAsia="zh-CN"/>
        </w:rPr>
        <w:t>具有显著社会效益和环境效益。</w:t>
      </w:r>
    </w:p>
    <w:p w14:paraId="31084B5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1"/>
        <w:rPr>
          <w:rFonts w:hint="eastAsia" w:ascii="Times New Roman" w:hAnsi="Times New Roman" w:eastAsia="黑体" w:cs="黑体"/>
          <w:b w:val="0"/>
          <w:bCs/>
          <w:color w:val="auto"/>
          <w:spacing w:val="0"/>
          <w:kern w:val="2"/>
          <w:sz w:val="24"/>
          <w:szCs w:val="24"/>
          <w:lang w:val="en-US" w:eastAsia="zh-CN"/>
        </w:rPr>
      </w:pPr>
      <w:r>
        <w:rPr>
          <w:rFonts w:hint="eastAsia" w:ascii="Times New Roman" w:hAnsi="Times New Roman" w:eastAsia="黑体" w:cs="黑体"/>
          <w:b w:val="0"/>
          <w:bCs/>
          <w:color w:val="auto"/>
          <w:spacing w:val="0"/>
          <w:kern w:val="2"/>
          <w:sz w:val="24"/>
          <w:szCs w:val="24"/>
          <w:lang w:val="en-US" w:eastAsia="zh-CN"/>
        </w:rPr>
        <w:t>（二）本标准指标的技术先进性以及本标准的发布对行业及社会发展的促进作用，即与“宜业尚品造福人类”的相关性</w:t>
      </w:r>
    </w:p>
    <w:p w14:paraId="5FCE169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1.技术先进性： </w:t>
      </w:r>
    </w:p>
    <w:p w14:paraId="7BF2926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1）创新引领：本规范中的技术要求和指标体现了行业内的最新技术和研究成果，具有创新性。 </w:t>
      </w:r>
    </w:p>
    <w:p w14:paraId="33408B0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2）提升技术水平：本规范的实施将推动相关企业提升技术水平，加强技术创新和研发能力。 </w:t>
      </w:r>
    </w:p>
    <w:p w14:paraId="0DAF387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2.行业发展： </w:t>
      </w:r>
    </w:p>
    <w:p w14:paraId="2545716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1）促进标准化：本规范的实施将热塑性聚烯烃复合金属板应用技术的标准化、规范化发展。 </w:t>
      </w:r>
    </w:p>
    <w:p w14:paraId="1634F67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2）提升国际竞争力：随着本规范的普及和应用，将提升我国在这一领域的国际竞争力，促进国际合作与交流。 </w:t>
      </w:r>
    </w:p>
    <w:p w14:paraId="105A966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热塑性聚烯烃复合金属板应用技术规范》的颁布实施与“宜业尚品造福人类”的理念紧密相关。规范的实施将促进相关产业的健康发展，提供更多的就业机会，同时提升防水工程的质量和安全性，为公众创造更加安全、便捷、舒适的环境。此外，本规范中的环保和可持续发展要求也有助于保护生态环境，实现人与自然的和谐共生。</w:t>
      </w:r>
    </w:p>
    <w:p w14:paraId="1E9C7D7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bCs w:val="0"/>
          <w:color w:val="auto"/>
          <w:spacing w:val="0"/>
          <w:kern w:val="2"/>
          <w:sz w:val="24"/>
          <w:szCs w:val="24"/>
          <w:lang w:val="en-US" w:eastAsia="zh-CN" w:bidi="ar-SA"/>
        </w:rPr>
        <w:t>六、采用国际标准和国外先进标准情况，与国际、国外同类标准水平的对比情况，国内外关键指标对比分析或与测试的国外样品、样机的相关数据对比情况:</w:t>
      </w:r>
    </w:p>
    <w:p w14:paraId="0C0D59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目前未检索到与本项目直接相关的国际标准或国外先标准。美国材料实验协会标准《Standard Specification for Thermoplastic Polyolefin-Based Sheet Roofing》ASTM D6878_D6878M-21只涉及了以热塑性聚烯烃 (TPO) 作为主要聚合物制成的柔性片材的相关产品要求。TPO卷材作为热塑性聚烯烃复合防水压型金属板某一组成部分，本标准借鉴参考针对产品面膜的相关技术指标。</w:t>
      </w:r>
    </w:p>
    <w:p w14:paraId="58B685D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七、与现行相关法律、法规、规章及相关标准，特别是强制性标准的协调性</w:t>
      </w:r>
    </w:p>
    <w:p w14:paraId="7B650FF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目前，国内外已发布标准只涉及了热塑性聚烯烃复合防水压型金属板某一组成部分，主要集中于对单一压型金属板或单一TPO防水卷材类铺设于屋面时的产品要求，未涉及防水卷材与压型金属板预制为整体材料后的产品要求，不存在针对该材料的相关产品标准。涉及到压型金属板的标准分别有国标《压型金属板工程应用技术规范》GB 50896、《建筑用压型钢板》GB/T 12755、《钢结构工程施工质量验收标准》GB 50205。涉及到屋面用TPO卷材的标准有国标《热塑性聚烯烃（TPO）防水卷材》GB 27789、行标《单层防水卷材屋面工程技术规程》JGJ/T316。</w:t>
      </w:r>
    </w:p>
    <w:p w14:paraId="7A1AA26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本标准制定和实施后，与上述标准互为补充，将进一步完善屋面防水工程领域的标准化体系，不仅推进热塑性聚烯烃金属板屋面研发、生产、设计、施工，为相关生产单位、设计单位、施工单位及管理单位提供相关的依据，而且对行业的健康发展必将产生积极的作用，鼓励热塑性聚烯烃复合防水压型金属板技术的开发和应用，满足市场和工程需要。</w:t>
      </w:r>
    </w:p>
    <w:p w14:paraId="0BF4F2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 xml:space="preserve">本规范与现行相关法律、法规、规章及强制性标准保持协调，无矛盾和冲突。 </w:t>
      </w:r>
    </w:p>
    <w:p w14:paraId="5E1C628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八、重大分歧意见的处理经过和依据</w:t>
      </w:r>
    </w:p>
    <w:p w14:paraId="3144C0F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在</w:t>
      </w:r>
      <w:r>
        <w:rPr>
          <w:rFonts w:hint="eastAsia" w:cs="宋体"/>
          <w:b w:val="0"/>
          <w:bCs/>
          <w:color w:val="auto"/>
          <w:spacing w:val="0"/>
          <w:kern w:val="2"/>
          <w:sz w:val="24"/>
          <w:szCs w:val="24"/>
          <w:lang w:val="en-US" w:eastAsia="zh-CN"/>
        </w:rPr>
        <w:t>规范</w:t>
      </w:r>
      <w:r>
        <w:rPr>
          <w:rFonts w:hint="eastAsia" w:ascii="Times New Roman" w:hAnsi="Times New Roman" w:eastAsia="宋体" w:cs="宋体"/>
          <w:b w:val="0"/>
          <w:bCs/>
          <w:color w:val="auto"/>
          <w:spacing w:val="0"/>
          <w:kern w:val="2"/>
          <w:sz w:val="24"/>
          <w:szCs w:val="24"/>
          <w:lang w:val="en-US" w:eastAsia="zh-CN"/>
        </w:rPr>
        <w:t>的编制过程中，广泛征求了行业相关单位和业内专家的意见和建议，主要针对规范规定的各项技术要求和指标做了深入研讨，各家单位和行业专家结合自身的工作经验和实验验证提出了作为数据支撑的有力依据，最终对规范要求达成一致。编制过程中对规范的主要内容并未产生重大意见分歧。</w:t>
      </w:r>
    </w:p>
    <w:p w14:paraId="28D12491">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九、标准性质的建议说明</w:t>
      </w:r>
    </w:p>
    <w:p w14:paraId="3F292B53">
      <w:pPr>
        <w:shd w:val="clear" w:color="auto" w:fill="FFFFFF"/>
        <w:spacing w:line="360" w:lineRule="auto"/>
        <w:ind w:firstLine="480"/>
        <w:rPr>
          <w:bCs/>
          <w:iCs/>
          <w:color w:val="auto"/>
          <w:sz w:val="24"/>
          <w:highlight w:val="none"/>
        </w:rPr>
      </w:pPr>
      <w:r>
        <w:rPr>
          <w:rFonts w:hint="eastAsia"/>
          <w:iCs/>
          <w:color w:val="auto"/>
          <w:sz w:val="24"/>
          <w:highlight w:val="none"/>
        </w:rPr>
        <w:t>建议</w:t>
      </w:r>
      <w:r>
        <w:rPr>
          <w:iCs/>
          <w:color w:val="auto"/>
          <w:sz w:val="24"/>
          <w:highlight w:val="none"/>
        </w:rPr>
        <w:t>作为</w:t>
      </w:r>
      <w:r>
        <w:rPr>
          <w:rFonts w:hint="eastAsia"/>
          <w:iCs/>
          <w:color w:val="auto"/>
          <w:sz w:val="24"/>
          <w:highlight w:val="none"/>
        </w:rPr>
        <w:t>建材行业推荐标准实施。</w:t>
      </w:r>
    </w:p>
    <w:p w14:paraId="451E694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十、贯彻标准的要求和措施建议</w:t>
      </w:r>
    </w:p>
    <w:p w14:paraId="07166D5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建议在本规范正式发布后，对相关设计、施工</w:t>
      </w:r>
      <w:r>
        <w:rPr>
          <w:rFonts w:hint="eastAsia" w:cs="宋体"/>
          <w:b w:val="0"/>
          <w:bCs/>
          <w:color w:val="auto"/>
          <w:spacing w:val="0"/>
          <w:kern w:val="2"/>
          <w:sz w:val="24"/>
          <w:szCs w:val="24"/>
          <w:lang w:val="en-US" w:eastAsia="zh-CN"/>
        </w:rPr>
        <w:t>、监理</w:t>
      </w:r>
      <w:r>
        <w:rPr>
          <w:rFonts w:hint="eastAsia" w:ascii="Times New Roman" w:hAnsi="Times New Roman" w:eastAsia="宋体" w:cs="宋体"/>
          <w:b w:val="0"/>
          <w:bCs/>
          <w:color w:val="auto"/>
          <w:spacing w:val="0"/>
          <w:kern w:val="2"/>
          <w:sz w:val="24"/>
          <w:szCs w:val="24"/>
          <w:lang w:val="en-US" w:eastAsia="zh-CN"/>
        </w:rPr>
        <w:t>企业进行宣贯。具体实施措施建议如下：</w:t>
      </w:r>
    </w:p>
    <w:p w14:paraId="10EC8D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1）加大标准宣传力度，提高认知度，建立信息公共平台，将有参考价值的案例、好的做法和经验等在行业内部公开发布，引起有关部门领导和相关企业单位的重视，使相关单位能够积极主动的购买标准和资料、参加培训、结合本单位实际情况学习研究标准并准备贯彻实施标准。</w:t>
      </w:r>
    </w:p>
    <w:p w14:paraId="152555E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2）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1349E2B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3）鼓励行业相关企业或项目部成立标准贯彻实施小组，组员由技术负责人、质量负责人、标准化技术人员、设计人员、质检人员、施工技术人员等技术相关工作人员组成，进行明确的分工合作，适时组织标准宣贯会，使有关人员拥有标准、了解标准、熟悉标准，执行标准。</w:t>
      </w:r>
    </w:p>
    <w:p w14:paraId="31C6474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宋体"/>
          <w:b w:val="0"/>
          <w:bCs/>
          <w:color w:val="auto"/>
          <w:spacing w:val="0"/>
          <w:kern w:val="2"/>
          <w:sz w:val="24"/>
          <w:szCs w:val="24"/>
          <w:lang w:val="en-US" w:eastAsia="zh-CN"/>
        </w:rPr>
      </w:pPr>
      <w:r>
        <w:rPr>
          <w:rFonts w:hint="eastAsia" w:ascii="Times New Roman" w:hAnsi="Times New Roman" w:eastAsia="宋体" w:cs="宋体"/>
          <w:b w:val="0"/>
          <w:bCs/>
          <w:color w:val="auto"/>
          <w:spacing w:val="0"/>
          <w:kern w:val="2"/>
          <w:sz w:val="24"/>
          <w:szCs w:val="24"/>
          <w:lang w:val="en-US" w:eastAsia="zh-CN"/>
        </w:rPr>
        <w:t>（4）标准化技术人员全面负责贯标实施工作，跟踪服务对贯标中出现的技术问题进行协调处理作好贯标记录，并进行长期监督检查工作。</w:t>
      </w:r>
    </w:p>
    <w:p w14:paraId="16154F5E">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line="360" w:lineRule="auto"/>
        <w:jc w:val="both"/>
        <w:textAlignment w:val="auto"/>
        <w:outlineLvl w:val="0"/>
        <w:rPr>
          <w:rFonts w:hint="eastAsia" w:ascii="Times New Roman" w:hAnsi="Times New Roman" w:eastAsia="宋体" w:cs="宋体"/>
          <w:b/>
          <w:bCs w:val="0"/>
          <w:color w:val="auto"/>
          <w:spacing w:val="0"/>
          <w:kern w:val="2"/>
          <w:sz w:val="24"/>
          <w:szCs w:val="24"/>
          <w:lang w:val="en-US" w:eastAsia="zh-CN" w:bidi="ar-SA"/>
        </w:rPr>
      </w:pPr>
      <w:r>
        <w:rPr>
          <w:rFonts w:hint="eastAsia" w:ascii="Times New Roman" w:hAnsi="Times New Roman" w:eastAsia="宋体" w:cs="宋体"/>
          <w:b/>
          <w:bCs w:val="0"/>
          <w:color w:val="auto"/>
          <w:spacing w:val="0"/>
          <w:kern w:val="2"/>
          <w:sz w:val="24"/>
          <w:szCs w:val="24"/>
          <w:lang w:val="en-US" w:eastAsia="zh-CN" w:bidi="ar-SA"/>
        </w:rPr>
        <w:t>废止现行有关标准的建议。</w:t>
      </w:r>
    </w:p>
    <w:p w14:paraId="6FE1F012">
      <w:pPr>
        <w:shd w:val="clear" w:color="auto" w:fill="FFFFFF"/>
        <w:spacing w:line="300" w:lineRule="auto"/>
        <w:ind w:firstLine="424" w:firstLineChars="177"/>
        <w:rPr>
          <w:rFonts w:hint="eastAsia" w:ascii="Times New Roman" w:hAnsi="Times New Roman" w:eastAsia="宋体" w:cs="宋体"/>
          <w:b w:val="0"/>
          <w:bCs/>
          <w:color w:val="auto"/>
          <w:spacing w:val="0"/>
          <w:kern w:val="2"/>
          <w:sz w:val="21"/>
          <w:szCs w:val="21"/>
          <w:lang w:val="en-US" w:eastAsia="zh-CN"/>
        </w:rPr>
      </w:pPr>
      <w:r>
        <w:rPr>
          <w:rFonts w:hint="eastAsia"/>
          <w:bCs/>
          <w:iCs/>
          <w:color w:val="auto"/>
          <w:sz w:val="24"/>
          <w:highlight w:val="none"/>
        </w:rPr>
        <w:t>无。</w:t>
      </w:r>
    </w:p>
    <w:p w14:paraId="12B5162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outlineLvl w:val="0"/>
        <w:rPr>
          <w:rFonts w:hint="eastAsia" w:ascii="Times New Roman" w:hAnsi="Times New Roman" w:eastAsia="宋体" w:cs="宋体"/>
          <w:b w:val="0"/>
          <w:bCs/>
          <w:color w:val="auto"/>
          <w:spacing w:val="0"/>
          <w:kern w:val="2"/>
          <w:sz w:val="24"/>
          <w:szCs w:val="24"/>
          <w:lang w:val="en-US" w:eastAsia="zh-CN" w:bidi="ar-SA"/>
        </w:rPr>
      </w:pPr>
      <w:r>
        <w:rPr>
          <w:rFonts w:hint="eastAsia" w:cs="宋体"/>
          <w:b/>
          <w:bCs w:val="0"/>
          <w:color w:val="auto"/>
          <w:spacing w:val="0"/>
          <w:kern w:val="2"/>
          <w:sz w:val="24"/>
          <w:szCs w:val="24"/>
          <w:lang w:val="en-US" w:eastAsia="zh-CN" w:bidi="ar-SA"/>
        </w:rPr>
        <w:t>十二、</w:t>
      </w:r>
      <w:r>
        <w:rPr>
          <w:rFonts w:hint="eastAsia" w:ascii="Times New Roman" w:hAnsi="Times New Roman" w:eastAsia="宋体" w:cs="宋体"/>
          <w:b/>
          <w:bCs w:val="0"/>
          <w:color w:val="auto"/>
          <w:spacing w:val="0"/>
          <w:kern w:val="2"/>
          <w:sz w:val="24"/>
          <w:szCs w:val="24"/>
          <w:lang w:val="en-US" w:eastAsia="zh-CN" w:bidi="ar-SA"/>
        </w:rPr>
        <w:t>其他应予说明的事项</w:t>
      </w:r>
    </w:p>
    <w:p w14:paraId="10B14BA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eastAsia="宋体"/>
          <w:bCs/>
          <w:iCs/>
          <w:color w:val="auto"/>
          <w:sz w:val="24"/>
          <w:highlight w:val="none"/>
          <w:lang w:val="en-US" w:eastAsia="zh-CN"/>
        </w:rPr>
      </w:pPr>
      <w:r>
        <w:rPr>
          <w:rFonts w:hint="eastAsia"/>
          <w:bCs/>
          <w:iCs/>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2134235</wp:posOffset>
                </wp:positionH>
                <wp:positionV relativeFrom="paragraph">
                  <wp:posOffset>4330065</wp:posOffset>
                </wp:positionV>
                <wp:extent cx="1767840" cy="0"/>
                <wp:effectExtent l="0" t="5080" r="0" b="444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1767840"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68.05pt;margin-top:340.95pt;height:0pt;width:139.2pt;z-index:251659264;mso-width-relative:page;mso-height-relative:page;" filled="f" stroked="t" coordsize="21600,21600" o:gfxdata="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Jkz3M2AAAAAsBAAAPAAAAAAAAAAEAIAAAACIAAABkcnMvZG93bnJldi54&#10;bWxQSwECFAAUAAAACACHTuJAz8GVDfoBAADMAwAADgAAAAAAAAABACAAAAAnAQAAZHJzL2Uyb0Rv&#10;Yy54bWxQSwUGAAAAAAYABgBZAQAAkwUAAAAA&#10;">
                <v:fill on="f" focussize="0,0"/>
                <v:stroke color="#000000" joinstyle="round"/>
                <v:imagedata o:title=""/>
                <o:lock v:ext="edit" aspectratio="f"/>
              </v:shape>
            </w:pict>
          </mc:Fallback>
        </mc:AlternateContent>
      </w:r>
      <w:r>
        <w:rPr>
          <w:rFonts w:hint="eastAsia" w:ascii="Times New Roman" w:hAnsi="Times New Roman" w:eastAsia="宋体" w:cs="宋体"/>
          <w:b w:val="0"/>
          <w:bCs/>
          <w:color w:val="auto"/>
          <w:spacing w:val="0"/>
          <w:kern w:val="2"/>
          <w:sz w:val="24"/>
          <w:szCs w:val="24"/>
          <w:lang w:val="en-US" w:eastAsia="zh-CN"/>
        </w:rPr>
        <w:t>本规范的主编单位中建材苏州防水研究院有限公司为主要的宣贯主体，将联合建材工业综合标准化技术委员会、</w:t>
      </w:r>
      <w:r>
        <w:rPr>
          <w:rFonts w:hint="eastAsia" w:cs="宋体"/>
          <w:b w:val="0"/>
          <w:bCs/>
          <w:color w:val="auto"/>
          <w:spacing w:val="0"/>
          <w:kern w:val="2"/>
          <w:sz w:val="24"/>
          <w:szCs w:val="24"/>
          <w:lang w:val="en-US" w:eastAsia="zh-CN"/>
        </w:rPr>
        <w:t>中国硅酸盐学会防水材料专业委员会，组织对</w:t>
      </w:r>
      <w:r>
        <w:rPr>
          <w:rFonts w:hint="eastAsia" w:ascii="Times New Roman" w:hAnsi="Times New Roman" w:eastAsia="宋体" w:cs="Times New Roman"/>
          <w:iCs/>
          <w:color w:val="auto"/>
          <w:sz w:val="24"/>
          <w:highlight w:val="none"/>
          <w:lang w:val="en-US" w:eastAsia="zh-CN"/>
        </w:rPr>
        <w:t>江苏凯伦建材股份有限公司、</w:t>
      </w:r>
      <w:r>
        <w:rPr>
          <w:rFonts w:hint="eastAsia" w:ascii="Times New Roman" w:hAnsi="Times New Roman" w:eastAsia="宋体" w:cs="Times New Roman"/>
          <w:iCs/>
          <w:color w:val="auto"/>
          <w:sz w:val="24"/>
          <w:highlight w:val="none"/>
        </w:rPr>
        <w:t>北新防水</w:t>
      </w:r>
      <w:r>
        <w:rPr>
          <w:rFonts w:hint="eastAsia" w:ascii="Times New Roman" w:hAnsi="Times New Roman" w:eastAsia="宋体" w:cs="Times New Roman"/>
          <w:iCs/>
          <w:color w:val="auto"/>
          <w:sz w:val="24"/>
          <w:highlight w:val="none"/>
          <w:lang w:val="en-US" w:eastAsia="zh-CN"/>
        </w:rPr>
        <w:t>有限公司</w:t>
      </w:r>
      <w:r>
        <w:rPr>
          <w:rFonts w:hint="eastAsia" w:ascii="Times New Roman" w:hAnsi="Times New Roman" w:eastAsia="宋体" w:cs="Times New Roman"/>
          <w:iCs/>
          <w:color w:val="auto"/>
          <w:sz w:val="24"/>
          <w:highlight w:val="none"/>
        </w:rPr>
        <w:t>、</w:t>
      </w:r>
      <w:r>
        <w:rPr>
          <w:rFonts w:hint="eastAsia" w:ascii="Times New Roman" w:hAnsi="Times New Roman" w:eastAsia="宋体" w:cs="Times New Roman"/>
          <w:iCs/>
          <w:color w:val="auto"/>
          <w:sz w:val="24"/>
          <w:highlight w:val="none"/>
          <w:lang w:val="en-US" w:eastAsia="zh-CN"/>
        </w:rPr>
        <w:t>北新澳泰高分子防水系统 （天津）有限公司</w:t>
      </w:r>
      <w:r>
        <w:rPr>
          <w:rFonts w:hint="eastAsia" w:ascii="Times New Roman" w:hAnsi="Times New Roman" w:eastAsia="宋体" w:cs="Times New Roman"/>
          <w:iCs/>
          <w:color w:val="auto"/>
          <w:sz w:val="24"/>
          <w:highlight w:val="none"/>
        </w:rPr>
        <w:t>、</w:t>
      </w:r>
      <w:r>
        <w:rPr>
          <w:rFonts w:hint="eastAsia"/>
          <w:iCs/>
          <w:color w:val="auto"/>
          <w:sz w:val="24"/>
          <w:highlight w:val="none"/>
        </w:rPr>
        <w:t>北京东方雨虹防水技术股份有限公司</w:t>
      </w:r>
      <w:r>
        <w:rPr>
          <w:rFonts w:hint="eastAsia"/>
          <w:iCs/>
          <w:color w:val="auto"/>
          <w:sz w:val="24"/>
          <w:highlight w:val="none"/>
          <w:lang w:eastAsia="zh-CN"/>
        </w:rPr>
        <w:t>、</w:t>
      </w:r>
      <w:r>
        <w:rPr>
          <w:rFonts w:hint="eastAsia"/>
          <w:iCs/>
          <w:color w:val="auto"/>
          <w:sz w:val="24"/>
          <w:highlight w:val="none"/>
        </w:rPr>
        <w:t>科顺防水科技股份有限公司</w:t>
      </w:r>
      <w:r>
        <w:rPr>
          <w:rFonts w:hint="eastAsia"/>
          <w:iCs/>
          <w:color w:val="auto"/>
          <w:sz w:val="24"/>
          <w:highlight w:val="none"/>
          <w:lang w:eastAsia="zh-CN"/>
        </w:rPr>
        <w:t>、广州鹿山新材料股份有限公司</w:t>
      </w:r>
      <w:r>
        <w:rPr>
          <w:rFonts w:hint="eastAsia" w:ascii="Times New Roman" w:hAnsi="Times New Roman" w:eastAsia="宋体" w:cs="Times New Roman"/>
          <w:iCs/>
          <w:color w:val="auto"/>
          <w:sz w:val="24"/>
          <w:highlight w:val="none"/>
        </w:rPr>
        <w:t>、苏州孚尼卡材料科技有限公司、</w:t>
      </w:r>
      <w:r>
        <w:rPr>
          <w:rFonts w:hint="eastAsia"/>
          <w:iCs/>
          <w:color w:val="auto"/>
          <w:sz w:val="24"/>
          <w:highlight w:val="none"/>
          <w:lang w:eastAsia="zh-CN"/>
        </w:rPr>
        <w:t>苏彩金属（江苏）有限公司</w:t>
      </w:r>
      <w:r>
        <w:rPr>
          <w:rFonts w:hint="eastAsia" w:ascii="Times New Roman" w:hAnsi="Times New Roman" w:eastAsia="宋体" w:cs="Times New Roman"/>
          <w:iCs/>
          <w:color w:val="auto"/>
          <w:sz w:val="24"/>
          <w:highlight w:val="none"/>
        </w:rPr>
        <w:t>、上海豫宏（金湖）防水科技有限公司、</w:t>
      </w:r>
      <w:r>
        <w:rPr>
          <w:rFonts w:hint="eastAsia"/>
          <w:iCs/>
          <w:color w:val="auto"/>
          <w:sz w:val="24"/>
          <w:highlight w:val="none"/>
          <w:lang w:eastAsia="zh-CN"/>
        </w:rPr>
        <w:t>江苏海美新材料有限公司、江苏海耐新材料有限公司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山东坤驰防水科技有限公司</w:t>
      </w:r>
      <w:r>
        <w:rPr>
          <w:rFonts w:hint="eastAsia" w:ascii="Times New Roman" w:hAnsi="Times New Roman" w:eastAsia="宋体" w:cs="Times New Roman"/>
          <w:iCs/>
          <w:color w:val="auto"/>
          <w:sz w:val="24"/>
          <w:highlight w:val="none"/>
        </w:rPr>
        <w:t>、</w:t>
      </w:r>
      <w:r>
        <w:rPr>
          <w:rFonts w:hint="eastAsia"/>
          <w:iCs/>
          <w:color w:val="auto"/>
          <w:sz w:val="24"/>
          <w:highlight w:val="none"/>
          <w:lang w:eastAsia="zh-CN"/>
        </w:rPr>
        <w:t>克姆雷特（江苏）新材料科技有限公司、</w:t>
      </w:r>
      <w:r>
        <w:rPr>
          <w:rFonts w:hint="eastAsia" w:ascii="Times New Roman" w:hAnsi="Times New Roman" w:eastAsia="宋体" w:cs="Times New Roman"/>
          <w:iCs/>
          <w:color w:val="auto"/>
          <w:sz w:val="24"/>
          <w:highlight w:val="none"/>
        </w:rPr>
        <w:t>优尔屋面科技</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苏州</w:t>
      </w:r>
      <w:r>
        <w:rPr>
          <w:rFonts w:hint="eastAsia" w:cs="Times New Roman"/>
          <w:iCs/>
          <w:color w:val="auto"/>
          <w:sz w:val="24"/>
          <w:highlight w:val="none"/>
          <w:lang w:eastAsia="zh-CN"/>
        </w:rPr>
        <w:t>）</w:t>
      </w:r>
      <w:r>
        <w:rPr>
          <w:rFonts w:hint="eastAsia" w:ascii="Times New Roman" w:hAnsi="Times New Roman" w:eastAsia="宋体" w:cs="Times New Roman"/>
          <w:iCs/>
          <w:color w:val="auto"/>
          <w:sz w:val="24"/>
          <w:highlight w:val="none"/>
        </w:rPr>
        <w:t>有限公司</w:t>
      </w:r>
      <w:r>
        <w:rPr>
          <w:rFonts w:hint="eastAsia" w:cs="宋体"/>
          <w:b w:val="0"/>
          <w:bCs/>
          <w:color w:val="auto"/>
          <w:spacing w:val="0"/>
          <w:kern w:val="2"/>
          <w:sz w:val="24"/>
          <w:szCs w:val="24"/>
          <w:lang w:val="en-US" w:eastAsia="zh-CN"/>
        </w:rPr>
        <w:t>等相关</w:t>
      </w:r>
      <w:r>
        <w:rPr>
          <w:rFonts w:hint="eastAsia" w:ascii="Times New Roman" w:hAnsi="Times New Roman" w:eastAsia="宋体" w:cs="宋体"/>
          <w:b w:val="0"/>
          <w:bCs/>
          <w:color w:val="auto"/>
          <w:spacing w:val="0"/>
          <w:kern w:val="2"/>
          <w:sz w:val="24"/>
          <w:szCs w:val="24"/>
          <w:lang w:val="en-US" w:eastAsia="zh-CN"/>
        </w:rPr>
        <w:t>生产厂家、施工企业、设计单位、科研</w:t>
      </w:r>
      <w:r>
        <w:rPr>
          <w:rFonts w:hint="eastAsia" w:cs="宋体"/>
          <w:b w:val="0"/>
          <w:bCs/>
          <w:color w:val="auto"/>
          <w:spacing w:val="0"/>
          <w:kern w:val="2"/>
          <w:sz w:val="24"/>
          <w:szCs w:val="24"/>
          <w:lang w:val="en-US" w:eastAsia="zh-CN"/>
        </w:rPr>
        <w:t>单位以及相关</w:t>
      </w:r>
      <w:r>
        <w:rPr>
          <w:rFonts w:hint="eastAsia" w:ascii="Times New Roman" w:hAnsi="Times New Roman" w:eastAsia="宋体" w:cs="宋体"/>
          <w:b w:val="0"/>
          <w:bCs/>
          <w:color w:val="auto"/>
          <w:spacing w:val="0"/>
          <w:kern w:val="2"/>
          <w:sz w:val="24"/>
          <w:szCs w:val="24"/>
          <w:lang w:val="en-US" w:eastAsia="zh-CN"/>
        </w:rPr>
        <w:t>检测机构等进行标准宣贯工作。具体做法包括：编制标准宣贯手册及图示解读材料，明确核心技术要求与工程应用要点；举办全国性线上线下相结合的宣贯培训班，由标准编制核心成员现场授课并答疑；搭建行业交流平台，分享典型工程应用案例与标准化施工示范视频；联合地方</w:t>
      </w:r>
      <w:r>
        <w:rPr>
          <w:rFonts w:hint="eastAsia" w:cs="宋体"/>
          <w:b w:val="0"/>
          <w:bCs/>
          <w:color w:val="auto"/>
          <w:spacing w:val="0"/>
          <w:kern w:val="2"/>
          <w:sz w:val="24"/>
          <w:szCs w:val="24"/>
          <w:lang w:val="en-US" w:eastAsia="zh-CN"/>
        </w:rPr>
        <w:t>建筑防水</w:t>
      </w:r>
      <w:r>
        <w:rPr>
          <w:rFonts w:hint="eastAsia" w:ascii="Times New Roman" w:hAnsi="Times New Roman" w:eastAsia="宋体" w:cs="宋体"/>
          <w:b w:val="0"/>
          <w:bCs/>
          <w:color w:val="auto"/>
          <w:spacing w:val="0"/>
          <w:kern w:val="2"/>
          <w:sz w:val="24"/>
          <w:szCs w:val="24"/>
          <w:lang w:val="en-US" w:eastAsia="zh-CN"/>
        </w:rPr>
        <w:t>行业协会开展区域化宣贯活动，精准覆盖重点应用市场；建立长效咨询机制，通过线上答疑通道及时回应行业单位在标准执行中的技术难题。</w:t>
      </w:r>
    </w:p>
    <w:sectPr>
      <w:headerReference r:id="rId7" w:type="default"/>
      <w:footerReference r:id="rId8" w:type="default"/>
      <w:pgSz w:w="11906" w:h="16838"/>
      <w:pgMar w:top="1588" w:right="1474" w:bottom="1304" w:left="1474"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AE71C">
    <w:pPr>
      <w:pStyle w:val="7"/>
      <w:tabs>
        <w:tab w:val="center" w:pos="4677"/>
        <w:tab w:val="clear" w:pos="4153"/>
        <w:tab w:val="clear" w:pos="8306"/>
      </w:tabs>
      <w:ind w:firstLine="36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B883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3B8833"/>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196C5">
    <w:pPr>
      <w:pStyle w:val="7"/>
      <w:tabs>
        <w:tab w:val="center" w:pos="4677"/>
        <w:tab w:val="clear" w:pos="4153"/>
        <w:tab w:val="clear" w:pos="8306"/>
      </w:tabs>
      <w:ind w:firstLine="360"/>
      <w:jc w:val="both"/>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71900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7719006"/>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60E25">
    <w:pPr>
      <w:pStyle w:val="7"/>
      <w:tabs>
        <w:tab w:val="center" w:pos="4677"/>
        <w:tab w:val="clear" w:pos="4153"/>
        <w:tab w:val="clear" w:pos="8306"/>
      </w:tabs>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45551">
    <w:pPr>
      <w:pStyle w:val="7"/>
      <w:tabs>
        <w:tab w:val="center" w:pos="4677"/>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70C4F">
    <w:pPr>
      <w:pStyle w:val="8"/>
    </w:pPr>
    <w:r>
      <w:rPr>
        <w:rFonts w:hint="eastAsia" w:ascii="黑体" w:hAnsi="黑体" w:eastAsia="黑体" w:cs="黑体"/>
        <w:lang w:val="en-US" w:eastAsia="zh-CN"/>
      </w:rPr>
      <w:t>建材行业标准</w:t>
    </w:r>
    <w:r>
      <w:rPr>
        <w:rFonts w:hint="eastAsia" w:ascii="黑体" w:hAnsi="黑体" w:eastAsia="黑体" w:cs="黑体"/>
      </w:rPr>
      <w:t>《</w:t>
    </w:r>
    <w:r>
      <w:rPr>
        <w:rFonts w:hint="eastAsia" w:ascii="黑体" w:hAnsi="黑体" w:eastAsia="黑体" w:cs="黑体"/>
        <w:lang w:val="en-US" w:eastAsia="zh-CN"/>
      </w:rPr>
      <w:t>热塑性聚烯烃复合金属板应用技术规范</w:t>
    </w:r>
    <w:r>
      <w:rPr>
        <w:rFonts w:hint="eastAsia" w:ascii="黑体" w:hAnsi="黑体" w:eastAsia="黑体" w:cs="黑体"/>
      </w:rPr>
      <w:t>》编制说明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570E2">
    <w:pPr>
      <w:pStyle w:val="8"/>
      <w:rPr>
        <w:rFonts w:hint="default"/>
        <w:lang w:val="en-US"/>
      </w:rPr>
    </w:pPr>
    <w:r>
      <w:rPr>
        <w:rFonts w:hint="eastAsia" w:ascii="黑体" w:hAnsi="黑体" w:eastAsia="黑体" w:cs="黑体"/>
        <w:lang w:val="en-US" w:eastAsia="zh-CN"/>
      </w:rPr>
      <w:t>建材行业标准</w:t>
    </w:r>
    <w:r>
      <w:rPr>
        <w:rFonts w:hint="eastAsia" w:ascii="黑体" w:hAnsi="黑体" w:eastAsia="黑体" w:cs="黑体"/>
      </w:rPr>
      <w:t>《</w:t>
    </w:r>
    <w:r>
      <w:rPr>
        <w:rFonts w:hint="eastAsia" w:ascii="黑体" w:hAnsi="黑体" w:eastAsia="黑体" w:cs="黑体"/>
        <w:lang w:val="en-US" w:eastAsia="zh-CN"/>
      </w:rPr>
      <w:t>热塑性聚烯烃复合金属板应用技术规范</w:t>
    </w:r>
    <w:r>
      <w:rPr>
        <w:rFonts w:hint="eastAsia" w:ascii="黑体" w:hAnsi="黑体" w:eastAsia="黑体" w:cs="黑体"/>
      </w:rPr>
      <w:t>》编制说明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D59A9"/>
    <w:multiLevelType w:val="singleLevel"/>
    <w:tmpl w:val="F62D59A9"/>
    <w:lvl w:ilvl="0" w:tentative="0">
      <w:start w:val="3"/>
      <w:numFmt w:val="chineseCounting"/>
      <w:suff w:val="nothing"/>
      <w:lvlText w:val="%1、"/>
      <w:lvlJc w:val="left"/>
      <w:rPr>
        <w:rFonts w:hint="eastAsia"/>
      </w:rPr>
    </w:lvl>
  </w:abstractNum>
  <w:abstractNum w:abstractNumId="1">
    <w:nsid w:val="12B38B78"/>
    <w:multiLevelType w:val="singleLevel"/>
    <w:tmpl w:val="12B38B78"/>
    <w:lvl w:ilvl="0" w:tentative="0">
      <w:start w:val="11"/>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color w:val="000000" w:themeColor="text1"/>
        <w:sz w:val="21"/>
        <w14:textFill>
          <w14:solidFill>
            <w14:schemeClr w14:val="tx1"/>
          </w14:solidFill>
        </w14:textFill>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tentative="0">
      <w:start w:val="1"/>
      <w:numFmt w:val="none"/>
      <w:pStyle w:val="23"/>
      <w:suff w:val="nothing"/>
      <w:lvlText w:val="%1"/>
      <w:lvlJc w:val="left"/>
      <w:pPr>
        <w:ind w:left="0" w:firstLine="0"/>
      </w:pPr>
      <w:rPr>
        <w:rFonts w:hint="default" w:ascii="Times New Roman" w:hAnsi="Times New Roman"/>
        <w:b/>
        <w:i w:val="0"/>
        <w:sz w:val="21"/>
      </w:rPr>
    </w:lvl>
    <w:lvl w:ilvl="1" w:tentative="0">
      <w:start w:val="1"/>
      <w:numFmt w:val="decimal"/>
      <w:pStyle w:val="24"/>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42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DBF04F4"/>
    <w:multiLevelType w:val="multilevel"/>
    <w:tmpl w:val="6DBF04F4"/>
    <w:lvl w:ilvl="0" w:tentative="0">
      <w:start w:val="1"/>
      <w:numFmt w:val="none"/>
      <w:pStyle w:val="3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jQ2OTZjYTE4MzhiZjhjYjdlNWQ1ZTFiMjlkMzMifQ=="/>
  </w:docVars>
  <w:rsids>
    <w:rsidRoot w:val="00000000"/>
    <w:rsid w:val="00052A18"/>
    <w:rsid w:val="00135135"/>
    <w:rsid w:val="001A64C4"/>
    <w:rsid w:val="0023368B"/>
    <w:rsid w:val="00244288"/>
    <w:rsid w:val="00247343"/>
    <w:rsid w:val="002A31C0"/>
    <w:rsid w:val="00557FE0"/>
    <w:rsid w:val="007756C4"/>
    <w:rsid w:val="00920750"/>
    <w:rsid w:val="00A6244D"/>
    <w:rsid w:val="00BE32F3"/>
    <w:rsid w:val="00F83B7A"/>
    <w:rsid w:val="01017684"/>
    <w:rsid w:val="011253ED"/>
    <w:rsid w:val="011B0745"/>
    <w:rsid w:val="015570E6"/>
    <w:rsid w:val="0159126E"/>
    <w:rsid w:val="016C2D4F"/>
    <w:rsid w:val="01780EF9"/>
    <w:rsid w:val="017F6D8E"/>
    <w:rsid w:val="018C1643"/>
    <w:rsid w:val="01A81972"/>
    <w:rsid w:val="01A86BBB"/>
    <w:rsid w:val="01CE1272"/>
    <w:rsid w:val="01D628BE"/>
    <w:rsid w:val="01D84888"/>
    <w:rsid w:val="01E50D53"/>
    <w:rsid w:val="02063662"/>
    <w:rsid w:val="02290C40"/>
    <w:rsid w:val="02301FCF"/>
    <w:rsid w:val="02533F0F"/>
    <w:rsid w:val="02581886"/>
    <w:rsid w:val="025901A2"/>
    <w:rsid w:val="026E2AF7"/>
    <w:rsid w:val="02702D13"/>
    <w:rsid w:val="028468FD"/>
    <w:rsid w:val="0292507F"/>
    <w:rsid w:val="02C60B85"/>
    <w:rsid w:val="02D7069C"/>
    <w:rsid w:val="02EB239A"/>
    <w:rsid w:val="02F0175E"/>
    <w:rsid w:val="02F6727C"/>
    <w:rsid w:val="03062D2F"/>
    <w:rsid w:val="03231B33"/>
    <w:rsid w:val="032558AB"/>
    <w:rsid w:val="03295D4B"/>
    <w:rsid w:val="032B375B"/>
    <w:rsid w:val="03343D40"/>
    <w:rsid w:val="033D308D"/>
    <w:rsid w:val="03496512"/>
    <w:rsid w:val="035E3114"/>
    <w:rsid w:val="035E4F33"/>
    <w:rsid w:val="036D2DAF"/>
    <w:rsid w:val="03A5118B"/>
    <w:rsid w:val="03C36E72"/>
    <w:rsid w:val="03C4353C"/>
    <w:rsid w:val="03C92B17"/>
    <w:rsid w:val="03CD1A9F"/>
    <w:rsid w:val="03EA08A3"/>
    <w:rsid w:val="04021749"/>
    <w:rsid w:val="040C0819"/>
    <w:rsid w:val="042D03E9"/>
    <w:rsid w:val="042F4508"/>
    <w:rsid w:val="04684297"/>
    <w:rsid w:val="04754611"/>
    <w:rsid w:val="047D1139"/>
    <w:rsid w:val="04B2316F"/>
    <w:rsid w:val="04D03D68"/>
    <w:rsid w:val="04F512B6"/>
    <w:rsid w:val="04FF3EDA"/>
    <w:rsid w:val="05034C87"/>
    <w:rsid w:val="052027CE"/>
    <w:rsid w:val="0539563E"/>
    <w:rsid w:val="055E3234"/>
    <w:rsid w:val="055E50A5"/>
    <w:rsid w:val="057C19CF"/>
    <w:rsid w:val="05832D5D"/>
    <w:rsid w:val="05880374"/>
    <w:rsid w:val="05883ED0"/>
    <w:rsid w:val="05A01219"/>
    <w:rsid w:val="05AA2098"/>
    <w:rsid w:val="05AF3B52"/>
    <w:rsid w:val="05BC1DCB"/>
    <w:rsid w:val="05C07ECE"/>
    <w:rsid w:val="05C80770"/>
    <w:rsid w:val="05D45367"/>
    <w:rsid w:val="06081544"/>
    <w:rsid w:val="060C4B01"/>
    <w:rsid w:val="061834A6"/>
    <w:rsid w:val="062736E9"/>
    <w:rsid w:val="062C6F51"/>
    <w:rsid w:val="06360DA7"/>
    <w:rsid w:val="065A13C7"/>
    <w:rsid w:val="06654211"/>
    <w:rsid w:val="06695834"/>
    <w:rsid w:val="069468A4"/>
    <w:rsid w:val="06CC4290"/>
    <w:rsid w:val="06E848AA"/>
    <w:rsid w:val="070A3A44"/>
    <w:rsid w:val="070D0B30"/>
    <w:rsid w:val="0714287C"/>
    <w:rsid w:val="071F545F"/>
    <w:rsid w:val="07245E7A"/>
    <w:rsid w:val="0737795B"/>
    <w:rsid w:val="073F4A62"/>
    <w:rsid w:val="075347A0"/>
    <w:rsid w:val="075674E0"/>
    <w:rsid w:val="07576F23"/>
    <w:rsid w:val="07601EE6"/>
    <w:rsid w:val="07634BF4"/>
    <w:rsid w:val="076D15CF"/>
    <w:rsid w:val="078F1BA8"/>
    <w:rsid w:val="07A958E6"/>
    <w:rsid w:val="07BD65FB"/>
    <w:rsid w:val="07BE007D"/>
    <w:rsid w:val="07DE62E4"/>
    <w:rsid w:val="08147C9D"/>
    <w:rsid w:val="08236132"/>
    <w:rsid w:val="082779D0"/>
    <w:rsid w:val="082B14D7"/>
    <w:rsid w:val="08346591"/>
    <w:rsid w:val="087150EF"/>
    <w:rsid w:val="087E2F85"/>
    <w:rsid w:val="087F3B5B"/>
    <w:rsid w:val="08935065"/>
    <w:rsid w:val="08B84ACC"/>
    <w:rsid w:val="08D72A91"/>
    <w:rsid w:val="08FE572C"/>
    <w:rsid w:val="090F487F"/>
    <w:rsid w:val="09126232"/>
    <w:rsid w:val="09175C96"/>
    <w:rsid w:val="093A3733"/>
    <w:rsid w:val="09594501"/>
    <w:rsid w:val="095B311E"/>
    <w:rsid w:val="097D1872"/>
    <w:rsid w:val="098350DA"/>
    <w:rsid w:val="098615E3"/>
    <w:rsid w:val="09CF3E35"/>
    <w:rsid w:val="09F14739"/>
    <w:rsid w:val="09F935EE"/>
    <w:rsid w:val="0A0C1573"/>
    <w:rsid w:val="0A1D552E"/>
    <w:rsid w:val="0A3E54A5"/>
    <w:rsid w:val="0A40746F"/>
    <w:rsid w:val="0A590531"/>
    <w:rsid w:val="0A977A12"/>
    <w:rsid w:val="0AA91FD7"/>
    <w:rsid w:val="0AAB489B"/>
    <w:rsid w:val="0AC61F61"/>
    <w:rsid w:val="0AF73FD1"/>
    <w:rsid w:val="0B1839AA"/>
    <w:rsid w:val="0B4B60CB"/>
    <w:rsid w:val="0B6C4259"/>
    <w:rsid w:val="0B7A69B0"/>
    <w:rsid w:val="0B867103"/>
    <w:rsid w:val="0B925AA8"/>
    <w:rsid w:val="0BDE0CED"/>
    <w:rsid w:val="0C085D6A"/>
    <w:rsid w:val="0C346B5F"/>
    <w:rsid w:val="0C3B7EEE"/>
    <w:rsid w:val="0C444873"/>
    <w:rsid w:val="0C566AD6"/>
    <w:rsid w:val="0C5C24FB"/>
    <w:rsid w:val="0C760F26"/>
    <w:rsid w:val="0C825B1D"/>
    <w:rsid w:val="0C8E44C1"/>
    <w:rsid w:val="0C985340"/>
    <w:rsid w:val="0CB11F5E"/>
    <w:rsid w:val="0CEA5470"/>
    <w:rsid w:val="0D2941EA"/>
    <w:rsid w:val="0D3037CB"/>
    <w:rsid w:val="0D8439D4"/>
    <w:rsid w:val="0D8A0ADC"/>
    <w:rsid w:val="0DAD6BC9"/>
    <w:rsid w:val="0DAF0B93"/>
    <w:rsid w:val="0DB00467"/>
    <w:rsid w:val="0DD32A48"/>
    <w:rsid w:val="0DE91651"/>
    <w:rsid w:val="0DE927DC"/>
    <w:rsid w:val="0DED16BC"/>
    <w:rsid w:val="0E63372C"/>
    <w:rsid w:val="0E6354DA"/>
    <w:rsid w:val="0E6A098F"/>
    <w:rsid w:val="0EA37FCC"/>
    <w:rsid w:val="0EA55AF2"/>
    <w:rsid w:val="0EC341CA"/>
    <w:rsid w:val="0ECC12D1"/>
    <w:rsid w:val="0ECE329B"/>
    <w:rsid w:val="0EE54141"/>
    <w:rsid w:val="0EEA1027"/>
    <w:rsid w:val="0F056591"/>
    <w:rsid w:val="0F0E18EA"/>
    <w:rsid w:val="0F1A028E"/>
    <w:rsid w:val="0F8A6D23"/>
    <w:rsid w:val="0FA91612"/>
    <w:rsid w:val="0FB74CB2"/>
    <w:rsid w:val="0FC93A62"/>
    <w:rsid w:val="0FF94348"/>
    <w:rsid w:val="101A2510"/>
    <w:rsid w:val="101A606C"/>
    <w:rsid w:val="103D2114"/>
    <w:rsid w:val="1045133B"/>
    <w:rsid w:val="105C48D7"/>
    <w:rsid w:val="10675755"/>
    <w:rsid w:val="106C4CD2"/>
    <w:rsid w:val="107734BE"/>
    <w:rsid w:val="1097590F"/>
    <w:rsid w:val="10AD5132"/>
    <w:rsid w:val="10E01064"/>
    <w:rsid w:val="10ED3781"/>
    <w:rsid w:val="110034B4"/>
    <w:rsid w:val="110E3C53"/>
    <w:rsid w:val="111A1769"/>
    <w:rsid w:val="112B0016"/>
    <w:rsid w:val="11717F0E"/>
    <w:rsid w:val="11743790"/>
    <w:rsid w:val="11797405"/>
    <w:rsid w:val="117B2B3A"/>
    <w:rsid w:val="11851C0B"/>
    <w:rsid w:val="11D861DF"/>
    <w:rsid w:val="12045226"/>
    <w:rsid w:val="12521AED"/>
    <w:rsid w:val="1258312B"/>
    <w:rsid w:val="12631F4C"/>
    <w:rsid w:val="128D0D77"/>
    <w:rsid w:val="12A06CFD"/>
    <w:rsid w:val="12A54313"/>
    <w:rsid w:val="12CA3D79"/>
    <w:rsid w:val="13141B7F"/>
    <w:rsid w:val="132F1E2E"/>
    <w:rsid w:val="133B6A25"/>
    <w:rsid w:val="13623FB2"/>
    <w:rsid w:val="13712447"/>
    <w:rsid w:val="139B5716"/>
    <w:rsid w:val="13A46379"/>
    <w:rsid w:val="13A75E69"/>
    <w:rsid w:val="13CC58CF"/>
    <w:rsid w:val="13D529D6"/>
    <w:rsid w:val="13D80718"/>
    <w:rsid w:val="13DB39AC"/>
    <w:rsid w:val="14217850"/>
    <w:rsid w:val="1424570B"/>
    <w:rsid w:val="142B0848"/>
    <w:rsid w:val="14445DAD"/>
    <w:rsid w:val="14757D15"/>
    <w:rsid w:val="14787805"/>
    <w:rsid w:val="14C130DD"/>
    <w:rsid w:val="14E135FC"/>
    <w:rsid w:val="14E54E9B"/>
    <w:rsid w:val="15023C9F"/>
    <w:rsid w:val="150C50D0"/>
    <w:rsid w:val="15192D96"/>
    <w:rsid w:val="15323E58"/>
    <w:rsid w:val="1534197E"/>
    <w:rsid w:val="153B4ABB"/>
    <w:rsid w:val="155E2E9F"/>
    <w:rsid w:val="156F0C08"/>
    <w:rsid w:val="156F29B6"/>
    <w:rsid w:val="15CA22E2"/>
    <w:rsid w:val="15CA4090"/>
    <w:rsid w:val="15E62472"/>
    <w:rsid w:val="15EB5EA9"/>
    <w:rsid w:val="1606188B"/>
    <w:rsid w:val="160E046E"/>
    <w:rsid w:val="1614475E"/>
    <w:rsid w:val="163360DA"/>
    <w:rsid w:val="1638549E"/>
    <w:rsid w:val="164107F7"/>
    <w:rsid w:val="16482398"/>
    <w:rsid w:val="167C538B"/>
    <w:rsid w:val="167F30CD"/>
    <w:rsid w:val="16946B78"/>
    <w:rsid w:val="169B67EC"/>
    <w:rsid w:val="16A51DC4"/>
    <w:rsid w:val="16C805D0"/>
    <w:rsid w:val="16CD208A"/>
    <w:rsid w:val="16D056D6"/>
    <w:rsid w:val="16E15456"/>
    <w:rsid w:val="17343EB7"/>
    <w:rsid w:val="17345C65"/>
    <w:rsid w:val="173914CE"/>
    <w:rsid w:val="1759391E"/>
    <w:rsid w:val="178A180E"/>
    <w:rsid w:val="178C3CF3"/>
    <w:rsid w:val="178E7A6B"/>
    <w:rsid w:val="179130B8"/>
    <w:rsid w:val="179E57D5"/>
    <w:rsid w:val="17A04818"/>
    <w:rsid w:val="17BB2091"/>
    <w:rsid w:val="17DD62FD"/>
    <w:rsid w:val="17DE3E23"/>
    <w:rsid w:val="17F6558B"/>
    <w:rsid w:val="18297794"/>
    <w:rsid w:val="18300071"/>
    <w:rsid w:val="1831419A"/>
    <w:rsid w:val="18371EB1"/>
    <w:rsid w:val="183F2B14"/>
    <w:rsid w:val="1840063A"/>
    <w:rsid w:val="18403B39"/>
    <w:rsid w:val="18414ADE"/>
    <w:rsid w:val="18754787"/>
    <w:rsid w:val="187F73B4"/>
    <w:rsid w:val="18AD1107"/>
    <w:rsid w:val="18BF3C55"/>
    <w:rsid w:val="18C82B09"/>
    <w:rsid w:val="18D80F53"/>
    <w:rsid w:val="18DC4807"/>
    <w:rsid w:val="19121FD6"/>
    <w:rsid w:val="191C10A7"/>
    <w:rsid w:val="19397563"/>
    <w:rsid w:val="19444B94"/>
    <w:rsid w:val="19614D0C"/>
    <w:rsid w:val="19801636"/>
    <w:rsid w:val="1988673C"/>
    <w:rsid w:val="19923117"/>
    <w:rsid w:val="199E1ABC"/>
    <w:rsid w:val="19C01A32"/>
    <w:rsid w:val="19CA1E86"/>
    <w:rsid w:val="19E15DAB"/>
    <w:rsid w:val="19E709A4"/>
    <w:rsid w:val="1A131F09"/>
    <w:rsid w:val="1A3348FA"/>
    <w:rsid w:val="1A4E703E"/>
    <w:rsid w:val="1A4F0D0E"/>
    <w:rsid w:val="1A5A3C35"/>
    <w:rsid w:val="1A6920CA"/>
    <w:rsid w:val="1A736AA5"/>
    <w:rsid w:val="1A946D72"/>
    <w:rsid w:val="1A964C8B"/>
    <w:rsid w:val="1A9D7FC6"/>
    <w:rsid w:val="1AC3196F"/>
    <w:rsid w:val="1ACE63D1"/>
    <w:rsid w:val="1AD339E7"/>
    <w:rsid w:val="1ADF238C"/>
    <w:rsid w:val="1AED4AA9"/>
    <w:rsid w:val="1B157F7A"/>
    <w:rsid w:val="1B196182"/>
    <w:rsid w:val="1B2B45EA"/>
    <w:rsid w:val="1B4F7512"/>
    <w:rsid w:val="1B5A4718"/>
    <w:rsid w:val="1B6603B7"/>
    <w:rsid w:val="1B6D7998"/>
    <w:rsid w:val="1B972C67"/>
    <w:rsid w:val="1BA64C58"/>
    <w:rsid w:val="1BAF1D5E"/>
    <w:rsid w:val="1BB11F7A"/>
    <w:rsid w:val="1BB90E2F"/>
    <w:rsid w:val="1BBC447B"/>
    <w:rsid w:val="1BD85578"/>
    <w:rsid w:val="1BDB6FF7"/>
    <w:rsid w:val="1BEC4D61"/>
    <w:rsid w:val="1BEC6B0F"/>
    <w:rsid w:val="1BF41E67"/>
    <w:rsid w:val="1C183DA8"/>
    <w:rsid w:val="1C33473D"/>
    <w:rsid w:val="1C4032FE"/>
    <w:rsid w:val="1C9A0F05"/>
    <w:rsid w:val="1C9B22E3"/>
    <w:rsid w:val="1CA34AB4"/>
    <w:rsid w:val="1CA6732F"/>
    <w:rsid w:val="1CD24EBC"/>
    <w:rsid w:val="1CEE4B08"/>
    <w:rsid w:val="1CF04B37"/>
    <w:rsid w:val="1D596426"/>
    <w:rsid w:val="1D8D2573"/>
    <w:rsid w:val="1D9B4C90"/>
    <w:rsid w:val="1DC615E1"/>
    <w:rsid w:val="1DE303E5"/>
    <w:rsid w:val="1E162569"/>
    <w:rsid w:val="1E57048B"/>
    <w:rsid w:val="1E707ECB"/>
    <w:rsid w:val="1E7352C5"/>
    <w:rsid w:val="1E7554E1"/>
    <w:rsid w:val="1E7E3C6A"/>
    <w:rsid w:val="1E894AE9"/>
    <w:rsid w:val="1E911BEF"/>
    <w:rsid w:val="1E91399D"/>
    <w:rsid w:val="1EA35FEA"/>
    <w:rsid w:val="1EB51D82"/>
    <w:rsid w:val="1EDB2E6A"/>
    <w:rsid w:val="1EDC730E"/>
    <w:rsid w:val="1EE12B77"/>
    <w:rsid w:val="1EF65EF6"/>
    <w:rsid w:val="1F1C6739"/>
    <w:rsid w:val="1F3F3065"/>
    <w:rsid w:val="1F5350F7"/>
    <w:rsid w:val="1F543A73"/>
    <w:rsid w:val="1F6D1ACB"/>
    <w:rsid w:val="1F7F7C9A"/>
    <w:rsid w:val="1FB72A69"/>
    <w:rsid w:val="1FCF6E73"/>
    <w:rsid w:val="1FD46AEE"/>
    <w:rsid w:val="201523AC"/>
    <w:rsid w:val="201C198C"/>
    <w:rsid w:val="20250841"/>
    <w:rsid w:val="202D76F6"/>
    <w:rsid w:val="2031368A"/>
    <w:rsid w:val="203767C6"/>
    <w:rsid w:val="207D51EF"/>
    <w:rsid w:val="20A83220"/>
    <w:rsid w:val="20C0055D"/>
    <w:rsid w:val="20F63F8C"/>
    <w:rsid w:val="21026DD4"/>
    <w:rsid w:val="21050673"/>
    <w:rsid w:val="2110329F"/>
    <w:rsid w:val="21190ECC"/>
    <w:rsid w:val="212B00D9"/>
    <w:rsid w:val="21325FDD"/>
    <w:rsid w:val="21674E89"/>
    <w:rsid w:val="2177331E"/>
    <w:rsid w:val="21A7544D"/>
    <w:rsid w:val="21C359FD"/>
    <w:rsid w:val="21EB5ABA"/>
    <w:rsid w:val="21EF55AB"/>
    <w:rsid w:val="220A4192"/>
    <w:rsid w:val="221072CF"/>
    <w:rsid w:val="221943D6"/>
    <w:rsid w:val="2221328A"/>
    <w:rsid w:val="222A65E3"/>
    <w:rsid w:val="223E7F76"/>
    <w:rsid w:val="227F50A2"/>
    <w:rsid w:val="228A0E2F"/>
    <w:rsid w:val="22A243CB"/>
    <w:rsid w:val="22C84FC9"/>
    <w:rsid w:val="230C7A96"/>
    <w:rsid w:val="23132275"/>
    <w:rsid w:val="23166B67"/>
    <w:rsid w:val="2318468D"/>
    <w:rsid w:val="23290648"/>
    <w:rsid w:val="232E07E1"/>
    <w:rsid w:val="235227B7"/>
    <w:rsid w:val="23767606"/>
    <w:rsid w:val="237815D0"/>
    <w:rsid w:val="23A87060"/>
    <w:rsid w:val="23AE6D9F"/>
    <w:rsid w:val="23BD6FE3"/>
    <w:rsid w:val="23BF2D5B"/>
    <w:rsid w:val="23E7405F"/>
    <w:rsid w:val="23F24EDE"/>
    <w:rsid w:val="23F46EA8"/>
    <w:rsid w:val="23FA3D93"/>
    <w:rsid w:val="24082954"/>
    <w:rsid w:val="242F51F8"/>
    <w:rsid w:val="24A26904"/>
    <w:rsid w:val="24A5429E"/>
    <w:rsid w:val="24A80841"/>
    <w:rsid w:val="24B403E6"/>
    <w:rsid w:val="24BA6E36"/>
    <w:rsid w:val="24C50845"/>
    <w:rsid w:val="25287CED"/>
    <w:rsid w:val="252C4420"/>
    <w:rsid w:val="254A3F44"/>
    <w:rsid w:val="256B13EC"/>
    <w:rsid w:val="256F255E"/>
    <w:rsid w:val="2582760D"/>
    <w:rsid w:val="259721E1"/>
    <w:rsid w:val="25BD32CA"/>
    <w:rsid w:val="25BD776E"/>
    <w:rsid w:val="25E7670E"/>
    <w:rsid w:val="25ED1E01"/>
    <w:rsid w:val="25F122B8"/>
    <w:rsid w:val="260F621B"/>
    <w:rsid w:val="261E020C"/>
    <w:rsid w:val="26233A75"/>
    <w:rsid w:val="26277D93"/>
    <w:rsid w:val="26331EB6"/>
    <w:rsid w:val="26461511"/>
    <w:rsid w:val="26541E80"/>
    <w:rsid w:val="267877EB"/>
    <w:rsid w:val="267977D6"/>
    <w:rsid w:val="267E0CAB"/>
    <w:rsid w:val="26867B60"/>
    <w:rsid w:val="26890B30"/>
    <w:rsid w:val="268E625D"/>
    <w:rsid w:val="26B612DE"/>
    <w:rsid w:val="26E53528"/>
    <w:rsid w:val="26EC66D9"/>
    <w:rsid w:val="26FE003E"/>
    <w:rsid w:val="270A46C0"/>
    <w:rsid w:val="271C2272"/>
    <w:rsid w:val="274E2D73"/>
    <w:rsid w:val="27F80B2E"/>
    <w:rsid w:val="28072F22"/>
    <w:rsid w:val="28137B19"/>
    <w:rsid w:val="2837314D"/>
    <w:rsid w:val="283B2CB1"/>
    <w:rsid w:val="284E0B51"/>
    <w:rsid w:val="285920D5"/>
    <w:rsid w:val="28702875"/>
    <w:rsid w:val="287700A8"/>
    <w:rsid w:val="287E4F92"/>
    <w:rsid w:val="288B1FB9"/>
    <w:rsid w:val="288F719F"/>
    <w:rsid w:val="28904CC6"/>
    <w:rsid w:val="28C86007"/>
    <w:rsid w:val="28D21DAE"/>
    <w:rsid w:val="28D252DE"/>
    <w:rsid w:val="28D63020"/>
    <w:rsid w:val="28D76D98"/>
    <w:rsid w:val="28F6721F"/>
    <w:rsid w:val="28FB65E3"/>
    <w:rsid w:val="29051210"/>
    <w:rsid w:val="290A0F1C"/>
    <w:rsid w:val="29235B3A"/>
    <w:rsid w:val="29315FA2"/>
    <w:rsid w:val="2939710B"/>
    <w:rsid w:val="293B10D5"/>
    <w:rsid w:val="295E6B72"/>
    <w:rsid w:val="29802F8C"/>
    <w:rsid w:val="29AC1FD3"/>
    <w:rsid w:val="29B56FBB"/>
    <w:rsid w:val="29B570DA"/>
    <w:rsid w:val="29BF1D06"/>
    <w:rsid w:val="29EB48A9"/>
    <w:rsid w:val="29F431CF"/>
    <w:rsid w:val="2A0239A1"/>
    <w:rsid w:val="2A3E70CF"/>
    <w:rsid w:val="2A997BC6"/>
    <w:rsid w:val="2AB63109"/>
    <w:rsid w:val="2ACD3FAF"/>
    <w:rsid w:val="2AD96DF8"/>
    <w:rsid w:val="2AF61758"/>
    <w:rsid w:val="2AFE23BA"/>
    <w:rsid w:val="2AFE6211"/>
    <w:rsid w:val="2B125E66"/>
    <w:rsid w:val="2B133692"/>
    <w:rsid w:val="2B287437"/>
    <w:rsid w:val="2B30453E"/>
    <w:rsid w:val="2B4F352E"/>
    <w:rsid w:val="2B746468"/>
    <w:rsid w:val="2B7A7297"/>
    <w:rsid w:val="2B8317DE"/>
    <w:rsid w:val="2BAC1E16"/>
    <w:rsid w:val="2BB86295"/>
    <w:rsid w:val="2BB94533"/>
    <w:rsid w:val="2BD96984"/>
    <w:rsid w:val="2C0E0D23"/>
    <w:rsid w:val="2C1A3554"/>
    <w:rsid w:val="2C1E036A"/>
    <w:rsid w:val="2C273B93"/>
    <w:rsid w:val="2C4C53A8"/>
    <w:rsid w:val="2C671021"/>
    <w:rsid w:val="2C6D5A4A"/>
    <w:rsid w:val="2C820DC9"/>
    <w:rsid w:val="2C882884"/>
    <w:rsid w:val="2C8903AA"/>
    <w:rsid w:val="2C934D84"/>
    <w:rsid w:val="2CB702F7"/>
    <w:rsid w:val="2CC579F6"/>
    <w:rsid w:val="2CC97BEB"/>
    <w:rsid w:val="2CE43832"/>
    <w:rsid w:val="2CED3F55"/>
    <w:rsid w:val="2CFA6096"/>
    <w:rsid w:val="2D2074FA"/>
    <w:rsid w:val="2D270819"/>
    <w:rsid w:val="2D285E15"/>
    <w:rsid w:val="2D2B1556"/>
    <w:rsid w:val="2D2C76B3"/>
    <w:rsid w:val="2D410C84"/>
    <w:rsid w:val="2D412A32"/>
    <w:rsid w:val="2D485B6F"/>
    <w:rsid w:val="2D60735C"/>
    <w:rsid w:val="2D947006"/>
    <w:rsid w:val="2D9B65E7"/>
    <w:rsid w:val="2DC45B3D"/>
    <w:rsid w:val="2DD6761F"/>
    <w:rsid w:val="2DD846C1"/>
    <w:rsid w:val="2DE31109"/>
    <w:rsid w:val="2DEA1255"/>
    <w:rsid w:val="2E11659A"/>
    <w:rsid w:val="2E3305CD"/>
    <w:rsid w:val="2E3F08B9"/>
    <w:rsid w:val="2E410F01"/>
    <w:rsid w:val="2E50117F"/>
    <w:rsid w:val="2E507B3E"/>
    <w:rsid w:val="2E552C39"/>
    <w:rsid w:val="2E5A3DAC"/>
    <w:rsid w:val="2E8B0409"/>
    <w:rsid w:val="2EDE2C2F"/>
    <w:rsid w:val="2EEF6BEA"/>
    <w:rsid w:val="2EF31597"/>
    <w:rsid w:val="2EFC4E63"/>
    <w:rsid w:val="2F087CAC"/>
    <w:rsid w:val="2F1E127D"/>
    <w:rsid w:val="2F6628DC"/>
    <w:rsid w:val="2F920BF0"/>
    <w:rsid w:val="2FA8323D"/>
    <w:rsid w:val="2FAD2601"/>
    <w:rsid w:val="2FCD7402"/>
    <w:rsid w:val="2FEF49C8"/>
    <w:rsid w:val="300C7328"/>
    <w:rsid w:val="30182689"/>
    <w:rsid w:val="30274161"/>
    <w:rsid w:val="302D729E"/>
    <w:rsid w:val="304D4764"/>
    <w:rsid w:val="305331A8"/>
    <w:rsid w:val="305B0253"/>
    <w:rsid w:val="30647164"/>
    <w:rsid w:val="30B32AE0"/>
    <w:rsid w:val="30EE1123"/>
    <w:rsid w:val="310821E5"/>
    <w:rsid w:val="31172428"/>
    <w:rsid w:val="31311B3A"/>
    <w:rsid w:val="315E271C"/>
    <w:rsid w:val="315F792B"/>
    <w:rsid w:val="31763F3B"/>
    <w:rsid w:val="31866D56"/>
    <w:rsid w:val="31903F88"/>
    <w:rsid w:val="31A812D2"/>
    <w:rsid w:val="31C12394"/>
    <w:rsid w:val="31C83722"/>
    <w:rsid w:val="31DC0AA3"/>
    <w:rsid w:val="31FB7654"/>
    <w:rsid w:val="32101417"/>
    <w:rsid w:val="322748ED"/>
    <w:rsid w:val="3237040E"/>
    <w:rsid w:val="32783A6E"/>
    <w:rsid w:val="32963820"/>
    <w:rsid w:val="329F0927"/>
    <w:rsid w:val="32AB107A"/>
    <w:rsid w:val="32CD4E7D"/>
    <w:rsid w:val="32EC51EE"/>
    <w:rsid w:val="331A7FAD"/>
    <w:rsid w:val="331C1F78"/>
    <w:rsid w:val="33296443"/>
    <w:rsid w:val="332C61AC"/>
    <w:rsid w:val="33353039"/>
    <w:rsid w:val="33356B95"/>
    <w:rsid w:val="333714A3"/>
    <w:rsid w:val="333923F5"/>
    <w:rsid w:val="334F15B3"/>
    <w:rsid w:val="335608B1"/>
    <w:rsid w:val="335F00B6"/>
    <w:rsid w:val="335F6B35"/>
    <w:rsid w:val="33802506"/>
    <w:rsid w:val="339F1D94"/>
    <w:rsid w:val="33AF4B9A"/>
    <w:rsid w:val="33B91574"/>
    <w:rsid w:val="33CD5020"/>
    <w:rsid w:val="33EF4F96"/>
    <w:rsid w:val="3400200F"/>
    <w:rsid w:val="34014CC9"/>
    <w:rsid w:val="342D3D10"/>
    <w:rsid w:val="344C063B"/>
    <w:rsid w:val="347436ED"/>
    <w:rsid w:val="34A52E51"/>
    <w:rsid w:val="34CE54F3"/>
    <w:rsid w:val="34D10B40"/>
    <w:rsid w:val="34EA39B0"/>
    <w:rsid w:val="351D5B33"/>
    <w:rsid w:val="352C3FC8"/>
    <w:rsid w:val="35300FAC"/>
    <w:rsid w:val="35352E7D"/>
    <w:rsid w:val="35447564"/>
    <w:rsid w:val="355C3AE4"/>
    <w:rsid w:val="3566572C"/>
    <w:rsid w:val="357F234A"/>
    <w:rsid w:val="35856106"/>
    <w:rsid w:val="359409B2"/>
    <w:rsid w:val="35B50130"/>
    <w:rsid w:val="36201D7F"/>
    <w:rsid w:val="36213401"/>
    <w:rsid w:val="362A675A"/>
    <w:rsid w:val="362F5B1E"/>
    <w:rsid w:val="363E2205"/>
    <w:rsid w:val="36401AD9"/>
    <w:rsid w:val="366D1A51"/>
    <w:rsid w:val="367F4CF7"/>
    <w:rsid w:val="36AF3103"/>
    <w:rsid w:val="36B204FD"/>
    <w:rsid w:val="36B85B13"/>
    <w:rsid w:val="36CA4479"/>
    <w:rsid w:val="36E27034"/>
    <w:rsid w:val="36E40CBB"/>
    <w:rsid w:val="36FD5C1C"/>
    <w:rsid w:val="373553B6"/>
    <w:rsid w:val="375810A4"/>
    <w:rsid w:val="37610F7D"/>
    <w:rsid w:val="376954D7"/>
    <w:rsid w:val="376D2DA2"/>
    <w:rsid w:val="378400EB"/>
    <w:rsid w:val="3784633D"/>
    <w:rsid w:val="37865C12"/>
    <w:rsid w:val="378E2D18"/>
    <w:rsid w:val="37906A90"/>
    <w:rsid w:val="37B00EE0"/>
    <w:rsid w:val="37E1109A"/>
    <w:rsid w:val="380840B8"/>
    <w:rsid w:val="381A45AC"/>
    <w:rsid w:val="381D6354"/>
    <w:rsid w:val="38213B8C"/>
    <w:rsid w:val="38237904"/>
    <w:rsid w:val="382D0783"/>
    <w:rsid w:val="38673BE0"/>
    <w:rsid w:val="388C7258"/>
    <w:rsid w:val="38A37ACE"/>
    <w:rsid w:val="38B92017"/>
    <w:rsid w:val="38C34C43"/>
    <w:rsid w:val="38CF711A"/>
    <w:rsid w:val="38DF74FE"/>
    <w:rsid w:val="38E74176"/>
    <w:rsid w:val="391D25A6"/>
    <w:rsid w:val="391E1E7A"/>
    <w:rsid w:val="39205BF2"/>
    <w:rsid w:val="39602492"/>
    <w:rsid w:val="396255B9"/>
    <w:rsid w:val="396E2E01"/>
    <w:rsid w:val="399F120C"/>
    <w:rsid w:val="39A2099B"/>
    <w:rsid w:val="39AB1A44"/>
    <w:rsid w:val="39BC1DBE"/>
    <w:rsid w:val="39D07618"/>
    <w:rsid w:val="39F94DC1"/>
    <w:rsid w:val="39FD1201"/>
    <w:rsid w:val="3A0B68A2"/>
    <w:rsid w:val="3A255BB6"/>
    <w:rsid w:val="3A281202"/>
    <w:rsid w:val="3A30493E"/>
    <w:rsid w:val="3A661D2A"/>
    <w:rsid w:val="3A742699"/>
    <w:rsid w:val="3A795804"/>
    <w:rsid w:val="3A992100"/>
    <w:rsid w:val="3A9E14C4"/>
    <w:rsid w:val="3AA840F1"/>
    <w:rsid w:val="3AC52EF5"/>
    <w:rsid w:val="3ADE3FB6"/>
    <w:rsid w:val="3AE0614F"/>
    <w:rsid w:val="3AED2B51"/>
    <w:rsid w:val="3AF47336"/>
    <w:rsid w:val="3B181184"/>
    <w:rsid w:val="3B2E0A9A"/>
    <w:rsid w:val="3B3A1B15"/>
    <w:rsid w:val="3B4E4C98"/>
    <w:rsid w:val="3B53405D"/>
    <w:rsid w:val="3BB43191"/>
    <w:rsid w:val="3BBA232E"/>
    <w:rsid w:val="3BBF5F54"/>
    <w:rsid w:val="3BE473AB"/>
    <w:rsid w:val="3BEE1FD7"/>
    <w:rsid w:val="3BF21AC7"/>
    <w:rsid w:val="3BFA6BCE"/>
    <w:rsid w:val="3C025A83"/>
    <w:rsid w:val="3C1557B6"/>
    <w:rsid w:val="3C1852A6"/>
    <w:rsid w:val="3C320116"/>
    <w:rsid w:val="3C41385B"/>
    <w:rsid w:val="3C526A0A"/>
    <w:rsid w:val="3C53008C"/>
    <w:rsid w:val="3C554238"/>
    <w:rsid w:val="3C584469"/>
    <w:rsid w:val="3C6329C5"/>
    <w:rsid w:val="3C7050E2"/>
    <w:rsid w:val="3C85293C"/>
    <w:rsid w:val="3CBE7BFC"/>
    <w:rsid w:val="3CE820FA"/>
    <w:rsid w:val="3CEA09F1"/>
    <w:rsid w:val="3CEB6517"/>
    <w:rsid w:val="3D006466"/>
    <w:rsid w:val="3D143CBF"/>
    <w:rsid w:val="3D344362"/>
    <w:rsid w:val="3D442D81"/>
    <w:rsid w:val="3D632551"/>
    <w:rsid w:val="3D954E00"/>
    <w:rsid w:val="3D9646D4"/>
    <w:rsid w:val="3DAB63D2"/>
    <w:rsid w:val="3DB55F0C"/>
    <w:rsid w:val="3DB646B6"/>
    <w:rsid w:val="3DD23BF8"/>
    <w:rsid w:val="3DD75419"/>
    <w:rsid w:val="3DE25B6C"/>
    <w:rsid w:val="3DFE00DB"/>
    <w:rsid w:val="3DFF671E"/>
    <w:rsid w:val="3E14665D"/>
    <w:rsid w:val="3E2E0DB1"/>
    <w:rsid w:val="3E4A7CE8"/>
    <w:rsid w:val="3ECF52B1"/>
    <w:rsid w:val="3ED01E68"/>
    <w:rsid w:val="3ED23D78"/>
    <w:rsid w:val="3EED6576"/>
    <w:rsid w:val="3F4F0FDF"/>
    <w:rsid w:val="3F5877F3"/>
    <w:rsid w:val="3F591E5E"/>
    <w:rsid w:val="3F724CCD"/>
    <w:rsid w:val="3F744EE9"/>
    <w:rsid w:val="3FBF6165"/>
    <w:rsid w:val="401F6C03"/>
    <w:rsid w:val="40291970"/>
    <w:rsid w:val="402E5098"/>
    <w:rsid w:val="404448BC"/>
    <w:rsid w:val="405016DC"/>
    <w:rsid w:val="40532D51"/>
    <w:rsid w:val="407056B1"/>
    <w:rsid w:val="407836C0"/>
    <w:rsid w:val="40B437EF"/>
    <w:rsid w:val="40E13EB9"/>
    <w:rsid w:val="410C362B"/>
    <w:rsid w:val="411918A4"/>
    <w:rsid w:val="411B561D"/>
    <w:rsid w:val="41211416"/>
    <w:rsid w:val="41270465"/>
    <w:rsid w:val="412D70FE"/>
    <w:rsid w:val="4134182D"/>
    <w:rsid w:val="41344930"/>
    <w:rsid w:val="413B181B"/>
    <w:rsid w:val="41536EA6"/>
    <w:rsid w:val="41586871"/>
    <w:rsid w:val="415C79E3"/>
    <w:rsid w:val="41656898"/>
    <w:rsid w:val="41782A6F"/>
    <w:rsid w:val="41820AD5"/>
    <w:rsid w:val="41BD1AED"/>
    <w:rsid w:val="41EE4ADF"/>
    <w:rsid w:val="42002A64"/>
    <w:rsid w:val="420A5691"/>
    <w:rsid w:val="42251667"/>
    <w:rsid w:val="4226071D"/>
    <w:rsid w:val="422A188F"/>
    <w:rsid w:val="423346D0"/>
    <w:rsid w:val="423821FE"/>
    <w:rsid w:val="42454AF7"/>
    <w:rsid w:val="42642FF3"/>
    <w:rsid w:val="427A5913"/>
    <w:rsid w:val="429472F4"/>
    <w:rsid w:val="429926D2"/>
    <w:rsid w:val="42A142B5"/>
    <w:rsid w:val="432F1853"/>
    <w:rsid w:val="436314FD"/>
    <w:rsid w:val="43650DD1"/>
    <w:rsid w:val="43963680"/>
    <w:rsid w:val="439873F8"/>
    <w:rsid w:val="439E42E3"/>
    <w:rsid w:val="43EA39CC"/>
    <w:rsid w:val="43EF0FE2"/>
    <w:rsid w:val="43FD72F8"/>
    <w:rsid w:val="441D403E"/>
    <w:rsid w:val="442C0469"/>
    <w:rsid w:val="4439774B"/>
    <w:rsid w:val="446948F1"/>
    <w:rsid w:val="447A08AC"/>
    <w:rsid w:val="44890AEF"/>
    <w:rsid w:val="449851D6"/>
    <w:rsid w:val="449F47B6"/>
    <w:rsid w:val="44B11C89"/>
    <w:rsid w:val="44CE0BF8"/>
    <w:rsid w:val="44D53D34"/>
    <w:rsid w:val="44DE708D"/>
    <w:rsid w:val="44F3240C"/>
    <w:rsid w:val="45002C52"/>
    <w:rsid w:val="454B049A"/>
    <w:rsid w:val="45717F01"/>
    <w:rsid w:val="458B0897"/>
    <w:rsid w:val="458D460F"/>
    <w:rsid w:val="459B31D0"/>
    <w:rsid w:val="45A858ED"/>
    <w:rsid w:val="45B47DEE"/>
    <w:rsid w:val="45BE173B"/>
    <w:rsid w:val="45F11042"/>
    <w:rsid w:val="45F4468E"/>
    <w:rsid w:val="4618037D"/>
    <w:rsid w:val="46333408"/>
    <w:rsid w:val="46340F2E"/>
    <w:rsid w:val="463F1DAD"/>
    <w:rsid w:val="46737CA9"/>
    <w:rsid w:val="467557CF"/>
    <w:rsid w:val="46A33DE3"/>
    <w:rsid w:val="46BD7176"/>
    <w:rsid w:val="46DA3884"/>
    <w:rsid w:val="46EE10DD"/>
    <w:rsid w:val="471C20EE"/>
    <w:rsid w:val="47215957"/>
    <w:rsid w:val="472B7545"/>
    <w:rsid w:val="47354F5E"/>
    <w:rsid w:val="473E1636"/>
    <w:rsid w:val="474D4ED2"/>
    <w:rsid w:val="476475F1"/>
    <w:rsid w:val="47857C94"/>
    <w:rsid w:val="478A34FC"/>
    <w:rsid w:val="479954ED"/>
    <w:rsid w:val="47AD561A"/>
    <w:rsid w:val="47B16CDB"/>
    <w:rsid w:val="47C50090"/>
    <w:rsid w:val="47D50693"/>
    <w:rsid w:val="48095259"/>
    <w:rsid w:val="481C1C7A"/>
    <w:rsid w:val="481E59F2"/>
    <w:rsid w:val="4832149E"/>
    <w:rsid w:val="48360F8E"/>
    <w:rsid w:val="483F42E6"/>
    <w:rsid w:val="48480CC1"/>
    <w:rsid w:val="48783354"/>
    <w:rsid w:val="48B56357"/>
    <w:rsid w:val="48C447EC"/>
    <w:rsid w:val="490177EE"/>
    <w:rsid w:val="490E6CFE"/>
    <w:rsid w:val="49374FBE"/>
    <w:rsid w:val="493C0826"/>
    <w:rsid w:val="49470F79"/>
    <w:rsid w:val="49667651"/>
    <w:rsid w:val="498B5309"/>
    <w:rsid w:val="49A07007"/>
    <w:rsid w:val="49A24D8D"/>
    <w:rsid w:val="49A63EF1"/>
    <w:rsid w:val="49AE591B"/>
    <w:rsid w:val="49B04D70"/>
    <w:rsid w:val="49B20AE8"/>
    <w:rsid w:val="49CF3448"/>
    <w:rsid w:val="4A031344"/>
    <w:rsid w:val="4A2F2139"/>
    <w:rsid w:val="4A4A0D21"/>
    <w:rsid w:val="4A6242BC"/>
    <w:rsid w:val="4A7D490B"/>
    <w:rsid w:val="4A883EA8"/>
    <w:rsid w:val="4A9D43ED"/>
    <w:rsid w:val="4AAE5753"/>
    <w:rsid w:val="4AB60164"/>
    <w:rsid w:val="4ABC2DB0"/>
    <w:rsid w:val="4ABF170F"/>
    <w:rsid w:val="4AC9395E"/>
    <w:rsid w:val="4AE66C9B"/>
    <w:rsid w:val="4B106B52"/>
    <w:rsid w:val="4B37121B"/>
    <w:rsid w:val="4B375749"/>
    <w:rsid w:val="4B58746D"/>
    <w:rsid w:val="4B7E5126"/>
    <w:rsid w:val="4B8C414A"/>
    <w:rsid w:val="4B937C16"/>
    <w:rsid w:val="4BA01A5D"/>
    <w:rsid w:val="4BCD1C09"/>
    <w:rsid w:val="4BF76C86"/>
    <w:rsid w:val="4BFE6267"/>
    <w:rsid w:val="4C082C41"/>
    <w:rsid w:val="4C123AC0"/>
    <w:rsid w:val="4C1A575C"/>
    <w:rsid w:val="4C2C4B82"/>
    <w:rsid w:val="4C5B5467"/>
    <w:rsid w:val="4C771084"/>
    <w:rsid w:val="4C88417A"/>
    <w:rsid w:val="4C96791F"/>
    <w:rsid w:val="4CA26BF2"/>
    <w:rsid w:val="4CA30BBC"/>
    <w:rsid w:val="4CB132D9"/>
    <w:rsid w:val="4CCE79E7"/>
    <w:rsid w:val="4CEE1E37"/>
    <w:rsid w:val="4D021D86"/>
    <w:rsid w:val="4D023B34"/>
    <w:rsid w:val="4D043409"/>
    <w:rsid w:val="4D376649"/>
    <w:rsid w:val="4D453A21"/>
    <w:rsid w:val="4D4952BF"/>
    <w:rsid w:val="4D93478D"/>
    <w:rsid w:val="4DA62712"/>
    <w:rsid w:val="4DB766CD"/>
    <w:rsid w:val="4DC1579E"/>
    <w:rsid w:val="4DCD6C37"/>
    <w:rsid w:val="4DF06083"/>
    <w:rsid w:val="4DF571F5"/>
    <w:rsid w:val="4DF6495C"/>
    <w:rsid w:val="4E08517B"/>
    <w:rsid w:val="4E092CA1"/>
    <w:rsid w:val="4E1A4EAE"/>
    <w:rsid w:val="4E3227D6"/>
    <w:rsid w:val="4E5B79A0"/>
    <w:rsid w:val="4EA14414"/>
    <w:rsid w:val="4EFA58EB"/>
    <w:rsid w:val="4F2F0729"/>
    <w:rsid w:val="4F50502B"/>
    <w:rsid w:val="4F5368C9"/>
    <w:rsid w:val="4F602D94"/>
    <w:rsid w:val="4F8B6F81"/>
    <w:rsid w:val="4F8E5B53"/>
    <w:rsid w:val="4F934F18"/>
    <w:rsid w:val="4FA17635"/>
    <w:rsid w:val="502E69EF"/>
    <w:rsid w:val="50396D99"/>
    <w:rsid w:val="50926F7D"/>
    <w:rsid w:val="50B93970"/>
    <w:rsid w:val="50BF679B"/>
    <w:rsid w:val="50C57353"/>
    <w:rsid w:val="50CE1413"/>
    <w:rsid w:val="50E772C9"/>
    <w:rsid w:val="51085492"/>
    <w:rsid w:val="51330760"/>
    <w:rsid w:val="51340035"/>
    <w:rsid w:val="51360251"/>
    <w:rsid w:val="514E7348"/>
    <w:rsid w:val="515F1905"/>
    <w:rsid w:val="516266C2"/>
    <w:rsid w:val="51711289"/>
    <w:rsid w:val="517D7C2E"/>
    <w:rsid w:val="5185387F"/>
    <w:rsid w:val="51927C26"/>
    <w:rsid w:val="51966A6A"/>
    <w:rsid w:val="51B75523"/>
    <w:rsid w:val="51BD002A"/>
    <w:rsid w:val="51C4585C"/>
    <w:rsid w:val="51CB2747"/>
    <w:rsid w:val="521D5213"/>
    <w:rsid w:val="52392A02"/>
    <w:rsid w:val="52463BF4"/>
    <w:rsid w:val="52592145"/>
    <w:rsid w:val="526A01B2"/>
    <w:rsid w:val="52854FEC"/>
    <w:rsid w:val="528D3EA0"/>
    <w:rsid w:val="5290573F"/>
    <w:rsid w:val="52952D55"/>
    <w:rsid w:val="52992845"/>
    <w:rsid w:val="529C2335"/>
    <w:rsid w:val="529C40E3"/>
    <w:rsid w:val="52C04854"/>
    <w:rsid w:val="52D41ACF"/>
    <w:rsid w:val="52DE46FC"/>
    <w:rsid w:val="52F51BB9"/>
    <w:rsid w:val="52F70203"/>
    <w:rsid w:val="530C1269"/>
    <w:rsid w:val="5317472C"/>
    <w:rsid w:val="531B7CA0"/>
    <w:rsid w:val="531E2D4A"/>
    <w:rsid w:val="532B53D5"/>
    <w:rsid w:val="532F6D06"/>
    <w:rsid w:val="534053B7"/>
    <w:rsid w:val="534D6E50"/>
    <w:rsid w:val="53511D60"/>
    <w:rsid w:val="53634C01"/>
    <w:rsid w:val="5373753A"/>
    <w:rsid w:val="539B25ED"/>
    <w:rsid w:val="53A61A40"/>
    <w:rsid w:val="53FB5D86"/>
    <w:rsid w:val="5402266C"/>
    <w:rsid w:val="54155225"/>
    <w:rsid w:val="54216F96"/>
    <w:rsid w:val="5447287D"/>
    <w:rsid w:val="544D7D8B"/>
    <w:rsid w:val="546E1AAF"/>
    <w:rsid w:val="546F5EAC"/>
    <w:rsid w:val="54B308BD"/>
    <w:rsid w:val="54BF0EA3"/>
    <w:rsid w:val="54F741E0"/>
    <w:rsid w:val="55202DAA"/>
    <w:rsid w:val="55230AEC"/>
    <w:rsid w:val="553377F5"/>
    <w:rsid w:val="556F788D"/>
    <w:rsid w:val="5576698E"/>
    <w:rsid w:val="55774994"/>
    <w:rsid w:val="55805F3E"/>
    <w:rsid w:val="55865D8B"/>
    <w:rsid w:val="55990DAE"/>
    <w:rsid w:val="55D83684"/>
    <w:rsid w:val="56044479"/>
    <w:rsid w:val="56462CE4"/>
    <w:rsid w:val="56A17F1A"/>
    <w:rsid w:val="56C51A99"/>
    <w:rsid w:val="56DF6C95"/>
    <w:rsid w:val="571526B6"/>
    <w:rsid w:val="571D14B6"/>
    <w:rsid w:val="571E0092"/>
    <w:rsid w:val="571E5A0F"/>
    <w:rsid w:val="57437223"/>
    <w:rsid w:val="57763155"/>
    <w:rsid w:val="577D745D"/>
    <w:rsid w:val="578F2C36"/>
    <w:rsid w:val="57AA72A2"/>
    <w:rsid w:val="57E200A3"/>
    <w:rsid w:val="57E52089"/>
    <w:rsid w:val="57F14ED1"/>
    <w:rsid w:val="57F731DF"/>
    <w:rsid w:val="58254B7B"/>
    <w:rsid w:val="5829466B"/>
    <w:rsid w:val="584D65AC"/>
    <w:rsid w:val="584E40D2"/>
    <w:rsid w:val="585D2567"/>
    <w:rsid w:val="58773537"/>
    <w:rsid w:val="587C0C3F"/>
    <w:rsid w:val="58A91308"/>
    <w:rsid w:val="58D55EE8"/>
    <w:rsid w:val="58DE7204"/>
    <w:rsid w:val="58E97957"/>
    <w:rsid w:val="58EF1411"/>
    <w:rsid w:val="58F44C79"/>
    <w:rsid w:val="58FC1D80"/>
    <w:rsid w:val="5915699E"/>
    <w:rsid w:val="591946E0"/>
    <w:rsid w:val="59282B75"/>
    <w:rsid w:val="59301A29"/>
    <w:rsid w:val="5932754F"/>
    <w:rsid w:val="593D72CD"/>
    <w:rsid w:val="595E6596"/>
    <w:rsid w:val="596D0588"/>
    <w:rsid w:val="597C3D3A"/>
    <w:rsid w:val="598F6750"/>
    <w:rsid w:val="5998630B"/>
    <w:rsid w:val="599B3347"/>
    <w:rsid w:val="599F549F"/>
    <w:rsid w:val="59A57D21"/>
    <w:rsid w:val="59E545C2"/>
    <w:rsid w:val="59ED0ECA"/>
    <w:rsid w:val="59EF71EF"/>
    <w:rsid w:val="5A00764E"/>
    <w:rsid w:val="5A1F5D26"/>
    <w:rsid w:val="5A3A1C71"/>
    <w:rsid w:val="5A430530"/>
    <w:rsid w:val="5A5534F6"/>
    <w:rsid w:val="5A56726E"/>
    <w:rsid w:val="5A603436"/>
    <w:rsid w:val="5AAD1584"/>
    <w:rsid w:val="5AB25C0E"/>
    <w:rsid w:val="5AD21A31"/>
    <w:rsid w:val="5AEB3E5A"/>
    <w:rsid w:val="5B6D2E51"/>
    <w:rsid w:val="5B841BB9"/>
    <w:rsid w:val="5B9242D5"/>
    <w:rsid w:val="5B93792A"/>
    <w:rsid w:val="5BA02E96"/>
    <w:rsid w:val="5BA54009"/>
    <w:rsid w:val="5BB57FC4"/>
    <w:rsid w:val="5BBC75A4"/>
    <w:rsid w:val="5BF31218"/>
    <w:rsid w:val="5BFE7BBD"/>
    <w:rsid w:val="5C0A0310"/>
    <w:rsid w:val="5C186ED1"/>
    <w:rsid w:val="5C1949F7"/>
    <w:rsid w:val="5C2A2760"/>
    <w:rsid w:val="5C4F0418"/>
    <w:rsid w:val="5C5123E2"/>
    <w:rsid w:val="5C675762"/>
    <w:rsid w:val="5C9D2F32"/>
    <w:rsid w:val="5C9F6CAA"/>
    <w:rsid w:val="5CB70498"/>
    <w:rsid w:val="5CBF734C"/>
    <w:rsid w:val="5CF27722"/>
    <w:rsid w:val="5D0C00B7"/>
    <w:rsid w:val="5D177188"/>
    <w:rsid w:val="5D245401"/>
    <w:rsid w:val="5D283143"/>
    <w:rsid w:val="5D2F6C90"/>
    <w:rsid w:val="5D753EAF"/>
    <w:rsid w:val="5D755C5D"/>
    <w:rsid w:val="5D76224B"/>
    <w:rsid w:val="5D7C348F"/>
    <w:rsid w:val="5DA327CA"/>
    <w:rsid w:val="5DA70F68"/>
    <w:rsid w:val="5DA84AAB"/>
    <w:rsid w:val="5DB414DE"/>
    <w:rsid w:val="5DFB339D"/>
    <w:rsid w:val="5E2A6A47"/>
    <w:rsid w:val="5E2E2D6A"/>
    <w:rsid w:val="5E341674"/>
    <w:rsid w:val="5E5B1A31"/>
    <w:rsid w:val="5E620E12"/>
    <w:rsid w:val="5E6A32E8"/>
    <w:rsid w:val="5E6D41E7"/>
    <w:rsid w:val="5E7F4FE5"/>
    <w:rsid w:val="5E8A5738"/>
    <w:rsid w:val="5E8C5954"/>
    <w:rsid w:val="5E9465B6"/>
    <w:rsid w:val="5EA90415"/>
    <w:rsid w:val="5EC944B2"/>
    <w:rsid w:val="5ED2780B"/>
    <w:rsid w:val="5ED6097D"/>
    <w:rsid w:val="5EE12B13"/>
    <w:rsid w:val="5EFB0610"/>
    <w:rsid w:val="5F011E9E"/>
    <w:rsid w:val="5F0E6369"/>
    <w:rsid w:val="5F3833E6"/>
    <w:rsid w:val="5F422460"/>
    <w:rsid w:val="5F427DC1"/>
    <w:rsid w:val="5F487ACD"/>
    <w:rsid w:val="5F697A43"/>
    <w:rsid w:val="5F775CBC"/>
    <w:rsid w:val="5F7A1C50"/>
    <w:rsid w:val="5F893C41"/>
    <w:rsid w:val="5F8F3FA2"/>
    <w:rsid w:val="5FAB005C"/>
    <w:rsid w:val="5FAE5456"/>
    <w:rsid w:val="5FB23198"/>
    <w:rsid w:val="5FB707AE"/>
    <w:rsid w:val="5FF1260A"/>
    <w:rsid w:val="5FF4730D"/>
    <w:rsid w:val="601173AC"/>
    <w:rsid w:val="602F410D"/>
    <w:rsid w:val="603B318E"/>
    <w:rsid w:val="603B4F3C"/>
    <w:rsid w:val="606D5311"/>
    <w:rsid w:val="607D37A6"/>
    <w:rsid w:val="60830691"/>
    <w:rsid w:val="60874625"/>
    <w:rsid w:val="60A54AAB"/>
    <w:rsid w:val="60A62955"/>
    <w:rsid w:val="60BE791B"/>
    <w:rsid w:val="60E455D3"/>
    <w:rsid w:val="610417D1"/>
    <w:rsid w:val="611A2DA3"/>
    <w:rsid w:val="612260FC"/>
    <w:rsid w:val="61241E74"/>
    <w:rsid w:val="613761A4"/>
    <w:rsid w:val="614222FA"/>
    <w:rsid w:val="6155027F"/>
    <w:rsid w:val="615F4C5A"/>
    <w:rsid w:val="617A5F38"/>
    <w:rsid w:val="619A3EE4"/>
    <w:rsid w:val="619E1C26"/>
    <w:rsid w:val="61D840E6"/>
    <w:rsid w:val="61D94A0C"/>
    <w:rsid w:val="61E81CB1"/>
    <w:rsid w:val="61F950AE"/>
    <w:rsid w:val="620B44B1"/>
    <w:rsid w:val="62214605"/>
    <w:rsid w:val="62396F2A"/>
    <w:rsid w:val="62527017"/>
    <w:rsid w:val="625436EF"/>
    <w:rsid w:val="625D2770"/>
    <w:rsid w:val="626A7D5A"/>
    <w:rsid w:val="62740F21"/>
    <w:rsid w:val="627604AD"/>
    <w:rsid w:val="62A02FB2"/>
    <w:rsid w:val="62C04957"/>
    <w:rsid w:val="62CE653B"/>
    <w:rsid w:val="62D77FFB"/>
    <w:rsid w:val="62D972A2"/>
    <w:rsid w:val="62E53885"/>
    <w:rsid w:val="62F31AFE"/>
    <w:rsid w:val="6300421A"/>
    <w:rsid w:val="630A235D"/>
    <w:rsid w:val="6321704F"/>
    <w:rsid w:val="632E0D88"/>
    <w:rsid w:val="633B6EEE"/>
    <w:rsid w:val="634B5A87"/>
    <w:rsid w:val="635051A2"/>
    <w:rsid w:val="636536D2"/>
    <w:rsid w:val="63754C08"/>
    <w:rsid w:val="63780255"/>
    <w:rsid w:val="6380470F"/>
    <w:rsid w:val="639332E1"/>
    <w:rsid w:val="63D25BB7"/>
    <w:rsid w:val="6401109D"/>
    <w:rsid w:val="64065861"/>
    <w:rsid w:val="64356146"/>
    <w:rsid w:val="644242FF"/>
    <w:rsid w:val="645B2050"/>
    <w:rsid w:val="64947D16"/>
    <w:rsid w:val="64A13B2C"/>
    <w:rsid w:val="64C319A4"/>
    <w:rsid w:val="64D616D7"/>
    <w:rsid w:val="650C334B"/>
    <w:rsid w:val="651E6376"/>
    <w:rsid w:val="6533652A"/>
    <w:rsid w:val="653C467B"/>
    <w:rsid w:val="6562740E"/>
    <w:rsid w:val="657607C4"/>
    <w:rsid w:val="658A5B0D"/>
    <w:rsid w:val="65A215B9"/>
    <w:rsid w:val="65AC068A"/>
    <w:rsid w:val="65B35574"/>
    <w:rsid w:val="65B80DDC"/>
    <w:rsid w:val="65C459D3"/>
    <w:rsid w:val="65D8147F"/>
    <w:rsid w:val="65DA6FA5"/>
    <w:rsid w:val="65FC6F1B"/>
    <w:rsid w:val="660B3602"/>
    <w:rsid w:val="661E3335"/>
    <w:rsid w:val="662F72F1"/>
    <w:rsid w:val="66417024"/>
    <w:rsid w:val="665605A5"/>
    <w:rsid w:val="665C20B0"/>
    <w:rsid w:val="66613222"/>
    <w:rsid w:val="6679056C"/>
    <w:rsid w:val="66CC3515"/>
    <w:rsid w:val="66F65C85"/>
    <w:rsid w:val="66FC4926"/>
    <w:rsid w:val="670C13E0"/>
    <w:rsid w:val="673646AF"/>
    <w:rsid w:val="67542021"/>
    <w:rsid w:val="67695363"/>
    <w:rsid w:val="677A0A3F"/>
    <w:rsid w:val="677B47B7"/>
    <w:rsid w:val="679124B9"/>
    <w:rsid w:val="67A23AF2"/>
    <w:rsid w:val="67CC0B6F"/>
    <w:rsid w:val="67FC1454"/>
    <w:rsid w:val="68210EBB"/>
    <w:rsid w:val="68282249"/>
    <w:rsid w:val="683B3E0E"/>
    <w:rsid w:val="683E1A6D"/>
    <w:rsid w:val="683F57E5"/>
    <w:rsid w:val="684A6664"/>
    <w:rsid w:val="685E3EBD"/>
    <w:rsid w:val="686B0388"/>
    <w:rsid w:val="687453D3"/>
    <w:rsid w:val="688A4CB2"/>
    <w:rsid w:val="688F051A"/>
    <w:rsid w:val="6893318D"/>
    <w:rsid w:val="68953657"/>
    <w:rsid w:val="689B3FF9"/>
    <w:rsid w:val="68A5389A"/>
    <w:rsid w:val="68A94AC5"/>
    <w:rsid w:val="68B41D2F"/>
    <w:rsid w:val="68BA4E6C"/>
    <w:rsid w:val="68C1444C"/>
    <w:rsid w:val="68C87588"/>
    <w:rsid w:val="690B56C7"/>
    <w:rsid w:val="693C3D75"/>
    <w:rsid w:val="6966360B"/>
    <w:rsid w:val="69673FE6"/>
    <w:rsid w:val="69A91168"/>
    <w:rsid w:val="69B61AD7"/>
    <w:rsid w:val="69BB533F"/>
    <w:rsid w:val="69DD767D"/>
    <w:rsid w:val="6A010FA4"/>
    <w:rsid w:val="6A070584"/>
    <w:rsid w:val="6A107439"/>
    <w:rsid w:val="6A2C1D99"/>
    <w:rsid w:val="6A3550F2"/>
    <w:rsid w:val="6A5C442C"/>
    <w:rsid w:val="6A7B723E"/>
    <w:rsid w:val="6A817C06"/>
    <w:rsid w:val="6A846923"/>
    <w:rsid w:val="6AB97AD1"/>
    <w:rsid w:val="6ACA583A"/>
    <w:rsid w:val="6ADB76C9"/>
    <w:rsid w:val="6ADE48AC"/>
    <w:rsid w:val="6AF44D7B"/>
    <w:rsid w:val="6B122D3D"/>
    <w:rsid w:val="6B1A29A2"/>
    <w:rsid w:val="6B2A62D8"/>
    <w:rsid w:val="6B56531F"/>
    <w:rsid w:val="6B8F0831"/>
    <w:rsid w:val="6B9C4F62"/>
    <w:rsid w:val="6BAC3191"/>
    <w:rsid w:val="6BC54253"/>
    <w:rsid w:val="6BCE135A"/>
    <w:rsid w:val="6BDF5315"/>
    <w:rsid w:val="6C0B610A"/>
    <w:rsid w:val="6C2947E2"/>
    <w:rsid w:val="6C477A9F"/>
    <w:rsid w:val="6C523D39"/>
    <w:rsid w:val="6C643A6C"/>
    <w:rsid w:val="6C7214B6"/>
    <w:rsid w:val="6C8E6D3B"/>
    <w:rsid w:val="6CA420BB"/>
    <w:rsid w:val="6CBF0CA2"/>
    <w:rsid w:val="6CCE7137"/>
    <w:rsid w:val="6CE56B09"/>
    <w:rsid w:val="6CEB5F3B"/>
    <w:rsid w:val="6CF90AB3"/>
    <w:rsid w:val="6D667370"/>
    <w:rsid w:val="6D6941B3"/>
    <w:rsid w:val="6D6E405D"/>
    <w:rsid w:val="6DA12E99"/>
    <w:rsid w:val="6DBE53FE"/>
    <w:rsid w:val="6DC05D8D"/>
    <w:rsid w:val="6DD3286D"/>
    <w:rsid w:val="6DE22E9A"/>
    <w:rsid w:val="6E11552E"/>
    <w:rsid w:val="6E33426E"/>
    <w:rsid w:val="6E443B55"/>
    <w:rsid w:val="6E766F24"/>
    <w:rsid w:val="6E8F6DCF"/>
    <w:rsid w:val="6E91666F"/>
    <w:rsid w:val="6E930639"/>
    <w:rsid w:val="6E957F0D"/>
    <w:rsid w:val="6E971ED7"/>
    <w:rsid w:val="6EC10D02"/>
    <w:rsid w:val="6EC46A44"/>
    <w:rsid w:val="6ECB1B80"/>
    <w:rsid w:val="6ED053E9"/>
    <w:rsid w:val="6EE964AB"/>
    <w:rsid w:val="6F0B6421"/>
    <w:rsid w:val="6F0C37D0"/>
    <w:rsid w:val="6F254440"/>
    <w:rsid w:val="6F401B5A"/>
    <w:rsid w:val="6F573414"/>
    <w:rsid w:val="6F623F07"/>
    <w:rsid w:val="6F7B5355"/>
    <w:rsid w:val="6F806E0F"/>
    <w:rsid w:val="6FAA5C3A"/>
    <w:rsid w:val="6FB72105"/>
    <w:rsid w:val="6FC71F26"/>
    <w:rsid w:val="6FC82564"/>
    <w:rsid w:val="6FF62C2D"/>
    <w:rsid w:val="702E686B"/>
    <w:rsid w:val="70343755"/>
    <w:rsid w:val="703E6382"/>
    <w:rsid w:val="70567B70"/>
    <w:rsid w:val="707A20B1"/>
    <w:rsid w:val="708C3591"/>
    <w:rsid w:val="709B4D9A"/>
    <w:rsid w:val="70E433CD"/>
    <w:rsid w:val="70E4517B"/>
    <w:rsid w:val="70FA04FB"/>
    <w:rsid w:val="710E21F8"/>
    <w:rsid w:val="71237A52"/>
    <w:rsid w:val="712437CA"/>
    <w:rsid w:val="712B2DAA"/>
    <w:rsid w:val="71385DC2"/>
    <w:rsid w:val="71477CCB"/>
    <w:rsid w:val="715C11B6"/>
    <w:rsid w:val="717835AD"/>
    <w:rsid w:val="719170B1"/>
    <w:rsid w:val="71A010A2"/>
    <w:rsid w:val="71B77679"/>
    <w:rsid w:val="71BC3A02"/>
    <w:rsid w:val="71D451F0"/>
    <w:rsid w:val="71DB20DB"/>
    <w:rsid w:val="71F87130"/>
    <w:rsid w:val="71FB452B"/>
    <w:rsid w:val="720311B3"/>
    <w:rsid w:val="720A6E64"/>
    <w:rsid w:val="72360C81"/>
    <w:rsid w:val="723839D1"/>
    <w:rsid w:val="723B701D"/>
    <w:rsid w:val="72693B8A"/>
    <w:rsid w:val="72852221"/>
    <w:rsid w:val="72B30FEF"/>
    <w:rsid w:val="72B75B91"/>
    <w:rsid w:val="72BD3ED6"/>
    <w:rsid w:val="72E511D3"/>
    <w:rsid w:val="7329331A"/>
    <w:rsid w:val="733E5017"/>
    <w:rsid w:val="733F6699"/>
    <w:rsid w:val="734737A0"/>
    <w:rsid w:val="73530396"/>
    <w:rsid w:val="73614861"/>
    <w:rsid w:val="737629FD"/>
    <w:rsid w:val="73813156"/>
    <w:rsid w:val="73A62BBC"/>
    <w:rsid w:val="73C13552"/>
    <w:rsid w:val="73D2750D"/>
    <w:rsid w:val="73ED2599"/>
    <w:rsid w:val="73F25E01"/>
    <w:rsid w:val="741E27B8"/>
    <w:rsid w:val="742E4493"/>
    <w:rsid w:val="744027CD"/>
    <w:rsid w:val="744D3038"/>
    <w:rsid w:val="74730CF0"/>
    <w:rsid w:val="74836A59"/>
    <w:rsid w:val="74B35591"/>
    <w:rsid w:val="74C432FA"/>
    <w:rsid w:val="74CE23CA"/>
    <w:rsid w:val="74FA6D1C"/>
    <w:rsid w:val="75157FF9"/>
    <w:rsid w:val="751A73BE"/>
    <w:rsid w:val="7524023C"/>
    <w:rsid w:val="753A180E"/>
    <w:rsid w:val="7541494A"/>
    <w:rsid w:val="75895DB2"/>
    <w:rsid w:val="75C81777"/>
    <w:rsid w:val="75E81681"/>
    <w:rsid w:val="75EB2B08"/>
    <w:rsid w:val="7630676D"/>
    <w:rsid w:val="764F4504"/>
    <w:rsid w:val="76516E0F"/>
    <w:rsid w:val="76612DCA"/>
    <w:rsid w:val="76876590"/>
    <w:rsid w:val="76CF5F86"/>
    <w:rsid w:val="772C162A"/>
    <w:rsid w:val="773E313C"/>
    <w:rsid w:val="77470212"/>
    <w:rsid w:val="77572E77"/>
    <w:rsid w:val="77756B2D"/>
    <w:rsid w:val="777728A5"/>
    <w:rsid w:val="7782124A"/>
    <w:rsid w:val="77A411C1"/>
    <w:rsid w:val="77B84C6C"/>
    <w:rsid w:val="77C11D73"/>
    <w:rsid w:val="77C84A1B"/>
    <w:rsid w:val="77C90C27"/>
    <w:rsid w:val="77F331BA"/>
    <w:rsid w:val="77FA5285"/>
    <w:rsid w:val="780B56E4"/>
    <w:rsid w:val="783511AA"/>
    <w:rsid w:val="78686692"/>
    <w:rsid w:val="7877282E"/>
    <w:rsid w:val="78827754"/>
    <w:rsid w:val="78850FF2"/>
    <w:rsid w:val="78986F77"/>
    <w:rsid w:val="78A05E2C"/>
    <w:rsid w:val="78A93168"/>
    <w:rsid w:val="78B74F24"/>
    <w:rsid w:val="78D47644"/>
    <w:rsid w:val="78D855C6"/>
    <w:rsid w:val="78F46178"/>
    <w:rsid w:val="790A599B"/>
    <w:rsid w:val="790F4D60"/>
    <w:rsid w:val="79250169"/>
    <w:rsid w:val="79257A79"/>
    <w:rsid w:val="79312F28"/>
    <w:rsid w:val="79750A88"/>
    <w:rsid w:val="79927E6B"/>
    <w:rsid w:val="79F75F20"/>
    <w:rsid w:val="7A0643B5"/>
    <w:rsid w:val="7A287E87"/>
    <w:rsid w:val="7A304F8E"/>
    <w:rsid w:val="7A886B78"/>
    <w:rsid w:val="7A8D3814"/>
    <w:rsid w:val="7A910122"/>
    <w:rsid w:val="7A9E02FF"/>
    <w:rsid w:val="7AAB2866"/>
    <w:rsid w:val="7ABD0F17"/>
    <w:rsid w:val="7AE85868"/>
    <w:rsid w:val="7AF92103"/>
    <w:rsid w:val="7B2E771F"/>
    <w:rsid w:val="7B3E69C5"/>
    <w:rsid w:val="7B4B6523"/>
    <w:rsid w:val="7B526BF8"/>
    <w:rsid w:val="7B560A24"/>
    <w:rsid w:val="7B691817"/>
    <w:rsid w:val="7B6B5AAA"/>
    <w:rsid w:val="7BA92EF7"/>
    <w:rsid w:val="7BC03722"/>
    <w:rsid w:val="7BDA1655"/>
    <w:rsid w:val="7BE35412"/>
    <w:rsid w:val="7C0C478A"/>
    <w:rsid w:val="7C0E7550"/>
    <w:rsid w:val="7C510CBF"/>
    <w:rsid w:val="7C52743D"/>
    <w:rsid w:val="7C7F3FAA"/>
    <w:rsid w:val="7C8617DD"/>
    <w:rsid w:val="7CA12173"/>
    <w:rsid w:val="7CB9570E"/>
    <w:rsid w:val="7CC06A9D"/>
    <w:rsid w:val="7CC3658D"/>
    <w:rsid w:val="7CDC31AB"/>
    <w:rsid w:val="7D07647A"/>
    <w:rsid w:val="7D1E37C3"/>
    <w:rsid w:val="7D2863F0"/>
    <w:rsid w:val="7D64135F"/>
    <w:rsid w:val="7D6C6B44"/>
    <w:rsid w:val="7D6E0B58"/>
    <w:rsid w:val="7D6E474B"/>
    <w:rsid w:val="7D8948E1"/>
    <w:rsid w:val="7D913252"/>
    <w:rsid w:val="7DA737B9"/>
    <w:rsid w:val="7DBA65C5"/>
    <w:rsid w:val="7DCE6F97"/>
    <w:rsid w:val="7DDD71DA"/>
    <w:rsid w:val="7DE22A43"/>
    <w:rsid w:val="7DF86EFC"/>
    <w:rsid w:val="7DFB58B2"/>
    <w:rsid w:val="7E1150D6"/>
    <w:rsid w:val="7E1352F2"/>
    <w:rsid w:val="7E2527A1"/>
    <w:rsid w:val="7E2D63B4"/>
    <w:rsid w:val="7E4436FD"/>
    <w:rsid w:val="7E6478FC"/>
    <w:rsid w:val="7E7C2E97"/>
    <w:rsid w:val="7E93223C"/>
    <w:rsid w:val="7EC00FD6"/>
    <w:rsid w:val="7ED06D3F"/>
    <w:rsid w:val="7EEC1DCB"/>
    <w:rsid w:val="7F233313"/>
    <w:rsid w:val="7F4514DB"/>
    <w:rsid w:val="7F767E58"/>
    <w:rsid w:val="7F9D7C19"/>
    <w:rsid w:val="7FAF2DF8"/>
    <w:rsid w:val="7FBE4DEA"/>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qFormat="1" w:uiPriority="99"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Heading4"/>
    <w:basedOn w:val="1"/>
    <w:next w:val="1"/>
    <w:qFormat/>
    <w:uiPriority w:val="99"/>
    <w:pPr>
      <w:spacing w:line="400" w:lineRule="exact"/>
    </w:pPr>
    <w:rPr>
      <w:szCs w:val="28"/>
    </w:rPr>
  </w:style>
  <w:style w:type="paragraph" w:styleId="6">
    <w:name w:val="Body Text"/>
    <w:basedOn w:val="1"/>
    <w:qFormat/>
    <w:uiPriority w:val="1"/>
    <w:pPr>
      <w:spacing w:line="240" w:lineRule="auto"/>
      <w:ind w:left="0" w:leftChars="0" w:firstLine="200" w:firstLineChars="200"/>
    </w:pPr>
    <w:rPr>
      <w:rFonts w:ascii="宋体" w:hAnsi="宋体" w:cs="宋体"/>
      <w:sz w:val="21"/>
      <w:szCs w:val="21"/>
      <w:lang w:eastAsia="en-US"/>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List Continue 2"/>
    <w:basedOn w:val="1"/>
    <w:unhideWhenUsed/>
    <w:qFormat/>
    <w:uiPriority w:val="99"/>
    <w:pPr>
      <w:spacing w:after="120" w:afterLines="0" w:afterAutospacing="0"/>
      <w:ind w:left="840" w:leftChars="400"/>
    </w:p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qFormat/>
    <w:uiPriority w:val="0"/>
    <w:rPr>
      <w:sz w:val="24"/>
    </w:rPr>
  </w:style>
  <w:style w:type="table" w:styleId="13">
    <w:name w:val="Table Grid"/>
    <w:basedOn w:val="12"/>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qFormat/>
    <w:uiPriority w:val="0"/>
    <w:rPr>
      <w:rFonts w:ascii="Times New Roman" w:hAnsi="Times New Roman" w:eastAsia="宋体"/>
      <w:sz w:val="18"/>
    </w:rPr>
  </w:style>
  <w:style w:type="character" w:styleId="17">
    <w:name w:val="Emphasis"/>
    <w:basedOn w:val="14"/>
    <w:qFormat/>
    <w:uiPriority w:val="20"/>
    <w:rPr>
      <w:i/>
    </w:rPr>
  </w:style>
  <w:style w:type="character" w:styleId="18">
    <w:name w:val="Hyperlink"/>
    <w:unhideWhenUsed/>
    <w:qFormat/>
    <w:uiPriority w:val="99"/>
    <w:rPr>
      <w:color w:val="0000FF"/>
      <w:u w:val="single"/>
    </w:rPr>
  </w:style>
  <w:style w:type="paragraph" w:styleId="19">
    <w:name w:val="List Paragraph"/>
    <w:basedOn w:val="1"/>
    <w:qFormat/>
    <w:uiPriority w:val="34"/>
    <w:pPr>
      <w:ind w:firstLine="420" w:firstLineChars="200"/>
    </w:pPr>
  </w:style>
  <w:style w:type="paragraph" w:customStyle="1" w:styleId="20">
    <w:name w:val="段"/>
    <w:qFormat/>
    <w:uiPriority w:val="0"/>
    <w:pPr>
      <w:autoSpaceDE w:val="0"/>
      <w:autoSpaceDN w:val="0"/>
      <w:ind w:firstLine="200" w:firstLineChars="200"/>
      <w:jc w:val="both"/>
    </w:pPr>
    <w:rPr>
      <w:rFonts w:ascii="宋体" w:hAnsi="Times New Roman" w:eastAsia="宋体" w:cs="Times New Roman"/>
      <w:sz w:val="22"/>
      <w:lang w:val="en-US" w:eastAsia="zh-CN" w:bidi="ar-SA"/>
    </w:rPr>
  </w:style>
  <w:style w:type="paragraph" w:customStyle="1" w:styleId="21">
    <w:name w:val="一级条标题"/>
    <w:next w:val="20"/>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2">
    <w:name w:val="目次、标准名称标题"/>
    <w:basedOn w:val="23"/>
    <w:next w:val="20"/>
    <w:qFormat/>
    <w:uiPriority w:val="0"/>
    <w:pPr>
      <w:numPr>
        <w:ilvl w:val="0"/>
        <w:numId w:val="0"/>
      </w:numPr>
      <w:spacing w:line="460" w:lineRule="exact"/>
    </w:pPr>
  </w:style>
  <w:style w:type="paragraph" w:customStyle="1" w:styleId="23">
    <w:name w:val="前言、引言标题"/>
    <w:next w:val="1"/>
    <w:qFormat/>
    <w:uiPriority w:val="0"/>
    <w:pPr>
      <w:numPr>
        <w:ilvl w:val="0"/>
        <w:numId w:val="2"/>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
    <w:name w:val="章标题"/>
    <w:next w:val="20"/>
    <w:qFormat/>
    <w:uiPriority w:val="0"/>
    <w:pPr>
      <w:numPr>
        <w:ilvl w:val="1"/>
        <w:numId w:val="2"/>
      </w:numPr>
      <w:spacing w:before="50" w:beforeLines="50" w:after="50" w:afterLines="50"/>
      <w:jc w:val="both"/>
      <w:outlineLvl w:val="1"/>
    </w:pPr>
    <w:rPr>
      <w:rFonts w:ascii="黑体" w:hAnsi="黑体" w:eastAsia="黑体" w:cs="Times New Roman"/>
      <w:sz w:val="24"/>
      <w:lang w:val="en-US" w:eastAsia="zh-CN" w:bidi="ar-SA"/>
    </w:rPr>
  </w:style>
  <w:style w:type="paragraph" w:customStyle="1" w:styleId="25">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26">
    <w:name w:val="style21"/>
    <w:qFormat/>
    <w:uiPriority w:val="0"/>
    <w:rPr>
      <w:color w:val="0000A0"/>
      <w:sz w:val="33"/>
      <w:szCs w:val="33"/>
    </w:rPr>
  </w:style>
  <w:style w:type="paragraph" w:customStyle="1" w:styleId="27">
    <w:name w:val="封面标准名称"/>
    <w:basedOn w:val="1"/>
    <w:autoRedefine/>
    <w:qFormat/>
    <w:uiPriority w:val="0"/>
    <w:pPr>
      <w:topLinePunct/>
      <w:spacing w:line="680" w:lineRule="exact"/>
      <w:jc w:val="center"/>
      <w:textAlignment w:val="center"/>
    </w:pPr>
    <w:rPr>
      <w:rFonts w:ascii="黑体" w:hAnsi="黑体" w:eastAsia="黑体" w:cs="宋体"/>
      <w:kern w:val="0"/>
      <w:sz w:val="52"/>
      <w:szCs w:val="52"/>
    </w:rPr>
  </w:style>
  <w:style w:type="paragraph" w:customStyle="1" w:styleId="2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9">
    <w:name w:val="封面标准英文名称"/>
    <w:basedOn w:val="1"/>
    <w:autoRedefine/>
    <w:qFormat/>
    <w:uiPriority w:val="0"/>
    <w:pPr>
      <w:spacing w:before="370" w:after="100" w:afterAutospacing="1" w:line="400" w:lineRule="exact"/>
      <w:jc w:val="center"/>
    </w:pPr>
    <w:rPr>
      <w:kern w:val="0"/>
      <w:sz w:val="28"/>
      <w:szCs w:val="28"/>
    </w:rPr>
  </w:style>
  <w:style w:type="paragraph" w:customStyle="1" w:styleId="30">
    <w:name w:val="二级条标题"/>
    <w:basedOn w:val="21"/>
    <w:next w:val="20"/>
    <w:qFormat/>
    <w:uiPriority w:val="0"/>
    <w:pPr>
      <w:numPr>
        <w:ilvl w:val="2"/>
        <w:numId w:val="1"/>
      </w:numPr>
      <w:spacing w:before="50" w:after="50"/>
      <w:outlineLvl w:val="3"/>
    </w:pPr>
  </w:style>
  <w:style w:type="paragraph" w:customStyle="1" w:styleId="31">
    <w:name w:val="注：（正文）"/>
    <w:basedOn w:val="32"/>
    <w:next w:val="20"/>
    <w:qFormat/>
    <w:uiPriority w:val="0"/>
  </w:style>
  <w:style w:type="paragraph" w:customStyle="1" w:styleId="32">
    <w:name w:val="注："/>
    <w:next w:val="20"/>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33">
    <w:name w:val="正文表标题"/>
    <w:next w:val="20"/>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3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35">
    <w:name w:val="ql-font-timesnewroman"/>
    <w:basedOn w:val="14"/>
    <w:qFormat/>
    <w:uiPriority w:val="0"/>
  </w:style>
  <w:style w:type="paragraph" w:customStyle="1" w:styleId="3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7">
    <w:name w:val="Table Text"/>
    <w:basedOn w:val="1"/>
    <w:semiHidden/>
    <w:qFormat/>
    <w:uiPriority w:val="0"/>
    <w:rPr>
      <w:rFonts w:ascii="宋体" w:hAnsi="宋体" w:eastAsia="宋体" w:cs="宋体"/>
      <w:sz w:val="16"/>
      <w:szCs w:val="16"/>
      <w:lang w:val="en-US" w:eastAsia="en-US" w:bidi="ar-SA"/>
    </w:rPr>
  </w:style>
  <w:style w:type="paragraph" w:customStyle="1" w:styleId="38">
    <w:name w:val="_Style 66"/>
    <w:basedOn w:val="1"/>
    <w:next w:val="19"/>
    <w:qFormat/>
    <w:uiPriority w:val="34"/>
    <w:pPr>
      <w:widowControl/>
      <w:spacing w:after="200" w:line="252" w:lineRule="auto"/>
      <w:ind w:left="720" w:leftChars="0"/>
      <w:contextualSpacing/>
      <w:jc w:val="left"/>
    </w:pPr>
    <w:rPr>
      <w:rFonts w:ascii="Times New Roman" w:hAnsi="Times New Roman" w:cs="Times New Roman"/>
      <w:kern w:val="0"/>
      <w:sz w:val="22"/>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6698</Words>
  <Characters>6930</Characters>
  <Lines>0</Lines>
  <Paragraphs>0</Paragraphs>
  <TotalTime>4</TotalTime>
  <ScaleCrop>false</ScaleCrop>
  <LinksUpToDate>false</LinksUpToDate>
  <CharactersWithSpaces>6963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2024-11-03T23:58:00Z</dcterms:created>
  <dc:creator>zhang</dc:creator>
  <cp:lastModifiedBy>Lynne</cp:lastModifiedBy>
  <cp:lastPrinted>2026-02-06T05:28:00Z</cp:lastPrinted>
  <dcterms:modified xsi:type="dcterms:W3CDTF">2026-02-09T05:53:22Z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C1F726D2B6D3402C86173DF176B3CE85_13</vt:lpwstr>
  </property>
  <property fmtid="{D5CDD505-2E9C-101B-9397-08002B2CF9AE}" pid="4" name="KSOTemplateDocerSaveRecord">
    <vt:lpwstr>eyJoZGlkIjoiNTk1OGI5YjJlZDY4NDU5N2U1MWY0NTY2ZjJhODVmM2IiLCJ1c2VySWQiOiIyMDE2MDcxODYifQ==</vt:lpwstr>
  </property>
</Properties>
</file>