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96DE" w14:textId="77777777" w:rsidR="00EB3A78" w:rsidRDefault="00000000">
      <w:pPr>
        <w:snapToGrid w:val="0"/>
        <w:spacing w:line="360" w:lineRule="auto"/>
        <w:jc w:val="center"/>
        <w:rPr>
          <w:rFonts w:eastAsia="宋体"/>
          <w:b/>
          <w:sz w:val="32"/>
          <w:szCs w:val="32"/>
        </w:rPr>
      </w:pPr>
      <w:r>
        <w:rPr>
          <w:rFonts w:eastAsia="宋体"/>
          <w:b/>
          <w:color w:val="000000" w:themeColor="text1"/>
          <w:sz w:val="32"/>
          <w:szCs w:val="32"/>
        </w:rPr>
        <w:t>协会</w:t>
      </w:r>
      <w:r>
        <w:rPr>
          <w:rFonts w:eastAsia="宋体"/>
          <w:b/>
          <w:sz w:val="32"/>
          <w:szCs w:val="32"/>
        </w:rPr>
        <w:t>标准项目建议书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394"/>
        <w:gridCol w:w="540"/>
        <w:gridCol w:w="540"/>
        <w:gridCol w:w="928"/>
        <w:gridCol w:w="886"/>
        <w:gridCol w:w="957"/>
        <w:gridCol w:w="744"/>
        <w:gridCol w:w="1900"/>
      </w:tblGrid>
      <w:tr w:rsidR="00EB3A78" w14:paraId="6D8DD8F6" w14:textId="77777777">
        <w:trPr>
          <w:trHeight w:val="845"/>
          <w:jc w:val="center"/>
        </w:trPr>
        <w:tc>
          <w:tcPr>
            <w:tcW w:w="1851" w:type="dxa"/>
            <w:vAlign w:val="center"/>
          </w:tcPr>
          <w:p w14:paraId="647C8B1A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建议项目名称</w:t>
            </w:r>
          </w:p>
          <w:p w14:paraId="18F16297" w14:textId="77777777" w:rsidR="00EB3A78" w:rsidRDefault="00000000">
            <w:pPr>
              <w:snapToGrid w:val="0"/>
              <w:spacing w:line="360" w:lineRule="auto"/>
              <w:ind w:leftChars="-6" w:left="-4" w:hangingChars="7" w:hanging="13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</w:t>
            </w:r>
            <w:r>
              <w:rPr>
                <w:rFonts w:eastAsia="宋体"/>
                <w:sz w:val="18"/>
                <w:szCs w:val="18"/>
              </w:rPr>
              <w:t>中文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4"/>
            <w:vAlign w:val="center"/>
          </w:tcPr>
          <w:p w14:paraId="7F5FF97E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建筑外表面用辐射致冷涂料</w:t>
            </w:r>
          </w:p>
        </w:tc>
        <w:tc>
          <w:tcPr>
            <w:tcW w:w="1843" w:type="dxa"/>
            <w:gridSpan w:val="2"/>
            <w:vAlign w:val="center"/>
          </w:tcPr>
          <w:p w14:paraId="1FF35149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建议项目名称</w:t>
            </w:r>
          </w:p>
          <w:p w14:paraId="54821065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</w:t>
            </w:r>
            <w:r>
              <w:rPr>
                <w:rFonts w:eastAsia="宋体"/>
                <w:sz w:val="18"/>
                <w:szCs w:val="18"/>
              </w:rPr>
              <w:t>英文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2644" w:type="dxa"/>
            <w:gridSpan w:val="2"/>
            <w:vAlign w:val="center"/>
          </w:tcPr>
          <w:p w14:paraId="1CBBD958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Radiative Cooling Coatings for Building External Surfaces</w:t>
            </w:r>
          </w:p>
        </w:tc>
      </w:tr>
      <w:tr w:rsidR="00EB3A78" w14:paraId="5C3ABE9D" w14:textId="77777777">
        <w:trPr>
          <w:cantSplit/>
          <w:trHeight w:val="435"/>
          <w:jc w:val="center"/>
        </w:trPr>
        <w:tc>
          <w:tcPr>
            <w:tcW w:w="1851" w:type="dxa"/>
            <w:vAlign w:val="center"/>
          </w:tcPr>
          <w:p w14:paraId="75C946F5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制定或修订</w:t>
            </w:r>
          </w:p>
        </w:tc>
        <w:tc>
          <w:tcPr>
            <w:tcW w:w="1934" w:type="dxa"/>
            <w:gridSpan w:val="2"/>
            <w:vAlign w:val="center"/>
          </w:tcPr>
          <w:p w14:paraId="45B40CEE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sym w:font="Wingdings 2" w:char="F052"/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8"/>
                <w:szCs w:val="18"/>
              </w:rPr>
              <w:t>制定</w:t>
            </w:r>
          </w:p>
        </w:tc>
        <w:tc>
          <w:tcPr>
            <w:tcW w:w="1468" w:type="dxa"/>
            <w:gridSpan w:val="2"/>
            <w:vAlign w:val="center"/>
          </w:tcPr>
          <w:p w14:paraId="2760DDE7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□ </w:t>
            </w:r>
            <w:r>
              <w:rPr>
                <w:rFonts w:eastAsia="宋体"/>
                <w:sz w:val="18"/>
                <w:szCs w:val="18"/>
              </w:rPr>
              <w:t>修订</w:t>
            </w:r>
          </w:p>
        </w:tc>
        <w:tc>
          <w:tcPr>
            <w:tcW w:w="1843" w:type="dxa"/>
            <w:gridSpan w:val="2"/>
            <w:vAlign w:val="center"/>
          </w:tcPr>
          <w:p w14:paraId="4A2DBFC8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被修订标准号</w:t>
            </w:r>
          </w:p>
        </w:tc>
        <w:tc>
          <w:tcPr>
            <w:tcW w:w="2644" w:type="dxa"/>
            <w:gridSpan w:val="2"/>
            <w:vAlign w:val="center"/>
          </w:tcPr>
          <w:p w14:paraId="582345D4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</w:tc>
      </w:tr>
      <w:tr w:rsidR="00EB3A78" w14:paraId="4DE1916D" w14:textId="77777777">
        <w:trPr>
          <w:cantSplit/>
          <w:trHeight w:val="439"/>
          <w:jc w:val="center"/>
        </w:trPr>
        <w:tc>
          <w:tcPr>
            <w:tcW w:w="1851" w:type="dxa"/>
            <w:vAlign w:val="center"/>
          </w:tcPr>
          <w:p w14:paraId="54AF7CC1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采用程度</w:t>
            </w:r>
          </w:p>
        </w:tc>
        <w:tc>
          <w:tcPr>
            <w:tcW w:w="1394" w:type="dxa"/>
            <w:vAlign w:val="center"/>
          </w:tcPr>
          <w:p w14:paraId="6B51CB48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□ IDT</w:t>
            </w:r>
          </w:p>
        </w:tc>
        <w:tc>
          <w:tcPr>
            <w:tcW w:w="1080" w:type="dxa"/>
            <w:gridSpan w:val="2"/>
            <w:vAlign w:val="center"/>
          </w:tcPr>
          <w:p w14:paraId="3BF07AD3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□ MOD</w:t>
            </w:r>
          </w:p>
        </w:tc>
        <w:tc>
          <w:tcPr>
            <w:tcW w:w="928" w:type="dxa"/>
            <w:vAlign w:val="center"/>
          </w:tcPr>
          <w:p w14:paraId="13A4B943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sym w:font="Wingdings 2" w:char="F052"/>
            </w:r>
            <w:r>
              <w:rPr>
                <w:rFonts w:eastAsia="宋体"/>
                <w:sz w:val="18"/>
                <w:szCs w:val="18"/>
              </w:rPr>
              <w:t xml:space="preserve"> NEQ</w:t>
            </w:r>
          </w:p>
        </w:tc>
        <w:tc>
          <w:tcPr>
            <w:tcW w:w="1843" w:type="dxa"/>
            <w:gridSpan w:val="2"/>
            <w:vAlign w:val="center"/>
          </w:tcPr>
          <w:p w14:paraId="3163F331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采标号</w:t>
            </w:r>
          </w:p>
        </w:tc>
        <w:tc>
          <w:tcPr>
            <w:tcW w:w="2644" w:type="dxa"/>
            <w:gridSpan w:val="2"/>
            <w:vAlign w:val="center"/>
          </w:tcPr>
          <w:p w14:paraId="62756CF3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</w:tc>
      </w:tr>
      <w:tr w:rsidR="00EB3A78" w14:paraId="17DFF82C" w14:textId="77777777">
        <w:trPr>
          <w:cantSplit/>
          <w:trHeight w:val="439"/>
          <w:jc w:val="center"/>
        </w:trPr>
        <w:tc>
          <w:tcPr>
            <w:tcW w:w="1851" w:type="dxa"/>
            <w:vAlign w:val="center"/>
          </w:tcPr>
          <w:p w14:paraId="6194D2B2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国际标准名称（中文）</w:t>
            </w:r>
          </w:p>
        </w:tc>
        <w:tc>
          <w:tcPr>
            <w:tcW w:w="3402" w:type="dxa"/>
            <w:gridSpan w:val="4"/>
            <w:vAlign w:val="center"/>
          </w:tcPr>
          <w:p w14:paraId="2563D72C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428B07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国际标准名称（英文）</w:t>
            </w:r>
          </w:p>
        </w:tc>
        <w:tc>
          <w:tcPr>
            <w:tcW w:w="2644" w:type="dxa"/>
            <w:gridSpan w:val="2"/>
            <w:vAlign w:val="center"/>
          </w:tcPr>
          <w:p w14:paraId="4DDC4F6D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</w:tc>
      </w:tr>
      <w:tr w:rsidR="00EB3A78" w14:paraId="30C7C7B7" w14:textId="77777777">
        <w:trPr>
          <w:cantSplit/>
          <w:trHeight w:val="439"/>
          <w:jc w:val="center"/>
        </w:trPr>
        <w:tc>
          <w:tcPr>
            <w:tcW w:w="1851" w:type="dxa"/>
            <w:vAlign w:val="center"/>
          </w:tcPr>
          <w:p w14:paraId="064065DD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ICS</w:t>
            </w:r>
            <w:r>
              <w:rPr>
                <w:rFonts w:eastAsia="宋体"/>
                <w:sz w:val="18"/>
                <w:szCs w:val="18"/>
              </w:rPr>
              <w:t>分类号</w:t>
            </w:r>
          </w:p>
        </w:tc>
        <w:tc>
          <w:tcPr>
            <w:tcW w:w="3402" w:type="dxa"/>
            <w:gridSpan w:val="4"/>
            <w:vAlign w:val="center"/>
          </w:tcPr>
          <w:p w14:paraId="6F907366" w14:textId="2F1B86AC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87.040</w:t>
            </w:r>
          </w:p>
        </w:tc>
        <w:tc>
          <w:tcPr>
            <w:tcW w:w="1843" w:type="dxa"/>
            <w:gridSpan w:val="2"/>
            <w:vAlign w:val="center"/>
          </w:tcPr>
          <w:p w14:paraId="13A7FF07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中国标准分类号</w:t>
            </w:r>
          </w:p>
        </w:tc>
        <w:tc>
          <w:tcPr>
            <w:tcW w:w="2644" w:type="dxa"/>
            <w:gridSpan w:val="2"/>
            <w:vAlign w:val="center"/>
          </w:tcPr>
          <w:p w14:paraId="2EEF6378" w14:textId="2CF6EBFC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Q18</w:t>
            </w:r>
          </w:p>
        </w:tc>
      </w:tr>
      <w:tr w:rsidR="00EB3A78" w14:paraId="6E4A1870" w14:textId="77777777">
        <w:trPr>
          <w:cantSplit/>
          <w:trHeight w:val="496"/>
          <w:jc w:val="center"/>
        </w:trPr>
        <w:tc>
          <w:tcPr>
            <w:tcW w:w="1851" w:type="dxa"/>
            <w:vAlign w:val="center"/>
          </w:tcPr>
          <w:p w14:paraId="7B457824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标准主要起草单位</w:t>
            </w:r>
          </w:p>
        </w:tc>
        <w:tc>
          <w:tcPr>
            <w:tcW w:w="3402" w:type="dxa"/>
            <w:gridSpan w:val="4"/>
            <w:vAlign w:val="center"/>
          </w:tcPr>
          <w:p w14:paraId="331EF3EA" w14:textId="7C329334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江西银杉超材科技股份有限公司、东南大学</w:t>
            </w:r>
          </w:p>
        </w:tc>
        <w:tc>
          <w:tcPr>
            <w:tcW w:w="1843" w:type="dxa"/>
            <w:gridSpan w:val="2"/>
            <w:vAlign w:val="center"/>
          </w:tcPr>
          <w:p w14:paraId="45803525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计划起止时间</w:t>
            </w:r>
          </w:p>
        </w:tc>
        <w:tc>
          <w:tcPr>
            <w:tcW w:w="2644" w:type="dxa"/>
            <w:gridSpan w:val="2"/>
            <w:vAlign w:val="center"/>
          </w:tcPr>
          <w:p w14:paraId="62839DD0" w14:textId="77777777" w:rsidR="00EB3A78" w:rsidRDefault="00000000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2026.6-2026.12</w:t>
            </w:r>
          </w:p>
        </w:tc>
      </w:tr>
      <w:tr w:rsidR="00EB3A78" w14:paraId="17B78EE9" w14:textId="77777777">
        <w:trPr>
          <w:trHeight w:val="558"/>
          <w:jc w:val="center"/>
        </w:trPr>
        <w:tc>
          <w:tcPr>
            <w:tcW w:w="1851" w:type="dxa"/>
            <w:vAlign w:val="center"/>
          </w:tcPr>
          <w:p w14:paraId="2B9885C3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目的﹑意义或必</w:t>
            </w:r>
          </w:p>
          <w:p w14:paraId="15505419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要性</w:t>
            </w:r>
          </w:p>
        </w:tc>
        <w:tc>
          <w:tcPr>
            <w:tcW w:w="7889" w:type="dxa"/>
            <w:gridSpan w:val="8"/>
            <w:vAlign w:val="center"/>
          </w:tcPr>
          <w:p w14:paraId="3D29A88D" w14:textId="77777777" w:rsidR="00EB3A78" w:rsidRDefault="00000000" w:rsidP="000459DD">
            <w:pPr>
              <w:snapToGrid w:val="0"/>
              <w:spacing w:line="360" w:lineRule="auto"/>
              <w:ind w:firstLineChars="200" w:firstLine="360"/>
              <w:rPr>
                <w:rFonts w:eastAsia="宋体"/>
                <w:color w:val="FF0000"/>
                <w:sz w:val="18"/>
                <w:szCs w:val="18"/>
                <w:u w:val="single"/>
              </w:rPr>
            </w:pPr>
            <w:r>
              <w:rPr>
                <w:rFonts w:eastAsia="宋体"/>
                <w:color w:val="FF0000"/>
                <w:sz w:val="18"/>
                <w:szCs w:val="18"/>
                <w:u w:val="single"/>
              </w:rPr>
              <w:t>指出标准项目涉及的方面，期望解决的问题；</w:t>
            </w:r>
          </w:p>
          <w:p w14:paraId="17263D3C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辐射致冷技术是实现建筑零能耗被动降温的前沿绿色技术，通过大气窗口（</w:t>
            </w:r>
            <w:r>
              <w:rPr>
                <w:rFonts w:eastAsia="宋体"/>
                <w:sz w:val="18"/>
                <w:szCs w:val="18"/>
              </w:rPr>
              <w:t>8–13μm</w:t>
            </w:r>
            <w:r>
              <w:rPr>
                <w:rFonts w:eastAsia="宋体"/>
                <w:sz w:val="18"/>
                <w:szCs w:val="18"/>
              </w:rPr>
              <w:t>）将热量直接辐射至外太空，兼具高太阳光反射比与高红外发射率，可使建筑外表面温度显著低于环境温度，大幅降低空调能耗、缓解城市热岛效应，是落实国家</w:t>
            </w:r>
            <w:r>
              <w:rPr>
                <w:rFonts w:eastAsia="宋体"/>
                <w:sz w:val="18"/>
                <w:szCs w:val="18"/>
              </w:rPr>
              <w:t>“</w:t>
            </w:r>
            <w:r>
              <w:rPr>
                <w:rFonts w:eastAsia="宋体"/>
                <w:sz w:val="18"/>
                <w:szCs w:val="18"/>
              </w:rPr>
              <w:t>碳达峰、碳中和</w:t>
            </w:r>
            <w:r>
              <w:rPr>
                <w:rFonts w:eastAsia="宋体"/>
                <w:sz w:val="18"/>
                <w:szCs w:val="18"/>
              </w:rPr>
              <w:t>”</w:t>
            </w:r>
            <w:r>
              <w:rPr>
                <w:rFonts w:eastAsia="宋体"/>
                <w:sz w:val="18"/>
                <w:szCs w:val="18"/>
              </w:rPr>
              <w:t>战略、推动建筑领域节能降碳的重要路径。</w:t>
            </w:r>
          </w:p>
          <w:p w14:paraId="3107F3D3" w14:textId="17C7EEC0" w:rsidR="00EB3A78" w:rsidRDefault="00000000" w:rsidP="006077EC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当前，建筑制冷能耗占建筑总能耗比例超</w:t>
            </w:r>
            <w:r>
              <w:rPr>
                <w:rFonts w:eastAsia="宋体"/>
                <w:sz w:val="18"/>
                <w:szCs w:val="18"/>
              </w:rPr>
              <w:t>30%</w:t>
            </w:r>
            <w:r>
              <w:rPr>
                <w:rFonts w:eastAsia="宋体"/>
                <w:sz w:val="18"/>
                <w:szCs w:val="18"/>
              </w:rPr>
              <w:t>，且持续快速增长。国家《加快推动建筑领域节能降碳工作方案》《绿色建材产业高质量发展实施方案》等政策均明确提出，大力发展超低能耗、近零能耗建筑，</w:t>
            </w:r>
            <w:proofErr w:type="gramStart"/>
            <w:r>
              <w:rPr>
                <w:rFonts w:eastAsia="宋体"/>
                <w:sz w:val="18"/>
                <w:szCs w:val="18"/>
              </w:rPr>
              <w:t>推广高反射</w:t>
            </w:r>
            <w:proofErr w:type="gramEnd"/>
            <w:r>
              <w:rPr>
                <w:rFonts w:eastAsia="宋体"/>
                <w:sz w:val="18"/>
                <w:szCs w:val="18"/>
              </w:rPr>
              <w:t>、高辐射散热类功能材料，支持绿色低碳建材在新建与既有建筑改造中规模化应用。</w:t>
            </w:r>
            <w:r w:rsidR="006077EC">
              <w:rPr>
                <w:rFonts w:eastAsia="宋体" w:hint="eastAsia"/>
                <w:sz w:val="18"/>
                <w:szCs w:val="18"/>
              </w:rPr>
              <w:t>辐射致冷材料被纳入</w:t>
            </w:r>
            <w:r w:rsidR="006077EC" w:rsidRPr="006077EC">
              <w:rPr>
                <w:rFonts w:eastAsia="宋体" w:hint="eastAsia"/>
                <w:sz w:val="18"/>
                <w:szCs w:val="18"/>
              </w:rPr>
              <w:t>全国建材行业重大科技攻关“揭榜挂帅”项目</w:t>
            </w:r>
            <w:r w:rsidR="003E07B8">
              <w:rPr>
                <w:rFonts w:eastAsia="宋体" w:hint="eastAsia"/>
                <w:sz w:val="18"/>
                <w:szCs w:val="18"/>
              </w:rPr>
              <w:t>榜单</w:t>
            </w:r>
            <w:r w:rsidR="006077EC">
              <w:rPr>
                <w:rFonts w:eastAsia="宋体" w:hint="eastAsia"/>
                <w:sz w:val="18"/>
                <w:szCs w:val="18"/>
              </w:rPr>
              <w:t>和</w:t>
            </w:r>
            <w:r w:rsidR="006077EC" w:rsidRPr="006077EC">
              <w:rPr>
                <w:rFonts w:eastAsia="宋体"/>
                <w:sz w:val="18"/>
                <w:szCs w:val="18"/>
              </w:rPr>
              <w:t>“</w:t>
            </w:r>
            <w:r w:rsidR="006077EC" w:rsidRPr="006077EC">
              <w:rPr>
                <w:rFonts w:eastAsia="宋体"/>
                <w:sz w:val="18"/>
                <w:szCs w:val="18"/>
              </w:rPr>
              <w:t>好材料适配好房子</w:t>
            </w:r>
            <w:r w:rsidR="006077EC" w:rsidRPr="006077EC">
              <w:rPr>
                <w:rFonts w:eastAsia="宋体"/>
                <w:sz w:val="18"/>
                <w:szCs w:val="18"/>
              </w:rPr>
              <w:t>”</w:t>
            </w:r>
            <w:r w:rsidR="006077EC" w:rsidRPr="006077EC">
              <w:rPr>
                <w:rFonts w:eastAsia="宋体"/>
                <w:sz w:val="18"/>
                <w:szCs w:val="18"/>
              </w:rPr>
              <w:t>科技攻关</w:t>
            </w:r>
            <w:r w:rsidR="006077EC" w:rsidRPr="006077EC">
              <w:rPr>
                <w:rFonts w:eastAsia="宋体"/>
                <w:sz w:val="18"/>
                <w:szCs w:val="18"/>
              </w:rPr>
              <w:t>“</w:t>
            </w:r>
            <w:r w:rsidR="006077EC" w:rsidRPr="006077EC">
              <w:rPr>
                <w:rFonts w:eastAsia="宋体"/>
                <w:sz w:val="18"/>
                <w:szCs w:val="18"/>
              </w:rPr>
              <w:t>揭榜挂帅</w:t>
            </w:r>
            <w:r w:rsidR="006077EC" w:rsidRPr="006077EC">
              <w:rPr>
                <w:rFonts w:eastAsia="宋体"/>
                <w:sz w:val="18"/>
                <w:szCs w:val="18"/>
              </w:rPr>
              <w:t>”</w:t>
            </w:r>
            <w:r w:rsidR="006077EC" w:rsidRPr="006077EC">
              <w:rPr>
                <w:rFonts w:eastAsia="宋体"/>
                <w:sz w:val="18"/>
                <w:szCs w:val="18"/>
              </w:rPr>
              <w:t>项目榜单</w:t>
            </w:r>
            <w:r w:rsidR="006077EC">
              <w:rPr>
                <w:rFonts w:eastAsia="宋体" w:hint="eastAsia"/>
                <w:sz w:val="18"/>
                <w:szCs w:val="18"/>
              </w:rPr>
              <w:t>，将推动辐射致冷涂料进一步推广应用。</w:t>
            </w:r>
          </w:p>
          <w:p w14:paraId="1921B501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近年来，辐射致冷技术已从实验室研究全面进入产业化应用阶段。国外以美国、欧盟为代表，重点开展超材料、多层薄膜等结构设计，理论与光学设计水平领先，但工程化、涂料化应用不足。我国辐射致冷技术与产业化水平全球领先，已形成完整的材料</w:t>
            </w:r>
            <w:r>
              <w:rPr>
                <w:rFonts w:eastAsia="宋体"/>
                <w:sz w:val="18"/>
                <w:szCs w:val="18"/>
              </w:rPr>
              <w:t>—</w:t>
            </w:r>
            <w:r>
              <w:rPr>
                <w:rFonts w:eastAsia="宋体"/>
                <w:sz w:val="18"/>
                <w:szCs w:val="18"/>
              </w:rPr>
              <w:t>配方</w:t>
            </w:r>
            <w:r>
              <w:rPr>
                <w:rFonts w:eastAsia="宋体"/>
                <w:sz w:val="18"/>
                <w:szCs w:val="18"/>
              </w:rPr>
              <w:t>—</w:t>
            </w:r>
            <w:r>
              <w:rPr>
                <w:rFonts w:eastAsia="宋体"/>
                <w:sz w:val="18"/>
                <w:szCs w:val="18"/>
              </w:rPr>
              <w:t>生产</w:t>
            </w:r>
            <w:r>
              <w:rPr>
                <w:rFonts w:eastAsia="宋体"/>
                <w:sz w:val="18"/>
                <w:szCs w:val="18"/>
              </w:rPr>
              <w:t>—</w:t>
            </w:r>
            <w:r>
              <w:rPr>
                <w:rFonts w:eastAsia="宋体"/>
                <w:sz w:val="18"/>
                <w:szCs w:val="18"/>
              </w:rPr>
              <w:t>施工产业链。近年来，我国辐射致冷涂料产业快速发展，</w:t>
            </w:r>
            <w:r>
              <w:rPr>
                <w:rFonts w:eastAsia="宋体"/>
                <w:sz w:val="18"/>
                <w:szCs w:val="18"/>
              </w:rPr>
              <w:t>2025</w:t>
            </w:r>
            <w:r>
              <w:rPr>
                <w:rFonts w:eastAsia="宋体"/>
                <w:sz w:val="18"/>
                <w:szCs w:val="18"/>
              </w:rPr>
              <w:t>年国内辐射致冷涂料市场规模超</w:t>
            </w:r>
            <w:r>
              <w:rPr>
                <w:rFonts w:eastAsia="宋体"/>
                <w:sz w:val="18"/>
                <w:szCs w:val="18"/>
              </w:rPr>
              <w:t xml:space="preserve">60 </w:t>
            </w:r>
            <w:r>
              <w:rPr>
                <w:rFonts w:eastAsia="宋体"/>
                <w:sz w:val="18"/>
                <w:szCs w:val="18"/>
              </w:rPr>
              <w:t>亿元，年均增速超过</w:t>
            </w:r>
            <w:r>
              <w:rPr>
                <w:rFonts w:eastAsia="宋体"/>
                <w:sz w:val="18"/>
                <w:szCs w:val="18"/>
              </w:rPr>
              <w:t>35%</w:t>
            </w:r>
            <w:r>
              <w:rPr>
                <w:rFonts w:eastAsia="宋体"/>
                <w:sz w:val="18"/>
                <w:szCs w:val="18"/>
              </w:rPr>
              <w:t>；生产企业超</w:t>
            </w:r>
            <w:r>
              <w:rPr>
                <w:rFonts w:eastAsia="宋体"/>
                <w:sz w:val="18"/>
                <w:szCs w:val="18"/>
              </w:rPr>
              <w:t>80</w:t>
            </w:r>
            <w:r>
              <w:rPr>
                <w:rFonts w:eastAsia="宋体"/>
                <w:sz w:val="18"/>
                <w:szCs w:val="18"/>
              </w:rPr>
              <w:t>家，规模化生产企业约</w:t>
            </w:r>
            <w:r>
              <w:rPr>
                <w:rFonts w:eastAsia="宋体"/>
                <w:sz w:val="18"/>
                <w:szCs w:val="18"/>
              </w:rPr>
              <w:t>30</w:t>
            </w:r>
            <w:r>
              <w:rPr>
                <w:rFonts w:eastAsia="宋体"/>
                <w:sz w:val="18"/>
                <w:szCs w:val="18"/>
              </w:rPr>
              <w:t>家，已在屋面、外墙、粮仓、工业储罐、数据中心等场景实现批量应用。</w:t>
            </w:r>
          </w:p>
          <w:p w14:paraId="208E8CAD" w14:textId="7CC715F3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该标准的制定将推动</w:t>
            </w:r>
            <w:r>
              <w:rPr>
                <w:rFonts w:eastAsia="宋体"/>
                <w:sz w:val="18"/>
                <w:szCs w:val="18"/>
              </w:rPr>
              <w:t>辐射致冷涂料</w:t>
            </w:r>
            <w:r>
              <w:rPr>
                <w:rFonts w:eastAsia="宋体" w:hint="eastAsia"/>
                <w:sz w:val="18"/>
                <w:szCs w:val="18"/>
              </w:rPr>
              <w:t>的推广与应用</w:t>
            </w:r>
            <w:r>
              <w:rPr>
                <w:rFonts w:eastAsia="宋体"/>
                <w:sz w:val="18"/>
                <w:szCs w:val="18"/>
              </w:rPr>
              <w:t>，</w:t>
            </w:r>
            <w:r>
              <w:rPr>
                <w:rFonts w:eastAsia="宋体" w:hint="eastAsia"/>
                <w:sz w:val="18"/>
                <w:szCs w:val="18"/>
              </w:rPr>
              <w:t>促进</w:t>
            </w:r>
            <w:r>
              <w:rPr>
                <w:rFonts w:eastAsia="宋体"/>
                <w:sz w:val="18"/>
                <w:szCs w:val="18"/>
              </w:rPr>
              <w:t>行业规范发展</w:t>
            </w:r>
            <w:r>
              <w:rPr>
                <w:rFonts w:eastAsia="宋体" w:hint="eastAsia"/>
                <w:sz w:val="18"/>
                <w:szCs w:val="18"/>
              </w:rPr>
              <w:t>与高端化升级</w:t>
            </w:r>
            <w:r w:rsidR="00524E99">
              <w:rPr>
                <w:rFonts w:eastAsia="宋体" w:hint="eastAsia"/>
                <w:sz w:val="18"/>
                <w:szCs w:val="18"/>
              </w:rPr>
              <w:t>，</w:t>
            </w:r>
            <w:r>
              <w:rPr>
                <w:rFonts w:eastAsia="宋体"/>
                <w:sz w:val="18"/>
                <w:szCs w:val="18"/>
              </w:rPr>
              <w:t>能有效规范市场秩序、提升产品质量、保障工程可靠性；</w:t>
            </w:r>
            <w:r>
              <w:rPr>
                <w:rFonts w:eastAsia="宋体" w:hint="eastAsia"/>
                <w:sz w:val="18"/>
                <w:szCs w:val="18"/>
              </w:rPr>
              <w:t>推动</w:t>
            </w:r>
            <w:r>
              <w:rPr>
                <w:rFonts w:eastAsia="宋体"/>
                <w:sz w:val="18"/>
                <w:szCs w:val="18"/>
              </w:rPr>
              <w:t>零能耗被动制冷技术在超低能耗建筑、城市更新、工业厂房、粮库等场景规模化应用，显著降低建筑制冷能耗与碳排放，助力</w:t>
            </w:r>
            <w:r>
              <w:rPr>
                <w:rFonts w:eastAsia="宋体"/>
                <w:sz w:val="18"/>
                <w:szCs w:val="18"/>
              </w:rPr>
              <w:t>“</w:t>
            </w:r>
            <w:r>
              <w:rPr>
                <w:rFonts w:eastAsia="宋体"/>
                <w:sz w:val="18"/>
                <w:szCs w:val="18"/>
              </w:rPr>
              <w:t>双碳</w:t>
            </w:r>
            <w:r>
              <w:rPr>
                <w:rFonts w:eastAsia="宋体"/>
                <w:sz w:val="18"/>
                <w:szCs w:val="18"/>
              </w:rPr>
              <w:t>”</w:t>
            </w:r>
            <w:r>
              <w:rPr>
                <w:rFonts w:eastAsia="宋体"/>
                <w:sz w:val="18"/>
                <w:szCs w:val="18"/>
              </w:rPr>
              <w:t>目标落地；同时完善建筑节能涂料标准体系，提升我国在辐射致冷材料领域的技术竞争力与标准引领力，经济、社会与生态效益显著。</w:t>
            </w:r>
          </w:p>
        </w:tc>
      </w:tr>
      <w:tr w:rsidR="00EB3A78" w14:paraId="196C82AC" w14:textId="77777777">
        <w:trPr>
          <w:trHeight w:val="1051"/>
          <w:jc w:val="center"/>
        </w:trPr>
        <w:tc>
          <w:tcPr>
            <w:tcW w:w="1851" w:type="dxa"/>
            <w:vAlign w:val="center"/>
          </w:tcPr>
          <w:p w14:paraId="77F244C0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范围和主要</w:t>
            </w:r>
          </w:p>
          <w:p w14:paraId="24447E3A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技术内容</w:t>
            </w:r>
          </w:p>
        </w:tc>
        <w:tc>
          <w:tcPr>
            <w:tcW w:w="7889" w:type="dxa"/>
            <w:gridSpan w:val="8"/>
            <w:vAlign w:val="center"/>
          </w:tcPr>
          <w:p w14:paraId="72AB2FF0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  <w:u w:val="single"/>
              </w:rPr>
            </w:pPr>
            <w:r>
              <w:rPr>
                <w:rFonts w:eastAsia="宋体"/>
                <w:color w:val="FF0000"/>
                <w:sz w:val="18"/>
                <w:szCs w:val="18"/>
                <w:u w:val="single"/>
              </w:rPr>
              <w:t>标准的技术内容与适用范围；</w:t>
            </w:r>
          </w:p>
          <w:p w14:paraId="2C5B0539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  <w:u w:val="single"/>
              </w:rPr>
            </w:pPr>
            <w:r>
              <w:rPr>
                <w:rFonts w:eastAsia="宋体"/>
                <w:color w:val="FF0000"/>
                <w:sz w:val="18"/>
                <w:szCs w:val="18"/>
                <w:u w:val="single"/>
              </w:rPr>
              <w:t>项目建议性质为强制性，需指出强制内容；</w:t>
            </w:r>
          </w:p>
          <w:p w14:paraId="3AE41913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 </w:t>
            </w:r>
            <w:r>
              <w:rPr>
                <w:rFonts w:eastAsia="宋体"/>
                <w:sz w:val="18"/>
                <w:szCs w:val="18"/>
              </w:rPr>
              <w:t>范围：</w:t>
            </w:r>
          </w:p>
          <w:p w14:paraId="5BA2BEAC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本标准规定了建筑外表面用辐射致冷涂料的术语和定义、分类与标记、技术要求、试验方法、检验规则、标志、包装、运输和贮存。</w:t>
            </w:r>
          </w:p>
          <w:p w14:paraId="0D79C559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本标准适用于建筑屋面、外墙等外表面使用，以高太阳光反射比、高红外发射率、被动辐射制</w:t>
            </w:r>
            <w:r>
              <w:rPr>
                <w:rFonts w:eastAsia="宋体" w:hint="eastAsia"/>
                <w:sz w:val="18"/>
                <w:szCs w:val="18"/>
              </w:rPr>
              <w:lastRenderedPageBreak/>
              <w:t>冷为主要功能的水性辐射致冷涂料，同时包含有机基料体系与无机基料体系两类产品。</w:t>
            </w:r>
          </w:p>
          <w:p w14:paraId="13949A49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2. </w:t>
            </w:r>
            <w:r>
              <w:rPr>
                <w:rFonts w:eastAsia="宋体"/>
                <w:sz w:val="18"/>
                <w:szCs w:val="18"/>
              </w:rPr>
              <w:t>主要技术内容：</w:t>
            </w:r>
          </w:p>
          <w:p w14:paraId="46EFA9C7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1</w:t>
            </w:r>
            <w:r>
              <w:rPr>
                <w:rFonts w:eastAsia="宋体" w:hint="eastAsia"/>
                <w:sz w:val="18"/>
                <w:szCs w:val="18"/>
              </w:rPr>
              <w:t>）术语定义：辐射致冷涂料、太阳光反射比、半球发射率、大气窗口发射率、净制冷功率、辐射温差等；</w:t>
            </w:r>
          </w:p>
          <w:p w14:paraId="7351072A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2</w:t>
            </w:r>
            <w:r>
              <w:rPr>
                <w:rFonts w:eastAsia="宋体" w:hint="eastAsia"/>
                <w:sz w:val="18"/>
                <w:szCs w:val="18"/>
              </w:rPr>
              <w:t>）分类与标记：按基料类型分为Ⅰ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型（有机）、Ⅱ</w:t>
            </w:r>
            <w:r>
              <w:rPr>
                <w:rFonts w:eastAsia="宋体" w:hint="eastAsia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</w:rPr>
              <w:t>型（无机）；按适用场景分为屋面用、外墙用；</w:t>
            </w:r>
          </w:p>
          <w:p w14:paraId="068CC83A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3</w:t>
            </w:r>
            <w:r>
              <w:rPr>
                <w:rFonts w:eastAsia="宋体" w:hint="eastAsia"/>
                <w:sz w:val="18"/>
                <w:szCs w:val="18"/>
              </w:rPr>
              <w:t>）技术要求：</w:t>
            </w:r>
          </w:p>
          <w:p w14:paraId="61EA172F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1</w:t>
            </w:r>
            <w:r>
              <w:rPr>
                <w:rFonts w:eastAsia="宋体" w:hint="eastAsia"/>
                <w:sz w:val="18"/>
                <w:szCs w:val="18"/>
              </w:rPr>
              <w:t>）基础理化性能：容器中状态、施工性、干燥时间、附着力、硬度、耐水性、耐碱性、耐沾污性等；</w:t>
            </w:r>
          </w:p>
          <w:p w14:paraId="6C88562A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2</w:t>
            </w:r>
            <w:r>
              <w:rPr>
                <w:rFonts w:eastAsia="宋体" w:hint="eastAsia"/>
                <w:sz w:val="18"/>
                <w:szCs w:val="18"/>
              </w:rPr>
              <w:t>）辐射致冷核心性能：太阳光反射比、大气窗口发射率（</w:t>
            </w:r>
            <w:r>
              <w:rPr>
                <w:rFonts w:eastAsia="宋体" w:hint="eastAsia"/>
                <w:sz w:val="18"/>
                <w:szCs w:val="18"/>
              </w:rPr>
              <w:t>8</w:t>
            </w:r>
            <w:r>
              <w:rPr>
                <w:rFonts w:eastAsia="宋体" w:hint="eastAsia"/>
                <w:sz w:val="18"/>
                <w:szCs w:val="18"/>
              </w:rPr>
              <w:t>–</w:t>
            </w:r>
            <w:r>
              <w:rPr>
                <w:rFonts w:eastAsia="宋体" w:hint="eastAsia"/>
                <w:sz w:val="18"/>
                <w:szCs w:val="18"/>
              </w:rPr>
              <w:t xml:space="preserve">13 </w:t>
            </w:r>
            <w:r>
              <w:rPr>
                <w:rFonts w:eastAsia="宋体" w:hint="eastAsia"/>
                <w:sz w:val="18"/>
                <w:szCs w:val="18"/>
              </w:rPr>
              <w:t>μ</w:t>
            </w:r>
            <w:r>
              <w:rPr>
                <w:rFonts w:eastAsia="宋体" w:hint="eastAsia"/>
                <w:sz w:val="18"/>
                <w:szCs w:val="18"/>
              </w:rPr>
              <w:t>m</w:t>
            </w:r>
            <w:r>
              <w:rPr>
                <w:rFonts w:eastAsia="宋体" w:hint="eastAsia"/>
                <w:sz w:val="18"/>
                <w:szCs w:val="18"/>
              </w:rPr>
              <w:t>）、半球发射率、净制冷功率、辐射温差等；</w:t>
            </w:r>
          </w:p>
          <w:p w14:paraId="455E7F45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3</w:t>
            </w:r>
            <w:r>
              <w:rPr>
                <w:rFonts w:eastAsia="宋体" w:hint="eastAsia"/>
                <w:sz w:val="18"/>
                <w:szCs w:val="18"/>
              </w:rPr>
              <w:t>）耐久耐候性能：人工加速老化、耐湿热、耐盐雾、老化后性能保留率；</w:t>
            </w:r>
          </w:p>
          <w:p w14:paraId="55455734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4</w:t>
            </w:r>
            <w:r>
              <w:rPr>
                <w:rFonts w:eastAsia="宋体" w:hint="eastAsia"/>
                <w:sz w:val="18"/>
                <w:szCs w:val="18"/>
              </w:rPr>
              <w:t>）环保安全性能：</w:t>
            </w:r>
            <w:r>
              <w:rPr>
                <w:rFonts w:eastAsia="宋体" w:hint="eastAsia"/>
                <w:sz w:val="18"/>
                <w:szCs w:val="18"/>
              </w:rPr>
              <w:t>VOC</w:t>
            </w:r>
            <w:r>
              <w:rPr>
                <w:rFonts w:eastAsia="宋体" w:hint="eastAsia"/>
                <w:sz w:val="18"/>
                <w:szCs w:val="18"/>
              </w:rPr>
              <w:t>、游离甲醛、重金属含量；无机产品增加不燃性能（</w:t>
            </w:r>
            <w:r>
              <w:rPr>
                <w:rFonts w:eastAsia="宋体" w:hint="eastAsia"/>
                <w:sz w:val="18"/>
                <w:szCs w:val="18"/>
              </w:rPr>
              <w:t xml:space="preserve">A </w:t>
            </w:r>
            <w:r>
              <w:rPr>
                <w:rFonts w:eastAsia="宋体" w:hint="eastAsia"/>
                <w:sz w:val="18"/>
                <w:szCs w:val="18"/>
              </w:rPr>
              <w:t>级）要求；</w:t>
            </w:r>
          </w:p>
          <w:p w14:paraId="602F3743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4</w:t>
            </w:r>
            <w:r>
              <w:rPr>
                <w:rFonts w:eastAsia="宋体" w:hint="eastAsia"/>
                <w:sz w:val="18"/>
                <w:szCs w:val="18"/>
              </w:rPr>
              <w:t>）试验方法：太阳反射比、红外发射率、制冷功率、无机基料含量、耐燃等级等测试方法；</w:t>
            </w:r>
          </w:p>
          <w:p w14:paraId="0E67E939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5</w:t>
            </w:r>
            <w:r>
              <w:rPr>
                <w:rFonts w:eastAsia="宋体" w:hint="eastAsia"/>
                <w:sz w:val="18"/>
                <w:szCs w:val="18"/>
              </w:rPr>
              <w:t>）检验规则：组批、抽样、出厂检验、型式检验、判定规则；</w:t>
            </w:r>
          </w:p>
          <w:p w14:paraId="77552B56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</w:t>
            </w:r>
            <w:r>
              <w:rPr>
                <w:rFonts w:eastAsia="宋体" w:hint="eastAsia"/>
                <w:sz w:val="18"/>
                <w:szCs w:val="18"/>
              </w:rPr>
              <w:t>6</w:t>
            </w:r>
            <w:r>
              <w:rPr>
                <w:rFonts w:eastAsia="宋体" w:hint="eastAsia"/>
                <w:sz w:val="18"/>
                <w:szCs w:val="18"/>
              </w:rPr>
              <w:t>）标志、包装、运输、贮存。</w:t>
            </w:r>
          </w:p>
        </w:tc>
      </w:tr>
      <w:tr w:rsidR="00EB3A78" w14:paraId="26CC0160" w14:textId="77777777">
        <w:trPr>
          <w:trHeight w:val="3533"/>
          <w:jc w:val="center"/>
        </w:trPr>
        <w:tc>
          <w:tcPr>
            <w:tcW w:w="1851" w:type="dxa"/>
            <w:vAlign w:val="center"/>
          </w:tcPr>
          <w:p w14:paraId="72DDC0D8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lastRenderedPageBreak/>
              <w:t>国内外情况</w:t>
            </w:r>
          </w:p>
          <w:p w14:paraId="403C1FCC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简要说明</w:t>
            </w:r>
          </w:p>
        </w:tc>
        <w:tc>
          <w:tcPr>
            <w:tcW w:w="7889" w:type="dxa"/>
            <w:gridSpan w:val="8"/>
            <w:vAlign w:val="center"/>
          </w:tcPr>
          <w:p w14:paraId="5D9C9C5D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  <w:u w:val="single"/>
              </w:rPr>
            </w:pP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 xml:space="preserve">1. </w:t>
            </w: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>国内外对该技术研究情况简要说明：</w:t>
            </w:r>
            <w:r>
              <w:rPr>
                <w:rFonts w:eastAsia="宋体" w:hint="eastAsia"/>
                <w:color w:val="FF0000"/>
                <w:sz w:val="18"/>
                <w:szCs w:val="18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5C279205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辐射制冷技术是国际上前沿的被动冷却研究方向。美国、欧盟、日本起步较早，早期以金属基、有机聚合物</w:t>
            </w:r>
            <w:r>
              <w:rPr>
                <w:rFonts w:eastAsia="宋体"/>
                <w:sz w:val="18"/>
                <w:szCs w:val="18"/>
              </w:rPr>
              <w:t xml:space="preserve"> / </w:t>
            </w:r>
            <w:r>
              <w:rPr>
                <w:rFonts w:eastAsia="宋体"/>
                <w:sz w:val="18"/>
                <w:szCs w:val="18"/>
              </w:rPr>
              <w:t>无机复合薄膜为研究重点，侧重微纳结构、光子晶体、超材料设计，实现高反射与高发射，但成本高、耐候性差、难以大面积施工。近年转向无机氧化物陶瓷体系（</w:t>
            </w:r>
            <w:r>
              <w:rPr>
                <w:rFonts w:eastAsia="宋体"/>
                <w:sz w:val="18"/>
                <w:szCs w:val="18"/>
              </w:rPr>
              <w:t>SiO₂</w:t>
            </w:r>
            <w:r>
              <w:rPr>
                <w:rFonts w:eastAsia="宋体"/>
                <w:sz w:val="18"/>
                <w:szCs w:val="18"/>
              </w:rPr>
              <w:t>、</w:t>
            </w:r>
            <w:r>
              <w:rPr>
                <w:rFonts w:eastAsia="宋体"/>
                <w:sz w:val="18"/>
                <w:szCs w:val="18"/>
              </w:rPr>
              <w:t>Al₂O₃</w:t>
            </w:r>
            <w:r>
              <w:rPr>
                <w:rFonts w:eastAsia="宋体"/>
                <w:sz w:val="18"/>
                <w:szCs w:val="18"/>
              </w:rPr>
              <w:t>、</w:t>
            </w:r>
            <w:r>
              <w:rPr>
                <w:rFonts w:eastAsia="宋体"/>
                <w:sz w:val="18"/>
                <w:szCs w:val="18"/>
              </w:rPr>
              <w:t>TiO₂</w:t>
            </w:r>
            <w:r>
              <w:rPr>
                <w:rFonts w:eastAsia="宋体"/>
                <w:sz w:val="18"/>
                <w:szCs w:val="18"/>
              </w:rPr>
              <w:t>等），提升耐候与稳定性，但仍以基础研究与测试方法为主。</w:t>
            </w:r>
          </w:p>
          <w:p w14:paraId="09D33194" w14:textId="5F63BCB4" w:rsidR="004A4DB5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国内辐射致冷技术近十年发展迅速，工程化与产业化能力全球领先，已形成从材料制备到工程应用的完整产业链</w:t>
            </w:r>
            <w:r>
              <w:rPr>
                <w:rFonts w:eastAsia="宋体" w:hint="eastAsia"/>
                <w:sz w:val="18"/>
                <w:szCs w:val="18"/>
              </w:rPr>
              <w:t>，</w:t>
            </w:r>
            <w:r w:rsidR="004A4DB5" w:rsidRPr="004A4DB5">
              <w:rPr>
                <w:rFonts w:eastAsia="宋体"/>
                <w:sz w:val="18"/>
                <w:szCs w:val="18"/>
              </w:rPr>
              <w:t>广泛应用于各类建筑、粮食仓储、工业储罐、电力设施等场景。在民用与公共建筑领域，多用于屋面、外墙</w:t>
            </w:r>
            <w:r w:rsidR="004A4DB5" w:rsidRPr="004A4DB5">
              <w:rPr>
                <w:rFonts w:eastAsia="宋体"/>
                <w:sz w:val="18"/>
                <w:szCs w:val="18"/>
              </w:rPr>
              <w:t xml:space="preserve"> “</w:t>
            </w:r>
            <w:r w:rsidR="004A4DB5" w:rsidRPr="004A4DB5">
              <w:rPr>
                <w:rFonts w:eastAsia="宋体"/>
                <w:sz w:val="18"/>
                <w:szCs w:val="18"/>
              </w:rPr>
              <w:t>冷屋顶</w:t>
            </w:r>
            <w:r w:rsidR="004A4DB5" w:rsidRPr="004A4DB5">
              <w:rPr>
                <w:rFonts w:eastAsia="宋体"/>
                <w:sz w:val="18"/>
                <w:szCs w:val="18"/>
              </w:rPr>
              <w:t xml:space="preserve">” </w:t>
            </w:r>
            <w:r w:rsidR="004A4DB5" w:rsidRPr="004A4DB5">
              <w:rPr>
                <w:rFonts w:eastAsia="宋体"/>
                <w:sz w:val="18"/>
                <w:szCs w:val="18"/>
              </w:rPr>
              <w:t>改造，可使表面降温</w:t>
            </w:r>
            <w:r w:rsidR="004A4DB5" w:rsidRPr="004A4DB5">
              <w:rPr>
                <w:rFonts w:eastAsia="宋体"/>
                <w:sz w:val="18"/>
                <w:szCs w:val="18"/>
              </w:rPr>
              <w:t xml:space="preserve"> 8–18℃</w:t>
            </w:r>
            <w:r w:rsidR="004A4DB5" w:rsidRPr="004A4DB5">
              <w:rPr>
                <w:rFonts w:eastAsia="宋体"/>
                <w:sz w:val="18"/>
                <w:szCs w:val="18"/>
              </w:rPr>
              <w:t>，空调节能率普遍超</w:t>
            </w:r>
            <w:r w:rsidR="004A4DB5" w:rsidRPr="004A4DB5">
              <w:rPr>
                <w:rFonts w:eastAsia="宋体"/>
                <w:sz w:val="18"/>
                <w:szCs w:val="18"/>
              </w:rPr>
              <w:t xml:space="preserve"> 30%</w:t>
            </w:r>
            <w:r w:rsidR="004A4DB5" w:rsidRPr="004A4DB5">
              <w:rPr>
                <w:rFonts w:eastAsia="宋体"/>
                <w:sz w:val="18"/>
                <w:szCs w:val="18"/>
              </w:rPr>
              <w:t>，高温地区住宅、商业建筑</w:t>
            </w:r>
            <w:proofErr w:type="gramStart"/>
            <w:r w:rsidR="004A4DB5" w:rsidRPr="004A4DB5">
              <w:rPr>
                <w:rFonts w:eastAsia="宋体"/>
                <w:sz w:val="18"/>
                <w:szCs w:val="18"/>
              </w:rPr>
              <w:t>应用占比持续</w:t>
            </w:r>
            <w:proofErr w:type="gramEnd"/>
            <w:r w:rsidR="004A4DB5" w:rsidRPr="004A4DB5">
              <w:rPr>
                <w:rFonts w:eastAsia="宋体"/>
                <w:sz w:val="18"/>
                <w:szCs w:val="18"/>
              </w:rPr>
              <w:t>提升。粮储领域为核心应用场景，中储粮等多个直属</w:t>
            </w:r>
            <w:proofErr w:type="gramStart"/>
            <w:r w:rsidR="004A4DB5" w:rsidRPr="004A4DB5">
              <w:rPr>
                <w:rFonts w:eastAsia="宋体"/>
                <w:sz w:val="18"/>
                <w:szCs w:val="18"/>
              </w:rPr>
              <w:t>库试点</w:t>
            </w:r>
            <w:proofErr w:type="gramEnd"/>
            <w:r w:rsidR="004A4DB5" w:rsidRPr="004A4DB5">
              <w:rPr>
                <w:rFonts w:eastAsia="宋体"/>
                <w:sz w:val="18"/>
                <w:szCs w:val="18"/>
              </w:rPr>
              <w:t>使用，有效控制仓温、降低通风能耗、保障储粮安全，降温效果突出。工业方面，石油、化工储罐及户外电力机柜、光</w:t>
            </w:r>
            <w:proofErr w:type="gramStart"/>
            <w:r w:rsidR="004A4DB5" w:rsidRPr="004A4DB5">
              <w:rPr>
                <w:rFonts w:eastAsia="宋体"/>
                <w:sz w:val="18"/>
                <w:szCs w:val="18"/>
              </w:rPr>
              <w:t>伏设施</w:t>
            </w:r>
            <w:proofErr w:type="gramEnd"/>
            <w:r w:rsidR="004A4DB5" w:rsidRPr="004A4DB5">
              <w:rPr>
                <w:rFonts w:eastAsia="宋体"/>
                <w:sz w:val="18"/>
                <w:szCs w:val="18"/>
              </w:rPr>
              <w:t>涂刷后，可降低介质挥发与设备故障概率，延长使用寿命。</w:t>
            </w:r>
          </w:p>
          <w:p w14:paraId="4BB24493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</w:rPr>
            </w:pP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 xml:space="preserve">2. </w:t>
            </w: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>项目与国际标准或国外先进标准采用程度的考虑：</w:t>
            </w:r>
            <w:r>
              <w:rPr>
                <w:rFonts w:eastAsia="宋体" w:hint="eastAsia"/>
                <w:color w:val="FF0000"/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 w14:paraId="10FD8F40" w14:textId="7D8F2183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目前国际尚无专门针对</w:t>
            </w:r>
            <w:r w:rsidR="00524E99">
              <w:rPr>
                <w:rFonts w:eastAsia="宋体" w:hint="eastAsia"/>
                <w:sz w:val="18"/>
                <w:szCs w:val="18"/>
              </w:rPr>
              <w:t>“</w:t>
            </w:r>
            <w:r>
              <w:rPr>
                <w:rFonts w:eastAsia="宋体"/>
                <w:sz w:val="18"/>
                <w:szCs w:val="18"/>
              </w:rPr>
              <w:t>辐射致冷涂料</w:t>
            </w:r>
            <w:r>
              <w:rPr>
                <w:rFonts w:eastAsia="宋体"/>
                <w:sz w:val="18"/>
                <w:szCs w:val="18"/>
              </w:rPr>
              <w:t>”</w:t>
            </w:r>
            <w:r>
              <w:rPr>
                <w:rFonts w:eastAsia="宋体"/>
                <w:sz w:val="18"/>
                <w:szCs w:val="18"/>
              </w:rPr>
              <w:t>的产品标准。在测试方法层面，可参考</w:t>
            </w:r>
            <w:r>
              <w:rPr>
                <w:rFonts w:eastAsia="宋体"/>
                <w:sz w:val="18"/>
                <w:szCs w:val="18"/>
              </w:rPr>
              <w:t>ASTM E903</w:t>
            </w:r>
            <w:r>
              <w:rPr>
                <w:rFonts w:eastAsia="宋体"/>
                <w:sz w:val="18"/>
                <w:szCs w:val="18"/>
              </w:rPr>
              <w:t>（反射比）、</w:t>
            </w:r>
            <w:r>
              <w:rPr>
                <w:rFonts w:eastAsia="宋体"/>
                <w:sz w:val="18"/>
                <w:szCs w:val="18"/>
              </w:rPr>
              <w:t>ISO 22962</w:t>
            </w:r>
            <w:r>
              <w:rPr>
                <w:rFonts w:eastAsia="宋体"/>
                <w:sz w:val="18"/>
                <w:szCs w:val="18"/>
              </w:rPr>
              <w:t>（热性能）等。</w:t>
            </w:r>
          </w:p>
          <w:p w14:paraId="7D5E694C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</w:rPr>
            </w:pP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 xml:space="preserve">3. </w:t>
            </w: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>与国内相关标准间的关系：</w:t>
            </w:r>
            <w:r>
              <w:rPr>
                <w:rFonts w:eastAsia="宋体" w:hint="eastAsia"/>
                <w:color w:val="FF0000"/>
                <w:sz w:val="18"/>
                <w:szCs w:val="18"/>
              </w:rPr>
              <w:t>该标准项目是否有相关的国家或行业标准，该标准项目与这些标准是什么关系，该标准项目在标准体系中的位置；</w:t>
            </w:r>
          </w:p>
          <w:p w14:paraId="617E179B" w14:textId="42B93EDA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目前，</w:t>
            </w:r>
            <w:r>
              <w:rPr>
                <w:rFonts w:eastAsia="宋体" w:hint="eastAsia"/>
                <w:sz w:val="18"/>
                <w:szCs w:val="18"/>
              </w:rPr>
              <w:t>GB</w:t>
            </w:r>
            <w:r>
              <w:rPr>
                <w:rFonts w:eastAsia="宋体"/>
                <w:sz w:val="18"/>
                <w:szCs w:val="18"/>
              </w:rPr>
              <w:t>/T 25261-2018</w:t>
            </w:r>
            <w:r>
              <w:rPr>
                <w:rFonts w:eastAsia="宋体"/>
                <w:sz w:val="18"/>
                <w:szCs w:val="18"/>
              </w:rPr>
              <w:t>《建筑用反射隔热涂料》、</w:t>
            </w:r>
            <w:r>
              <w:rPr>
                <w:rFonts w:eastAsia="宋体"/>
                <w:sz w:val="18"/>
                <w:szCs w:val="18"/>
              </w:rPr>
              <w:t>JC/T 1040-2020</w:t>
            </w:r>
            <w:r>
              <w:rPr>
                <w:rFonts w:eastAsia="宋体"/>
                <w:sz w:val="18"/>
                <w:szCs w:val="18"/>
              </w:rPr>
              <w:t>《建筑外表面用热反射隔热涂料》等现行</w:t>
            </w:r>
            <w:r>
              <w:rPr>
                <w:rFonts w:eastAsia="宋体" w:hint="eastAsia"/>
                <w:sz w:val="18"/>
                <w:szCs w:val="18"/>
              </w:rPr>
              <w:t>标准</w:t>
            </w:r>
            <w:r>
              <w:rPr>
                <w:rFonts w:eastAsia="宋体"/>
                <w:sz w:val="18"/>
                <w:szCs w:val="18"/>
              </w:rPr>
              <w:t>仅</w:t>
            </w:r>
            <w:r>
              <w:rPr>
                <w:rFonts w:eastAsia="宋体" w:hint="eastAsia"/>
                <w:sz w:val="18"/>
                <w:szCs w:val="18"/>
              </w:rPr>
              <w:t>规定</w:t>
            </w:r>
            <w:r>
              <w:rPr>
                <w:rFonts w:eastAsia="宋体"/>
                <w:sz w:val="18"/>
                <w:szCs w:val="18"/>
              </w:rPr>
              <w:t>太阳反射与半球发射，未</w:t>
            </w:r>
            <w:r>
              <w:rPr>
                <w:rFonts w:eastAsia="宋体" w:hint="eastAsia"/>
                <w:sz w:val="18"/>
                <w:szCs w:val="18"/>
              </w:rPr>
              <w:t>规定</w:t>
            </w:r>
            <w:r>
              <w:rPr>
                <w:rFonts w:eastAsia="宋体"/>
                <w:sz w:val="18"/>
                <w:szCs w:val="18"/>
              </w:rPr>
              <w:t>大气窗口发射率与净制冷功率，无法区分</w:t>
            </w:r>
            <w:r>
              <w:rPr>
                <w:rFonts w:eastAsia="宋体"/>
                <w:sz w:val="18"/>
                <w:szCs w:val="18"/>
              </w:rPr>
              <w:t>“</w:t>
            </w:r>
            <w:r>
              <w:rPr>
                <w:rFonts w:eastAsia="宋体"/>
                <w:sz w:val="18"/>
                <w:szCs w:val="18"/>
              </w:rPr>
              <w:t>反射隔热</w:t>
            </w:r>
            <w:r>
              <w:rPr>
                <w:rFonts w:eastAsia="宋体"/>
                <w:sz w:val="18"/>
                <w:szCs w:val="18"/>
              </w:rPr>
              <w:t>”</w:t>
            </w:r>
            <w:r>
              <w:rPr>
                <w:rFonts w:eastAsia="宋体"/>
                <w:sz w:val="18"/>
                <w:szCs w:val="18"/>
              </w:rPr>
              <w:t>与</w:t>
            </w:r>
            <w:r>
              <w:rPr>
                <w:rFonts w:eastAsia="宋体"/>
                <w:sz w:val="18"/>
                <w:szCs w:val="18"/>
              </w:rPr>
              <w:t>“</w:t>
            </w:r>
            <w:r>
              <w:rPr>
                <w:rFonts w:eastAsia="宋体"/>
                <w:sz w:val="18"/>
                <w:szCs w:val="18"/>
              </w:rPr>
              <w:t>辐射致冷</w:t>
            </w:r>
            <w:r>
              <w:rPr>
                <w:rFonts w:eastAsia="宋体"/>
                <w:sz w:val="18"/>
                <w:szCs w:val="18"/>
              </w:rPr>
              <w:t>”</w:t>
            </w:r>
            <w:r>
              <w:rPr>
                <w:rFonts w:eastAsia="宋体" w:hint="eastAsia"/>
                <w:sz w:val="18"/>
                <w:szCs w:val="18"/>
              </w:rPr>
              <w:t>。以上标准</w:t>
            </w:r>
            <w:r>
              <w:rPr>
                <w:rFonts w:eastAsia="宋体"/>
                <w:sz w:val="18"/>
                <w:szCs w:val="18"/>
              </w:rPr>
              <w:t>难以支撑辐射致冷涂料</w:t>
            </w:r>
            <w:proofErr w:type="gramStart"/>
            <w:r>
              <w:rPr>
                <w:rFonts w:eastAsia="宋体" w:hint="eastAsia"/>
                <w:sz w:val="18"/>
                <w:szCs w:val="18"/>
              </w:rPr>
              <w:t>得推广</w:t>
            </w:r>
            <w:proofErr w:type="gramEnd"/>
            <w:r>
              <w:rPr>
                <w:rFonts w:eastAsia="宋体" w:hint="eastAsia"/>
                <w:sz w:val="18"/>
                <w:szCs w:val="18"/>
              </w:rPr>
              <w:t>与应用</w:t>
            </w:r>
            <w:r>
              <w:rPr>
                <w:rFonts w:eastAsia="宋体"/>
                <w:sz w:val="18"/>
                <w:szCs w:val="18"/>
              </w:rPr>
              <w:t>，制约行业规范发展</w:t>
            </w:r>
            <w:r>
              <w:rPr>
                <w:rFonts w:eastAsia="宋体" w:hint="eastAsia"/>
                <w:sz w:val="18"/>
                <w:szCs w:val="18"/>
              </w:rPr>
              <w:t>与高端化升级</w:t>
            </w:r>
            <w:r>
              <w:rPr>
                <w:rFonts w:eastAsia="宋体"/>
                <w:sz w:val="18"/>
                <w:szCs w:val="18"/>
              </w:rPr>
              <w:t>。</w:t>
            </w:r>
          </w:p>
          <w:p w14:paraId="29FA8597" w14:textId="245EA833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lastRenderedPageBreak/>
              <w:t>与</w:t>
            </w:r>
            <w:r>
              <w:rPr>
                <w:rFonts w:eastAsia="宋体" w:hint="eastAsia"/>
                <w:sz w:val="18"/>
                <w:szCs w:val="18"/>
              </w:rPr>
              <w:t>GB/T 25261-2018</w:t>
            </w:r>
            <w:r>
              <w:rPr>
                <w:rFonts w:eastAsia="宋体" w:hint="eastAsia"/>
                <w:sz w:val="18"/>
                <w:szCs w:val="18"/>
              </w:rPr>
              <w:t>《建筑用反射隔热涂料》相比，本标准聚焦辐射致冷（反射</w:t>
            </w:r>
            <w:r>
              <w:rPr>
                <w:rFonts w:eastAsia="宋体" w:hint="eastAsia"/>
                <w:sz w:val="18"/>
                <w:szCs w:val="18"/>
              </w:rPr>
              <w:t xml:space="preserve"> + </w:t>
            </w:r>
            <w:r>
              <w:rPr>
                <w:rFonts w:eastAsia="宋体" w:hint="eastAsia"/>
                <w:sz w:val="18"/>
                <w:szCs w:val="18"/>
              </w:rPr>
              <w:t>外太空辐射散热），性能要求更高、机制更先进；</w:t>
            </w:r>
          </w:p>
          <w:p w14:paraId="0AE3CACD" w14:textId="3F425361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与</w:t>
            </w:r>
            <w:r>
              <w:rPr>
                <w:rFonts w:eastAsia="宋体" w:hint="eastAsia"/>
                <w:sz w:val="18"/>
                <w:szCs w:val="18"/>
              </w:rPr>
              <w:t>JC/T 1040-2020</w:t>
            </w:r>
            <w:r>
              <w:rPr>
                <w:rFonts w:eastAsia="宋体" w:hint="eastAsia"/>
                <w:sz w:val="18"/>
                <w:szCs w:val="18"/>
              </w:rPr>
              <w:t>《</w:t>
            </w:r>
            <w:r>
              <w:rPr>
                <w:rFonts w:eastAsia="宋体"/>
                <w:sz w:val="18"/>
                <w:szCs w:val="18"/>
              </w:rPr>
              <w:t>建筑外表面用热反射隔热涂料</w:t>
            </w:r>
            <w:r>
              <w:rPr>
                <w:rFonts w:eastAsia="宋体" w:hint="eastAsia"/>
                <w:sz w:val="18"/>
                <w:szCs w:val="18"/>
              </w:rPr>
              <w:t>》相比，本标准新增大气窗口发射率、净制冷功率等辐射致冷核心指标，更科学、更贴合制冷机理</w:t>
            </w:r>
            <w:r w:rsidR="009A0BD5">
              <w:rPr>
                <w:rFonts w:eastAsia="宋体" w:hint="eastAsia"/>
                <w:sz w:val="18"/>
                <w:szCs w:val="18"/>
              </w:rPr>
              <w:t>。</w:t>
            </w:r>
          </w:p>
          <w:p w14:paraId="5FE7BEE3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本标准将填补现有标准体系的空白，与上述标准形成互补，共同完善建筑节能涂料标准体系。</w:t>
            </w:r>
          </w:p>
          <w:tbl>
            <w:tblPr>
              <w:tblW w:w="7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1652"/>
              <w:gridCol w:w="1275"/>
              <w:gridCol w:w="2410"/>
              <w:gridCol w:w="885"/>
            </w:tblGrid>
            <w:tr w:rsidR="00EB3A78" w14:paraId="60BFB601" w14:textId="77777777">
              <w:trPr>
                <w:trHeight w:val="336"/>
                <w:jc w:val="center"/>
              </w:trPr>
              <w:tc>
                <w:tcPr>
                  <w:tcW w:w="1016" w:type="dxa"/>
                  <w:vAlign w:val="center"/>
                </w:tcPr>
                <w:p w14:paraId="5892EEF1" w14:textId="6E858EB8" w:rsidR="00EB3A78" w:rsidRDefault="00EA428D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主要指标</w:t>
                  </w:r>
                </w:p>
              </w:tc>
              <w:tc>
                <w:tcPr>
                  <w:tcW w:w="1652" w:type="dxa"/>
                  <w:vAlign w:val="center"/>
                </w:tcPr>
                <w:p w14:paraId="17E583A5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/>
                      <w:sz w:val="15"/>
                      <w:szCs w:val="15"/>
                    </w:rPr>
                    <w:t>GB/T 25261-2018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5AF82097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/>
                      <w:sz w:val="15"/>
                      <w:szCs w:val="15"/>
                    </w:rPr>
                    <w:t>J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C</w:t>
                  </w:r>
                  <w:r>
                    <w:rPr>
                      <w:rFonts w:eastAsia="宋体"/>
                      <w:sz w:val="15"/>
                      <w:szCs w:val="15"/>
                    </w:rPr>
                    <w:t>/T 1040-2020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C071DEA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《</w:t>
                  </w:r>
                  <w:r>
                    <w:rPr>
                      <w:rFonts w:eastAsia="宋体"/>
                      <w:sz w:val="15"/>
                      <w:szCs w:val="15"/>
                    </w:rPr>
                    <w:t>建筑外表面用辐射致冷涂料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》</w:t>
                  </w:r>
                </w:p>
              </w:tc>
              <w:tc>
                <w:tcPr>
                  <w:tcW w:w="885" w:type="dxa"/>
                  <w:vAlign w:val="center"/>
                </w:tcPr>
                <w:p w14:paraId="7F1803C0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备注</w:t>
                  </w:r>
                </w:p>
              </w:tc>
            </w:tr>
            <w:tr w:rsidR="00EB3A78" w14:paraId="6AB752D3" w14:textId="77777777">
              <w:trPr>
                <w:trHeight w:val="177"/>
                <w:jc w:val="center"/>
              </w:trPr>
              <w:tc>
                <w:tcPr>
                  <w:tcW w:w="1016" w:type="dxa"/>
                  <w:vAlign w:val="center"/>
                </w:tcPr>
                <w:p w14:paraId="01DA5CCC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太阳光反射比</w:t>
                  </w:r>
                </w:p>
              </w:tc>
              <w:tc>
                <w:tcPr>
                  <w:tcW w:w="1652" w:type="dxa"/>
                  <w:vAlign w:val="center"/>
                </w:tcPr>
                <w:p w14:paraId="3126A6DF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0.8-0.85</w:t>
                  </w:r>
                </w:p>
              </w:tc>
              <w:tc>
                <w:tcPr>
                  <w:tcW w:w="1275" w:type="dxa"/>
                  <w:vAlign w:val="center"/>
                </w:tcPr>
                <w:p w14:paraId="32DC8BA9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0.83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E6AA49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0.92</w:t>
                  </w:r>
                </w:p>
              </w:tc>
              <w:tc>
                <w:tcPr>
                  <w:tcW w:w="885" w:type="dxa"/>
                  <w:vAlign w:val="center"/>
                </w:tcPr>
                <w:p w14:paraId="1663BB75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指标提升</w:t>
                  </w:r>
                </w:p>
              </w:tc>
            </w:tr>
            <w:tr w:rsidR="00EB3A78" w14:paraId="3CDC5F6A" w14:textId="77777777">
              <w:trPr>
                <w:trHeight w:val="366"/>
                <w:jc w:val="center"/>
              </w:trPr>
              <w:tc>
                <w:tcPr>
                  <w:tcW w:w="1016" w:type="dxa"/>
                  <w:vAlign w:val="center"/>
                </w:tcPr>
                <w:p w14:paraId="15F15381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大气窗口发射率</w:t>
                  </w:r>
                </w:p>
              </w:tc>
              <w:tc>
                <w:tcPr>
                  <w:tcW w:w="1652" w:type="dxa"/>
                  <w:vAlign w:val="center"/>
                </w:tcPr>
                <w:p w14:paraId="661D3016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275" w:type="dxa"/>
                  <w:vAlign w:val="center"/>
                </w:tcPr>
                <w:p w14:paraId="08CAACFD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2410" w:type="dxa"/>
                  <w:vAlign w:val="center"/>
                </w:tcPr>
                <w:p w14:paraId="625B1616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0.92</w:t>
                  </w:r>
                </w:p>
              </w:tc>
              <w:tc>
                <w:tcPr>
                  <w:tcW w:w="885" w:type="dxa"/>
                  <w:vAlign w:val="center"/>
                </w:tcPr>
                <w:p w14:paraId="2DD0BF66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新增指标</w:t>
                  </w:r>
                </w:p>
              </w:tc>
            </w:tr>
            <w:tr w:rsidR="00EB3A78" w14:paraId="4B4F1974" w14:textId="77777777">
              <w:trPr>
                <w:trHeight w:val="177"/>
                <w:jc w:val="center"/>
              </w:trPr>
              <w:tc>
                <w:tcPr>
                  <w:tcW w:w="1016" w:type="dxa"/>
                  <w:vAlign w:val="center"/>
                </w:tcPr>
                <w:p w14:paraId="24A52814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半球发射率</w:t>
                  </w:r>
                </w:p>
              </w:tc>
              <w:tc>
                <w:tcPr>
                  <w:tcW w:w="1652" w:type="dxa"/>
                  <w:vAlign w:val="center"/>
                </w:tcPr>
                <w:p w14:paraId="6EFF5EA1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0.85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DE3EBF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0.85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1A13C1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0.88</w:t>
                  </w:r>
                </w:p>
              </w:tc>
              <w:tc>
                <w:tcPr>
                  <w:tcW w:w="885" w:type="dxa"/>
                  <w:vAlign w:val="center"/>
                </w:tcPr>
                <w:p w14:paraId="356875E0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优于</w:t>
                  </w:r>
                </w:p>
              </w:tc>
            </w:tr>
            <w:tr w:rsidR="00EB3A78" w14:paraId="76BDA9AB" w14:textId="77777777">
              <w:trPr>
                <w:trHeight w:val="356"/>
                <w:jc w:val="center"/>
              </w:trPr>
              <w:tc>
                <w:tcPr>
                  <w:tcW w:w="1016" w:type="dxa"/>
                  <w:vAlign w:val="center"/>
                </w:tcPr>
                <w:p w14:paraId="73A91D3C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污染后太阳光反射比保持率</w:t>
                  </w:r>
                </w:p>
              </w:tc>
              <w:tc>
                <w:tcPr>
                  <w:tcW w:w="1652" w:type="dxa"/>
                  <w:vAlign w:val="center"/>
                </w:tcPr>
                <w:p w14:paraId="39D37B9C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80-85%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39F069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85%</w:t>
                  </w:r>
                </w:p>
              </w:tc>
              <w:tc>
                <w:tcPr>
                  <w:tcW w:w="2410" w:type="dxa"/>
                  <w:vAlign w:val="center"/>
                </w:tcPr>
                <w:p w14:paraId="26C88C5E" w14:textId="14C12AEC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85%</w:t>
                  </w:r>
                </w:p>
              </w:tc>
              <w:tc>
                <w:tcPr>
                  <w:tcW w:w="885" w:type="dxa"/>
                  <w:vAlign w:val="center"/>
                </w:tcPr>
                <w:p w14:paraId="389A5BBF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一致</w:t>
                  </w:r>
                </w:p>
              </w:tc>
            </w:tr>
            <w:tr w:rsidR="00EB3A78" w14:paraId="7F74480D" w14:textId="77777777">
              <w:trPr>
                <w:trHeight w:val="356"/>
                <w:jc w:val="center"/>
              </w:trPr>
              <w:tc>
                <w:tcPr>
                  <w:tcW w:w="1016" w:type="dxa"/>
                  <w:vAlign w:val="center"/>
                </w:tcPr>
                <w:p w14:paraId="0F942411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隔热温差（℃））</w:t>
                  </w:r>
                </w:p>
              </w:tc>
              <w:tc>
                <w:tcPr>
                  <w:tcW w:w="1652" w:type="dxa"/>
                  <w:vAlign w:val="center"/>
                </w:tcPr>
                <w:p w14:paraId="413848A3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10-26</w:t>
                  </w:r>
                </w:p>
              </w:tc>
              <w:tc>
                <w:tcPr>
                  <w:tcW w:w="1275" w:type="dxa"/>
                  <w:vAlign w:val="center"/>
                </w:tcPr>
                <w:p w14:paraId="2747725A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7-19</w:t>
                  </w:r>
                </w:p>
              </w:tc>
              <w:tc>
                <w:tcPr>
                  <w:tcW w:w="2410" w:type="dxa"/>
                  <w:vAlign w:val="center"/>
                </w:tcPr>
                <w:p w14:paraId="7AFAB810" w14:textId="51985FCC" w:rsidR="00EB3A78" w:rsidRDefault="00EA428D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15-25</w:t>
                  </w:r>
                </w:p>
              </w:tc>
              <w:tc>
                <w:tcPr>
                  <w:tcW w:w="885" w:type="dxa"/>
                  <w:vAlign w:val="center"/>
                </w:tcPr>
                <w:p w14:paraId="6B32599D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一致或优于</w:t>
                  </w:r>
                </w:p>
              </w:tc>
            </w:tr>
            <w:tr w:rsidR="00EB3A78" w14:paraId="59B96958" w14:textId="77777777">
              <w:trPr>
                <w:trHeight w:val="674"/>
                <w:jc w:val="center"/>
              </w:trPr>
              <w:tc>
                <w:tcPr>
                  <w:tcW w:w="1016" w:type="dxa"/>
                  <w:vAlign w:val="center"/>
                </w:tcPr>
                <w:p w14:paraId="41B0BFCA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/>
                      <w:sz w:val="15"/>
                      <w:szCs w:val="15"/>
                    </w:rPr>
                    <w:t>挥发性有机化合物（</w:t>
                  </w:r>
                  <w:r>
                    <w:rPr>
                      <w:rFonts w:eastAsia="宋体"/>
                      <w:sz w:val="15"/>
                      <w:szCs w:val="15"/>
                    </w:rPr>
                    <w:t>VOC</w:t>
                  </w:r>
                  <w:r>
                    <w:rPr>
                      <w:rFonts w:eastAsia="宋体"/>
                      <w:sz w:val="15"/>
                      <w:szCs w:val="15"/>
                    </w:rPr>
                    <w:t>）含量</w:t>
                  </w:r>
                  <w:r>
                    <w:rPr>
                      <w:rFonts w:eastAsia="宋体"/>
                      <w:sz w:val="15"/>
                      <w:szCs w:val="15"/>
                    </w:rPr>
                    <w:t>/</w:t>
                  </w:r>
                  <w:r>
                    <w:rPr>
                      <w:rFonts w:eastAsia="宋体"/>
                      <w:sz w:val="15"/>
                      <w:szCs w:val="15"/>
                    </w:rPr>
                    <w:t>（</w:t>
                  </w:r>
                  <w:r>
                    <w:rPr>
                      <w:rFonts w:eastAsia="宋体"/>
                      <w:sz w:val="15"/>
                      <w:szCs w:val="15"/>
                    </w:rPr>
                    <w:t>g/L</w:t>
                  </w:r>
                  <w:r>
                    <w:rPr>
                      <w:rFonts w:eastAsia="宋体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652" w:type="dxa"/>
                  <w:vAlign w:val="center"/>
                </w:tcPr>
                <w:p w14:paraId="34BA7C27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275" w:type="dxa"/>
                  <w:vAlign w:val="center"/>
                </w:tcPr>
                <w:p w14:paraId="7139C0DA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2410" w:type="dxa"/>
                  <w:vAlign w:val="center"/>
                </w:tcPr>
                <w:p w14:paraId="0971ED84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有机体系：≤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100</w:t>
                  </w:r>
                </w:p>
                <w:p w14:paraId="4FA85F7C" w14:textId="77777777" w:rsidR="00EB3A78" w:rsidRDefault="00000000" w:rsidP="000459DD">
                  <w:pPr>
                    <w:tabs>
                      <w:tab w:val="center" w:pos="1097"/>
                    </w:tabs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无机体系：≤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50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ab/>
                  </w:r>
                </w:p>
              </w:tc>
              <w:tc>
                <w:tcPr>
                  <w:tcW w:w="885" w:type="dxa"/>
                  <w:vAlign w:val="center"/>
                </w:tcPr>
                <w:p w14:paraId="1CD92D91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新增</w:t>
                  </w:r>
                </w:p>
              </w:tc>
            </w:tr>
            <w:tr w:rsidR="00EB3A78" w14:paraId="67E07821" w14:textId="77777777">
              <w:trPr>
                <w:trHeight w:val="395"/>
                <w:jc w:val="center"/>
              </w:trPr>
              <w:tc>
                <w:tcPr>
                  <w:tcW w:w="1016" w:type="dxa"/>
                  <w:vAlign w:val="center"/>
                </w:tcPr>
                <w:p w14:paraId="6241C926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粘结强度（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MPa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652" w:type="dxa"/>
                  <w:vAlign w:val="center"/>
                </w:tcPr>
                <w:p w14:paraId="10CEA3AE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0.4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69FAC3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C5FFA8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≥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0.5</w:t>
                  </w:r>
                </w:p>
              </w:tc>
              <w:tc>
                <w:tcPr>
                  <w:tcW w:w="885" w:type="dxa"/>
                  <w:vAlign w:val="center"/>
                </w:tcPr>
                <w:p w14:paraId="25D3703E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优于</w:t>
                  </w:r>
                </w:p>
              </w:tc>
            </w:tr>
            <w:tr w:rsidR="00EB3A78" w14:paraId="160752F0" w14:textId="77777777">
              <w:trPr>
                <w:trHeight w:val="395"/>
                <w:jc w:val="center"/>
              </w:trPr>
              <w:tc>
                <w:tcPr>
                  <w:tcW w:w="1016" w:type="dxa"/>
                  <w:vAlign w:val="center"/>
                </w:tcPr>
                <w:p w14:paraId="1C48302E" w14:textId="77777777" w:rsidR="00EB3A78" w:rsidRDefault="00000000">
                  <w:pPr>
                    <w:snapToGrid w:val="0"/>
                    <w:jc w:val="center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耐人工气候老化性</w:t>
                  </w:r>
                </w:p>
              </w:tc>
              <w:tc>
                <w:tcPr>
                  <w:tcW w:w="1652" w:type="dxa"/>
                  <w:vAlign w:val="center"/>
                </w:tcPr>
                <w:p w14:paraId="186D19A6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600h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不起泡、不剥落、无裂纹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7DACFA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600h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不起泡、不剥落、无裂纹</w:t>
                  </w:r>
                </w:p>
              </w:tc>
              <w:tc>
                <w:tcPr>
                  <w:tcW w:w="2410" w:type="dxa"/>
                  <w:vAlign w:val="center"/>
                </w:tcPr>
                <w:p w14:paraId="2EF09D55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有机体系：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600h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不起泡、不剥落、无裂纹</w:t>
                  </w:r>
                </w:p>
                <w:p w14:paraId="6C61CB15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无机体系：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800h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不起泡、不剥落、无裂纹</w:t>
                  </w:r>
                </w:p>
              </w:tc>
              <w:tc>
                <w:tcPr>
                  <w:tcW w:w="885" w:type="dxa"/>
                  <w:vAlign w:val="center"/>
                </w:tcPr>
                <w:p w14:paraId="7EB8E3C7" w14:textId="77777777" w:rsidR="00EB3A78" w:rsidRDefault="00000000">
                  <w:pPr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一致或优于</w:t>
                  </w:r>
                </w:p>
              </w:tc>
            </w:tr>
          </w:tbl>
          <w:p w14:paraId="6D45499C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  <w:p w14:paraId="450DA9D9" w14:textId="77777777" w:rsidR="00EB3A78" w:rsidRDefault="00000000">
            <w:pPr>
              <w:snapToGrid w:val="0"/>
              <w:spacing w:line="360" w:lineRule="auto"/>
              <w:rPr>
                <w:rFonts w:eastAsia="宋体"/>
                <w:color w:val="FF0000"/>
                <w:sz w:val="18"/>
                <w:szCs w:val="18"/>
                <w:u w:val="single"/>
              </w:rPr>
            </w:pP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 xml:space="preserve">4. </w:t>
            </w:r>
            <w:r>
              <w:rPr>
                <w:rFonts w:eastAsia="宋体" w:hint="eastAsia"/>
                <w:color w:val="FF0000"/>
                <w:sz w:val="18"/>
                <w:szCs w:val="18"/>
                <w:u w:val="single"/>
              </w:rPr>
              <w:t>指出是否发现有知识产权的问题。</w:t>
            </w:r>
          </w:p>
          <w:p w14:paraId="62746823" w14:textId="77777777" w:rsidR="00EB3A78" w:rsidRDefault="00000000">
            <w:pPr>
              <w:snapToGrid w:val="0"/>
              <w:spacing w:line="360" w:lineRule="auto"/>
              <w:ind w:firstLineChars="200" w:firstLine="36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经排查，未发现涉及专利障碍与知识产权纠纷</w:t>
            </w:r>
            <w:r>
              <w:rPr>
                <w:rFonts w:eastAsia="宋体" w:hint="eastAsia"/>
                <w:sz w:val="18"/>
                <w:szCs w:val="18"/>
              </w:rPr>
              <w:t>，</w:t>
            </w:r>
            <w:r>
              <w:rPr>
                <w:rFonts w:eastAsia="宋体"/>
                <w:sz w:val="18"/>
                <w:szCs w:val="18"/>
              </w:rPr>
              <w:t>不影响标准的推广实施。</w:t>
            </w:r>
          </w:p>
        </w:tc>
      </w:tr>
      <w:tr w:rsidR="00EB3A78" w14:paraId="14703C16" w14:textId="77777777">
        <w:trPr>
          <w:cantSplit/>
          <w:trHeight w:val="1162"/>
          <w:jc w:val="center"/>
        </w:trPr>
        <w:tc>
          <w:tcPr>
            <w:tcW w:w="1851" w:type="dxa"/>
            <w:vAlign w:val="center"/>
          </w:tcPr>
          <w:p w14:paraId="7B5D809C" w14:textId="77777777" w:rsidR="00EB3A78" w:rsidRDefault="00000000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rFonts w:eastAsia="宋体"/>
                <w:szCs w:val="18"/>
              </w:rPr>
            </w:pPr>
            <w:r>
              <w:rPr>
                <w:rFonts w:eastAsia="宋体"/>
                <w:szCs w:val="18"/>
              </w:rPr>
              <w:lastRenderedPageBreak/>
              <w:t>牵头单位</w:t>
            </w:r>
          </w:p>
        </w:tc>
        <w:tc>
          <w:tcPr>
            <w:tcW w:w="4288" w:type="dxa"/>
            <w:gridSpan w:val="5"/>
            <w:vAlign w:val="center"/>
          </w:tcPr>
          <w:p w14:paraId="4D1BDE7A" w14:textId="77777777" w:rsidR="00EB3A78" w:rsidRDefault="00EB3A78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</w:p>
          <w:p w14:paraId="4132C743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（签字、盖公章）月</w:t>
            </w:r>
            <w:r>
              <w:rPr>
                <w:rFonts w:eastAsia="宋体"/>
                <w:sz w:val="18"/>
                <w:szCs w:val="18"/>
              </w:rPr>
              <w:t xml:space="preserve">     </w:t>
            </w:r>
            <w:r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5413201E" w14:textId="77777777" w:rsidR="00EB3A78" w:rsidRDefault="00000000">
            <w:pPr>
              <w:snapToGrid w:val="0"/>
              <w:spacing w:line="360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归口管理部门</w:t>
            </w:r>
          </w:p>
        </w:tc>
        <w:tc>
          <w:tcPr>
            <w:tcW w:w="1900" w:type="dxa"/>
            <w:vAlign w:val="center"/>
          </w:tcPr>
          <w:p w14:paraId="7CC40360" w14:textId="77777777" w:rsidR="00EB3A78" w:rsidRDefault="00EB3A78">
            <w:pPr>
              <w:snapToGrid w:val="0"/>
              <w:spacing w:line="360" w:lineRule="auto"/>
              <w:rPr>
                <w:rFonts w:eastAsia="宋体"/>
                <w:sz w:val="18"/>
                <w:szCs w:val="18"/>
              </w:rPr>
            </w:pPr>
          </w:p>
          <w:p w14:paraId="06C269F9" w14:textId="77777777" w:rsidR="00EB3A78" w:rsidRDefault="00000000">
            <w:pPr>
              <w:snapToGrid w:val="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（签字、盖公章）</w:t>
            </w:r>
          </w:p>
          <w:p w14:paraId="6B681EBD" w14:textId="77777777" w:rsidR="00EB3A78" w:rsidRDefault="00000000">
            <w:pPr>
              <w:snapToGrid w:val="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    </w:t>
            </w:r>
            <w:r>
              <w:rPr>
                <w:rFonts w:eastAsia="宋体"/>
                <w:sz w:val="18"/>
                <w:szCs w:val="18"/>
              </w:rPr>
              <w:t>月</w:t>
            </w:r>
            <w:r>
              <w:rPr>
                <w:rFonts w:eastAsia="宋体"/>
                <w:sz w:val="18"/>
                <w:szCs w:val="18"/>
              </w:rPr>
              <w:t xml:space="preserve">     </w:t>
            </w:r>
            <w:r>
              <w:rPr>
                <w:rFonts w:eastAsia="宋体"/>
                <w:sz w:val="18"/>
                <w:szCs w:val="18"/>
              </w:rPr>
              <w:t>日</w:t>
            </w:r>
          </w:p>
        </w:tc>
      </w:tr>
    </w:tbl>
    <w:p w14:paraId="30BDE28C" w14:textId="77777777" w:rsidR="00EB3A78" w:rsidRDefault="00000000">
      <w:pPr>
        <w:snapToGrid w:val="0"/>
        <w:spacing w:beforeLines="50" w:before="156"/>
        <w:ind w:firstLineChars="280" w:firstLine="504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[</w:t>
      </w:r>
      <w:r>
        <w:rPr>
          <w:rFonts w:eastAsia="宋体"/>
          <w:sz w:val="18"/>
          <w:szCs w:val="18"/>
        </w:rPr>
        <w:t>注</w:t>
      </w:r>
      <w:r>
        <w:rPr>
          <w:rFonts w:eastAsia="宋体"/>
          <w:sz w:val="18"/>
          <w:szCs w:val="18"/>
        </w:rPr>
        <w:t xml:space="preserve">1]  </w:t>
      </w:r>
      <w:r>
        <w:rPr>
          <w:rFonts w:eastAsia="宋体"/>
          <w:sz w:val="18"/>
          <w:szCs w:val="18"/>
        </w:rPr>
        <w:t>填写制定或修订项目中，若选择修订必须填写被修订标准号；</w:t>
      </w:r>
    </w:p>
    <w:p w14:paraId="7FA8E46E" w14:textId="77777777" w:rsidR="00EB3A78" w:rsidRDefault="00000000">
      <w:pPr>
        <w:snapToGrid w:val="0"/>
        <w:ind w:firstLineChars="280" w:firstLine="504"/>
        <w:rPr>
          <w:rFonts w:eastAsia="宋体"/>
          <w:sz w:val="18"/>
          <w:szCs w:val="18"/>
        </w:rPr>
      </w:pPr>
      <w:r>
        <w:rPr>
          <w:rFonts w:eastAsia="宋体"/>
          <w:sz w:val="18"/>
          <w:szCs w:val="18"/>
        </w:rPr>
        <w:t>[</w:t>
      </w:r>
      <w:r>
        <w:rPr>
          <w:rFonts w:eastAsia="宋体"/>
          <w:sz w:val="18"/>
          <w:szCs w:val="18"/>
        </w:rPr>
        <w:t>注</w:t>
      </w:r>
      <w:r>
        <w:rPr>
          <w:rFonts w:eastAsia="宋体"/>
          <w:sz w:val="18"/>
          <w:szCs w:val="18"/>
        </w:rPr>
        <w:t xml:space="preserve">2]  </w:t>
      </w:r>
      <w:r>
        <w:rPr>
          <w:rFonts w:eastAsia="宋体"/>
          <w:sz w:val="18"/>
          <w:szCs w:val="18"/>
        </w:rPr>
        <w:t>选择采用国际标准，必须填写采标号及采用程度；</w:t>
      </w:r>
    </w:p>
    <w:p w14:paraId="0D504C6C" w14:textId="77777777" w:rsidR="00EB3A78" w:rsidRDefault="00000000">
      <w:pPr>
        <w:snapToGrid w:val="0"/>
        <w:ind w:leftChars="160" w:left="448" w:firstLineChars="30" w:firstLine="54"/>
        <w:rPr>
          <w:sz w:val="18"/>
          <w:szCs w:val="18"/>
        </w:rPr>
      </w:pPr>
      <w:r>
        <w:rPr>
          <w:rFonts w:eastAsia="宋体"/>
          <w:sz w:val="18"/>
          <w:szCs w:val="18"/>
        </w:rPr>
        <w:t>[</w:t>
      </w:r>
      <w:r>
        <w:rPr>
          <w:rFonts w:eastAsia="宋体"/>
          <w:sz w:val="18"/>
          <w:szCs w:val="18"/>
        </w:rPr>
        <w:t>注</w:t>
      </w:r>
      <w:r>
        <w:rPr>
          <w:rFonts w:eastAsia="宋体"/>
          <w:sz w:val="18"/>
          <w:szCs w:val="18"/>
        </w:rPr>
        <w:t xml:space="preserve">3]  </w:t>
      </w:r>
      <w:r>
        <w:rPr>
          <w:rFonts w:eastAsia="宋体"/>
          <w:sz w:val="18"/>
          <w:szCs w:val="18"/>
        </w:rPr>
        <w:t>选择采用快速程序，必须填写快速程序代码。</w:t>
      </w:r>
    </w:p>
    <w:p w14:paraId="5C907378" w14:textId="77777777" w:rsidR="00EB3A78" w:rsidRDefault="00EB3A78">
      <w:pPr>
        <w:snapToGrid w:val="0"/>
        <w:rPr>
          <w:sz w:val="18"/>
          <w:szCs w:val="18"/>
        </w:rPr>
      </w:pPr>
    </w:p>
    <w:p w14:paraId="2CAAB130" w14:textId="77777777" w:rsidR="00EB3A78" w:rsidRDefault="00EB3A78">
      <w:pPr>
        <w:snapToGrid w:val="0"/>
        <w:rPr>
          <w:sz w:val="18"/>
          <w:szCs w:val="18"/>
        </w:rPr>
      </w:pPr>
    </w:p>
    <w:p w14:paraId="2B5C5C2D" w14:textId="77777777" w:rsidR="00EB3A78" w:rsidRDefault="00EB3A78">
      <w:pPr>
        <w:snapToGrid w:val="0"/>
        <w:rPr>
          <w:sz w:val="18"/>
          <w:szCs w:val="18"/>
        </w:rPr>
      </w:pPr>
    </w:p>
    <w:p w14:paraId="1148E6BE" w14:textId="77777777" w:rsidR="00EB3A78" w:rsidRDefault="00EB3A78"/>
    <w:sectPr w:rsidR="00EB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7DE8" w14:textId="77777777" w:rsidR="004D54B3" w:rsidRDefault="004D54B3" w:rsidP="00964903">
      <w:r>
        <w:separator/>
      </w:r>
    </w:p>
  </w:endnote>
  <w:endnote w:type="continuationSeparator" w:id="0">
    <w:p w14:paraId="44F4D123" w14:textId="77777777" w:rsidR="004D54B3" w:rsidRDefault="004D54B3" w:rsidP="009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A39A" w14:textId="77777777" w:rsidR="004D54B3" w:rsidRDefault="004D54B3" w:rsidP="00964903">
      <w:r>
        <w:separator/>
      </w:r>
    </w:p>
  </w:footnote>
  <w:footnote w:type="continuationSeparator" w:id="0">
    <w:p w14:paraId="7ADF41C9" w14:textId="77777777" w:rsidR="004D54B3" w:rsidRDefault="004D54B3" w:rsidP="0096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40"/>
    <w:rsid w:val="00035293"/>
    <w:rsid w:val="000459DD"/>
    <w:rsid w:val="00070E68"/>
    <w:rsid w:val="00097684"/>
    <w:rsid w:val="000E10FF"/>
    <w:rsid w:val="00126298"/>
    <w:rsid w:val="00140137"/>
    <w:rsid w:val="00157C97"/>
    <w:rsid w:val="00171D82"/>
    <w:rsid w:val="00193A5A"/>
    <w:rsid w:val="001F2A89"/>
    <w:rsid w:val="002219DA"/>
    <w:rsid w:val="0028064B"/>
    <w:rsid w:val="002B4815"/>
    <w:rsid w:val="002C30B1"/>
    <w:rsid w:val="00300BA7"/>
    <w:rsid w:val="0031195C"/>
    <w:rsid w:val="0036279C"/>
    <w:rsid w:val="00393FDC"/>
    <w:rsid w:val="003E07B8"/>
    <w:rsid w:val="003E3040"/>
    <w:rsid w:val="00401079"/>
    <w:rsid w:val="00485FED"/>
    <w:rsid w:val="004A4DB5"/>
    <w:rsid w:val="004A64B0"/>
    <w:rsid w:val="004D54B3"/>
    <w:rsid w:val="005144D6"/>
    <w:rsid w:val="00517755"/>
    <w:rsid w:val="00524E99"/>
    <w:rsid w:val="0055185B"/>
    <w:rsid w:val="005827AB"/>
    <w:rsid w:val="00592159"/>
    <w:rsid w:val="005D6D24"/>
    <w:rsid w:val="005D7B40"/>
    <w:rsid w:val="006077EC"/>
    <w:rsid w:val="006167C3"/>
    <w:rsid w:val="006856DF"/>
    <w:rsid w:val="007251F1"/>
    <w:rsid w:val="0075369F"/>
    <w:rsid w:val="00762C08"/>
    <w:rsid w:val="007A07BB"/>
    <w:rsid w:val="00821906"/>
    <w:rsid w:val="008351A0"/>
    <w:rsid w:val="0084786F"/>
    <w:rsid w:val="00877BD3"/>
    <w:rsid w:val="008A34A7"/>
    <w:rsid w:val="008A7FE6"/>
    <w:rsid w:val="008C4113"/>
    <w:rsid w:val="00900C47"/>
    <w:rsid w:val="00907E79"/>
    <w:rsid w:val="009634CD"/>
    <w:rsid w:val="00964903"/>
    <w:rsid w:val="009A0BD5"/>
    <w:rsid w:val="009C4933"/>
    <w:rsid w:val="009F1940"/>
    <w:rsid w:val="00A75FA5"/>
    <w:rsid w:val="00AD4862"/>
    <w:rsid w:val="00AE58CA"/>
    <w:rsid w:val="00AE6150"/>
    <w:rsid w:val="00AF087A"/>
    <w:rsid w:val="00AF5FBC"/>
    <w:rsid w:val="00B25546"/>
    <w:rsid w:val="00B317E6"/>
    <w:rsid w:val="00B400BB"/>
    <w:rsid w:val="00B638D6"/>
    <w:rsid w:val="00BE0403"/>
    <w:rsid w:val="00C313C1"/>
    <w:rsid w:val="00C6227C"/>
    <w:rsid w:val="00D12C51"/>
    <w:rsid w:val="00D26669"/>
    <w:rsid w:val="00D97315"/>
    <w:rsid w:val="00DA0B3C"/>
    <w:rsid w:val="00DA31FC"/>
    <w:rsid w:val="00DB02DC"/>
    <w:rsid w:val="00DC76B1"/>
    <w:rsid w:val="00DF650D"/>
    <w:rsid w:val="00DF6711"/>
    <w:rsid w:val="00E01685"/>
    <w:rsid w:val="00E16BDD"/>
    <w:rsid w:val="00E35805"/>
    <w:rsid w:val="00E54612"/>
    <w:rsid w:val="00EA428D"/>
    <w:rsid w:val="00EA6D5E"/>
    <w:rsid w:val="00EB3A78"/>
    <w:rsid w:val="00EC2094"/>
    <w:rsid w:val="00ED32F5"/>
    <w:rsid w:val="00F56971"/>
    <w:rsid w:val="095C4BDB"/>
    <w:rsid w:val="2D536CB5"/>
    <w:rsid w:val="669F3076"/>
    <w:rsid w:val="7CF0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2382A"/>
  <w15:docId w15:val="{3AD898D0-9FE0-4A9D-AB8D-67074C2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仿宋_GB2312" w:hAnsi="Times New Roman" w:cs="Times New Roman"/>
      <w:kern w:val="2"/>
      <w:sz w:val="28"/>
    </w:rPr>
  </w:style>
  <w:style w:type="paragraph" w:styleId="a8">
    <w:name w:val="Revision"/>
    <w:hidden/>
    <w:uiPriority w:val="99"/>
    <w:unhideWhenUsed/>
    <w:rsid w:val="00524E99"/>
    <w:rPr>
      <w:rFonts w:ascii="Times New Roman" w:eastAsia="仿宋_GB2312" w:hAnsi="Times New Roman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1558</Words>
  <Characters>1699</Characters>
  <Application>Microsoft Office Word</Application>
  <DocSecurity>0</DocSecurity>
  <Lines>106</Lines>
  <Paragraphs>125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</dc:creator>
  <cp:lastModifiedBy>zhichao wang</cp:lastModifiedBy>
  <cp:revision>4</cp:revision>
  <dcterms:created xsi:type="dcterms:W3CDTF">2026-06-10T02:45:00Z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eyJoZGlkIjoiMjg3ZTBkMGFlNzczNjlhOGI0YzliOTgyYjhhNzVjOTYiLCJ1c2VySWQiOiI1OTY0NDM2OTYifQ==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B89B43D64DAB40CEA64AF52147483097_13</vt:lpwstr>
  </property>
</Properties>
</file>