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82E08F">
      <w:pPr>
        <w:spacing w:before="132" w:line="309" w:lineRule="exact"/>
        <w:ind w:left="436"/>
        <w:rPr>
          <w:rFonts w:ascii="Times New Roman" w:hAnsi="Times New Roman" w:eastAsia="Times New Roman" w:cs="Times New Roman"/>
          <w:sz w:val="21"/>
          <w:szCs w:val="21"/>
        </w:rPr>
      </w:pPr>
      <w:r>
        <w:pict>
          <v:shape id="_x0000_s1027" o:spid="_x0000_s1027" style="position:absolute;left:0pt;margin-left:69pt;margin-top:246.95pt;height:0.75pt;width:482.65pt;mso-position-horizontal-relative:page;mso-position-vertical-relative:page;z-index:251661312;mso-width-relative:page;mso-height-relative:page;" filled="f" stroked="t" coordsize="9652,15" o:allowincell="f" path="m7,7l9645,7e">
            <v:fill on="f" focussize="0,0"/>
            <v:stroke color="#000000" miterlimit="10" endcap="round"/>
            <v:imagedata o:title=""/>
            <o:lock v:ext="edit"/>
          </v:shape>
        </w:pict>
      </w:r>
      <w:r>
        <w:rPr>
          <w:rFonts w:ascii="Times New Roman" w:hAnsi="Times New Roman" w:eastAsia="Times New Roman" w:cs="Times New Roman"/>
          <w:position w:val="10"/>
          <w:sz w:val="21"/>
          <w:szCs w:val="21"/>
        </w:rPr>
        <w:t>ICS</w:t>
      </w:r>
      <w:r>
        <w:rPr>
          <w:rFonts w:ascii="Times New Roman" w:hAnsi="Times New Roman" w:eastAsia="Times New Roman" w:cs="Times New Roman"/>
          <w:spacing w:val="-1"/>
          <w:position w:val="10"/>
          <w:sz w:val="21"/>
          <w:szCs w:val="21"/>
        </w:rPr>
        <w:t xml:space="preserve"> 91.</w:t>
      </w:r>
      <w:r>
        <w:rPr>
          <w:rFonts w:ascii="Times New Roman" w:hAnsi="Times New Roman" w:eastAsia="Times New Roman" w:cs="Times New Roman"/>
          <w:position w:val="10"/>
          <w:sz w:val="21"/>
          <w:szCs w:val="21"/>
        </w:rPr>
        <w:t>1</w:t>
      </w:r>
      <w:r>
        <w:rPr>
          <w:rFonts w:hint="eastAsia" w:ascii="Times New Roman" w:hAnsi="Times New Roman" w:eastAsia="宋体" w:cs="Times New Roman"/>
          <w:position w:val="10"/>
          <w:sz w:val="21"/>
          <w:szCs w:val="21"/>
          <w:lang w:val="en-US" w:eastAsia="zh-CN"/>
        </w:rPr>
        <w:t>2</w:t>
      </w:r>
      <w:r>
        <w:rPr>
          <w:rFonts w:ascii="Times New Roman" w:hAnsi="Times New Roman" w:eastAsia="Times New Roman" w:cs="Times New Roman"/>
          <w:position w:val="10"/>
          <w:sz w:val="21"/>
          <w:szCs w:val="21"/>
        </w:rPr>
        <w:t>0.</w:t>
      </w:r>
      <w:r>
        <w:rPr>
          <w:rFonts w:hint="eastAsia" w:ascii="Times New Roman" w:hAnsi="Times New Roman" w:eastAsia="宋体" w:cs="Times New Roman"/>
          <w:position w:val="10"/>
          <w:sz w:val="21"/>
          <w:szCs w:val="21"/>
          <w:lang w:val="en-US" w:eastAsia="zh-CN"/>
        </w:rPr>
        <w:t>3</w:t>
      </w:r>
      <w:r>
        <w:rPr>
          <w:rFonts w:ascii="Times New Roman" w:hAnsi="Times New Roman" w:eastAsia="Times New Roman" w:cs="Times New Roman"/>
          <w:position w:val="10"/>
          <w:sz w:val="21"/>
          <w:szCs w:val="21"/>
        </w:rPr>
        <w:t>0</w:t>
      </w:r>
    </w:p>
    <w:p w14:paraId="6D935BA3">
      <w:pPr>
        <w:spacing w:line="195" w:lineRule="auto"/>
        <w:ind w:left="438"/>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pacing w:val="-1"/>
          <w:sz w:val="21"/>
          <w:szCs w:val="21"/>
          <w:lang w:val="en-US" w:eastAsia="zh-CN"/>
        </w:rPr>
        <w:t>P</w:t>
      </w:r>
      <w:r>
        <w:rPr>
          <w:rFonts w:hint="eastAsia" w:ascii="Times New Roman" w:hAnsi="Times New Roman" w:eastAsia="宋体" w:cs="Times New Roman"/>
          <w:spacing w:val="-2"/>
          <w:sz w:val="21"/>
          <w:szCs w:val="21"/>
          <w:lang w:val="en-US" w:eastAsia="zh-CN"/>
        </w:rPr>
        <w:t>32</w:t>
      </w:r>
    </w:p>
    <w:p w14:paraId="1E6BA8C8">
      <w:pPr>
        <w:spacing w:line="14" w:lineRule="auto"/>
        <w:rPr>
          <w:rFonts w:ascii="Arial"/>
          <w:sz w:val="2"/>
        </w:rPr>
      </w:pPr>
      <w:r>
        <w:rPr>
          <w:rFonts w:ascii="Arial" w:hAnsi="Arial" w:eastAsia="Arial" w:cs="Arial"/>
          <w:sz w:val="2"/>
          <w:szCs w:val="2"/>
        </w:rPr>
        <w:br w:type="column"/>
      </w:r>
    </w:p>
    <w:p w14:paraId="3CF7F0C4">
      <w:pPr>
        <w:spacing w:before="301" w:line="663" w:lineRule="exact"/>
        <w:rPr>
          <w:rFonts w:ascii="Times New Roman" w:hAnsi="Times New Roman" w:eastAsia="Times New Roman" w:cs="Times New Roman"/>
          <w:sz w:val="96"/>
          <w:szCs w:val="96"/>
        </w:rPr>
      </w:pPr>
      <w:r>
        <w:rPr>
          <w:rFonts w:ascii="Times New Roman" w:hAnsi="Times New Roman" w:eastAsia="Times New Roman" w:cs="Times New Roman"/>
          <w:b/>
          <w:bCs/>
          <w:spacing w:val="400"/>
          <w:position w:val="-12"/>
          <w:sz w:val="96"/>
          <w:szCs w:val="96"/>
        </w:rPr>
        <w:t>JC</w:t>
      </w:r>
    </w:p>
    <w:p w14:paraId="24D5486F">
      <w:pPr>
        <w:sectPr>
          <w:headerReference r:id="rId5" w:type="default"/>
          <w:footerReference r:id="rId6" w:type="default"/>
          <w:pgSz w:w="11907" w:h="16839"/>
          <w:pgMar w:top="1395" w:right="791" w:bottom="0" w:left="1369" w:header="0" w:footer="0" w:gutter="0"/>
          <w:pgBorders>
            <w:top w:val="none" w:sz="0" w:space="0"/>
            <w:left w:val="none" w:sz="0" w:space="0"/>
            <w:bottom w:val="none" w:sz="0" w:space="0"/>
            <w:right w:val="none" w:sz="0" w:space="0"/>
          </w:pgBorders>
          <w:pgNumType w:fmt="decimal"/>
          <w:cols w:equalWidth="0" w:num="2">
            <w:col w:w="6696" w:space="100"/>
            <w:col w:w="2950"/>
          </w:cols>
        </w:sectPr>
      </w:pPr>
    </w:p>
    <w:p w14:paraId="6CADD81A">
      <w:pPr>
        <w:spacing w:line="442" w:lineRule="auto"/>
        <w:rPr>
          <w:rFonts w:ascii="Arial"/>
          <w:sz w:val="21"/>
        </w:rPr>
      </w:pPr>
    </w:p>
    <w:p w14:paraId="2ACA7AD0">
      <w:pPr>
        <w:spacing w:before="156" w:line="219" w:lineRule="auto"/>
        <w:rPr>
          <w:rFonts w:ascii="黑体" w:hAnsi="黑体" w:eastAsia="黑体" w:cs="黑体"/>
          <w:sz w:val="44"/>
          <w:szCs w:val="44"/>
        </w:rPr>
      </w:pPr>
      <w:r>
        <w:rPr>
          <w:rFonts w:ascii="黑体" w:hAnsi="黑体" w:eastAsia="黑体" w:cs="黑体"/>
          <w:spacing w:val="22"/>
          <w:sz w:val="44"/>
          <w:szCs w:val="44"/>
        </w:rPr>
        <w:t>中</w:t>
      </w:r>
      <w:r>
        <w:rPr>
          <w:rFonts w:ascii="黑体" w:hAnsi="黑体" w:eastAsia="黑体" w:cs="黑体"/>
          <w:spacing w:val="18"/>
          <w:sz w:val="44"/>
          <w:szCs w:val="44"/>
        </w:rPr>
        <w:t xml:space="preserve"> 华 人 民 共 和 国 建 材 行 业 标 准</w:t>
      </w:r>
    </w:p>
    <w:p w14:paraId="63C09951">
      <w:pPr>
        <w:spacing w:line="399" w:lineRule="auto"/>
        <w:rPr>
          <w:rFonts w:ascii="Arial"/>
          <w:sz w:val="21"/>
        </w:rPr>
      </w:pPr>
    </w:p>
    <w:p w14:paraId="49EB8E41">
      <w:pPr>
        <w:spacing w:before="80" w:line="232" w:lineRule="auto"/>
        <w:ind w:right="442"/>
        <w:jc w:val="right"/>
        <w:rPr>
          <w:rFonts w:ascii="Times New Roman" w:hAnsi="Times New Roman" w:eastAsia="Times New Roman" w:cs="Times New Roman"/>
          <w:sz w:val="28"/>
          <w:szCs w:val="28"/>
        </w:rPr>
      </w:pPr>
      <w:r>
        <w:rPr>
          <w:rFonts w:ascii="Times New Roman" w:hAnsi="Times New Roman" w:eastAsia="Times New Roman" w:cs="Times New Roman"/>
          <w:sz w:val="28"/>
          <w:szCs w:val="28"/>
        </w:rPr>
        <w:t>JC</w:t>
      </w:r>
      <w:r>
        <w:rPr>
          <w:rFonts w:ascii="Times New Roman" w:hAnsi="Times New Roman" w:eastAsia="Times New Roman" w:cs="Times New Roman"/>
          <w:spacing w:val="6"/>
          <w:sz w:val="28"/>
          <w:szCs w:val="28"/>
        </w:rPr>
        <w:t>/</w:t>
      </w:r>
      <w:r>
        <w:rPr>
          <w:rFonts w:ascii="Times New Roman" w:hAnsi="Times New Roman" w:eastAsia="Times New Roman" w:cs="Times New Roman"/>
          <w:sz w:val="28"/>
          <w:szCs w:val="28"/>
        </w:rPr>
        <w:t>T</w:t>
      </w:r>
      <w:r>
        <w:rPr>
          <w:rFonts w:ascii="Times New Roman" w:hAnsi="Times New Roman" w:eastAsia="Times New Roman" w:cs="Times New Roman"/>
          <w:spacing w:val="5"/>
          <w:sz w:val="28"/>
          <w:szCs w:val="28"/>
        </w:rPr>
        <w:t xml:space="preserve"> ××××—202×</w:t>
      </w:r>
    </w:p>
    <w:p w14:paraId="2919EDB7">
      <w:pPr>
        <w:spacing w:line="262" w:lineRule="auto"/>
        <w:rPr>
          <w:rFonts w:ascii="Arial"/>
          <w:sz w:val="21"/>
        </w:rPr>
      </w:pPr>
    </w:p>
    <w:p w14:paraId="2D45203B">
      <w:pPr>
        <w:spacing w:line="262" w:lineRule="auto"/>
        <w:rPr>
          <w:rFonts w:ascii="Arial"/>
          <w:sz w:val="21"/>
        </w:rPr>
      </w:pPr>
    </w:p>
    <w:p w14:paraId="0C5EF676">
      <w:pPr>
        <w:spacing w:line="262" w:lineRule="auto"/>
        <w:rPr>
          <w:rFonts w:ascii="Arial"/>
          <w:sz w:val="21"/>
        </w:rPr>
      </w:pPr>
    </w:p>
    <w:p w14:paraId="7722D8FA">
      <w:pPr>
        <w:spacing w:line="262" w:lineRule="auto"/>
        <w:rPr>
          <w:rFonts w:ascii="Arial"/>
          <w:sz w:val="21"/>
        </w:rPr>
      </w:pPr>
    </w:p>
    <w:p w14:paraId="4A88E87A">
      <w:pPr>
        <w:spacing w:line="263" w:lineRule="auto"/>
        <w:rPr>
          <w:rFonts w:ascii="Arial"/>
          <w:sz w:val="21"/>
        </w:rPr>
      </w:pPr>
    </w:p>
    <w:p w14:paraId="14D8AD94">
      <w:pPr>
        <w:pStyle w:val="17"/>
        <w:rPr>
          <w:rFonts w:ascii="Arial"/>
          <w:sz w:val="21"/>
        </w:rPr>
      </w:pPr>
    </w:p>
    <w:p w14:paraId="0CC5FC1D">
      <w:pPr>
        <w:pStyle w:val="17"/>
        <w:rPr>
          <w:rFonts w:ascii="Arial"/>
          <w:sz w:val="21"/>
        </w:rPr>
      </w:pPr>
    </w:p>
    <w:p w14:paraId="53925152">
      <w:pPr>
        <w:spacing w:line="263" w:lineRule="auto"/>
        <w:rPr>
          <w:rFonts w:ascii="Arial"/>
          <w:sz w:val="21"/>
        </w:rPr>
      </w:pPr>
    </w:p>
    <w:p w14:paraId="516A1CF9">
      <w:pPr>
        <w:pStyle w:val="12"/>
        <w:ind w:left="0" w:leftChars="0" w:firstLine="0" w:firstLineChars="0"/>
        <w:jc w:val="center"/>
        <w:rPr>
          <w:rFonts w:hint="eastAsia" w:ascii="Calibri" w:hAnsi="Calibri" w:eastAsia="黑体"/>
          <w:sz w:val="40"/>
          <w:szCs w:val="40"/>
          <w:highlight w:val="none"/>
          <w:lang w:eastAsia="zh-CN"/>
        </w:rPr>
      </w:pPr>
      <w:r>
        <w:rPr>
          <w:rFonts w:hint="eastAsia" w:ascii="黑体" w:hAnsi="黑体" w:eastAsia="黑体" w:cs="黑体"/>
          <w:spacing w:val="-1"/>
          <w:sz w:val="52"/>
          <w:szCs w:val="52"/>
          <w:lang w:val="en-US" w:eastAsia="zh-CN"/>
        </w:rPr>
        <w:t>遇水膨胀橡胶应用技术规范</w:t>
      </w:r>
    </w:p>
    <w:p w14:paraId="7C21B3AD">
      <w:pPr>
        <w:spacing w:before="169" w:line="218" w:lineRule="auto"/>
        <w:jc w:val="center"/>
        <w:outlineLvl w:val="0"/>
        <w:rPr>
          <w:rFonts w:hint="default" w:ascii="黑体" w:hAnsi="黑体" w:eastAsia="黑体" w:cs="黑体"/>
          <w:sz w:val="52"/>
          <w:szCs w:val="52"/>
          <w:lang w:val="en-US" w:eastAsia="zh-CN"/>
        </w:rPr>
      </w:pPr>
    </w:p>
    <w:p w14:paraId="5650C544">
      <w:pPr>
        <w:spacing w:line="368" w:lineRule="auto"/>
        <w:rPr>
          <w:rFonts w:ascii="Arial"/>
          <w:sz w:val="21"/>
        </w:rPr>
      </w:pPr>
    </w:p>
    <w:p w14:paraId="13981E59">
      <w:pPr>
        <w:jc w:val="center"/>
        <w:rPr>
          <w:rFonts w:eastAsia="黑体"/>
          <w:kern w:val="0"/>
          <w:sz w:val="28"/>
          <w:szCs w:val="28"/>
        </w:rPr>
      </w:pPr>
      <w:r>
        <w:rPr>
          <w:rFonts w:hint="eastAsia" w:ascii="Times New Roman" w:hAnsi="Times New Roman" w:eastAsia="Times New Roman" w:cs="Times New Roman"/>
          <w:sz w:val="28"/>
          <w:szCs w:val="28"/>
          <w:lang w:eastAsia="en-US"/>
        </w:rPr>
        <w:t xml:space="preserve">Technical </w:t>
      </w:r>
      <w:r>
        <w:rPr>
          <w:rFonts w:hint="eastAsia" w:ascii="Times New Roman" w:hAnsi="Times New Roman" w:eastAsia="Times New Roman" w:cs="Times New Roman"/>
          <w:sz w:val="28"/>
          <w:szCs w:val="28"/>
          <w:lang w:val="en-US" w:eastAsia="zh-CN"/>
        </w:rPr>
        <w:t>code</w:t>
      </w:r>
      <w:r>
        <w:rPr>
          <w:rFonts w:hint="eastAsia" w:ascii="Times New Roman" w:hAnsi="Times New Roman" w:eastAsia="Times New Roman" w:cs="Times New Roman"/>
          <w:sz w:val="28"/>
          <w:szCs w:val="28"/>
          <w:lang w:eastAsia="en-US"/>
        </w:rPr>
        <w:t xml:space="preserve"> for application of water swelling rubber</w:t>
      </w:r>
    </w:p>
    <w:p w14:paraId="0ACBFFAB">
      <w:pPr>
        <w:spacing w:before="80" w:line="191" w:lineRule="auto"/>
        <w:jc w:val="center"/>
        <w:rPr>
          <w:rFonts w:ascii="Times New Roman" w:hAnsi="Times New Roman" w:eastAsia="Times New Roman" w:cs="Times New Roman"/>
          <w:sz w:val="28"/>
          <w:szCs w:val="28"/>
        </w:rPr>
      </w:pPr>
    </w:p>
    <w:p w14:paraId="5FD56BA0">
      <w:pPr>
        <w:spacing w:line="287" w:lineRule="auto"/>
        <w:rPr>
          <w:rFonts w:ascii="Arial"/>
          <w:sz w:val="21"/>
        </w:rPr>
      </w:pPr>
    </w:p>
    <w:p w14:paraId="61A7B985">
      <w:pPr>
        <w:pStyle w:val="17"/>
        <w:rPr>
          <w:rFonts w:ascii="Arial"/>
          <w:sz w:val="21"/>
        </w:rPr>
      </w:pPr>
    </w:p>
    <w:p w14:paraId="262B2202">
      <w:pPr>
        <w:spacing w:line="287" w:lineRule="auto"/>
        <w:rPr>
          <w:rFonts w:ascii="Arial"/>
          <w:sz w:val="21"/>
        </w:rPr>
      </w:pPr>
    </w:p>
    <w:p w14:paraId="65DBDE9C">
      <w:pPr>
        <w:spacing w:before="91" w:line="219" w:lineRule="auto"/>
        <w:jc w:val="center"/>
        <w:rPr>
          <w:rFonts w:ascii="黑体" w:hAnsi="黑体" w:eastAsia="黑体" w:cs="黑体"/>
          <w:sz w:val="28"/>
          <w:szCs w:val="28"/>
        </w:rPr>
      </w:pPr>
      <w:r>
        <w:rPr>
          <w:rFonts w:ascii="黑体" w:hAnsi="黑体" w:eastAsia="黑体" w:cs="黑体"/>
          <w:spacing w:val="16"/>
          <w:sz w:val="28"/>
          <w:szCs w:val="28"/>
        </w:rPr>
        <w:t>(</w:t>
      </w:r>
      <w:r>
        <w:rPr>
          <w:rFonts w:hint="eastAsia" w:ascii="黑体" w:hAnsi="黑体" w:eastAsia="黑体" w:cs="黑体"/>
          <w:spacing w:val="16"/>
          <w:sz w:val="28"/>
          <w:szCs w:val="28"/>
          <w:lang w:val="en-US" w:eastAsia="zh-CN"/>
        </w:rPr>
        <w:t>征求意见稿</w:t>
      </w:r>
      <w:r>
        <w:rPr>
          <w:rFonts w:ascii="黑体" w:hAnsi="黑体" w:eastAsia="黑体" w:cs="黑体"/>
          <w:spacing w:val="16"/>
          <w:sz w:val="28"/>
          <w:szCs w:val="28"/>
        </w:rPr>
        <w:t>)</w:t>
      </w:r>
    </w:p>
    <w:p w14:paraId="08EC1E03">
      <w:pPr>
        <w:spacing w:line="241" w:lineRule="auto"/>
        <w:rPr>
          <w:rFonts w:ascii="Arial"/>
          <w:sz w:val="21"/>
        </w:rPr>
      </w:pPr>
    </w:p>
    <w:p w14:paraId="16D9F0D5">
      <w:pPr>
        <w:spacing w:line="241" w:lineRule="auto"/>
        <w:rPr>
          <w:rFonts w:ascii="Arial"/>
          <w:sz w:val="21"/>
        </w:rPr>
      </w:pPr>
    </w:p>
    <w:p w14:paraId="5D7D6D82">
      <w:pPr>
        <w:spacing w:line="241" w:lineRule="auto"/>
        <w:rPr>
          <w:rFonts w:ascii="Arial"/>
          <w:sz w:val="21"/>
        </w:rPr>
      </w:pPr>
    </w:p>
    <w:p w14:paraId="0596F5F0">
      <w:pPr>
        <w:spacing w:line="241" w:lineRule="auto"/>
        <w:rPr>
          <w:rFonts w:ascii="Arial"/>
          <w:sz w:val="21"/>
        </w:rPr>
      </w:pPr>
    </w:p>
    <w:p w14:paraId="2E4418E2">
      <w:pPr>
        <w:spacing w:line="242" w:lineRule="auto"/>
        <w:rPr>
          <w:rFonts w:ascii="Arial"/>
          <w:sz w:val="21"/>
        </w:rPr>
      </w:pPr>
    </w:p>
    <w:p w14:paraId="011BFDB2">
      <w:pPr>
        <w:spacing w:line="242" w:lineRule="auto"/>
        <w:rPr>
          <w:rFonts w:ascii="Arial"/>
          <w:sz w:val="21"/>
        </w:rPr>
      </w:pPr>
    </w:p>
    <w:p w14:paraId="69F23850">
      <w:pPr>
        <w:spacing w:line="242" w:lineRule="auto"/>
        <w:rPr>
          <w:rFonts w:ascii="Arial"/>
          <w:sz w:val="21"/>
        </w:rPr>
      </w:pPr>
    </w:p>
    <w:p w14:paraId="6B108A48">
      <w:pPr>
        <w:spacing w:line="242" w:lineRule="auto"/>
        <w:rPr>
          <w:rFonts w:ascii="Arial"/>
          <w:sz w:val="21"/>
        </w:rPr>
      </w:pPr>
    </w:p>
    <w:p w14:paraId="165D7EB5">
      <w:pPr>
        <w:spacing w:line="242" w:lineRule="auto"/>
        <w:rPr>
          <w:rFonts w:ascii="Arial"/>
          <w:sz w:val="21"/>
        </w:rPr>
      </w:pPr>
    </w:p>
    <w:p w14:paraId="1ECA5AB3">
      <w:pPr>
        <w:spacing w:line="242" w:lineRule="auto"/>
        <w:rPr>
          <w:rFonts w:ascii="Arial"/>
          <w:sz w:val="21"/>
        </w:rPr>
      </w:pPr>
    </w:p>
    <w:p w14:paraId="096CADF9">
      <w:pPr>
        <w:spacing w:line="242" w:lineRule="auto"/>
        <w:rPr>
          <w:rFonts w:ascii="Arial"/>
          <w:sz w:val="21"/>
        </w:rPr>
      </w:pPr>
    </w:p>
    <w:p w14:paraId="565E229E">
      <w:pPr>
        <w:spacing w:line="242" w:lineRule="auto"/>
        <w:rPr>
          <w:rFonts w:ascii="Arial"/>
          <w:sz w:val="21"/>
        </w:rPr>
      </w:pPr>
    </w:p>
    <w:p w14:paraId="7754EB60">
      <w:pPr>
        <w:spacing w:line="242" w:lineRule="auto"/>
        <w:rPr>
          <w:rFonts w:ascii="Arial"/>
          <w:sz w:val="21"/>
        </w:rPr>
      </w:pPr>
    </w:p>
    <w:p w14:paraId="753E6E87">
      <w:pPr>
        <w:spacing w:line="242" w:lineRule="auto"/>
        <w:rPr>
          <w:rFonts w:ascii="Arial"/>
          <w:sz w:val="21"/>
        </w:rPr>
      </w:pPr>
    </w:p>
    <w:p w14:paraId="72677127">
      <w:pPr>
        <w:spacing w:line="242" w:lineRule="auto"/>
        <w:rPr>
          <w:rFonts w:ascii="Arial"/>
          <w:sz w:val="21"/>
        </w:rPr>
      </w:pPr>
    </w:p>
    <w:p w14:paraId="04DFA3D2">
      <w:pPr>
        <w:spacing w:line="242" w:lineRule="auto"/>
        <w:rPr>
          <w:rFonts w:ascii="Arial"/>
          <w:sz w:val="21"/>
        </w:rPr>
      </w:pPr>
    </w:p>
    <w:p w14:paraId="0E9D3354">
      <w:pPr>
        <w:spacing w:line="242" w:lineRule="auto"/>
        <w:rPr>
          <w:rFonts w:ascii="Arial"/>
          <w:sz w:val="21"/>
        </w:rPr>
      </w:pPr>
    </w:p>
    <w:p w14:paraId="4DF54CA0">
      <w:pPr>
        <w:spacing w:before="91" w:line="219" w:lineRule="auto"/>
        <w:ind w:right="88"/>
        <w:jc w:val="right"/>
        <w:rPr>
          <w:rFonts w:ascii="黑体" w:hAnsi="黑体" w:eastAsia="黑体" w:cs="黑体"/>
          <w:sz w:val="28"/>
          <w:szCs w:val="28"/>
        </w:rPr>
      </w:pPr>
      <w:r>
        <w:pict>
          <v:shape id="_x0000_s1028" o:spid="_x0000_s1028" o:spt="202" type="#_x0000_t202" style="position:absolute;left:0pt;margin-left:4.4pt;margin-top:5.85pt;height:18.6pt;width:117.65pt;z-index:251660288;mso-width-relative:page;mso-height-relative:page;" filled="f" stroked="f" coordsize="21600,21600">
            <v:path/>
            <v:fill on="f" focussize="0,0"/>
            <v:stroke on="f"/>
            <v:imagedata o:title=""/>
            <o:lock v:ext="edit" aspectratio="f"/>
            <v:textbox inset="0mm,0mm,0mm,0mm">
              <w:txbxContent>
                <w:p w14:paraId="1D56E64D">
                  <w:pPr>
                    <w:spacing w:before="19" w:line="219" w:lineRule="auto"/>
                    <w:ind w:left="20"/>
                    <w:rPr>
                      <w:rFonts w:ascii="黑体" w:hAnsi="黑体" w:eastAsia="黑体" w:cs="黑体"/>
                      <w:sz w:val="28"/>
                      <w:szCs w:val="28"/>
                    </w:rPr>
                  </w:pPr>
                  <w:r>
                    <w:rPr>
                      <w:rFonts w:ascii="Times New Roman" w:hAnsi="Times New Roman" w:eastAsia="Times New Roman" w:cs="Times New Roman"/>
                      <w:sz w:val="28"/>
                      <w:szCs w:val="28"/>
                    </w:rPr>
                    <w:t xml:space="preserve">202X- XX-XX </w:t>
                  </w:r>
                  <w:r>
                    <w:rPr>
                      <w:rFonts w:ascii="黑体" w:hAnsi="黑体" w:eastAsia="黑体" w:cs="黑体"/>
                      <w:sz w:val="28"/>
                      <w:szCs w:val="28"/>
                    </w:rPr>
                    <w:t>发布</w:t>
                  </w:r>
                </w:p>
              </w:txbxContent>
            </v:textbox>
          </v:shape>
        </w:pict>
      </w:r>
      <w:r>
        <w:rPr>
          <w:rFonts w:ascii="Times New Roman" w:hAnsi="Times New Roman" w:eastAsia="Times New Roman" w:cs="Times New Roman"/>
          <w:spacing w:val="1"/>
          <w:sz w:val="28"/>
          <w:szCs w:val="28"/>
        </w:rPr>
        <w:t>202</w:t>
      </w:r>
      <w:r>
        <w:rPr>
          <w:rFonts w:ascii="Times New Roman" w:hAnsi="Times New Roman" w:eastAsia="Times New Roman" w:cs="Times New Roman"/>
          <w:sz w:val="28"/>
          <w:szCs w:val="28"/>
        </w:rPr>
        <w:t xml:space="preserve">X- XX-XX </w:t>
      </w:r>
      <w:r>
        <w:rPr>
          <w:rFonts w:ascii="黑体" w:hAnsi="黑体" w:eastAsia="黑体" w:cs="黑体"/>
          <w:sz w:val="28"/>
          <w:szCs w:val="28"/>
        </w:rPr>
        <w:t>实施</w:t>
      </w:r>
    </w:p>
    <w:p w14:paraId="0759E745">
      <w:r>
        <w:pict>
          <v:rect id="_x0000_s1026" o:spid="_x0000_s1026" o:spt="1" style="position:absolute;left:0pt;margin-left:73.05pt;margin-top:731.6pt;height:0.75pt;width:482.65pt;mso-position-horizontal-relative:page;mso-position-vertical-relative:page;z-index:251662336;mso-width-relative:page;mso-height-relative:page;" fillcolor="#000000" filled="t" stroked="f" coordsize="21600,21600" o:allowincell="f">
            <v:path/>
            <v:fill on="t" focussize="0,0"/>
            <v:stroke on="f"/>
            <v:imagedata o:title=""/>
            <o:lock v:ext="edit"/>
          </v:rect>
        </w:pict>
      </w:r>
    </w:p>
    <w:p w14:paraId="13557154">
      <w:pPr>
        <w:spacing w:line="208" w:lineRule="exact"/>
      </w:pPr>
    </w:p>
    <w:p w14:paraId="6EE6C991">
      <w:pPr>
        <w:sectPr>
          <w:type w:val="continuous"/>
          <w:pgSz w:w="11907" w:h="16839"/>
          <w:pgMar w:top="1395" w:right="791" w:bottom="0" w:left="1369" w:header="0" w:footer="0" w:gutter="0"/>
          <w:pgBorders>
            <w:top w:val="none" w:sz="0" w:space="0"/>
            <w:left w:val="none" w:sz="0" w:space="0"/>
            <w:bottom w:val="none" w:sz="0" w:space="0"/>
            <w:right w:val="none" w:sz="0" w:space="0"/>
          </w:pgBorders>
          <w:pgNumType w:fmt="decimal"/>
          <w:cols w:equalWidth="0" w:num="1">
            <w:col w:w="9746"/>
          </w:cols>
        </w:sectPr>
      </w:pPr>
    </w:p>
    <w:p w14:paraId="4446D37E">
      <w:pPr>
        <w:keepNext w:val="0"/>
        <w:keepLines w:val="0"/>
        <w:pageBreakBefore w:val="0"/>
        <w:widowControl/>
        <w:kinsoku w:val="0"/>
        <w:wordWrap/>
        <w:overflowPunct/>
        <w:topLinePunct w:val="0"/>
        <w:autoSpaceDE w:val="0"/>
        <w:autoSpaceDN w:val="0"/>
        <w:bidi w:val="0"/>
        <w:adjustRightInd w:val="0"/>
        <w:snapToGrid w:val="0"/>
        <w:spacing w:before="88" w:afterAutospacing="0" w:line="240" w:lineRule="auto"/>
        <w:jc w:val="center"/>
        <w:textAlignment w:val="baseline"/>
        <w:outlineLvl w:val="9"/>
        <w:rPr>
          <w:rFonts w:ascii="黑体" w:hAnsi="黑体" w:eastAsia="黑体" w:cs="黑体"/>
          <w:sz w:val="28"/>
          <w:szCs w:val="28"/>
        </w:rPr>
      </w:pPr>
      <w:bookmarkStart w:id="0" w:name="_Toc28015"/>
      <w:bookmarkStart w:id="1" w:name="_Toc8342"/>
      <w:bookmarkStart w:id="2" w:name="_Toc27391"/>
      <w:r>
        <w:rPr>
          <w:rFonts w:ascii="黑体" w:hAnsi="黑体" w:eastAsia="黑体" w:cs="黑体"/>
          <w:spacing w:val="43"/>
          <w:kern w:val="0"/>
          <w:sz w:val="32"/>
          <w:szCs w:val="32"/>
          <w:fitText w:val="5600" w:id="594685319"/>
        </w:rPr>
        <w:t>中华人民共和国工业和信息化</w:t>
      </w:r>
      <w:r>
        <w:rPr>
          <w:rFonts w:ascii="黑体" w:hAnsi="黑体" w:eastAsia="黑体" w:cs="黑体"/>
          <w:spacing w:val="1"/>
          <w:kern w:val="0"/>
          <w:sz w:val="32"/>
          <w:szCs w:val="32"/>
          <w:fitText w:val="5600" w:id="594685319"/>
        </w:rPr>
        <w:t>部</w:t>
      </w:r>
      <w:bookmarkEnd w:id="0"/>
      <w:bookmarkEnd w:id="1"/>
      <w:bookmarkEnd w:id="2"/>
    </w:p>
    <w:p w14:paraId="7E4B8D22">
      <w:pPr>
        <w:spacing w:beforeAutospacing="0" w:line="382" w:lineRule="exact"/>
        <w:ind w:firstLine="3975"/>
        <w:textAlignment w:val="center"/>
      </w:pPr>
      <w:r>
        <mc:AlternateContent>
          <mc:Choice Requires="wps">
            <w:drawing>
              <wp:inline distT="0" distB="0" distL="114300" distR="114300">
                <wp:extent cx="638175" cy="242570"/>
                <wp:effectExtent l="0" t="0" r="9525" b="5080"/>
                <wp:docPr id="2" name="任意多边形 6"/>
                <wp:cNvGraphicFramePr/>
                <a:graphic xmlns:a="http://schemas.openxmlformats.org/drawingml/2006/main">
                  <a:graphicData uri="http://schemas.microsoft.com/office/word/2010/wordprocessingShape">
                    <wps:wsp>
                      <wps:cNvSpPr/>
                      <wps:spPr>
                        <a:xfrm>
                          <a:off x="0" y="0"/>
                          <a:ext cx="638175" cy="242570"/>
                        </a:xfrm>
                        <a:custGeom>
                          <a:avLst/>
                          <a:gdLst/>
                          <a:ahLst/>
                          <a:cxnLst/>
                          <a:pathLst>
                            <a:path w="1005" h="382">
                              <a:moveTo>
                                <a:pt x="7" y="374"/>
                              </a:moveTo>
                              <a:lnTo>
                                <a:pt x="997" y="374"/>
                              </a:lnTo>
                              <a:lnTo>
                                <a:pt x="997" y="7"/>
                              </a:lnTo>
                              <a:lnTo>
                                <a:pt x="7" y="7"/>
                              </a:lnTo>
                              <a:lnTo>
                                <a:pt x="7" y="374"/>
                              </a:lnTo>
                              <a:close/>
                            </a:path>
                          </a:pathLst>
                        </a:custGeom>
                        <a:noFill/>
                        <a:ln w="9525" cap="rnd" cmpd="sng">
                          <a:solidFill>
                            <a:srgbClr val="FFFFFF"/>
                          </a:solidFill>
                          <a:prstDash val="solid"/>
                          <a:miter/>
                          <a:headEnd type="none" w="med" len="med"/>
                          <a:tailEnd type="none" w="med" len="med"/>
                        </a:ln>
                      </wps:spPr>
                      <wps:bodyPr upright="1"/>
                    </wps:wsp>
                  </a:graphicData>
                </a:graphic>
              </wp:inline>
            </w:drawing>
          </mc:Choice>
          <mc:Fallback>
            <w:pict>
              <v:shape id="任意多边形 6" o:spid="_x0000_s1026" o:spt="100" style="height:19.1pt;width:50.25pt;" filled="f" stroked="t" coordsize="1005,382" o:gfxdata="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I2zJDbVAAAA&#10;BAEAAA8AAAAAAAAAAQAgAAAAIgAAAGRycy9kb3ducmV2LnhtbFBLAQIUABQAAAAIAIdO4kAm/RHO&#10;WQIAABQFAAAOAAAAAAAAAAEAIAAAACQBAABkcnMvZTJvRG9jLnhtbFBLBQYAAAAABgAGAFkBAADv&#10;BQAAAAA=&#10;" path="m7,374l997,374,997,7,7,7,7,374xe">
                <v:fill on="f" focussize="0,0"/>
                <v:stroke color="#FFFFFF" joinstyle="miter" endcap="round"/>
                <v:imagedata o:title=""/>
                <o:lock v:ext="edit" aspectratio="f"/>
                <w10:wrap type="none"/>
                <w10:anchorlock/>
              </v:shape>
            </w:pict>
          </mc:Fallback>
        </mc:AlternateContent>
      </w:r>
    </w:p>
    <w:p w14:paraId="1661332D">
      <w:pPr>
        <w:spacing w:line="14" w:lineRule="auto"/>
        <w:rPr>
          <w:rFonts w:ascii="Arial"/>
          <w:sz w:val="2"/>
        </w:rPr>
      </w:pPr>
      <w:r>
        <w:rPr>
          <w:rFonts w:ascii="Arial" w:hAnsi="Arial" w:eastAsia="Arial" w:cs="Arial"/>
          <w:sz w:val="2"/>
          <w:szCs w:val="2"/>
        </w:rPr>
        <w:br w:type="column"/>
      </w:r>
    </w:p>
    <w:p w14:paraId="31AD8F2E">
      <w:pPr>
        <w:spacing w:before="54" w:line="219" w:lineRule="auto"/>
        <w:jc w:val="both"/>
        <w:rPr>
          <w:rFonts w:ascii="黑体" w:hAnsi="黑体" w:eastAsia="黑体" w:cs="黑体"/>
          <w:sz w:val="24"/>
          <w:szCs w:val="24"/>
        </w:rPr>
      </w:pPr>
      <w:r>
        <w:rPr>
          <w:rFonts w:ascii="黑体" w:hAnsi="黑体" w:eastAsia="黑体" w:cs="黑体"/>
          <w:spacing w:val="9"/>
          <w:sz w:val="28"/>
          <w:szCs w:val="28"/>
        </w:rPr>
        <w:t xml:space="preserve">发 </w:t>
      </w:r>
      <w:r>
        <w:rPr>
          <w:rFonts w:ascii="黑体" w:hAnsi="黑体" w:eastAsia="黑体" w:cs="黑体"/>
          <w:spacing w:val="8"/>
          <w:sz w:val="28"/>
          <w:szCs w:val="28"/>
        </w:rPr>
        <w:t>布</w:t>
      </w:r>
    </w:p>
    <w:p w14:paraId="571B3EED">
      <w:pPr>
        <w:jc w:val="both"/>
        <w:sectPr>
          <w:type w:val="continuous"/>
          <w:pgSz w:w="11907" w:h="16839"/>
          <w:pgMar w:top="1395" w:right="791" w:bottom="0" w:left="1369" w:header="0" w:footer="0" w:gutter="0"/>
          <w:pgBorders>
            <w:top w:val="none" w:sz="0" w:space="0"/>
            <w:left w:val="none" w:sz="0" w:space="0"/>
            <w:bottom w:val="none" w:sz="0" w:space="0"/>
            <w:right w:val="none" w:sz="0" w:space="0"/>
          </w:pgBorders>
          <w:pgNumType w:fmt="decimal"/>
          <w:cols w:equalWidth="0" w:num="2">
            <w:col w:w="7393" w:space="100"/>
            <w:col w:w="2253"/>
          </w:cols>
        </w:sectPr>
      </w:pPr>
    </w:p>
    <w:p w14:paraId="2C3553C9">
      <w:pPr>
        <w:keepNext w:val="0"/>
        <w:keepLines w:val="0"/>
        <w:pageBreakBefore w:val="0"/>
        <w:widowControl/>
        <w:kinsoku w:val="0"/>
        <w:wordWrap/>
        <w:overflowPunct/>
        <w:topLinePunct w:val="0"/>
        <w:autoSpaceDE w:val="0"/>
        <w:autoSpaceDN w:val="0"/>
        <w:bidi w:val="0"/>
        <w:adjustRightInd w:val="0"/>
        <w:snapToGrid w:val="0"/>
        <w:spacing w:before="0" w:beforeLines="100" w:after="0" w:afterLines="100" w:line="240" w:lineRule="auto"/>
        <w:ind w:left="0"/>
        <w:jc w:val="center"/>
        <w:textAlignment w:val="baseline"/>
        <w:outlineLvl w:val="9"/>
        <w:rPr>
          <w:rFonts w:hint="eastAsia"/>
        </w:rPr>
      </w:pPr>
      <w:bookmarkStart w:id="3" w:name="_Toc28812"/>
      <w:bookmarkStart w:id="4" w:name="_Toc292"/>
      <w:bookmarkStart w:id="5" w:name="_Toc26934"/>
      <w:r>
        <w:rPr>
          <w:rFonts w:hint="eastAsia" w:ascii="黑体" w:hAnsi="黑体" w:eastAsia="黑体" w:cs="黑体"/>
          <w:b w:val="0"/>
          <w:bCs w:val="0"/>
          <w:spacing w:val="-7"/>
          <w:sz w:val="28"/>
          <w:szCs w:val="28"/>
          <w14:textOutline w14:w="5791" w14:cap="flat" w14:cmpd="sng">
            <w14:solidFill>
              <w14:srgbClr w14:val="000000"/>
            </w14:solidFill>
            <w14:prstDash w14:val="solid"/>
            <w14:miter w14:val="0"/>
          </w14:textOutline>
        </w:rPr>
        <w:t>前</w:t>
      </w:r>
      <w:r>
        <w:rPr>
          <w:rFonts w:hint="eastAsia" w:ascii="黑体" w:hAnsi="黑体" w:eastAsia="黑体" w:cs="黑体"/>
          <w:b w:val="0"/>
          <w:bCs w:val="0"/>
          <w:spacing w:val="-7"/>
          <w:sz w:val="28"/>
          <w:szCs w:val="28"/>
          <w:lang w:val="en-US" w:eastAsia="zh-CN"/>
          <w14:textOutline w14:w="5791" w14:cap="flat" w14:cmpd="sng">
            <w14:solidFill>
              <w14:srgbClr w14:val="000000"/>
            </w14:solidFill>
            <w14:prstDash w14:val="solid"/>
            <w14:miter w14:val="0"/>
          </w14:textOutline>
        </w:rPr>
        <w:t xml:space="preserve">  </w:t>
      </w:r>
      <w:r>
        <w:rPr>
          <w:rFonts w:hint="eastAsia" w:ascii="黑体" w:hAnsi="黑体" w:eastAsia="黑体" w:cs="黑体"/>
          <w:b w:val="0"/>
          <w:bCs w:val="0"/>
          <w:spacing w:val="-7"/>
          <w:sz w:val="28"/>
          <w:szCs w:val="28"/>
          <w14:textOutline w14:w="5791" w14:cap="flat" w14:cmpd="sng">
            <w14:solidFill>
              <w14:srgbClr w14:val="000000"/>
            </w14:solidFill>
            <w14:prstDash w14:val="solid"/>
            <w14:miter w14:val="0"/>
          </w14:textOutline>
        </w:rPr>
        <w:t xml:space="preserve"> </w:t>
      </w:r>
      <w:r>
        <w:rPr>
          <w:rFonts w:hint="eastAsia" w:ascii="黑体" w:hAnsi="黑体" w:eastAsia="黑体" w:cs="黑体"/>
          <w:b w:val="0"/>
          <w:bCs w:val="0"/>
          <w:spacing w:val="-7"/>
          <w:sz w:val="28"/>
          <w:szCs w:val="28"/>
          <w:lang w:val="en-US" w:eastAsia="zh-CN"/>
          <w14:textOutline w14:w="5791" w14:cap="flat" w14:cmpd="sng">
            <w14:solidFill>
              <w14:srgbClr w14:val="000000"/>
            </w14:solidFill>
            <w14:prstDash w14:val="solid"/>
            <w14:miter w14:val="0"/>
          </w14:textOutline>
        </w:rPr>
        <w:t xml:space="preserve"> </w:t>
      </w:r>
      <w:r>
        <w:rPr>
          <w:rFonts w:hint="eastAsia" w:ascii="黑体" w:hAnsi="黑体" w:eastAsia="黑体" w:cs="黑体"/>
          <w:b w:val="0"/>
          <w:bCs w:val="0"/>
          <w:spacing w:val="-7"/>
          <w:sz w:val="28"/>
          <w:szCs w:val="28"/>
          <w14:textOutline w14:w="5791" w14:cap="flat" w14:cmpd="sng">
            <w14:solidFill>
              <w14:srgbClr w14:val="000000"/>
            </w14:solidFill>
            <w14:prstDash w14:val="solid"/>
            <w14:miter w14:val="0"/>
          </w14:textOutline>
        </w:rPr>
        <w:t>言</w:t>
      </w:r>
      <w:bookmarkEnd w:id="3"/>
      <w:bookmarkEnd w:id="4"/>
      <w:bookmarkEnd w:id="5"/>
    </w:p>
    <w:p w14:paraId="67DB767E">
      <w:pPr>
        <w:keepNext w:val="0"/>
        <w:keepLines w:val="0"/>
        <w:pageBreakBefore w:val="0"/>
        <w:widowControl/>
        <w:kinsoku w:val="0"/>
        <w:wordWrap/>
        <w:overflowPunct/>
        <w:topLinePunct w:val="0"/>
        <w:autoSpaceDE w:val="0"/>
        <w:autoSpaceDN w:val="0"/>
        <w:bidi w:val="0"/>
        <w:adjustRightInd w:val="0"/>
        <w:snapToGrid w:val="0"/>
        <w:spacing w:before="0" w:beforeLines="50" w:line="360" w:lineRule="auto"/>
        <w:ind w:left="0" w:right="0" w:firstLine="412" w:firstLineChars="200"/>
        <w:textAlignment w:val="baseline"/>
        <w:rPr>
          <w:rFonts w:ascii="宋体" w:hAnsi="宋体" w:eastAsia="宋体" w:cs="宋体"/>
          <w:sz w:val="21"/>
          <w:szCs w:val="21"/>
        </w:rPr>
      </w:pPr>
      <w:r>
        <w:rPr>
          <w:rFonts w:ascii="宋体" w:hAnsi="宋体" w:eastAsia="宋体" w:cs="宋体"/>
          <w:spacing w:val="-2"/>
          <w:sz w:val="21"/>
          <w:szCs w:val="21"/>
        </w:rPr>
        <w:t>根据工业和信息化部《</w:t>
      </w:r>
      <w:r>
        <w:rPr>
          <w:rFonts w:hint="eastAsia" w:ascii="宋体" w:hAnsi="宋体" w:eastAsia="宋体" w:cs="宋体"/>
          <w:sz w:val="21"/>
          <w:szCs w:val="21"/>
        </w:rPr>
        <w:t>关于印发2024年第一批行业标准制修订计划的通知</w:t>
      </w:r>
      <w:r>
        <w:rPr>
          <w:rFonts w:ascii="宋体" w:hAnsi="宋体" w:eastAsia="宋体" w:cs="宋体"/>
          <w:spacing w:val="-1"/>
          <w:sz w:val="21"/>
          <w:szCs w:val="21"/>
        </w:rPr>
        <w:t>》(工</w:t>
      </w:r>
      <w:r>
        <w:rPr>
          <w:rFonts w:ascii="宋体" w:hAnsi="宋体" w:eastAsia="宋体" w:cs="宋体"/>
          <w:sz w:val="21"/>
          <w:szCs w:val="21"/>
        </w:rPr>
        <w:t>信厅科</w:t>
      </w:r>
      <w:r>
        <w:rPr>
          <w:rFonts w:hint="eastAsia" w:ascii="宋体" w:hAnsi="宋体" w:eastAsia="宋体" w:cs="宋体"/>
          <w:sz w:val="21"/>
          <w:szCs w:val="21"/>
          <w:lang w:val="en-US" w:eastAsia="zh-CN"/>
        </w:rPr>
        <w:t>函[</w:t>
      </w:r>
      <w:r>
        <w:rPr>
          <w:rFonts w:ascii="Times New Roman" w:hAnsi="Times New Roman" w:eastAsia="Times New Roman" w:cs="Times New Roman"/>
          <w:sz w:val="21"/>
          <w:szCs w:val="21"/>
        </w:rPr>
        <w:t>20</w:t>
      </w:r>
      <w:r>
        <w:rPr>
          <w:rFonts w:hint="eastAsia" w:ascii="Times New Roman" w:hAnsi="Times New Roman" w:eastAsia="宋体" w:cs="Times New Roman"/>
          <w:sz w:val="21"/>
          <w:szCs w:val="21"/>
          <w:lang w:val="en-US" w:eastAsia="zh-CN"/>
        </w:rPr>
        <w:t>24</w:t>
      </w:r>
      <w:r>
        <w:rPr>
          <w:rFonts w:hint="eastAsia" w:ascii="宋体" w:hAnsi="宋体" w:eastAsia="宋体" w:cs="宋体"/>
          <w:sz w:val="21"/>
          <w:szCs w:val="21"/>
          <w:lang w:val="en-US" w:eastAsia="zh-CN"/>
        </w:rPr>
        <w:t>]</w:t>
      </w:r>
      <w:r>
        <w:rPr>
          <w:rFonts w:hint="eastAsia" w:ascii="Times New Roman" w:hAnsi="Times New Roman" w:eastAsia="宋体" w:cs="Times New Roman"/>
          <w:sz w:val="21"/>
          <w:szCs w:val="21"/>
          <w:lang w:val="en-US" w:eastAsia="zh-CN"/>
        </w:rPr>
        <w:t>18</w:t>
      </w:r>
      <w:r>
        <w:rPr>
          <w:rFonts w:ascii="宋体" w:hAnsi="宋体" w:eastAsia="宋体" w:cs="宋体"/>
          <w:sz w:val="21"/>
          <w:szCs w:val="21"/>
        </w:rPr>
        <w:t>号)的要求，</w:t>
      </w:r>
      <w:r>
        <w:rPr>
          <w:rFonts w:hint="eastAsia" w:ascii="宋体" w:hAnsi="宋体" w:eastAsia="宋体" w:cs="宋体"/>
          <w:sz w:val="21"/>
          <w:szCs w:val="21"/>
          <w:lang w:val="en-US" w:eastAsia="zh-CN"/>
        </w:rPr>
        <w:t>规范</w:t>
      </w:r>
      <w:r>
        <w:rPr>
          <w:rFonts w:ascii="宋体" w:hAnsi="宋体" w:eastAsia="宋体" w:cs="宋体"/>
          <w:sz w:val="21"/>
          <w:szCs w:val="21"/>
        </w:rPr>
        <w:t>编制组经广泛调查研究，认真总结实践经验，参考</w:t>
      </w:r>
      <w:r>
        <w:rPr>
          <w:rFonts w:hint="eastAsia" w:ascii="宋体" w:hAnsi="宋体" w:eastAsia="宋体" w:cs="宋体"/>
          <w:sz w:val="21"/>
          <w:szCs w:val="21"/>
          <w:lang w:val="en-US" w:eastAsia="zh-CN"/>
        </w:rPr>
        <w:t>国内外相关</w:t>
      </w:r>
      <w:r>
        <w:rPr>
          <w:rFonts w:ascii="宋体" w:hAnsi="宋体" w:eastAsia="宋体" w:cs="宋体"/>
          <w:spacing w:val="-1"/>
          <w:sz w:val="21"/>
          <w:szCs w:val="21"/>
        </w:rPr>
        <w:t>标准，并在广泛征求意见的基础上，</w:t>
      </w:r>
      <w:r>
        <w:rPr>
          <w:rFonts w:hint="eastAsia" w:ascii="宋体" w:hAnsi="宋体" w:eastAsia="宋体" w:cs="宋体"/>
          <w:spacing w:val="-1"/>
          <w:sz w:val="21"/>
          <w:szCs w:val="21"/>
          <w:lang w:val="en-US" w:eastAsia="zh-CN"/>
        </w:rPr>
        <w:t>制定</w:t>
      </w:r>
      <w:r>
        <w:rPr>
          <w:rFonts w:ascii="宋体" w:hAnsi="宋体" w:eastAsia="宋体" w:cs="宋体"/>
          <w:sz w:val="21"/>
          <w:szCs w:val="21"/>
        </w:rPr>
        <w:t>本规</w:t>
      </w:r>
      <w:r>
        <w:rPr>
          <w:rFonts w:hint="eastAsia" w:ascii="宋体" w:hAnsi="宋体" w:eastAsia="宋体" w:cs="宋体"/>
          <w:sz w:val="21"/>
          <w:szCs w:val="21"/>
          <w:lang w:val="en-US" w:eastAsia="zh-CN"/>
        </w:rPr>
        <w:t>范</w:t>
      </w:r>
      <w:r>
        <w:rPr>
          <w:rFonts w:ascii="宋体" w:hAnsi="宋体" w:eastAsia="宋体" w:cs="宋体"/>
          <w:sz w:val="21"/>
          <w:szCs w:val="21"/>
        </w:rPr>
        <w:t>。</w:t>
      </w:r>
    </w:p>
    <w:p w14:paraId="26681599">
      <w:pPr>
        <w:keepNext w:val="0"/>
        <w:keepLines w:val="0"/>
        <w:pageBreakBefore w:val="0"/>
        <w:widowControl/>
        <w:kinsoku w:val="0"/>
        <w:wordWrap/>
        <w:overflowPunct/>
        <w:topLinePunct w:val="0"/>
        <w:autoSpaceDE w:val="0"/>
        <w:autoSpaceDN w:val="0"/>
        <w:bidi w:val="0"/>
        <w:adjustRightInd w:val="0"/>
        <w:snapToGrid w:val="0"/>
        <w:spacing w:before="0" w:beforeLines="50" w:after="0" w:afterLines="50" w:line="360" w:lineRule="auto"/>
        <w:ind w:left="0" w:right="0" w:firstLine="412" w:firstLineChars="200"/>
        <w:textAlignment w:val="baseline"/>
        <w:rPr>
          <w:rFonts w:hint="eastAsia"/>
        </w:rPr>
      </w:pPr>
      <w:r>
        <w:rPr>
          <w:rFonts w:ascii="宋体" w:hAnsi="宋体" w:eastAsia="宋体" w:cs="宋体"/>
          <w:spacing w:val="-2"/>
          <w:sz w:val="21"/>
          <w:szCs w:val="21"/>
        </w:rPr>
        <w:t>本规</w:t>
      </w:r>
      <w:r>
        <w:rPr>
          <w:rFonts w:hint="eastAsia" w:ascii="宋体" w:hAnsi="宋体" w:eastAsia="宋体" w:cs="宋体"/>
          <w:spacing w:val="-2"/>
          <w:sz w:val="21"/>
          <w:szCs w:val="21"/>
          <w:lang w:val="en-US" w:eastAsia="zh-CN"/>
        </w:rPr>
        <w:t>范的</w:t>
      </w:r>
      <w:r>
        <w:rPr>
          <w:rFonts w:ascii="宋体" w:hAnsi="宋体" w:eastAsia="宋体" w:cs="宋体"/>
          <w:spacing w:val="-2"/>
          <w:sz w:val="21"/>
          <w:szCs w:val="21"/>
        </w:rPr>
        <w:t>主要技术内容是：</w:t>
      </w:r>
      <w:r>
        <w:rPr>
          <w:rFonts w:hint="eastAsia" w:ascii="宋体" w:hAnsi="宋体" w:eastAsia="宋体" w:cs="宋体"/>
          <w:spacing w:val="-2"/>
          <w:sz w:val="21"/>
          <w:szCs w:val="21"/>
        </w:rPr>
        <w:t>1</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总则；2</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术语；3</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基本规定；4</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材料；5</w:t>
      </w:r>
      <w:r>
        <w:rPr>
          <w:rFonts w:hint="eastAsia" w:ascii="宋体" w:hAnsi="宋体" w:eastAsia="宋体" w:cs="宋体"/>
          <w:spacing w:val="-2"/>
          <w:sz w:val="21"/>
          <w:szCs w:val="21"/>
          <w:lang w:val="en-US" w:eastAsia="zh-CN"/>
        </w:rPr>
        <w:t>.构造</w:t>
      </w:r>
      <w:r>
        <w:rPr>
          <w:rFonts w:hint="eastAsia" w:ascii="宋体" w:hAnsi="宋体" w:eastAsia="宋体" w:cs="宋体"/>
          <w:spacing w:val="-2"/>
          <w:sz w:val="21"/>
          <w:szCs w:val="21"/>
        </w:rPr>
        <w:t>设计；6</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施工；7</w:t>
      </w:r>
      <w:r>
        <w:rPr>
          <w:rFonts w:hint="eastAsia" w:ascii="宋体" w:hAnsi="宋体" w:eastAsia="宋体" w:cs="宋体"/>
          <w:spacing w:val="-2"/>
          <w:sz w:val="21"/>
          <w:szCs w:val="21"/>
          <w:lang w:val="en-US" w:eastAsia="zh-CN"/>
        </w:rPr>
        <w:t>.</w:t>
      </w:r>
      <w:r>
        <w:rPr>
          <w:rFonts w:hint="eastAsia" w:ascii="宋体" w:hAnsi="宋体" w:eastAsia="宋体" w:cs="宋体"/>
          <w:spacing w:val="-2"/>
          <w:sz w:val="21"/>
          <w:szCs w:val="21"/>
        </w:rPr>
        <w:t>质量验收。</w:t>
      </w:r>
    </w:p>
    <w:p w14:paraId="77831D2C">
      <w:pPr>
        <w:keepNext w:val="0"/>
        <w:keepLines w:val="0"/>
        <w:pageBreakBefore w:val="0"/>
        <w:widowControl/>
        <w:kinsoku w:val="0"/>
        <w:wordWrap/>
        <w:overflowPunct/>
        <w:topLinePunct w:val="0"/>
        <w:autoSpaceDE w:val="0"/>
        <w:autoSpaceDN w:val="0"/>
        <w:bidi w:val="0"/>
        <w:adjustRightInd w:val="0"/>
        <w:snapToGrid w:val="0"/>
        <w:spacing w:before="0" w:beforeLines="50" w:line="360" w:lineRule="auto"/>
        <w:ind w:left="0" w:right="0" w:firstLine="412" w:firstLineChars="200"/>
        <w:textAlignment w:val="baseline"/>
        <w:rPr>
          <w:rFonts w:ascii="宋体" w:hAnsi="宋体" w:eastAsia="宋体" w:cs="宋体"/>
          <w:spacing w:val="-2"/>
          <w:sz w:val="21"/>
          <w:szCs w:val="21"/>
        </w:rPr>
      </w:pPr>
      <w:r>
        <w:rPr>
          <w:rFonts w:ascii="宋体" w:hAnsi="宋体" w:eastAsia="宋体" w:cs="宋体"/>
          <w:spacing w:val="-2"/>
          <w:sz w:val="21"/>
          <w:szCs w:val="21"/>
        </w:rPr>
        <w:t>本规</w:t>
      </w:r>
      <w:r>
        <w:rPr>
          <w:rFonts w:hint="eastAsia" w:ascii="宋体" w:hAnsi="宋体" w:eastAsia="宋体" w:cs="宋体"/>
          <w:spacing w:val="-2"/>
          <w:sz w:val="21"/>
          <w:szCs w:val="21"/>
          <w:lang w:val="en-US" w:eastAsia="zh-CN"/>
        </w:rPr>
        <w:t>范</w:t>
      </w:r>
      <w:r>
        <w:rPr>
          <w:rFonts w:ascii="宋体" w:hAnsi="宋体" w:eastAsia="宋体" w:cs="宋体"/>
          <w:spacing w:val="-2"/>
          <w:sz w:val="21"/>
          <w:szCs w:val="21"/>
        </w:rPr>
        <w:t>由中国建筑材料联合会负责管理</w:t>
      </w:r>
      <w:r>
        <w:rPr>
          <w:rFonts w:hint="eastAsia" w:ascii="宋体" w:hAnsi="宋体" w:eastAsia="宋体" w:cs="宋体"/>
          <w:spacing w:val="-2"/>
          <w:sz w:val="21"/>
          <w:szCs w:val="21"/>
          <w:lang w:eastAsia="zh-CN"/>
        </w:rPr>
        <w:t>，</w:t>
      </w:r>
      <w:r>
        <w:rPr>
          <w:rFonts w:ascii="宋体" w:hAnsi="宋体" w:eastAsia="宋体" w:cs="宋体"/>
          <w:spacing w:val="-2"/>
          <w:sz w:val="21"/>
          <w:szCs w:val="21"/>
        </w:rPr>
        <w:t>由</w:t>
      </w:r>
      <w:r>
        <w:rPr>
          <w:rFonts w:hint="eastAsia" w:ascii="宋体" w:hAnsi="宋体" w:eastAsia="宋体" w:cs="宋体"/>
          <w:spacing w:val="-2"/>
          <w:sz w:val="21"/>
          <w:szCs w:val="21"/>
          <w:lang w:val="en-US" w:eastAsia="zh-CN"/>
        </w:rPr>
        <w:t>奥来国信（北京）检测技术有限责任公司</w:t>
      </w:r>
      <w:r>
        <w:rPr>
          <w:rFonts w:ascii="宋体" w:hAnsi="宋体" w:eastAsia="宋体" w:cs="宋体"/>
          <w:spacing w:val="-2"/>
          <w:sz w:val="21"/>
          <w:szCs w:val="21"/>
        </w:rPr>
        <w:t>负责具体技术内容的解释。执行过程中如有意见或建议，请寄送至</w:t>
      </w:r>
      <w:r>
        <w:rPr>
          <w:rFonts w:hint="eastAsia" w:ascii="宋体" w:hAnsi="宋体" w:eastAsia="宋体" w:cs="宋体"/>
          <w:spacing w:val="-2"/>
          <w:sz w:val="21"/>
          <w:szCs w:val="21"/>
          <w:lang w:val="en-US" w:eastAsia="zh-CN"/>
        </w:rPr>
        <w:t>奥来国信（北京）检测技术有限责任公司</w:t>
      </w:r>
      <w:r>
        <w:rPr>
          <w:rFonts w:ascii="宋体" w:hAnsi="宋体" w:eastAsia="宋体" w:cs="宋体"/>
          <w:spacing w:val="-2"/>
          <w:sz w:val="21"/>
          <w:szCs w:val="21"/>
        </w:rPr>
        <w:t>(地址：</w:t>
      </w:r>
      <w:r>
        <w:rPr>
          <w:rFonts w:hint="eastAsia" w:ascii="宋体" w:hAnsi="宋体" w:eastAsia="宋体" w:cs="宋体"/>
          <w:spacing w:val="-2"/>
          <w:sz w:val="21"/>
          <w:szCs w:val="21"/>
          <w:lang w:val="en-US" w:eastAsia="zh-CN"/>
        </w:rPr>
        <w:t>北京市顺义区高丽营镇顺于路高丽营段138号院，</w:t>
      </w:r>
      <w:r>
        <w:rPr>
          <w:rFonts w:ascii="宋体" w:hAnsi="宋体" w:eastAsia="宋体" w:cs="宋体"/>
          <w:spacing w:val="-2"/>
          <w:sz w:val="21"/>
          <w:szCs w:val="21"/>
        </w:rPr>
        <w:t>邮政编码：</w:t>
      </w:r>
      <w:r>
        <w:rPr>
          <w:rFonts w:hint="eastAsia" w:ascii="宋体" w:hAnsi="宋体" w:eastAsia="宋体" w:cs="宋体"/>
          <w:spacing w:val="-2"/>
          <w:sz w:val="21"/>
          <w:szCs w:val="21"/>
          <w:lang w:val="en-US" w:eastAsia="zh-CN"/>
        </w:rPr>
        <w:t>101318</w:t>
      </w:r>
      <w:r>
        <w:rPr>
          <w:rFonts w:ascii="宋体" w:hAnsi="宋体" w:eastAsia="宋体" w:cs="宋体"/>
          <w:spacing w:val="-2"/>
          <w:sz w:val="21"/>
          <w:szCs w:val="21"/>
        </w:rPr>
        <w:t>)。</w:t>
      </w:r>
    </w:p>
    <w:p w14:paraId="78C8D0F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right="0" w:firstLine="412" w:firstLineChars="200"/>
        <w:textAlignment w:val="baseline"/>
        <w:rPr>
          <w:rFonts w:ascii="宋体" w:hAnsi="宋体" w:eastAsia="宋体" w:cs="宋体"/>
          <w:spacing w:val="-2"/>
          <w:sz w:val="21"/>
          <w:szCs w:val="21"/>
        </w:rPr>
      </w:pPr>
      <w:r>
        <w:rPr>
          <w:rFonts w:ascii="宋体" w:hAnsi="宋体" w:eastAsia="宋体" w:cs="宋体"/>
          <w:spacing w:val="-2"/>
          <w:sz w:val="21"/>
          <w:szCs w:val="21"/>
        </w:rPr>
        <w:t>本</w:t>
      </w:r>
      <w:r>
        <w:rPr>
          <w:rFonts w:hint="eastAsia" w:ascii="宋体" w:hAnsi="宋体" w:eastAsia="宋体" w:cs="宋体"/>
          <w:spacing w:val="-2"/>
          <w:sz w:val="21"/>
          <w:szCs w:val="21"/>
          <w:lang w:eastAsia="zh-CN"/>
        </w:rPr>
        <w:t>规范</w:t>
      </w:r>
      <w:r>
        <w:rPr>
          <w:rFonts w:ascii="宋体" w:hAnsi="宋体" w:eastAsia="宋体" w:cs="宋体"/>
          <w:spacing w:val="-2"/>
          <w:sz w:val="21"/>
          <w:szCs w:val="21"/>
        </w:rPr>
        <w:t>主编单位：xxx</w:t>
      </w:r>
    </w:p>
    <w:p w14:paraId="6D409A62">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right="0" w:firstLine="412" w:firstLineChars="200"/>
        <w:textAlignment w:val="baseline"/>
        <w:rPr>
          <w:rFonts w:ascii="宋体" w:hAnsi="宋体" w:eastAsia="宋体" w:cs="宋体"/>
          <w:spacing w:val="-2"/>
          <w:sz w:val="21"/>
          <w:szCs w:val="21"/>
        </w:rPr>
      </w:pPr>
      <w:r>
        <w:rPr>
          <w:rFonts w:ascii="宋体" w:hAnsi="宋体" w:eastAsia="宋体" w:cs="宋体"/>
          <w:spacing w:val="-2"/>
          <w:sz w:val="21"/>
          <w:szCs w:val="21"/>
        </w:rPr>
        <w:t>本</w:t>
      </w:r>
      <w:r>
        <w:rPr>
          <w:rFonts w:hint="eastAsia" w:ascii="宋体" w:hAnsi="宋体" w:eastAsia="宋体" w:cs="宋体"/>
          <w:spacing w:val="-2"/>
          <w:sz w:val="21"/>
          <w:szCs w:val="21"/>
          <w:lang w:eastAsia="zh-CN"/>
        </w:rPr>
        <w:t>规范</w:t>
      </w:r>
      <w:r>
        <w:rPr>
          <w:rFonts w:ascii="宋体" w:hAnsi="宋体" w:eastAsia="宋体" w:cs="宋体"/>
          <w:spacing w:val="-2"/>
          <w:sz w:val="21"/>
          <w:szCs w:val="21"/>
        </w:rPr>
        <w:t>参编单位：xxx</w:t>
      </w:r>
    </w:p>
    <w:p w14:paraId="16931D0F">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right="0" w:firstLine="412" w:firstLineChars="200"/>
        <w:textAlignment w:val="baseline"/>
        <w:rPr>
          <w:rFonts w:ascii="宋体" w:hAnsi="宋体" w:eastAsia="宋体" w:cs="宋体"/>
          <w:spacing w:val="-2"/>
          <w:sz w:val="21"/>
          <w:szCs w:val="21"/>
        </w:rPr>
      </w:pPr>
      <w:r>
        <w:rPr>
          <w:rFonts w:ascii="宋体" w:hAnsi="宋体" w:eastAsia="宋体" w:cs="宋体"/>
          <w:spacing w:val="-2"/>
          <w:sz w:val="21"/>
          <w:szCs w:val="21"/>
        </w:rPr>
        <w:t>本</w:t>
      </w:r>
      <w:r>
        <w:rPr>
          <w:rFonts w:hint="eastAsia" w:ascii="宋体" w:hAnsi="宋体" w:eastAsia="宋体" w:cs="宋体"/>
          <w:spacing w:val="-2"/>
          <w:sz w:val="21"/>
          <w:szCs w:val="21"/>
          <w:lang w:eastAsia="zh-CN"/>
        </w:rPr>
        <w:t>规范</w:t>
      </w:r>
      <w:r>
        <w:rPr>
          <w:rFonts w:ascii="宋体" w:hAnsi="宋体" w:eastAsia="宋体" w:cs="宋体"/>
          <w:spacing w:val="-2"/>
          <w:sz w:val="21"/>
          <w:szCs w:val="21"/>
        </w:rPr>
        <w:t>主要起草人： xxx</w:t>
      </w:r>
    </w:p>
    <w:p w14:paraId="167E4CF1">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right="0" w:firstLine="412" w:firstLineChars="200"/>
        <w:textAlignment w:val="baseline"/>
        <w:rPr>
          <w:rFonts w:ascii="宋体" w:hAnsi="宋体" w:eastAsia="宋体" w:cs="宋体"/>
          <w:spacing w:val="-2"/>
          <w:sz w:val="21"/>
          <w:szCs w:val="21"/>
        </w:rPr>
      </w:pPr>
      <w:r>
        <w:rPr>
          <w:rFonts w:ascii="宋体" w:hAnsi="宋体" w:eastAsia="宋体" w:cs="宋体"/>
          <w:spacing w:val="-2"/>
          <w:sz w:val="21"/>
          <w:szCs w:val="21"/>
        </w:rPr>
        <w:t>本</w:t>
      </w:r>
      <w:r>
        <w:rPr>
          <w:rFonts w:hint="eastAsia" w:ascii="宋体" w:hAnsi="宋体" w:eastAsia="宋体" w:cs="宋体"/>
          <w:spacing w:val="-2"/>
          <w:sz w:val="21"/>
          <w:szCs w:val="21"/>
          <w:lang w:eastAsia="zh-CN"/>
        </w:rPr>
        <w:t>规范</w:t>
      </w:r>
      <w:r>
        <w:rPr>
          <w:rFonts w:ascii="宋体" w:hAnsi="宋体" w:eastAsia="宋体" w:cs="宋体"/>
          <w:spacing w:val="-2"/>
          <w:sz w:val="21"/>
          <w:szCs w:val="21"/>
        </w:rPr>
        <w:t>主要审查人： xxx</w:t>
      </w:r>
    </w:p>
    <w:p w14:paraId="513E349D">
      <w:pPr>
        <w:keepNext w:val="0"/>
        <w:keepLines w:val="0"/>
        <w:pageBreakBefore w:val="0"/>
        <w:widowControl/>
        <w:kinsoku w:val="0"/>
        <w:wordWrap/>
        <w:overflowPunct/>
        <w:topLinePunct w:val="0"/>
        <w:autoSpaceDE w:val="0"/>
        <w:autoSpaceDN w:val="0"/>
        <w:bidi w:val="0"/>
        <w:adjustRightInd w:val="0"/>
        <w:snapToGrid w:val="0"/>
        <w:spacing w:before="0" w:beforeLines="50" w:line="240" w:lineRule="auto"/>
        <w:ind w:left="0" w:right="0" w:firstLine="412" w:firstLineChars="200"/>
        <w:textAlignment w:val="baseline"/>
        <w:rPr>
          <w:rFonts w:ascii="宋体" w:hAnsi="宋体" w:eastAsia="宋体" w:cs="宋体"/>
          <w:spacing w:val="-2"/>
          <w:sz w:val="21"/>
          <w:szCs w:val="21"/>
        </w:rPr>
        <w:sectPr>
          <w:footerReference r:id="rId7" w:type="default"/>
          <w:pgSz w:w="11907" w:h="16839"/>
          <w:pgMar w:top="865" w:right="1695" w:bottom="1033" w:left="1785" w:header="0" w:footer="873" w:gutter="0"/>
          <w:pgBorders>
            <w:top w:val="none" w:sz="0" w:space="0"/>
            <w:left w:val="none" w:sz="0" w:space="0"/>
            <w:bottom w:val="none" w:sz="0" w:space="0"/>
            <w:right w:val="none" w:sz="0" w:space="0"/>
          </w:pgBorders>
          <w:pgNumType w:fmt="upperRoman"/>
          <w:cols w:space="720" w:num="1"/>
        </w:sectPr>
      </w:pPr>
    </w:p>
    <w:p w14:paraId="72229CE4">
      <w:pPr>
        <w:jc w:val="center"/>
      </w:pPr>
      <w:r>
        <w:rPr>
          <w:rFonts w:hint="eastAsia" w:ascii="黑体" w:hAnsi="黑体" w:eastAsia="黑体" w:cs="黑体"/>
          <w:sz w:val="28"/>
          <w:szCs w:val="28"/>
        </w:rPr>
        <w:t>目</w:t>
      </w:r>
      <w:r>
        <w:rPr>
          <w:rFonts w:hint="eastAsia" w:ascii="黑体" w:hAnsi="黑体" w:eastAsia="黑体" w:cs="黑体"/>
          <w:sz w:val="28"/>
          <w:szCs w:val="28"/>
          <w:lang w:val="en-US" w:eastAsia="zh-CN"/>
        </w:rPr>
        <w:t xml:space="preserve">  次</w:t>
      </w:r>
    </w:p>
    <w:sdt>
      <w:sdtPr>
        <w:rPr>
          <w:rFonts w:hint="eastAsia" w:ascii="黑体" w:hAnsi="黑体" w:eastAsia="黑体" w:cs="黑体"/>
          <w:snapToGrid w:val="0"/>
          <w:color w:val="000000"/>
          <w:kern w:val="0"/>
          <w:sz w:val="28"/>
          <w:szCs w:val="28"/>
        </w:rPr>
        <w:id w:val="147477657"/>
        <w15:color w:val="DBDBDB"/>
        <w:docPartObj>
          <w:docPartGallery w:val="Table of Contents"/>
          <w:docPartUnique/>
        </w:docPartObj>
      </w:sdtPr>
      <w:sdtEndPr>
        <w:rPr>
          <w:rFonts w:hint="eastAsia" w:ascii="Times New Roman" w:hAnsi="Times New Roman" w:eastAsia="Times New Roman" w:cs="Times New Roman"/>
          <w:snapToGrid w:val="0"/>
          <w:color w:val="000000"/>
          <w:kern w:val="0"/>
          <w:sz w:val="21"/>
          <w:szCs w:val="21"/>
        </w:rPr>
      </w:sdtEndPr>
      <w:sdtContent>
        <w:p w14:paraId="5D59E3D1">
          <w:pPr>
            <w:spacing w:before="0" w:beforeLines="0" w:after="0" w:afterLines="0" w:line="240" w:lineRule="auto"/>
            <w:ind w:left="0" w:leftChars="0" w:right="0" w:rightChars="0" w:firstLine="0" w:firstLineChars="0"/>
            <w:jc w:val="center"/>
            <w:rPr>
              <w:rFonts w:hint="eastAsia" w:ascii="黑体" w:hAnsi="黑体" w:eastAsia="黑体" w:cs="黑体"/>
              <w:sz w:val="28"/>
              <w:szCs w:val="28"/>
              <w:lang w:eastAsia="zh-CN"/>
            </w:rPr>
          </w:pPr>
        </w:p>
        <w:p w14:paraId="1941C691">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ascii="Times New Roman" w:hAnsi="Times New Roman" w:eastAsia="Times New Roman" w:cs="Times New Roman"/>
              <w:sz w:val="21"/>
              <w:szCs w:val="21"/>
            </w:rPr>
            <w:fldChar w:fldCharType="begin"/>
          </w:r>
          <w:r>
            <w:rPr>
              <w:rFonts w:ascii="Times New Roman" w:hAnsi="Times New Roman" w:eastAsia="Times New Roman" w:cs="Times New Roman"/>
              <w:sz w:val="21"/>
              <w:szCs w:val="21"/>
            </w:rPr>
            <w:instrText xml:space="preserve">TOC \o "1-2" \h \u </w:instrText>
          </w:r>
          <w:r>
            <w:rPr>
              <w:rFonts w:ascii="Times New Roman" w:hAnsi="Times New Roman" w:eastAsia="Times New Roman" w:cs="Times New Roman"/>
              <w:sz w:val="21"/>
              <w:szCs w:val="21"/>
            </w:rPr>
            <w:fldChar w:fldCharType="separate"/>
          </w:r>
          <w:r>
            <w:rPr>
              <w:rFonts w:hint="eastAsia" w:ascii="宋体" w:hAnsi="宋体" w:eastAsia="宋体" w:cs="宋体"/>
              <w:szCs w:val="21"/>
            </w:rPr>
            <w:fldChar w:fldCharType="begin"/>
          </w:r>
          <w:r>
            <w:rPr>
              <w:rFonts w:hint="eastAsia" w:ascii="宋体" w:hAnsi="宋体" w:eastAsia="宋体" w:cs="宋体"/>
              <w:szCs w:val="21"/>
            </w:rPr>
            <w:instrText xml:space="preserve"> HYPERLINK \l _Toc21371 </w:instrText>
          </w:r>
          <w:r>
            <w:rPr>
              <w:rFonts w:hint="eastAsia" w:ascii="宋体" w:hAnsi="宋体" w:eastAsia="宋体" w:cs="宋体"/>
              <w:szCs w:val="21"/>
            </w:rPr>
            <w:fldChar w:fldCharType="separate"/>
          </w:r>
          <w:r>
            <w:rPr>
              <w:rFonts w:hint="eastAsia" w:ascii="宋体" w:hAnsi="宋体" w:eastAsia="宋体" w:cs="宋体"/>
              <w:bCs w:val="0"/>
              <w:snapToGrid w:val="0"/>
              <w:kern w:val="0"/>
              <w:szCs w:val="28"/>
            </w:rPr>
            <w:t>1  总则</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_Toc21371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r>
            <w:rPr>
              <w:rFonts w:hint="eastAsia" w:ascii="宋体" w:hAnsi="宋体" w:eastAsia="宋体" w:cs="宋体"/>
              <w:szCs w:val="21"/>
            </w:rPr>
            <w:fldChar w:fldCharType="end"/>
          </w:r>
        </w:p>
        <w:p w14:paraId="2D7679AE">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_Toc26807 </w:instrText>
          </w:r>
          <w:r>
            <w:rPr>
              <w:rFonts w:hint="eastAsia" w:ascii="宋体" w:hAnsi="宋体" w:eastAsia="宋体" w:cs="宋体"/>
              <w:szCs w:val="21"/>
            </w:rPr>
            <w:fldChar w:fldCharType="separate"/>
          </w:r>
          <w:r>
            <w:rPr>
              <w:rFonts w:hint="eastAsia" w:ascii="宋体" w:hAnsi="宋体" w:eastAsia="宋体" w:cs="宋体"/>
              <w:bCs w:val="0"/>
              <w:szCs w:val="28"/>
            </w:rPr>
            <w:t>2  术语</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_Toc26807 \h </w:instrText>
          </w:r>
          <w:r>
            <w:rPr>
              <w:rFonts w:hint="eastAsia" w:ascii="宋体" w:hAnsi="宋体" w:eastAsia="宋体" w:cs="宋体"/>
            </w:rPr>
            <w:fldChar w:fldCharType="separate"/>
          </w:r>
          <w:r>
            <w:rPr>
              <w:rFonts w:hint="eastAsia" w:ascii="宋体" w:hAnsi="宋体" w:eastAsia="宋体" w:cs="宋体"/>
            </w:rPr>
            <w:t>2</w:t>
          </w:r>
          <w:r>
            <w:rPr>
              <w:rFonts w:hint="eastAsia" w:ascii="宋体" w:hAnsi="宋体" w:eastAsia="宋体" w:cs="宋体"/>
            </w:rPr>
            <w:fldChar w:fldCharType="end"/>
          </w:r>
          <w:r>
            <w:rPr>
              <w:rFonts w:hint="eastAsia" w:ascii="宋体" w:hAnsi="宋体" w:eastAsia="宋体" w:cs="宋体"/>
              <w:szCs w:val="21"/>
            </w:rPr>
            <w:fldChar w:fldCharType="end"/>
          </w:r>
        </w:p>
        <w:p w14:paraId="09A276E6">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_Toc20648 </w:instrText>
          </w:r>
          <w:r>
            <w:rPr>
              <w:rFonts w:hint="eastAsia" w:ascii="宋体" w:hAnsi="宋体" w:eastAsia="宋体" w:cs="宋体"/>
              <w:szCs w:val="21"/>
            </w:rPr>
            <w:fldChar w:fldCharType="separate"/>
          </w:r>
          <w:r>
            <w:rPr>
              <w:rFonts w:hint="eastAsia" w:ascii="宋体" w:hAnsi="宋体" w:eastAsia="宋体" w:cs="宋体"/>
              <w:bCs w:val="0"/>
              <w:szCs w:val="28"/>
            </w:rPr>
            <w:t>3  基本规定</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_Toc20648 \h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szCs w:val="21"/>
            </w:rPr>
            <w:fldChar w:fldCharType="end"/>
          </w:r>
        </w:p>
        <w:p w14:paraId="60D083EC">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_Toc14107 </w:instrText>
          </w:r>
          <w:r>
            <w:rPr>
              <w:rFonts w:hint="eastAsia" w:ascii="宋体" w:hAnsi="宋体" w:eastAsia="宋体" w:cs="宋体"/>
              <w:szCs w:val="21"/>
            </w:rPr>
            <w:fldChar w:fldCharType="separate"/>
          </w:r>
          <w:r>
            <w:rPr>
              <w:rFonts w:hint="eastAsia" w:ascii="宋体" w:hAnsi="宋体" w:eastAsia="宋体" w:cs="宋体"/>
              <w:bCs w:val="0"/>
              <w:szCs w:val="28"/>
            </w:rPr>
            <w:t>4  材料</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_Toc14107 \h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szCs w:val="21"/>
            </w:rPr>
            <w:fldChar w:fldCharType="end"/>
          </w:r>
        </w:p>
        <w:p w14:paraId="0774A671">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_Toc10593 </w:instrText>
          </w:r>
          <w:r>
            <w:rPr>
              <w:rFonts w:hint="eastAsia" w:ascii="宋体" w:hAnsi="宋体" w:eastAsia="宋体" w:cs="宋体"/>
              <w:szCs w:val="21"/>
            </w:rPr>
            <w:fldChar w:fldCharType="separate"/>
          </w:r>
          <w:r>
            <w:rPr>
              <w:rFonts w:hint="eastAsia" w:ascii="宋体" w:hAnsi="宋体" w:eastAsia="宋体" w:cs="宋体"/>
              <w:bCs w:val="0"/>
              <w:szCs w:val="28"/>
            </w:rPr>
            <w:t xml:space="preserve">5  </w:t>
          </w:r>
          <w:r>
            <w:rPr>
              <w:rFonts w:hint="eastAsia" w:ascii="宋体" w:hAnsi="宋体" w:eastAsia="宋体" w:cs="宋体"/>
              <w:bCs w:val="0"/>
              <w:szCs w:val="28"/>
              <w:lang w:val="en-US" w:eastAsia="zh-CN"/>
            </w:rPr>
            <w:t>构造</w:t>
          </w:r>
          <w:r>
            <w:rPr>
              <w:rFonts w:hint="eastAsia" w:ascii="宋体" w:hAnsi="宋体" w:eastAsia="宋体" w:cs="宋体"/>
              <w:bCs w:val="0"/>
              <w:szCs w:val="28"/>
            </w:rPr>
            <w:t>设计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_Toc10593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szCs w:val="21"/>
            </w:rPr>
            <w:fldChar w:fldCharType="end"/>
          </w:r>
        </w:p>
        <w:p w14:paraId="1E71F778">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_Toc8286 </w:instrText>
          </w:r>
          <w:r>
            <w:rPr>
              <w:rFonts w:hint="eastAsia" w:ascii="宋体" w:hAnsi="宋体" w:eastAsia="宋体" w:cs="宋体"/>
              <w:szCs w:val="21"/>
            </w:rPr>
            <w:fldChar w:fldCharType="separate"/>
          </w:r>
          <w:r>
            <w:rPr>
              <w:rFonts w:hint="eastAsia" w:ascii="宋体" w:hAnsi="宋体" w:eastAsia="宋体" w:cs="宋体"/>
              <w:bCs/>
              <w:szCs w:val="21"/>
            </w:rPr>
            <w:t>5.1  一般规定</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_Toc8286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szCs w:val="21"/>
            </w:rPr>
            <w:fldChar w:fldCharType="end"/>
          </w:r>
        </w:p>
        <w:p w14:paraId="7B5AA583">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_Toc21990 </w:instrText>
          </w:r>
          <w:r>
            <w:rPr>
              <w:rFonts w:hint="eastAsia" w:ascii="宋体" w:hAnsi="宋体" w:eastAsia="宋体" w:cs="宋体"/>
              <w:szCs w:val="21"/>
            </w:rPr>
            <w:fldChar w:fldCharType="separate"/>
          </w:r>
          <w:r>
            <w:rPr>
              <w:rFonts w:hint="eastAsia" w:ascii="宋体" w:hAnsi="宋体" w:eastAsia="宋体" w:cs="宋体"/>
              <w:szCs w:val="21"/>
            </w:rPr>
            <w:t xml:space="preserve">5.2  </w:t>
          </w:r>
          <w:r>
            <w:rPr>
              <w:rFonts w:hint="eastAsia" w:ascii="宋体" w:hAnsi="宋体" w:eastAsia="宋体" w:cs="宋体"/>
              <w:szCs w:val="21"/>
              <w:lang w:val="en-US" w:eastAsia="zh-CN"/>
            </w:rPr>
            <w:t>施工缝</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_Toc21990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szCs w:val="21"/>
            </w:rPr>
            <w:fldChar w:fldCharType="end"/>
          </w:r>
        </w:p>
        <w:p w14:paraId="78F075EF">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_Toc6657 </w:instrText>
          </w:r>
          <w:r>
            <w:rPr>
              <w:rFonts w:hint="eastAsia" w:ascii="宋体" w:hAnsi="宋体" w:eastAsia="宋体" w:cs="宋体"/>
              <w:szCs w:val="21"/>
            </w:rPr>
            <w:fldChar w:fldCharType="separate"/>
          </w:r>
          <w:r>
            <w:rPr>
              <w:rFonts w:hint="eastAsia" w:ascii="宋体" w:hAnsi="宋体" w:eastAsia="宋体" w:cs="宋体"/>
              <w:szCs w:val="21"/>
            </w:rPr>
            <w:t>5.</w:t>
          </w:r>
          <w:r>
            <w:rPr>
              <w:rFonts w:hint="eastAsia" w:ascii="宋体" w:hAnsi="宋体" w:eastAsia="宋体" w:cs="宋体"/>
              <w:szCs w:val="21"/>
              <w:lang w:val="en-US" w:eastAsia="zh-CN"/>
            </w:rPr>
            <w:t>3</w:t>
          </w:r>
          <w:r>
            <w:rPr>
              <w:rFonts w:hint="eastAsia" w:ascii="宋体" w:hAnsi="宋体" w:eastAsia="宋体" w:cs="宋体"/>
              <w:szCs w:val="21"/>
            </w:rPr>
            <w:t xml:space="preserve">  </w:t>
          </w:r>
          <w:r>
            <w:rPr>
              <w:rFonts w:hint="eastAsia" w:ascii="宋体" w:hAnsi="宋体" w:eastAsia="宋体" w:cs="宋体"/>
              <w:szCs w:val="21"/>
              <w:lang w:val="en-US" w:eastAsia="zh-CN"/>
            </w:rPr>
            <w:t>后浇带</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_Toc6657 \h </w:instrText>
          </w:r>
          <w:r>
            <w:rPr>
              <w:rFonts w:hint="eastAsia" w:ascii="宋体" w:hAnsi="宋体" w:eastAsia="宋体" w:cs="宋体"/>
            </w:rPr>
            <w:fldChar w:fldCharType="separate"/>
          </w:r>
          <w:r>
            <w:rPr>
              <w:rFonts w:hint="eastAsia" w:ascii="宋体" w:hAnsi="宋体" w:eastAsia="宋体" w:cs="宋体"/>
            </w:rPr>
            <w:t>8</w:t>
          </w:r>
          <w:r>
            <w:rPr>
              <w:rFonts w:hint="eastAsia" w:ascii="宋体" w:hAnsi="宋体" w:eastAsia="宋体" w:cs="宋体"/>
            </w:rPr>
            <w:fldChar w:fldCharType="end"/>
          </w:r>
          <w:r>
            <w:rPr>
              <w:rFonts w:hint="eastAsia" w:ascii="宋体" w:hAnsi="宋体" w:eastAsia="宋体" w:cs="宋体"/>
              <w:szCs w:val="21"/>
            </w:rPr>
            <w:fldChar w:fldCharType="end"/>
          </w:r>
        </w:p>
        <w:p w14:paraId="5BA0F352">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_Toc17163 </w:instrText>
          </w:r>
          <w:r>
            <w:rPr>
              <w:rFonts w:hint="eastAsia" w:ascii="宋体" w:hAnsi="宋体" w:eastAsia="宋体" w:cs="宋体"/>
              <w:szCs w:val="21"/>
            </w:rPr>
            <w:fldChar w:fldCharType="separate"/>
          </w:r>
          <w:r>
            <w:rPr>
              <w:rFonts w:hint="eastAsia" w:ascii="宋体" w:hAnsi="宋体" w:eastAsia="宋体" w:cs="宋体"/>
              <w:szCs w:val="21"/>
            </w:rPr>
            <w:t>5.</w:t>
          </w:r>
          <w:r>
            <w:rPr>
              <w:rFonts w:hint="eastAsia" w:ascii="宋体" w:hAnsi="宋体" w:eastAsia="宋体" w:cs="宋体"/>
              <w:szCs w:val="21"/>
              <w:lang w:val="en-US" w:eastAsia="zh-CN"/>
            </w:rPr>
            <w:t>4</w:t>
          </w:r>
          <w:r>
            <w:rPr>
              <w:rFonts w:hint="eastAsia" w:ascii="宋体" w:hAnsi="宋体" w:eastAsia="宋体" w:cs="宋体"/>
              <w:szCs w:val="21"/>
            </w:rPr>
            <w:t xml:space="preserve">  </w:t>
          </w:r>
          <w:r>
            <w:rPr>
              <w:rFonts w:hint="eastAsia" w:ascii="宋体" w:hAnsi="宋体" w:eastAsia="宋体" w:cs="宋体"/>
              <w:szCs w:val="21"/>
              <w:lang w:val="en-US" w:eastAsia="zh-CN"/>
            </w:rPr>
            <w:t>穿墙管</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_Toc17163 \h </w:instrText>
          </w:r>
          <w:r>
            <w:rPr>
              <w:rFonts w:hint="eastAsia" w:ascii="宋体" w:hAnsi="宋体" w:eastAsia="宋体" w:cs="宋体"/>
            </w:rPr>
            <w:fldChar w:fldCharType="separate"/>
          </w:r>
          <w:r>
            <w:rPr>
              <w:rFonts w:hint="eastAsia" w:ascii="宋体" w:hAnsi="宋体" w:eastAsia="宋体" w:cs="宋体"/>
            </w:rPr>
            <w:t>10</w:t>
          </w:r>
          <w:r>
            <w:rPr>
              <w:rFonts w:hint="eastAsia" w:ascii="宋体" w:hAnsi="宋体" w:eastAsia="宋体" w:cs="宋体"/>
            </w:rPr>
            <w:fldChar w:fldCharType="end"/>
          </w:r>
          <w:r>
            <w:rPr>
              <w:rFonts w:hint="eastAsia" w:ascii="宋体" w:hAnsi="宋体" w:eastAsia="宋体" w:cs="宋体"/>
              <w:szCs w:val="21"/>
            </w:rPr>
            <w:fldChar w:fldCharType="end"/>
          </w:r>
        </w:p>
        <w:p w14:paraId="50A2C2AA">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_Toc15758 </w:instrText>
          </w:r>
          <w:r>
            <w:rPr>
              <w:rFonts w:hint="eastAsia" w:ascii="宋体" w:hAnsi="宋体" w:eastAsia="宋体" w:cs="宋体"/>
              <w:szCs w:val="21"/>
            </w:rPr>
            <w:fldChar w:fldCharType="separate"/>
          </w:r>
          <w:r>
            <w:rPr>
              <w:rFonts w:hint="eastAsia" w:ascii="宋体" w:hAnsi="宋体" w:eastAsia="宋体" w:cs="宋体"/>
              <w:szCs w:val="21"/>
              <w:lang w:val="en-US" w:eastAsia="zh-CN"/>
            </w:rPr>
            <w:t>5.5 其他部位</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_Toc15758 \h </w:instrText>
          </w:r>
          <w:r>
            <w:rPr>
              <w:rFonts w:hint="eastAsia" w:ascii="宋体" w:hAnsi="宋体" w:eastAsia="宋体" w:cs="宋体"/>
            </w:rPr>
            <w:fldChar w:fldCharType="separate"/>
          </w:r>
          <w:r>
            <w:rPr>
              <w:rFonts w:hint="eastAsia" w:ascii="宋体" w:hAnsi="宋体" w:eastAsia="宋体" w:cs="宋体"/>
            </w:rPr>
            <w:t>11</w:t>
          </w:r>
          <w:r>
            <w:rPr>
              <w:rFonts w:hint="eastAsia" w:ascii="宋体" w:hAnsi="宋体" w:eastAsia="宋体" w:cs="宋体"/>
            </w:rPr>
            <w:fldChar w:fldCharType="end"/>
          </w:r>
          <w:r>
            <w:rPr>
              <w:rFonts w:hint="eastAsia" w:ascii="宋体" w:hAnsi="宋体" w:eastAsia="宋体" w:cs="宋体"/>
              <w:szCs w:val="21"/>
            </w:rPr>
            <w:fldChar w:fldCharType="end"/>
          </w:r>
        </w:p>
        <w:p w14:paraId="7725FFAA">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_Toc11277 </w:instrText>
          </w:r>
          <w:r>
            <w:rPr>
              <w:rFonts w:hint="eastAsia" w:ascii="宋体" w:hAnsi="宋体" w:eastAsia="宋体" w:cs="宋体"/>
              <w:szCs w:val="21"/>
            </w:rPr>
            <w:fldChar w:fldCharType="separate"/>
          </w:r>
          <w:r>
            <w:rPr>
              <w:rFonts w:hint="eastAsia" w:ascii="宋体" w:hAnsi="宋体" w:eastAsia="宋体" w:cs="宋体"/>
              <w:bCs w:val="0"/>
              <w:szCs w:val="28"/>
              <w:highlight w:val="none"/>
            </w:rPr>
            <w:t>6</w:t>
          </w:r>
          <w:r>
            <w:rPr>
              <w:rFonts w:hint="eastAsia" w:ascii="宋体" w:hAnsi="宋体" w:eastAsia="宋体" w:cs="宋体"/>
              <w:bCs w:val="0"/>
              <w:szCs w:val="28"/>
              <w:highlight w:val="none"/>
              <w:lang w:val="en-US" w:eastAsia="zh-CN"/>
            </w:rPr>
            <w:t xml:space="preserve">  </w:t>
          </w:r>
          <w:r>
            <w:rPr>
              <w:rFonts w:hint="eastAsia" w:ascii="宋体" w:hAnsi="宋体" w:eastAsia="宋体" w:cs="宋体"/>
              <w:bCs w:val="0"/>
              <w:szCs w:val="28"/>
              <w:highlight w:val="none"/>
            </w:rPr>
            <w:t>施工</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_Toc11277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szCs w:val="21"/>
            </w:rPr>
            <w:fldChar w:fldCharType="end"/>
          </w:r>
        </w:p>
        <w:p w14:paraId="66E44468">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_Toc18860 </w:instrText>
          </w:r>
          <w:r>
            <w:rPr>
              <w:rFonts w:hint="eastAsia" w:ascii="宋体" w:hAnsi="宋体" w:eastAsia="宋体" w:cs="宋体"/>
              <w:szCs w:val="21"/>
            </w:rPr>
            <w:fldChar w:fldCharType="separate"/>
          </w:r>
          <w:r>
            <w:rPr>
              <w:rFonts w:hint="eastAsia" w:ascii="宋体" w:hAnsi="宋体" w:eastAsia="宋体" w:cs="宋体"/>
              <w:bCs/>
              <w:spacing w:val="3"/>
              <w:szCs w:val="21"/>
            </w:rPr>
            <w:t xml:space="preserve">6.1  </w:t>
          </w:r>
          <w:r>
            <w:rPr>
              <w:rFonts w:hint="eastAsia" w:ascii="宋体" w:hAnsi="宋体" w:eastAsia="宋体" w:cs="宋体"/>
              <w:bCs/>
              <w:spacing w:val="9"/>
              <w:szCs w:val="21"/>
            </w:rPr>
            <w:t>一般规定</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_Toc18860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szCs w:val="21"/>
            </w:rPr>
            <w:fldChar w:fldCharType="end"/>
          </w:r>
        </w:p>
        <w:p w14:paraId="50B89B36">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_Toc27629 </w:instrText>
          </w:r>
          <w:r>
            <w:rPr>
              <w:rFonts w:hint="eastAsia" w:ascii="宋体" w:hAnsi="宋体" w:eastAsia="宋体" w:cs="宋体"/>
              <w:szCs w:val="21"/>
            </w:rPr>
            <w:fldChar w:fldCharType="separate"/>
          </w:r>
          <w:r>
            <w:rPr>
              <w:rFonts w:hint="eastAsia" w:ascii="宋体" w:hAnsi="宋体" w:eastAsia="宋体" w:cs="宋体"/>
              <w:spacing w:val="4"/>
              <w:kern w:val="0"/>
              <w:szCs w:val="21"/>
            </w:rPr>
            <w:t xml:space="preserve">6.2 </w:t>
          </w:r>
          <w:r>
            <w:rPr>
              <w:rFonts w:hint="eastAsia" w:ascii="宋体" w:hAnsi="宋体" w:eastAsia="宋体" w:cs="宋体"/>
              <w:spacing w:val="4"/>
              <w:kern w:val="0"/>
              <w:szCs w:val="21"/>
              <w:lang w:val="en-US" w:eastAsia="zh-CN"/>
            </w:rPr>
            <w:t xml:space="preserve"> 施工准备</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_Toc27629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szCs w:val="21"/>
            </w:rPr>
            <w:fldChar w:fldCharType="end"/>
          </w:r>
        </w:p>
        <w:p w14:paraId="29E102DA">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_Toc12412 </w:instrText>
          </w:r>
          <w:r>
            <w:rPr>
              <w:rFonts w:hint="eastAsia" w:ascii="宋体" w:hAnsi="宋体" w:eastAsia="宋体" w:cs="宋体"/>
              <w:szCs w:val="21"/>
            </w:rPr>
            <w:fldChar w:fldCharType="separate"/>
          </w:r>
          <w:r>
            <w:rPr>
              <w:rFonts w:hint="eastAsia" w:ascii="宋体" w:hAnsi="宋体" w:eastAsia="宋体" w:cs="宋体"/>
              <w:spacing w:val="4"/>
              <w:lang w:val="en-US" w:eastAsia="zh-CN"/>
            </w:rPr>
            <w:t>6.3</w:t>
          </w:r>
          <w:r>
            <w:rPr>
              <w:rFonts w:hint="eastAsia" w:ascii="宋体" w:hAnsi="宋体" w:eastAsia="宋体" w:cs="宋体"/>
              <w:lang w:val="en-US" w:eastAsia="zh-CN"/>
            </w:rPr>
            <w:t xml:space="preserve">  </w:t>
          </w:r>
          <w:r>
            <w:rPr>
              <w:rFonts w:hint="eastAsia" w:ascii="宋体" w:hAnsi="宋体" w:eastAsia="宋体" w:cs="宋体"/>
              <w:spacing w:val="4"/>
              <w:lang w:val="en-US" w:eastAsia="zh-CN"/>
            </w:rPr>
            <w:t>安装</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_Toc12412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szCs w:val="21"/>
            </w:rPr>
            <w:fldChar w:fldCharType="end"/>
          </w:r>
        </w:p>
        <w:p w14:paraId="4709A735">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_Toc19145 </w:instrText>
          </w:r>
          <w:r>
            <w:rPr>
              <w:rFonts w:hint="eastAsia" w:ascii="宋体" w:hAnsi="宋体" w:eastAsia="宋体" w:cs="宋体"/>
              <w:szCs w:val="21"/>
            </w:rPr>
            <w:fldChar w:fldCharType="separate"/>
          </w:r>
          <w:r>
            <w:rPr>
              <w:rFonts w:hint="eastAsia" w:ascii="宋体" w:hAnsi="宋体" w:eastAsia="宋体" w:cs="宋体"/>
              <w:spacing w:val="4"/>
              <w:lang w:val="en-US" w:eastAsia="zh-CN"/>
            </w:rPr>
            <w:t>6.4</w:t>
          </w:r>
          <w:r>
            <w:rPr>
              <w:rFonts w:hint="eastAsia" w:ascii="宋体" w:hAnsi="宋体" w:eastAsia="宋体" w:cs="宋体"/>
              <w:lang w:val="en-US" w:eastAsia="zh-CN"/>
            </w:rPr>
            <w:t xml:space="preserve">  </w:t>
          </w:r>
          <w:r>
            <w:rPr>
              <w:rFonts w:hint="eastAsia" w:ascii="宋体" w:hAnsi="宋体" w:eastAsia="宋体" w:cs="宋体"/>
              <w:spacing w:val="4"/>
              <w:lang w:val="en-US" w:eastAsia="zh-CN"/>
            </w:rPr>
            <w:t>成品保护</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_Toc19145 \h </w:instrText>
          </w:r>
          <w:r>
            <w:rPr>
              <w:rFonts w:hint="eastAsia" w:ascii="宋体" w:hAnsi="宋体" w:eastAsia="宋体" w:cs="宋体"/>
            </w:rPr>
            <w:fldChar w:fldCharType="separate"/>
          </w:r>
          <w:r>
            <w:rPr>
              <w:rFonts w:hint="eastAsia" w:ascii="宋体" w:hAnsi="宋体" w:eastAsia="宋体" w:cs="宋体"/>
            </w:rPr>
            <w:t>14</w:t>
          </w:r>
          <w:r>
            <w:rPr>
              <w:rFonts w:hint="eastAsia" w:ascii="宋体" w:hAnsi="宋体" w:eastAsia="宋体" w:cs="宋体"/>
            </w:rPr>
            <w:fldChar w:fldCharType="end"/>
          </w:r>
          <w:r>
            <w:rPr>
              <w:rFonts w:hint="eastAsia" w:ascii="宋体" w:hAnsi="宋体" w:eastAsia="宋体" w:cs="宋体"/>
              <w:szCs w:val="21"/>
            </w:rPr>
            <w:fldChar w:fldCharType="end"/>
          </w:r>
        </w:p>
        <w:p w14:paraId="62D97AD8">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_Toc17954 </w:instrText>
          </w:r>
          <w:r>
            <w:rPr>
              <w:rFonts w:hint="eastAsia" w:ascii="宋体" w:hAnsi="宋体" w:eastAsia="宋体" w:cs="宋体"/>
              <w:szCs w:val="21"/>
            </w:rPr>
            <w:fldChar w:fldCharType="separate"/>
          </w:r>
          <w:r>
            <w:rPr>
              <w:rFonts w:hint="eastAsia" w:ascii="宋体" w:hAnsi="宋体" w:eastAsia="宋体" w:cs="宋体"/>
              <w:bCs w:val="0"/>
              <w:szCs w:val="28"/>
              <w:highlight w:val="none"/>
            </w:rPr>
            <w:t>7</w:t>
          </w:r>
          <w:r>
            <w:rPr>
              <w:rFonts w:hint="eastAsia" w:ascii="宋体" w:hAnsi="宋体" w:eastAsia="宋体" w:cs="宋体"/>
              <w:bCs w:val="0"/>
              <w:szCs w:val="28"/>
              <w:highlight w:val="none"/>
              <w:lang w:val="en-US" w:eastAsia="zh-CN"/>
            </w:rPr>
            <w:t xml:space="preserve">  </w:t>
          </w:r>
          <w:r>
            <w:rPr>
              <w:rFonts w:hint="eastAsia" w:ascii="宋体" w:hAnsi="宋体" w:eastAsia="宋体" w:cs="宋体"/>
              <w:bCs w:val="0"/>
              <w:spacing w:val="2"/>
              <w:szCs w:val="28"/>
              <w:highlight w:val="none"/>
            </w:rPr>
            <w:t>质量验收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_Toc17954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szCs w:val="21"/>
            </w:rPr>
            <w:fldChar w:fldCharType="end"/>
          </w:r>
        </w:p>
        <w:p w14:paraId="52647833">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_Toc11977 </w:instrText>
          </w:r>
          <w:r>
            <w:rPr>
              <w:rFonts w:hint="eastAsia" w:ascii="宋体" w:hAnsi="宋体" w:eastAsia="宋体" w:cs="宋体"/>
              <w:szCs w:val="21"/>
            </w:rPr>
            <w:fldChar w:fldCharType="separate"/>
          </w:r>
          <w:r>
            <w:rPr>
              <w:rFonts w:hint="eastAsia" w:ascii="宋体" w:hAnsi="宋体" w:eastAsia="宋体" w:cs="宋体"/>
              <w:bCs/>
              <w:spacing w:val="4"/>
              <w:kern w:val="0"/>
              <w:szCs w:val="21"/>
            </w:rPr>
            <w:t xml:space="preserve">7.1  </w:t>
          </w:r>
          <w:r>
            <w:rPr>
              <w:rFonts w:hint="eastAsia" w:ascii="宋体" w:hAnsi="宋体" w:eastAsia="宋体" w:cs="宋体"/>
              <w:bCs/>
              <w:spacing w:val="0"/>
              <w:kern w:val="0"/>
              <w:szCs w:val="21"/>
            </w:rPr>
            <w:t>一般规定</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_Toc11977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szCs w:val="21"/>
            </w:rPr>
            <w:fldChar w:fldCharType="end"/>
          </w:r>
        </w:p>
        <w:p w14:paraId="11DCF3C8">
          <w:pPr>
            <w:pStyle w:val="10"/>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_Toc30833 </w:instrText>
          </w:r>
          <w:r>
            <w:rPr>
              <w:rFonts w:hint="eastAsia" w:ascii="宋体" w:hAnsi="宋体" w:eastAsia="宋体" w:cs="宋体"/>
              <w:szCs w:val="21"/>
            </w:rPr>
            <w:fldChar w:fldCharType="separate"/>
          </w:r>
          <w:r>
            <w:rPr>
              <w:rFonts w:hint="eastAsia" w:ascii="宋体" w:hAnsi="宋体" w:eastAsia="宋体" w:cs="宋体"/>
              <w:bCs/>
              <w:spacing w:val="0"/>
              <w:kern w:val="0"/>
              <w:szCs w:val="21"/>
            </w:rPr>
            <w:t xml:space="preserve">7.2 </w:t>
          </w:r>
          <w:r>
            <w:rPr>
              <w:rFonts w:hint="eastAsia" w:ascii="宋体" w:hAnsi="宋体" w:eastAsia="宋体" w:cs="宋体"/>
              <w:bCs/>
              <w:spacing w:val="0"/>
              <w:kern w:val="0"/>
              <w:szCs w:val="21"/>
              <w:lang w:val="en-US" w:eastAsia="zh-CN"/>
            </w:rPr>
            <w:t xml:space="preserve"> 质量验收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_Toc30833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szCs w:val="21"/>
            </w:rPr>
            <w:fldChar w:fldCharType="end"/>
          </w:r>
        </w:p>
        <w:p w14:paraId="6C35D59F">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_Toc5524 </w:instrText>
          </w:r>
          <w:r>
            <w:rPr>
              <w:rFonts w:hint="eastAsia" w:ascii="宋体" w:hAnsi="宋体" w:eastAsia="宋体" w:cs="宋体"/>
              <w:szCs w:val="21"/>
            </w:rPr>
            <w:fldChar w:fldCharType="separate"/>
          </w:r>
          <w:r>
            <w:rPr>
              <w:rFonts w:hint="eastAsia" w:ascii="宋体" w:hAnsi="宋体" w:eastAsia="宋体" w:cs="宋体"/>
              <w:bCs/>
              <w:szCs w:val="28"/>
            </w:rPr>
            <w:t>附录</w:t>
          </w:r>
          <w:r>
            <w:rPr>
              <w:rFonts w:hint="eastAsia" w:ascii="宋体" w:hAnsi="宋体" w:eastAsia="宋体" w:cs="宋体"/>
              <w:bCs/>
              <w:szCs w:val="28"/>
              <w:lang w:val="en-US" w:eastAsia="zh-CN"/>
            </w:rPr>
            <w:t>A  腻子型遇水膨胀橡胶性能</w:t>
          </w:r>
          <w:r>
            <w:rPr>
              <w:rFonts w:hint="eastAsia" w:ascii="宋体" w:hAnsi="宋体" w:eastAsia="宋体" w:cs="宋体"/>
              <w:bCs/>
              <w:szCs w:val="28"/>
            </w:rPr>
            <w:t>试验方法</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_Toc5524 \h </w:instrText>
          </w:r>
          <w:r>
            <w:rPr>
              <w:rFonts w:hint="eastAsia" w:ascii="宋体" w:hAnsi="宋体" w:eastAsia="宋体" w:cs="宋体"/>
            </w:rPr>
            <w:fldChar w:fldCharType="separate"/>
          </w:r>
          <w:r>
            <w:rPr>
              <w:rFonts w:hint="eastAsia" w:ascii="宋体" w:hAnsi="宋体" w:eastAsia="宋体" w:cs="宋体"/>
            </w:rPr>
            <w:t>17</w:t>
          </w:r>
          <w:r>
            <w:rPr>
              <w:rFonts w:hint="eastAsia" w:ascii="宋体" w:hAnsi="宋体" w:eastAsia="宋体" w:cs="宋体"/>
            </w:rPr>
            <w:fldChar w:fldCharType="end"/>
          </w:r>
          <w:r>
            <w:rPr>
              <w:rFonts w:hint="eastAsia" w:ascii="宋体" w:hAnsi="宋体" w:eastAsia="宋体" w:cs="宋体"/>
              <w:szCs w:val="21"/>
            </w:rPr>
            <w:fldChar w:fldCharType="end"/>
          </w:r>
        </w:p>
        <w:p w14:paraId="585DA994">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rPr>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_Toc267 </w:instrText>
          </w:r>
          <w:r>
            <w:rPr>
              <w:rFonts w:hint="eastAsia" w:ascii="宋体" w:hAnsi="宋体" w:eastAsia="宋体" w:cs="宋体"/>
              <w:szCs w:val="21"/>
            </w:rPr>
            <w:fldChar w:fldCharType="separate"/>
          </w:r>
          <w:r>
            <w:rPr>
              <w:rFonts w:hint="eastAsia" w:ascii="宋体" w:hAnsi="宋体" w:eastAsia="宋体" w:cs="宋体"/>
              <w:szCs w:val="32"/>
            </w:rPr>
            <w:t>本</w:t>
          </w:r>
          <w:r>
            <w:rPr>
              <w:rFonts w:hint="eastAsia" w:ascii="宋体" w:hAnsi="宋体" w:eastAsia="宋体" w:cs="宋体"/>
              <w:szCs w:val="32"/>
              <w:lang w:eastAsia="zh-CN"/>
            </w:rPr>
            <w:t>规范</w:t>
          </w:r>
          <w:r>
            <w:rPr>
              <w:rFonts w:hint="eastAsia" w:ascii="宋体" w:hAnsi="宋体" w:eastAsia="宋体" w:cs="宋体"/>
              <w:szCs w:val="32"/>
            </w:rPr>
            <w:t>用词说明</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_Toc267 \h </w:instrText>
          </w:r>
          <w:r>
            <w:rPr>
              <w:rFonts w:hint="eastAsia" w:ascii="宋体" w:hAnsi="宋体" w:eastAsia="宋体" w:cs="宋体"/>
            </w:rPr>
            <w:fldChar w:fldCharType="separate"/>
          </w:r>
          <w:r>
            <w:rPr>
              <w:rFonts w:hint="eastAsia" w:ascii="宋体" w:hAnsi="宋体" w:eastAsia="宋体" w:cs="宋体"/>
            </w:rPr>
            <w:t>20</w:t>
          </w:r>
          <w:r>
            <w:rPr>
              <w:rFonts w:hint="eastAsia" w:ascii="宋体" w:hAnsi="宋体" w:eastAsia="宋体" w:cs="宋体"/>
            </w:rPr>
            <w:fldChar w:fldCharType="end"/>
          </w:r>
          <w:r>
            <w:rPr>
              <w:rFonts w:hint="eastAsia" w:ascii="宋体" w:hAnsi="宋体" w:eastAsia="宋体" w:cs="宋体"/>
              <w:szCs w:val="21"/>
            </w:rPr>
            <w:fldChar w:fldCharType="end"/>
          </w:r>
        </w:p>
        <w:p w14:paraId="116DCC3D">
          <w:pPr>
            <w:pStyle w:val="9"/>
            <w:keepNext w:val="0"/>
            <w:keepLines w:val="0"/>
            <w:pageBreakBefore w:val="0"/>
            <w:widowControl/>
            <w:tabs>
              <w:tab w:val="right" w:leader="dot" w:pos="8427"/>
            </w:tabs>
            <w:kinsoku w:val="0"/>
            <w:wordWrap/>
            <w:overflowPunct/>
            <w:topLinePunct w:val="0"/>
            <w:autoSpaceDE w:val="0"/>
            <w:autoSpaceDN w:val="0"/>
            <w:bidi w:val="0"/>
            <w:adjustRightInd w:val="0"/>
            <w:snapToGrid w:val="0"/>
            <w:spacing w:line="360" w:lineRule="auto"/>
            <w:textAlignment w:val="baseline"/>
          </w:pPr>
          <w:r>
            <w:rPr>
              <w:rFonts w:hint="eastAsia" w:ascii="宋体" w:hAnsi="宋体" w:eastAsia="宋体" w:cs="宋体"/>
              <w:szCs w:val="21"/>
            </w:rPr>
            <w:fldChar w:fldCharType="begin"/>
          </w:r>
          <w:r>
            <w:rPr>
              <w:rFonts w:hint="eastAsia" w:ascii="宋体" w:hAnsi="宋体" w:eastAsia="宋体" w:cs="宋体"/>
              <w:szCs w:val="21"/>
            </w:rPr>
            <w:instrText xml:space="preserve"> HYPERLINK \l _Toc8821 </w:instrText>
          </w:r>
          <w:r>
            <w:rPr>
              <w:rFonts w:hint="eastAsia" w:ascii="宋体" w:hAnsi="宋体" w:eastAsia="宋体" w:cs="宋体"/>
              <w:szCs w:val="21"/>
            </w:rPr>
            <w:fldChar w:fldCharType="separate"/>
          </w:r>
          <w:r>
            <w:rPr>
              <w:rFonts w:hint="eastAsia" w:ascii="宋体" w:hAnsi="宋体" w:eastAsia="宋体" w:cs="宋体"/>
              <w:kern w:val="0"/>
              <w:szCs w:val="32"/>
            </w:rPr>
            <w:t>引用标准名录</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_Toc8821 \h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szCs w:val="21"/>
            </w:rPr>
            <w:fldChar w:fldCharType="end"/>
          </w:r>
        </w:p>
        <w:p w14:paraId="6592FCF6">
          <w:pPr>
            <w:keepNext w:val="0"/>
            <w:keepLines w:val="0"/>
            <w:pageBreakBefore w:val="0"/>
            <w:widowControl/>
            <w:kinsoku w:val="0"/>
            <w:wordWrap/>
            <w:overflowPunct/>
            <w:topLinePunct w:val="0"/>
            <w:autoSpaceDE w:val="0"/>
            <w:autoSpaceDN w:val="0"/>
            <w:bidi w:val="0"/>
            <w:adjustRightInd w:val="0"/>
            <w:snapToGrid w:val="0"/>
            <w:spacing w:before="29" w:line="360" w:lineRule="auto"/>
            <w:jc w:val="center"/>
            <w:textAlignment w:val="baseline"/>
            <w:rPr>
              <w:rFonts w:ascii="Times New Roman" w:hAnsi="Times New Roman" w:eastAsia="Times New Roman" w:cs="Times New Roman"/>
              <w:snapToGrid w:val="0"/>
              <w:color w:val="000000"/>
              <w:kern w:val="0"/>
              <w:sz w:val="21"/>
              <w:szCs w:val="21"/>
            </w:rPr>
            <w:sectPr>
              <w:footerReference r:id="rId8" w:type="default"/>
              <w:pgSz w:w="11907" w:h="16839"/>
              <w:pgMar w:top="865" w:right="1695" w:bottom="1033" w:left="1785" w:header="0" w:footer="873" w:gutter="0"/>
              <w:pgBorders>
                <w:top w:val="none" w:sz="0" w:space="0"/>
                <w:left w:val="none" w:sz="0" w:space="0"/>
                <w:bottom w:val="none" w:sz="0" w:space="0"/>
                <w:right w:val="none" w:sz="0" w:space="0"/>
              </w:pgBorders>
              <w:pgNumType w:fmt="upperRoman" w:start="1"/>
              <w:cols w:space="720" w:num="1"/>
            </w:sectPr>
          </w:pPr>
          <w:r>
            <w:rPr>
              <w:rFonts w:ascii="Times New Roman" w:hAnsi="Times New Roman" w:eastAsia="Times New Roman" w:cs="Times New Roman"/>
              <w:szCs w:val="21"/>
            </w:rPr>
            <w:fldChar w:fldCharType="end"/>
          </w:r>
          <w:r>
            <w:rPr>
              <w:rFonts w:hint="eastAsia" w:ascii="Times New Roman" w:hAnsi="Times New Roman" w:eastAsia="宋体" w:cs="Times New Roman"/>
              <w:szCs w:val="21"/>
              <w:lang w:val="en-US" w:eastAsia="zh-CN"/>
            </w:rPr>
            <w:t xml:space="preserve">                                        </w:t>
          </w:r>
        </w:p>
      </w:sdtContent>
    </w:sdt>
    <w:p w14:paraId="0D40C036">
      <w:pPr>
        <w:keepNext w:val="0"/>
        <w:keepLines w:val="0"/>
        <w:pageBreakBefore/>
        <w:widowControl w:val="0"/>
        <w:tabs>
          <w:tab w:val="right" w:leader="dot" w:pos="8413"/>
          <w:tab w:val="center" w:pos="8610"/>
        </w:tabs>
        <w:kinsoku/>
        <w:wordWrap/>
        <w:overflowPunct/>
        <w:topLinePunct w:val="0"/>
        <w:autoSpaceDE/>
        <w:autoSpaceDN/>
        <w:bidi w:val="0"/>
        <w:adjustRightInd/>
        <w:snapToGrid/>
        <w:spacing w:before="313" w:beforeLines="100" w:after="313" w:afterLines="100" w:line="240" w:lineRule="auto"/>
        <w:ind w:left="0" w:right="0"/>
        <w:jc w:val="center"/>
        <w:textAlignment w:val="auto"/>
        <w:rPr>
          <w:rFonts w:ascii="宋体" w:hAnsi="宋体"/>
          <w:b/>
          <w:bCs/>
          <w:sz w:val="32"/>
          <w:szCs w:val="32"/>
        </w:rPr>
      </w:pPr>
      <w:bookmarkStart w:id="6" w:name="_bookmark2"/>
      <w:bookmarkEnd w:id="6"/>
      <w:r>
        <w:rPr>
          <w:rFonts w:ascii="宋体" w:hAnsi="宋体"/>
          <w:b/>
          <w:bCs/>
          <w:sz w:val="32"/>
          <w:szCs w:val="32"/>
        </w:rPr>
        <w:t>Contents</w:t>
      </w:r>
    </w:p>
    <w:sdt>
      <w:sdtPr>
        <w:rPr>
          <w:rFonts w:ascii="宋体" w:hAnsi="宋体" w:eastAsia="宋体" w:cs="Arial"/>
          <w:snapToGrid w:val="0"/>
          <w:color w:val="000000"/>
          <w:kern w:val="0"/>
          <w:sz w:val="21"/>
          <w:szCs w:val="21"/>
        </w:rPr>
        <w:id w:val="147458816"/>
        <w15:color w:val="DBDBDB"/>
        <w:docPartObj>
          <w:docPartGallery w:val="Table of Contents"/>
          <w:docPartUnique/>
        </w:docPartObj>
      </w:sdtPr>
      <w:sdtEndPr>
        <w:rPr>
          <w:rFonts w:ascii="宋体" w:hAnsi="宋体" w:eastAsia="Arial" w:cs="Arial"/>
          <w:bCs/>
          <w:snapToGrid w:val="0"/>
          <w:color w:val="000000"/>
          <w:kern w:val="0"/>
          <w:sz w:val="21"/>
          <w:szCs w:val="32"/>
        </w:rPr>
      </w:sdtEndPr>
      <w:sdtContent>
        <w:p w14:paraId="411B0743">
          <w:pPr>
            <w:spacing w:before="0" w:beforeLines="0" w:after="0" w:afterLines="0" w:line="240" w:lineRule="auto"/>
            <w:ind w:left="0" w:leftChars="0" w:right="0" w:rightChars="0" w:firstLine="0" w:firstLineChars="0"/>
            <w:jc w:val="center"/>
          </w:pPr>
        </w:p>
        <w:p w14:paraId="74956016">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
              <w:bCs/>
              <w:sz w:val="32"/>
              <w:szCs w:val="32"/>
            </w:rPr>
            <w:fldChar w:fldCharType="begin"/>
          </w:r>
          <w:r>
            <w:rPr>
              <w:rFonts w:hint="eastAsia" w:ascii="宋体" w:hAnsi="宋体" w:eastAsia="宋体" w:cs="宋体"/>
              <w:b/>
              <w:bCs/>
              <w:sz w:val="32"/>
              <w:szCs w:val="32"/>
            </w:rPr>
            <w:instrText xml:space="preserve">TOC \o "1-2" \h \u </w:instrText>
          </w:r>
          <w:r>
            <w:rPr>
              <w:rFonts w:hint="eastAsia" w:ascii="宋体" w:hAnsi="宋体" w:eastAsia="宋体" w:cs="宋体"/>
              <w:b/>
              <w:bCs/>
              <w:sz w:val="32"/>
              <w:szCs w:val="32"/>
            </w:rPr>
            <w:fldChar w:fldCharType="separate"/>
          </w: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_Toc9400 </w:instrText>
          </w:r>
          <w:r>
            <w:rPr>
              <w:rFonts w:hint="eastAsia" w:ascii="宋体" w:hAnsi="宋体" w:eastAsia="宋体" w:cs="宋体"/>
              <w:bCs/>
              <w:szCs w:val="32"/>
            </w:rPr>
            <w:fldChar w:fldCharType="separate"/>
          </w:r>
          <w:r>
            <w:rPr>
              <w:rFonts w:hint="eastAsia" w:ascii="宋体" w:hAnsi="宋体" w:eastAsia="宋体" w:cs="宋体"/>
              <w:bCs w:val="0"/>
              <w:snapToGrid w:val="0"/>
              <w:kern w:val="0"/>
              <w:szCs w:val="28"/>
            </w:rPr>
            <w:t xml:space="preserve">1  </w:t>
          </w:r>
          <w:r>
            <w:rPr>
              <w:rFonts w:hint="eastAsia" w:ascii="宋体" w:hAnsi="宋体" w:eastAsia="宋体" w:cs="宋体"/>
              <w:b w:val="0"/>
              <w:bCs w:val="0"/>
              <w:i w:val="0"/>
              <w:kern w:val="0"/>
              <w:sz w:val="21"/>
              <w:szCs w:val="21"/>
            </w:rPr>
            <w:t xml:space="preserve">General </w:t>
          </w:r>
          <w:r>
            <w:rPr>
              <w:rFonts w:hint="eastAsia" w:ascii="宋体" w:hAnsi="宋体" w:eastAsia="宋体" w:cs="宋体"/>
              <w:b w:val="0"/>
              <w:bCs w:val="0"/>
              <w:i w:val="0"/>
              <w:kern w:val="0"/>
              <w:sz w:val="21"/>
              <w:szCs w:val="21"/>
              <w:lang w:val="en-US" w:eastAsia="zh-CN"/>
            </w:rPr>
            <w:t>p</w:t>
          </w:r>
          <w:r>
            <w:rPr>
              <w:rFonts w:hint="eastAsia" w:ascii="宋体" w:hAnsi="宋体" w:eastAsia="宋体" w:cs="宋体"/>
              <w:b w:val="0"/>
              <w:bCs w:val="0"/>
              <w:i w:val="0"/>
              <w:kern w:val="0"/>
              <w:sz w:val="21"/>
              <w:szCs w:val="21"/>
            </w:rPr>
            <w:t>rovisions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_Toc9400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r>
            <w:rPr>
              <w:rFonts w:hint="eastAsia" w:ascii="宋体" w:hAnsi="宋体" w:eastAsia="宋体" w:cs="宋体"/>
              <w:bCs/>
              <w:szCs w:val="32"/>
            </w:rPr>
            <w:fldChar w:fldCharType="end"/>
          </w:r>
        </w:p>
        <w:p w14:paraId="547FF880">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_Toc18352 </w:instrText>
          </w:r>
          <w:r>
            <w:rPr>
              <w:rFonts w:hint="eastAsia" w:ascii="宋体" w:hAnsi="宋体" w:eastAsia="宋体" w:cs="宋体"/>
              <w:bCs/>
              <w:szCs w:val="32"/>
            </w:rPr>
            <w:fldChar w:fldCharType="separate"/>
          </w:r>
          <w:r>
            <w:rPr>
              <w:rFonts w:hint="eastAsia" w:ascii="宋体" w:hAnsi="宋体" w:eastAsia="宋体" w:cs="宋体"/>
              <w:bCs w:val="0"/>
              <w:szCs w:val="28"/>
            </w:rPr>
            <w:t xml:space="preserve">2  </w:t>
          </w:r>
          <w:r>
            <w:rPr>
              <w:rFonts w:hint="eastAsia" w:ascii="宋体" w:hAnsi="宋体" w:eastAsia="宋体" w:cs="宋体"/>
              <w:b w:val="0"/>
              <w:bCs w:val="0"/>
              <w:i w:val="0"/>
              <w:kern w:val="0"/>
              <w:sz w:val="21"/>
              <w:szCs w:val="21"/>
            </w:rPr>
            <w:t>Terms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_Toc18352 \h </w:instrText>
          </w:r>
          <w:r>
            <w:rPr>
              <w:rFonts w:hint="eastAsia" w:ascii="宋体" w:hAnsi="宋体" w:eastAsia="宋体" w:cs="宋体"/>
            </w:rPr>
            <w:fldChar w:fldCharType="separate"/>
          </w:r>
          <w:r>
            <w:rPr>
              <w:rFonts w:hint="eastAsia" w:ascii="宋体" w:hAnsi="宋体" w:eastAsia="宋体" w:cs="宋体"/>
            </w:rPr>
            <w:t>2</w:t>
          </w:r>
          <w:r>
            <w:rPr>
              <w:rFonts w:hint="eastAsia" w:ascii="宋体" w:hAnsi="宋体" w:eastAsia="宋体" w:cs="宋体"/>
            </w:rPr>
            <w:fldChar w:fldCharType="end"/>
          </w:r>
          <w:r>
            <w:rPr>
              <w:rFonts w:hint="eastAsia" w:ascii="宋体" w:hAnsi="宋体" w:eastAsia="宋体" w:cs="宋体"/>
              <w:bCs/>
              <w:szCs w:val="32"/>
            </w:rPr>
            <w:fldChar w:fldCharType="end"/>
          </w:r>
        </w:p>
        <w:p w14:paraId="3043AB5F">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_Toc5567 </w:instrText>
          </w:r>
          <w:r>
            <w:rPr>
              <w:rFonts w:hint="eastAsia" w:ascii="宋体" w:hAnsi="宋体" w:eastAsia="宋体" w:cs="宋体"/>
              <w:bCs/>
              <w:szCs w:val="32"/>
            </w:rPr>
            <w:fldChar w:fldCharType="separate"/>
          </w:r>
          <w:r>
            <w:rPr>
              <w:rFonts w:hint="eastAsia" w:ascii="宋体" w:hAnsi="宋体" w:eastAsia="宋体" w:cs="宋体"/>
              <w:bCs w:val="0"/>
              <w:szCs w:val="28"/>
            </w:rPr>
            <w:t xml:space="preserve">3  </w:t>
          </w:r>
          <w:r>
            <w:rPr>
              <w:rFonts w:hint="eastAsia" w:ascii="宋体" w:hAnsi="宋体" w:eastAsia="宋体" w:cs="宋体"/>
              <w:b w:val="0"/>
              <w:bCs w:val="0"/>
              <w:i w:val="0"/>
              <w:iCs/>
              <w:sz w:val="21"/>
              <w:szCs w:val="21"/>
            </w:rPr>
            <w:t xml:space="preserve">Basic </w:t>
          </w:r>
          <w:r>
            <w:rPr>
              <w:rFonts w:hint="eastAsia" w:ascii="宋体" w:hAnsi="宋体" w:eastAsia="宋体" w:cs="宋体"/>
              <w:b w:val="0"/>
              <w:bCs w:val="0"/>
              <w:i w:val="0"/>
              <w:iCs/>
              <w:sz w:val="21"/>
              <w:szCs w:val="21"/>
              <w:lang w:val="en-US" w:eastAsia="zh-CN"/>
            </w:rPr>
            <w:t>r</w:t>
          </w:r>
          <w:r>
            <w:rPr>
              <w:rFonts w:hint="eastAsia" w:ascii="宋体" w:hAnsi="宋体" w:eastAsia="宋体" w:cs="宋体"/>
              <w:b w:val="0"/>
              <w:bCs w:val="0"/>
              <w:i w:val="0"/>
              <w:iCs/>
              <w:sz w:val="21"/>
              <w:szCs w:val="21"/>
            </w:rPr>
            <w:t>equirements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_Toc5567 \h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bCs/>
              <w:szCs w:val="32"/>
            </w:rPr>
            <w:fldChar w:fldCharType="end"/>
          </w:r>
        </w:p>
        <w:p w14:paraId="5EF334DF">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_Toc29599 </w:instrText>
          </w:r>
          <w:r>
            <w:rPr>
              <w:rFonts w:hint="eastAsia" w:ascii="宋体" w:hAnsi="宋体" w:eastAsia="宋体" w:cs="宋体"/>
              <w:bCs/>
              <w:szCs w:val="32"/>
            </w:rPr>
            <w:fldChar w:fldCharType="separate"/>
          </w:r>
          <w:r>
            <w:rPr>
              <w:rFonts w:hint="eastAsia" w:ascii="宋体" w:hAnsi="宋体" w:eastAsia="宋体" w:cs="宋体"/>
              <w:bCs w:val="0"/>
              <w:szCs w:val="28"/>
            </w:rPr>
            <w:t xml:space="preserve">4  </w:t>
          </w:r>
          <w:r>
            <w:rPr>
              <w:rFonts w:hint="eastAsia" w:ascii="宋体" w:hAnsi="宋体" w:eastAsia="宋体" w:cs="宋体"/>
              <w:b w:val="0"/>
              <w:bCs w:val="0"/>
              <w:i w:val="0"/>
              <w:sz w:val="21"/>
              <w:szCs w:val="21"/>
            </w:rPr>
            <w:t>Materials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_Toc29599 \h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bCs/>
              <w:szCs w:val="32"/>
            </w:rPr>
            <w:fldChar w:fldCharType="end"/>
          </w:r>
        </w:p>
        <w:p w14:paraId="15F3CB7C">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_Toc31496 </w:instrText>
          </w:r>
          <w:r>
            <w:rPr>
              <w:rFonts w:hint="eastAsia" w:ascii="宋体" w:hAnsi="宋体" w:eastAsia="宋体" w:cs="宋体"/>
              <w:bCs/>
              <w:szCs w:val="32"/>
            </w:rPr>
            <w:fldChar w:fldCharType="separate"/>
          </w:r>
          <w:r>
            <w:rPr>
              <w:rFonts w:hint="eastAsia" w:ascii="宋体" w:hAnsi="宋体" w:eastAsia="宋体" w:cs="宋体"/>
              <w:bCs w:val="0"/>
              <w:szCs w:val="28"/>
            </w:rPr>
            <w:t xml:space="preserve">5  </w:t>
          </w:r>
          <w:r>
            <w:rPr>
              <w:rFonts w:hint="eastAsia" w:ascii="宋体" w:hAnsi="宋体" w:eastAsia="宋体" w:cs="宋体"/>
              <w:b w:val="0"/>
              <w:bCs w:val="0"/>
              <w:i w:val="0"/>
              <w:sz w:val="21"/>
              <w:szCs w:val="21"/>
              <w:lang w:val="en-US" w:eastAsia="zh-CN"/>
            </w:rPr>
            <w:t>M</w:t>
          </w:r>
          <w:r>
            <w:rPr>
              <w:rFonts w:hint="eastAsia" w:ascii="宋体" w:hAnsi="宋体" w:eastAsia="宋体" w:cs="宋体"/>
              <w:b w:val="0"/>
              <w:bCs w:val="0"/>
              <w:i w:val="0"/>
              <w:sz w:val="21"/>
              <w:szCs w:val="21"/>
            </w:rPr>
            <w:t>echanical design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_Toc31496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bCs/>
              <w:szCs w:val="32"/>
            </w:rPr>
            <w:fldChar w:fldCharType="end"/>
          </w:r>
        </w:p>
        <w:p w14:paraId="02240312">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_Toc22047 </w:instrText>
          </w:r>
          <w:r>
            <w:rPr>
              <w:rFonts w:hint="eastAsia" w:ascii="宋体" w:hAnsi="宋体" w:eastAsia="宋体" w:cs="宋体"/>
              <w:bCs/>
              <w:szCs w:val="32"/>
            </w:rPr>
            <w:fldChar w:fldCharType="separate"/>
          </w:r>
          <w:r>
            <w:rPr>
              <w:rFonts w:hint="eastAsia" w:ascii="宋体" w:hAnsi="宋体" w:eastAsia="宋体" w:cs="宋体"/>
              <w:bCs/>
              <w:szCs w:val="21"/>
            </w:rPr>
            <w:t xml:space="preserve">5.1  </w:t>
          </w:r>
          <w:r>
            <w:rPr>
              <w:rFonts w:hint="eastAsia" w:ascii="宋体" w:hAnsi="宋体" w:eastAsia="宋体" w:cs="宋体"/>
              <w:sz w:val="21"/>
              <w:szCs w:val="21"/>
            </w:rPr>
            <w:t>General</w:t>
          </w:r>
          <w:r>
            <w:rPr>
              <w:rFonts w:hint="eastAsia" w:ascii="宋体" w:hAnsi="宋体" w:eastAsia="宋体" w:cs="宋体"/>
              <w:kern w:val="0"/>
              <w:sz w:val="21"/>
              <w:szCs w:val="21"/>
            </w:rPr>
            <w:t xml:space="preserve"> requirements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_Toc22047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bCs/>
              <w:szCs w:val="32"/>
            </w:rPr>
            <w:fldChar w:fldCharType="end"/>
          </w:r>
        </w:p>
        <w:p w14:paraId="0AE86D2F">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_Toc13206 </w:instrText>
          </w:r>
          <w:r>
            <w:rPr>
              <w:rFonts w:hint="eastAsia" w:ascii="宋体" w:hAnsi="宋体" w:eastAsia="宋体" w:cs="宋体"/>
              <w:bCs/>
              <w:szCs w:val="32"/>
            </w:rPr>
            <w:fldChar w:fldCharType="separate"/>
          </w:r>
          <w:r>
            <w:rPr>
              <w:rFonts w:hint="eastAsia" w:ascii="宋体" w:hAnsi="宋体" w:eastAsia="宋体" w:cs="宋体"/>
              <w:szCs w:val="21"/>
            </w:rPr>
            <w:t xml:space="preserve">5.2  </w:t>
          </w:r>
          <w:r>
            <w:rPr>
              <w:rFonts w:hint="eastAsia" w:ascii="宋体" w:hAnsi="宋体" w:eastAsia="宋体" w:cs="宋体"/>
              <w:sz w:val="21"/>
              <w:szCs w:val="21"/>
              <w:lang w:val="en-US" w:eastAsia="zh-CN"/>
            </w:rPr>
            <w:t>Construction Joints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_Toc13206 \h </w:instrText>
          </w:r>
          <w:r>
            <w:rPr>
              <w:rFonts w:hint="eastAsia" w:ascii="宋体" w:hAnsi="宋体" w:eastAsia="宋体" w:cs="宋体"/>
            </w:rPr>
            <w:fldChar w:fldCharType="separate"/>
          </w:r>
          <w:r>
            <w:rPr>
              <w:rFonts w:hint="eastAsia" w:ascii="宋体" w:hAnsi="宋体" w:eastAsia="宋体" w:cs="宋体"/>
            </w:rPr>
            <w:t>7</w:t>
          </w:r>
          <w:r>
            <w:rPr>
              <w:rFonts w:hint="eastAsia" w:ascii="宋体" w:hAnsi="宋体" w:eastAsia="宋体" w:cs="宋体"/>
            </w:rPr>
            <w:fldChar w:fldCharType="end"/>
          </w:r>
          <w:r>
            <w:rPr>
              <w:rFonts w:hint="eastAsia" w:ascii="宋体" w:hAnsi="宋体" w:eastAsia="宋体" w:cs="宋体"/>
              <w:bCs/>
              <w:szCs w:val="32"/>
            </w:rPr>
            <w:fldChar w:fldCharType="end"/>
          </w:r>
        </w:p>
        <w:p w14:paraId="5472BA1A">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_Toc18156 </w:instrText>
          </w:r>
          <w:r>
            <w:rPr>
              <w:rFonts w:hint="eastAsia" w:ascii="宋体" w:hAnsi="宋体" w:eastAsia="宋体" w:cs="宋体"/>
              <w:bCs/>
              <w:szCs w:val="32"/>
            </w:rPr>
            <w:fldChar w:fldCharType="separate"/>
          </w:r>
          <w:r>
            <w:rPr>
              <w:rFonts w:hint="eastAsia" w:ascii="宋体" w:hAnsi="宋体" w:eastAsia="宋体" w:cs="宋体"/>
              <w:szCs w:val="21"/>
            </w:rPr>
            <w:t>5.</w:t>
          </w:r>
          <w:r>
            <w:rPr>
              <w:rFonts w:hint="eastAsia" w:ascii="宋体" w:hAnsi="宋体" w:eastAsia="宋体" w:cs="宋体"/>
              <w:szCs w:val="21"/>
              <w:lang w:val="en-US" w:eastAsia="zh-CN"/>
            </w:rPr>
            <w:t>3</w:t>
          </w:r>
          <w:r>
            <w:rPr>
              <w:rFonts w:hint="eastAsia" w:ascii="宋体" w:hAnsi="宋体" w:eastAsia="宋体" w:cs="宋体"/>
              <w:szCs w:val="21"/>
            </w:rPr>
            <w:t xml:space="preserve">  </w:t>
          </w:r>
          <w:r>
            <w:rPr>
              <w:rFonts w:hint="eastAsia" w:ascii="宋体" w:hAnsi="宋体" w:eastAsia="宋体" w:cs="宋体"/>
              <w:sz w:val="21"/>
              <w:szCs w:val="21"/>
              <w:lang w:val="en-US" w:eastAsia="zh-CN"/>
            </w:rPr>
            <w:t>Post pouring strip</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_Toc18156 \h </w:instrText>
          </w:r>
          <w:r>
            <w:rPr>
              <w:rFonts w:hint="eastAsia" w:ascii="宋体" w:hAnsi="宋体" w:eastAsia="宋体" w:cs="宋体"/>
            </w:rPr>
            <w:fldChar w:fldCharType="separate"/>
          </w:r>
          <w:r>
            <w:rPr>
              <w:rFonts w:hint="eastAsia" w:ascii="宋体" w:hAnsi="宋体" w:eastAsia="宋体" w:cs="宋体"/>
            </w:rPr>
            <w:t>8</w:t>
          </w:r>
          <w:r>
            <w:rPr>
              <w:rFonts w:hint="eastAsia" w:ascii="宋体" w:hAnsi="宋体" w:eastAsia="宋体" w:cs="宋体"/>
            </w:rPr>
            <w:fldChar w:fldCharType="end"/>
          </w:r>
          <w:r>
            <w:rPr>
              <w:rFonts w:hint="eastAsia" w:ascii="宋体" w:hAnsi="宋体" w:eastAsia="宋体" w:cs="宋体"/>
              <w:bCs/>
              <w:szCs w:val="32"/>
            </w:rPr>
            <w:fldChar w:fldCharType="end"/>
          </w:r>
        </w:p>
        <w:p w14:paraId="7E5FC213">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_Toc25073 </w:instrText>
          </w:r>
          <w:r>
            <w:rPr>
              <w:rFonts w:hint="eastAsia" w:ascii="宋体" w:hAnsi="宋体" w:eastAsia="宋体" w:cs="宋体"/>
              <w:bCs/>
              <w:szCs w:val="32"/>
            </w:rPr>
            <w:fldChar w:fldCharType="separate"/>
          </w:r>
          <w:r>
            <w:rPr>
              <w:rFonts w:hint="eastAsia" w:ascii="宋体" w:hAnsi="宋体" w:eastAsia="宋体" w:cs="宋体"/>
              <w:szCs w:val="21"/>
            </w:rPr>
            <w:t>5.</w:t>
          </w:r>
          <w:r>
            <w:rPr>
              <w:rFonts w:hint="eastAsia" w:ascii="宋体" w:hAnsi="宋体" w:eastAsia="宋体" w:cs="宋体"/>
              <w:szCs w:val="21"/>
              <w:lang w:val="en-US" w:eastAsia="zh-CN"/>
            </w:rPr>
            <w:t>4</w:t>
          </w:r>
          <w:r>
            <w:rPr>
              <w:rFonts w:hint="eastAsia" w:ascii="宋体" w:hAnsi="宋体" w:eastAsia="宋体" w:cs="宋体"/>
              <w:szCs w:val="21"/>
            </w:rPr>
            <w:t xml:space="preserve">  </w:t>
          </w:r>
          <w:r>
            <w:rPr>
              <w:rFonts w:hint="eastAsia" w:ascii="宋体" w:hAnsi="宋体" w:eastAsia="宋体" w:cs="宋体"/>
              <w:sz w:val="21"/>
              <w:szCs w:val="21"/>
              <w:lang w:val="en-US" w:eastAsia="zh-CN"/>
            </w:rPr>
            <w:t>Wall Penetrating Pipe</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_Toc25073 \h </w:instrText>
          </w:r>
          <w:r>
            <w:rPr>
              <w:rFonts w:hint="eastAsia" w:ascii="宋体" w:hAnsi="宋体" w:eastAsia="宋体" w:cs="宋体"/>
            </w:rPr>
            <w:fldChar w:fldCharType="separate"/>
          </w:r>
          <w:r>
            <w:rPr>
              <w:rFonts w:hint="eastAsia" w:ascii="宋体" w:hAnsi="宋体" w:eastAsia="宋体" w:cs="宋体"/>
            </w:rPr>
            <w:t>10</w:t>
          </w:r>
          <w:r>
            <w:rPr>
              <w:rFonts w:hint="eastAsia" w:ascii="宋体" w:hAnsi="宋体" w:eastAsia="宋体" w:cs="宋体"/>
            </w:rPr>
            <w:fldChar w:fldCharType="end"/>
          </w:r>
          <w:r>
            <w:rPr>
              <w:rFonts w:hint="eastAsia" w:ascii="宋体" w:hAnsi="宋体" w:eastAsia="宋体" w:cs="宋体"/>
              <w:bCs/>
              <w:szCs w:val="32"/>
            </w:rPr>
            <w:fldChar w:fldCharType="end"/>
          </w:r>
        </w:p>
        <w:p w14:paraId="339190D6">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_Toc18748 </w:instrText>
          </w:r>
          <w:r>
            <w:rPr>
              <w:rFonts w:hint="eastAsia" w:ascii="宋体" w:hAnsi="宋体" w:eastAsia="宋体" w:cs="宋体"/>
              <w:bCs/>
              <w:szCs w:val="32"/>
            </w:rPr>
            <w:fldChar w:fldCharType="separate"/>
          </w:r>
          <w:r>
            <w:rPr>
              <w:rFonts w:hint="eastAsia" w:ascii="宋体" w:hAnsi="宋体" w:eastAsia="宋体" w:cs="宋体"/>
              <w:szCs w:val="21"/>
              <w:lang w:val="en-US" w:eastAsia="zh-CN"/>
            </w:rPr>
            <w:t xml:space="preserve">5.5 </w:t>
          </w:r>
          <w:r>
            <w:rPr>
              <w:rFonts w:hint="eastAsia" w:ascii="宋体" w:hAnsi="宋体" w:eastAsia="宋体" w:cs="宋体"/>
              <w:sz w:val="21"/>
              <w:szCs w:val="21"/>
              <w:lang w:val="en-US" w:eastAsia="zh-CN"/>
            </w:rPr>
            <w:t>Other parts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_Toc18748 \h </w:instrText>
          </w:r>
          <w:r>
            <w:rPr>
              <w:rFonts w:hint="eastAsia" w:ascii="宋体" w:hAnsi="宋体" w:eastAsia="宋体" w:cs="宋体"/>
            </w:rPr>
            <w:fldChar w:fldCharType="separate"/>
          </w:r>
          <w:r>
            <w:rPr>
              <w:rFonts w:hint="eastAsia" w:ascii="宋体" w:hAnsi="宋体" w:eastAsia="宋体" w:cs="宋体"/>
            </w:rPr>
            <w:t>11</w:t>
          </w:r>
          <w:r>
            <w:rPr>
              <w:rFonts w:hint="eastAsia" w:ascii="宋体" w:hAnsi="宋体" w:eastAsia="宋体" w:cs="宋体"/>
            </w:rPr>
            <w:fldChar w:fldCharType="end"/>
          </w:r>
          <w:r>
            <w:rPr>
              <w:rFonts w:hint="eastAsia" w:ascii="宋体" w:hAnsi="宋体" w:eastAsia="宋体" w:cs="宋体"/>
              <w:bCs/>
              <w:szCs w:val="32"/>
            </w:rPr>
            <w:fldChar w:fldCharType="end"/>
          </w:r>
        </w:p>
        <w:p w14:paraId="7126CEC6">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_Toc1018 </w:instrText>
          </w:r>
          <w:r>
            <w:rPr>
              <w:rFonts w:hint="eastAsia" w:ascii="宋体" w:hAnsi="宋体" w:eastAsia="宋体" w:cs="宋体"/>
              <w:bCs/>
              <w:szCs w:val="32"/>
            </w:rPr>
            <w:fldChar w:fldCharType="separate"/>
          </w:r>
          <w:r>
            <w:rPr>
              <w:rFonts w:hint="eastAsia" w:ascii="宋体" w:hAnsi="宋体" w:eastAsia="宋体" w:cs="宋体"/>
              <w:bCs w:val="0"/>
              <w:szCs w:val="28"/>
              <w:highlight w:val="none"/>
            </w:rPr>
            <w:t>6</w:t>
          </w:r>
          <w:r>
            <w:rPr>
              <w:rFonts w:hint="eastAsia" w:ascii="宋体" w:hAnsi="宋体" w:eastAsia="宋体" w:cs="宋体"/>
              <w:bCs w:val="0"/>
              <w:szCs w:val="28"/>
              <w:highlight w:val="none"/>
              <w:lang w:val="en-US" w:eastAsia="zh-CN"/>
            </w:rPr>
            <w:t xml:space="preserve">  </w:t>
          </w:r>
          <w:r>
            <w:rPr>
              <w:rFonts w:hint="eastAsia" w:ascii="宋体" w:hAnsi="宋体" w:eastAsia="宋体" w:cs="宋体"/>
              <w:b w:val="0"/>
              <w:bCs w:val="0"/>
              <w:i w:val="0"/>
              <w:sz w:val="21"/>
              <w:szCs w:val="21"/>
            </w:rPr>
            <w:t>Construction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_Toc1018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bCs/>
              <w:szCs w:val="32"/>
            </w:rPr>
            <w:fldChar w:fldCharType="end"/>
          </w:r>
        </w:p>
        <w:p w14:paraId="668A121E">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_Toc29904 </w:instrText>
          </w:r>
          <w:r>
            <w:rPr>
              <w:rFonts w:hint="eastAsia" w:ascii="宋体" w:hAnsi="宋体" w:eastAsia="宋体" w:cs="宋体"/>
              <w:bCs/>
              <w:szCs w:val="32"/>
            </w:rPr>
            <w:fldChar w:fldCharType="separate"/>
          </w:r>
          <w:r>
            <w:rPr>
              <w:rFonts w:hint="eastAsia" w:ascii="宋体" w:hAnsi="宋体" w:eastAsia="宋体" w:cs="宋体"/>
              <w:bCs/>
              <w:spacing w:val="3"/>
              <w:szCs w:val="21"/>
            </w:rPr>
            <w:t xml:space="preserve">6.1  </w:t>
          </w:r>
          <w:r>
            <w:rPr>
              <w:rFonts w:hint="eastAsia" w:ascii="宋体" w:hAnsi="宋体" w:eastAsia="宋体" w:cs="宋体"/>
              <w:sz w:val="21"/>
              <w:szCs w:val="21"/>
            </w:rPr>
            <w:t>General requirements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_Toc29904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bCs/>
              <w:szCs w:val="32"/>
            </w:rPr>
            <w:fldChar w:fldCharType="end"/>
          </w:r>
        </w:p>
        <w:p w14:paraId="7A2A963D">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_Toc9806 </w:instrText>
          </w:r>
          <w:r>
            <w:rPr>
              <w:rFonts w:hint="eastAsia" w:ascii="宋体" w:hAnsi="宋体" w:eastAsia="宋体" w:cs="宋体"/>
              <w:bCs/>
              <w:szCs w:val="32"/>
            </w:rPr>
            <w:fldChar w:fldCharType="separate"/>
          </w:r>
          <w:r>
            <w:rPr>
              <w:rFonts w:hint="eastAsia" w:ascii="宋体" w:hAnsi="宋体" w:eastAsia="宋体" w:cs="宋体"/>
              <w:spacing w:val="4"/>
              <w:kern w:val="0"/>
              <w:szCs w:val="21"/>
            </w:rPr>
            <w:t xml:space="preserve">6.2 </w:t>
          </w:r>
          <w:r>
            <w:rPr>
              <w:rFonts w:hint="eastAsia" w:ascii="宋体" w:hAnsi="宋体" w:eastAsia="宋体" w:cs="宋体"/>
              <w:spacing w:val="4"/>
              <w:kern w:val="0"/>
              <w:szCs w:val="21"/>
              <w:lang w:val="en-US" w:eastAsia="zh-CN"/>
            </w:rPr>
            <w:t xml:space="preserve"> </w:t>
          </w:r>
          <w:r>
            <w:rPr>
              <w:rFonts w:hint="eastAsia" w:ascii="宋体" w:hAnsi="宋体" w:eastAsia="宋体" w:cs="宋体"/>
              <w:sz w:val="21"/>
              <w:szCs w:val="21"/>
              <w:lang w:val="en-US" w:eastAsia="zh-CN"/>
            </w:rPr>
            <w:t>Construction Preparation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_Toc9806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bCs/>
              <w:szCs w:val="32"/>
            </w:rPr>
            <w:fldChar w:fldCharType="end"/>
          </w:r>
        </w:p>
        <w:p w14:paraId="53B0F4C7">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_Toc4164 </w:instrText>
          </w:r>
          <w:r>
            <w:rPr>
              <w:rFonts w:hint="eastAsia" w:ascii="宋体" w:hAnsi="宋体" w:eastAsia="宋体" w:cs="宋体"/>
              <w:bCs/>
              <w:szCs w:val="32"/>
            </w:rPr>
            <w:fldChar w:fldCharType="separate"/>
          </w:r>
          <w:r>
            <w:rPr>
              <w:rFonts w:hint="eastAsia" w:ascii="宋体" w:hAnsi="宋体" w:eastAsia="宋体" w:cs="宋体"/>
              <w:spacing w:val="4"/>
              <w:lang w:val="en-US" w:eastAsia="zh-CN"/>
            </w:rPr>
            <w:t>6.3</w:t>
          </w:r>
          <w:r>
            <w:rPr>
              <w:rFonts w:hint="eastAsia" w:ascii="宋体" w:hAnsi="宋体" w:eastAsia="宋体" w:cs="宋体"/>
              <w:lang w:val="en-US" w:eastAsia="zh-CN"/>
            </w:rPr>
            <w:t xml:space="preserve">  </w:t>
          </w:r>
          <w:r>
            <w:rPr>
              <w:rFonts w:hint="eastAsia" w:ascii="宋体" w:hAnsi="宋体" w:eastAsia="宋体" w:cs="宋体"/>
              <w:sz w:val="21"/>
              <w:szCs w:val="21"/>
              <w:lang w:val="en-US" w:eastAsia="zh-CN"/>
            </w:rPr>
            <w:t>Installation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_Toc4164 \h </w:instrText>
          </w:r>
          <w:r>
            <w:rPr>
              <w:rFonts w:hint="eastAsia" w:ascii="宋体" w:hAnsi="宋体" w:eastAsia="宋体" w:cs="宋体"/>
            </w:rPr>
            <w:fldChar w:fldCharType="separate"/>
          </w:r>
          <w:r>
            <w:rPr>
              <w:rFonts w:hint="eastAsia" w:ascii="宋体" w:hAnsi="宋体" w:eastAsia="宋体" w:cs="宋体"/>
            </w:rPr>
            <w:t>13</w:t>
          </w:r>
          <w:r>
            <w:rPr>
              <w:rFonts w:hint="eastAsia" w:ascii="宋体" w:hAnsi="宋体" w:eastAsia="宋体" w:cs="宋体"/>
            </w:rPr>
            <w:fldChar w:fldCharType="end"/>
          </w:r>
          <w:r>
            <w:rPr>
              <w:rFonts w:hint="eastAsia" w:ascii="宋体" w:hAnsi="宋体" w:eastAsia="宋体" w:cs="宋体"/>
              <w:bCs/>
              <w:szCs w:val="32"/>
            </w:rPr>
            <w:fldChar w:fldCharType="end"/>
          </w:r>
        </w:p>
        <w:p w14:paraId="5CC9A371">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_Toc30657 </w:instrText>
          </w:r>
          <w:r>
            <w:rPr>
              <w:rFonts w:hint="eastAsia" w:ascii="宋体" w:hAnsi="宋体" w:eastAsia="宋体" w:cs="宋体"/>
              <w:bCs/>
              <w:szCs w:val="32"/>
            </w:rPr>
            <w:fldChar w:fldCharType="separate"/>
          </w:r>
          <w:r>
            <w:rPr>
              <w:rFonts w:hint="eastAsia" w:ascii="宋体" w:hAnsi="宋体" w:eastAsia="宋体" w:cs="宋体"/>
              <w:spacing w:val="4"/>
              <w:lang w:val="en-US" w:eastAsia="zh-CN"/>
            </w:rPr>
            <w:t>6.4</w:t>
          </w:r>
          <w:r>
            <w:rPr>
              <w:rFonts w:hint="eastAsia" w:ascii="宋体" w:hAnsi="宋体" w:eastAsia="宋体" w:cs="宋体"/>
              <w:lang w:val="en-US" w:eastAsia="zh-CN"/>
            </w:rPr>
            <w:t xml:space="preserve">  </w:t>
          </w:r>
          <w:r>
            <w:rPr>
              <w:rFonts w:hint="eastAsia" w:ascii="宋体" w:hAnsi="宋体" w:eastAsia="宋体" w:cs="宋体"/>
              <w:sz w:val="21"/>
              <w:szCs w:val="21"/>
              <w:lang w:val="en-US" w:eastAsia="zh-CN"/>
            </w:rPr>
            <w:t>Finished Product Protection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_Toc30657 \h </w:instrText>
          </w:r>
          <w:r>
            <w:rPr>
              <w:rFonts w:hint="eastAsia" w:ascii="宋体" w:hAnsi="宋体" w:eastAsia="宋体" w:cs="宋体"/>
            </w:rPr>
            <w:fldChar w:fldCharType="separate"/>
          </w:r>
          <w:r>
            <w:rPr>
              <w:rFonts w:hint="eastAsia" w:ascii="宋体" w:hAnsi="宋体" w:eastAsia="宋体" w:cs="宋体"/>
            </w:rPr>
            <w:t>14</w:t>
          </w:r>
          <w:r>
            <w:rPr>
              <w:rFonts w:hint="eastAsia" w:ascii="宋体" w:hAnsi="宋体" w:eastAsia="宋体" w:cs="宋体"/>
            </w:rPr>
            <w:fldChar w:fldCharType="end"/>
          </w:r>
          <w:r>
            <w:rPr>
              <w:rFonts w:hint="eastAsia" w:ascii="宋体" w:hAnsi="宋体" w:eastAsia="宋体" w:cs="宋体"/>
              <w:bCs/>
              <w:szCs w:val="32"/>
            </w:rPr>
            <w:fldChar w:fldCharType="end"/>
          </w:r>
        </w:p>
        <w:p w14:paraId="5BE0016E">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_Toc12062 </w:instrText>
          </w:r>
          <w:r>
            <w:rPr>
              <w:rFonts w:hint="eastAsia" w:ascii="宋体" w:hAnsi="宋体" w:eastAsia="宋体" w:cs="宋体"/>
              <w:bCs/>
              <w:szCs w:val="32"/>
            </w:rPr>
            <w:fldChar w:fldCharType="separate"/>
          </w:r>
          <w:r>
            <w:rPr>
              <w:rFonts w:hint="eastAsia" w:ascii="宋体" w:hAnsi="宋体" w:eastAsia="宋体" w:cs="宋体"/>
              <w:bCs w:val="0"/>
              <w:szCs w:val="28"/>
              <w:highlight w:val="none"/>
            </w:rPr>
            <w:t>7</w:t>
          </w:r>
          <w:r>
            <w:rPr>
              <w:rFonts w:hint="eastAsia" w:ascii="宋体" w:hAnsi="宋体" w:eastAsia="宋体" w:cs="宋体"/>
              <w:bCs w:val="0"/>
              <w:szCs w:val="28"/>
              <w:highlight w:val="none"/>
              <w:lang w:val="en-US" w:eastAsia="zh-CN"/>
            </w:rPr>
            <w:t xml:space="preserve">  </w:t>
          </w:r>
          <w:r>
            <w:rPr>
              <w:rFonts w:hint="eastAsia" w:ascii="宋体" w:hAnsi="宋体" w:eastAsia="宋体" w:cs="宋体"/>
              <w:b w:val="0"/>
              <w:bCs w:val="0"/>
              <w:i w:val="0"/>
              <w:sz w:val="21"/>
              <w:szCs w:val="21"/>
            </w:rPr>
            <w:t>Quality acceptance</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_Toc12062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bCs/>
              <w:szCs w:val="32"/>
            </w:rPr>
            <w:fldChar w:fldCharType="end"/>
          </w:r>
        </w:p>
        <w:p w14:paraId="0F34D83A">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_Toc26043 </w:instrText>
          </w:r>
          <w:r>
            <w:rPr>
              <w:rFonts w:hint="eastAsia" w:ascii="宋体" w:hAnsi="宋体" w:eastAsia="宋体" w:cs="宋体"/>
              <w:bCs/>
              <w:szCs w:val="32"/>
            </w:rPr>
            <w:fldChar w:fldCharType="separate"/>
          </w:r>
          <w:r>
            <w:rPr>
              <w:rFonts w:hint="eastAsia" w:ascii="宋体" w:hAnsi="宋体" w:eastAsia="宋体" w:cs="宋体"/>
              <w:bCs/>
              <w:spacing w:val="4"/>
              <w:kern w:val="0"/>
              <w:szCs w:val="21"/>
            </w:rPr>
            <w:t xml:space="preserve">7.1  </w:t>
          </w:r>
          <w:r>
            <w:rPr>
              <w:rFonts w:hint="eastAsia" w:ascii="宋体" w:hAnsi="宋体" w:eastAsia="宋体" w:cs="宋体"/>
              <w:sz w:val="21"/>
              <w:szCs w:val="21"/>
            </w:rPr>
            <w:t>General requirements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_Toc26043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bCs/>
              <w:szCs w:val="32"/>
            </w:rPr>
            <w:fldChar w:fldCharType="end"/>
          </w:r>
        </w:p>
        <w:p w14:paraId="7DEDF798">
          <w:pPr>
            <w:pStyle w:val="10"/>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_Toc31029 </w:instrText>
          </w:r>
          <w:r>
            <w:rPr>
              <w:rFonts w:hint="eastAsia" w:ascii="宋体" w:hAnsi="宋体" w:eastAsia="宋体" w:cs="宋体"/>
              <w:bCs/>
              <w:szCs w:val="32"/>
            </w:rPr>
            <w:fldChar w:fldCharType="separate"/>
          </w:r>
          <w:r>
            <w:rPr>
              <w:rFonts w:hint="eastAsia" w:ascii="宋体" w:hAnsi="宋体" w:eastAsia="宋体" w:cs="宋体"/>
              <w:bCs/>
              <w:spacing w:val="0"/>
              <w:kern w:val="0"/>
              <w:szCs w:val="21"/>
            </w:rPr>
            <w:t xml:space="preserve">7.2 </w:t>
          </w:r>
          <w:r>
            <w:rPr>
              <w:rFonts w:hint="eastAsia" w:ascii="宋体" w:hAnsi="宋体" w:eastAsia="宋体" w:cs="宋体"/>
              <w:bCs/>
              <w:spacing w:val="0"/>
              <w:kern w:val="0"/>
              <w:szCs w:val="21"/>
              <w:lang w:val="en-US" w:eastAsia="zh-CN"/>
            </w:rPr>
            <w:t xml:space="preserve"> </w:t>
          </w:r>
          <w:r>
            <w:rPr>
              <w:rFonts w:hint="eastAsia" w:ascii="宋体" w:hAnsi="宋体" w:eastAsia="宋体" w:cs="宋体"/>
              <w:b w:val="0"/>
              <w:bCs w:val="0"/>
              <w:i w:val="0"/>
              <w:sz w:val="21"/>
              <w:szCs w:val="21"/>
            </w:rPr>
            <w:t>Quality acceptance</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_Toc31029 \h </w:instrText>
          </w:r>
          <w:r>
            <w:rPr>
              <w:rFonts w:hint="eastAsia" w:ascii="宋体" w:hAnsi="宋体" w:eastAsia="宋体" w:cs="宋体"/>
            </w:rPr>
            <w:fldChar w:fldCharType="separate"/>
          </w:r>
          <w:r>
            <w:rPr>
              <w:rFonts w:hint="eastAsia" w:ascii="宋体" w:hAnsi="宋体" w:eastAsia="宋体" w:cs="宋体"/>
            </w:rPr>
            <w:t>15</w:t>
          </w:r>
          <w:r>
            <w:rPr>
              <w:rFonts w:hint="eastAsia" w:ascii="宋体" w:hAnsi="宋体" w:eastAsia="宋体" w:cs="宋体"/>
            </w:rPr>
            <w:fldChar w:fldCharType="end"/>
          </w:r>
          <w:r>
            <w:rPr>
              <w:rFonts w:hint="eastAsia" w:ascii="宋体" w:hAnsi="宋体" w:eastAsia="宋体" w:cs="宋体"/>
              <w:bCs/>
              <w:szCs w:val="32"/>
            </w:rPr>
            <w:fldChar w:fldCharType="end"/>
          </w:r>
        </w:p>
        <w:p w14:paraId="4B29CF5A">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_Toc28801 </w:instrText>
          </w:r>
          <w:r>
            <w:rPr>
              <w:rFonts w:hint="eastAsia" w:ascii="宋体" w:hAnsi="宋体" w:eastAsia="宋体" w:cs="宋体"/>
              <w:bCs/>
              <w:szCs w:val="32"/>
            </w:rPr>
            <w:fldChar w:fldCharType="separate"/>
          </w:r>
          <w:r>
            <w:rPr>
              <w:rFonts w:hint="default" w:ascii="宋体" w:hAnsi="宋体" w:eastAsia="宋体" w:cs="宋体"/>
              <w:snapToGrid w:val="0"/>
              <w:color w:val="000000"/>
              <w:kern w:val="0"/>
              <w:sz w:val="21"/>
              <w:szCs w:val="21"/>
              <w:lang w:val="en-US" w:eastAsia="zh-CN"/>
            </w:rPr>
            <w:t xml:space="preserve">Appendix A </w:t>
          </w:r>
          <w:r>
            <w:rPr>
              <w:rFonts w:hint="eastAsia" w:ascii="宋体" w:hAnsi="宋体" w:eastAsia="宋体" w:cs="宋体"/>
              <w:snapToGrid w:val="0"/>
              <w:color w:val="000000"/>
              <w:kern w:val="0"/>
              <w:sz w:val="21"/>
              <w:szCs w:val="21"/>
              <w:lang w:val="en-US" w:eastAsia="zh-CN"/>
            </w:rPr>
            <w:t xml:space="preserve"> </w:t>
          </w:r>
          <w:r>
            <w:rPr>
              <w:rFonts w:hint="default" w:ascii="宋体" w:hAnsi="宋体" w:eastAsia="宋体" w:cs="宋体"/>
              <w:snapToGrid w:val="0"/>
              <w:color w:val="000000"/>
              <w:kern w:val="0"/>
              <w:sz w:val="21"/>
              <w:szCs w:val="21"/>
              <w:lang w:val="en-US" w:eastAsia="zh-CN"/>
            </w:rPr>
            <w:t xml:space="preserve">Performance test method of </w:t>
          </w:r>
          <w:r>
            <w:rPr>
              <w:rFonts w:hint="eastAsia" w:ascii="宋体" w:hAnsi="宋体" w:eastAsia="宋体" w:cs="宋体"/>
              <w:snapToGrid w:val="0"/>
              <w:color w:val="000000"/>
              <w:kern w:val="0"/>
              <w:sz w:val="21"/>
              <w:szCs w:val="21"/>
              <w:lang w:val="en-US" w:eastAsia="zh-CN"/>
            </w:rPr>
            <w:t>R</w:t>
          </w:r>
          <w:r>
            <w:rPr>
              <w:rFonts w:hint="default" w:ascii="宋体" w:hAnsi="宋体" w:eastAsia="宋体" w:cs="宋体"/>
              <w:snapToGrid w:val="0"/>
              <w:color w:val="000000"/>
              <w:kern w:val="0"/>
              <w:sz w:val="21"/>
              <w:szCs w:val="21"/>
              <w:lang w:val="en-US" w:eastAsia="zh-CN"/>
            </w:rPr>
            <w:t>ubber with pimple type when exposed to water</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_Toc28801 \h </w:instrText>
          </w:r>
          <w:r>
            <w:rPr>
              <w:rFonts w:hint="eastAsia" w:ascii="宋体" w:hAnsi="宋体" w:eastAsia="宋体" w:cs="宋体"/>
            </w:rPr>
            <w:fldChar w:fldCharType="separate"/>
          </w:r>
          <w:r>
            <w:rPr>
              <w:rFonts w:hint="eastAsia" w:ascii="宋体" w:hAnsi="宋体" w:eastAsia="宋体" w:cs="宋体"/>
            </w:rPr>
            <w:t>17</w:t>
          </w:r>
          <w:r>
            <w:rPr>
              <w:rFonts w:hint="eastAsia" w:ascii="宋体" w:hAnsi="宋体" w:eastAsia="宋体" w:cs="宋体"/>
            </w:rPr>
            <w:fldChar w:fldCharType="end"/>
          </w:r>
          <w:r>
            <w:rPr>
              <w:rFonts w:hint="eastAsia" w:ascii="宋体" w:hAnsi="宋体" w:eastAsia="宋体" w:cs="宋体"/>
              <w:bCs/>
              <w:szCs w:val="32"/>
            </w:rPr>
            <w:fldChar w:fldCharType="end"/>
          </w:r>
        </w:p>
        <w:p w14:paraId="3DD20682">
          <w:pPr>
            <w:pStyle w:val="9"/>
            <w:keepNext w:val="0"/>
            <w:keepLines w:val="0"/>
            <w:tabs>
              <w:tab w:val="right" w:leader="dot" w:pos="8427"/>
            </w:tabs>
            <w:wordWrap/>
            <w:overflowPunct/>
            <w:topLinePunct w:val="0"/>
            <w:bidi w:val="0"/>
            <w:spacing w:line="360" w:lineRule="auto"/>
            <w:rPr>
              <w:rFonts w:hint="eastAsia" w:ascii="宋体" w:hAnsi="宋体" w:eastAsia="宋体" w:cs="宋体"/>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_Toc11872 </w:instrText>
          </w:r>
          <w:r>
            <w:rPr>
              <w:rFonts w:hint="eastAsia" w:ascii="宋体" w:hAnsi="宋体" w:eastAsia="宋体" w:cs="宋体"/>
              <w:bCs/>
              <w:szCs w:val="32"/>
            </w:rPr>
            <w:fldChar w:fldCharType="separate"/>
          </w:r>
          <w:r>
            <w:rPr>
              <w:rFonts w:hint="eastAsia" w:ascii="宋体" w:hAnsi="宋体" w:eastAsia="宋体" w:cs="宋体"/>
              <w:sz w:val="21"/>
              <w:szCs w:val="21"/>
            </w:rPr>
            <w:t xml:space="preserve">Explanation of </w:t>
          </w:r>
          <w:r>
            <w:rPr>
              <w:rFonts w:hint="eastAsia" w:ascii="宋体" w:hAnsi="宋体" w:eastAsia="宋体" w:cs="宋体"/>
              <w:sz w:val="21"/>
              <w:szCs w:val="21"/>
              <w:lang w:val="en-US" w:eastAsia="zh-CN"/>
            </w:rPr>
            <w:t>w</w:t>
          </w:r>
          <w:r>
            <w:rPr>
              <w:rFonts w:hint="eastAsia" w:ascii="宋体" w:hAnsi="宋体" w:eastAsia="宋体" w:cs="宋体"/>
              <w:sz w:val="21"/>
              <w:szCs w:val="21"/>
            </w:rPr>
            <w:t xml:space="preserve">ording </w:t>
          </w:r>
          <w:r>
            <w:rPr>
              <w:rFonts w:hint="eastAsia" w:ascii="宋体" w:hAnsi="宋体" w:eastAsia="宋体" w:cs="宋体"/>
              <w:sz w:val="21"/>
              <w:szCs w:val="21"/>
              <w:lang w:val="en-US" w:eastAsia="zh-CN"/>
            </w:rPr>
            <w:t>i</w:t>
          </w:r>
          <w:r>
            <w:rPr>
              <w:rFonts w:hint="eastAsia" w:ascii="宋体" w:hAnsi="宋体" w:eastAsia="宋体" w:cs="宋体"/>
              <w:sz w:val="21"/>
              <w:szCs w:val="21"/>
            </w:rPr>
            <w:t xml:space="preserve">n </w:t>
          </w:r>
          <w:r>
            <w:rPr>
              <w:rFonts w:hint="eastAsia" w:ascii="宋体" w:hAnsi="宋体" w:eastAsia="宋体" w:cs="宋体"/>
              <w:sz w:val="21"/>
              <w:szCs w:val="21"/>
              <w:lang w:val="en-US" w:eastAsia="zh-CN"/>
            </w:rPr>
            <w:t>t</w:t>
          </w:r>
          <w:r>
            <w:rPr>
              <w:rFonts w:hint="eastAsia" w:ascii="宋体" w:hAnsi="宋体" w:eastAsia="宋体" w:cs="宋体"/>
              <w:sz w:val="21"/>
              <w:szCs w:val="21"/>
            </w:rPr>
            <w:t xml:space="preserve">his </w:t>
          </w:r>
          <w:r>
            <w:rPr>
              <w:rFonts w:hint="eastAsia" w:ascii="宋体" w:hAnsi="宋体" w:eastAsia="宋体" w:cs="宋体"/>
              <w:sz w:val="21"/>
              <w:szCs w:val="21"/>
              <w:lang w:val="en-US" w:eastAsia="zh-CN"/>
            </w:rPr>
            <w:t>specification</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_Toc11872 \h </w:instrText>
          </w:r>
          <w:r>
            <w:rPr>
              <w:rFonts w:hint="eastAsia" w:ascii="宋体" w:hAnsi="宋体" w:eastAsia="宋体" w:cs="宋体"/>
            </w:rPr>
            <w:fldChar w:fldCharType="separate"/>
          </w:r>
          <w:r>
            <w:rPr>
              <w:rFonts w:hint="eastAsia" w:ascii="宋体" w:hAnsi="宋体" w:eastAsia="宋体" w:cs="宋体"/>
            </w:rPr>
            <w:t>20</w:t>
          </w:r>
          <w:r>
            <w:rPr>
              <w:rFonts w:hint="eastAsia" w:ascii="宋体" w:hAnsi="宋体" w:eastAsia="宋体" w:cs="宋体"/>
            </w:rPr>
            <w:fldChar w:fldCharType="end"/>
          </w:r>
          <w:r>
            <w:rPr>
              <w:rFonts w:hint="eastAsia" w:ascii="宋体" w:hAnsi="宋体" w:eastAsia="宋体" w:cs="宋体"/>
              <w:bCs/>
              <w:szCs w:val="32"/>
            </w:rPr>
            <w:fldChar w:fldCharType="end"/>
          </w:r>
        </w:p>
        <w:p w14:paraId="0C7B8808">
          <w:pPr>
            <w:pStyle w:val="9"/>
            <w:keepNext w:val="0"/>
            <w:keepLines w:val="0"/>
            <w:tabs>
              <w:tab w:val="right" w:leader="dot" w:pos="8427"/>
            </w:tabs>
            <w:wordWrap/>
            <w:overflowPunct/>
            <w:topLinePunct w:val="0"/>
            <w:bidi w:val="0"/>
            <w:spacing w:line="360" w:lineRule="auto"/>
            <w:rPr>
              <w:rFonts w:hint="eastAsia"/>
            </w:rPr>
          </w:pPr>
          <w:r>
            <w:rPr>
              <w:rFonts w:hint="eastAsia" w:ascii="宋体" w:hAnsi="宋体" w:eastAsia="宋体" w:cs="宋体"/>
              <w:bCs/>
              <w:szCs w:val="32"/>
            </w:rPr>
            <w:fldChar w:fldCharType="begin"/>
          </w:r>
          <w:r>
            <w:rPr>
              <w:rFonts w:hint="eastAsia" w:ascii="宋体" w:hAnsi="宋体" w:eastAsia="宋体" w:cs="宋体"/>
              <w:bCs/>
              <w:szCs w:val="32"/>
            </w:rPr>
            <w:instrText xml:space="preserve"> HYPERLINK \l _Toc7848 </w:instrText>
          </w:r>
          <w:r>
            <w:rPr>
              <w:rFonts w:hint="eastAsia" w:ascii="宋体" w:hAnsi="宋体" w:eastAsia="宋体" w:cs="宋体"/>
              <w:bCs/>
              <w:szCs w:val="32"/>
            </w:rPr>
            <w:fldChar w:fldCharType="separate"/>
          </w:r>
          <w:r>
            <w:rPr>
              <w:rFonts w:hint="eastAsia" w:ascii="宋体" w:hAnsi="宋体" w:eastAsia="宋体" w:cs="宋体"/>
              <w:sz w:val="21"/>
              <w:szCs w:val="21"/>
            </w:rPr>
            <w:t xml:space="preserve">List of </w:t>
          </w:r>
          <w:r>
            <w:rPr>
              <w:rFonts w:hint="eastAsia" w:ascii="宋体" w:hAnsi="宋体" w:eastAsia="宋体" w:cs="宋体"/>
              <w:sz w:val="21"/>
              <w:szCs w:val="21"/>
              <w:lang w:val="en-US" w:eastAsia="zh-CN"/>
            </w:rPr>
            <w:t>q</w:t>
          </w:r>
          <w:r>
            <w:rPr>
              <w:rFonts w:hint="eastAsia" w:ascii="宋体" w:hAnsi="宋体" w:eastAsia="宋体" w:cs="宋体"/>
              <w:sz w:val="21"/>
              <w:szCs w:val="21"/>
            </w:rPr>
            <w:t xml:space="preserve">uoted </w:t>
          </w:r>
          <w:r>
            <w:rPr>
              <w:rFonts w:hint="eastAsia" w:ascii="宋体" w:hAnsi="宋体" w:eastAsia="宋体" w:cs="宋体"/>
              <w:sz w:val="21"/>
              <w:szCs w:val="21"/>
              <w:lang w:val="en-US" w:eastAsia="zh-CN"/>
            </w:rPr>
            <w:t>s</w:t>
          </w:r>
          <w:r>
            <w:rPr>
              <w:rFonts w:hint="eastAsia" w:ascii="宋体" w:hAnsi="宋体" w:eastAsia="宋体" w:cs="宋体"/>
              <w:sz w:val="21"/>
              <w:szCs w:val="21"/>
            </w:rPr>
            <w:t>tandards</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_Toc7848 \h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bCs/>
              <w:szCs w:val="32"/>
            </w:rPr>
            <w:fldChar w:fldCharType="end"/>
          </w:r>
        </w:p>
        <w:p w14:paraId="054001D7">
          <w:pPr>
            <w:keepNext w:val="0"/>
            <w:keepLines w:val="0"/>
            <w:pageBreakBefore w:val="0"/>
            <w:widowControl w:val="0"/>
            <w:tabs>
              <w:tab w:val="right" w:leader="dot" w:pos="8413"/>
              <w:tab w:val="center" w:pos="8610"/>
            </w:tabs>
            <w:kinsoku/>
            <w:wordWrap/>
            <w:overflowPunct/>
            <w:topLinePunct w:val="0"/>
            <w:autoSpaceDE/>
            <w:autoSpaceDN/>
            <w:bidi w:val="0"/>
            <w:adjustRightInd/>
            <w:snapToGrid/>
            <w:spacing w:line="360" w:lineRule="auto"/>
            <w:ind w:left="0" w:right="0"/>
            <w:jc w:val="both"/>
            <w:textAlignment w:val="auto"/>
          </w:pPr>
          <w:r>
            <w:rPr>
              <w:rFonts w:hint="eastAsia" w:ascii="宋体" w:hAnsi="宋体" w:eastAsia="宋体" w:cs="宋体"/>
              <w:bCs/>
              <w:szCs w:val="32"/>
            </w:rPr>
            <w:fldChar w:fldCharType="end"/>
          </w:r>
          <w:bookmarkStart w:id="7" w:name="_bookmark6"/>
          <w:bookmarkEnd w:id="7"/>
          <w:bookmarkStart w:id="8" w:name="_Toc9400"/>
          <w:bookmarkStart w:id="9" w:name="_Toc19962"/>
          <w:bookmarkStart w:id="10" w:name="_Toc21371"/>
          <w:bookmarkStart w:id="11" w:name="_Toc6301"/>
        </w:p>
      </w:sdtContent>
    </w:sdt>
    <w:p w14:paraId="2ECE248D">
      <w:pPr>
        <w:keepNext w:val="0"/>
        <w:keepLines w:val="0"/>
        <w:pageBreakBefore/>
        <w:widowControl w:val="0"/>
        <w:tabs>
          <w:tab w:val="right" w:leader="dot" w:pos="8413"/>
          <w:tab w:val="center" w:pos="8610"/>
        </w:tabs>
        <w:kinsoku/>
        <w:wordWrap/>
        <w:overflowPunct/>
        <w:topLinePunct w:val="0"/>
        <w:autoSpaceDE/>
        <w:autoSpaceDN/>
        <w:bidi w:val="0"/>
        <w:adjustRightInd/>
        <w:snapToGrid/>
        <w:spacing w:before="313" w:beforeLines="100" w:after="313" w:afterLines="100" w:line="360" w:lineRule="auto"/>
        <w:ind w:left="0" w:leftChars="0" w:right="0" w:rightChars="0"/>
        <w:jc w:val="center"/>
        <w:textAlignment w:val="auto"/>
        <w:rPr>
          <w:rFonts w:hint="eastAsia"/>
        </w:rPr>
      </w:pPr>
      <w:r>
        <w:rPr>
          <w:rFonts w:hint="eastAsia" w:ascii="黑体" w:hAnsi="黑体" w:eastAsia="黑体" w:cs="黑体"/>
          <w:b w:val="0"/>
          <w:bCs w:val="0"/>
          <w:snapToGrid w:val="0"/>
          <w:color w:val="000000"/>
          <w:kern w:val="0"/>
          <w:sz w:val="28"/>
          <w:szCs w:val="28"/>
        </w:rPr>
        <w:t>1  总  则</w:t>
      </w:r>
      <w:bookmarkEnd w:id="8"/>
      <w:bookmarkEnd w:id="9"/>
      <w:bookmarkEnd w:id="10"/>
      <w:bookmarkEnd w:id="11"/>
    </w:p>
    <w:p w14:paraId="5B716EF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Calibri" w:hAnsi="Calibri"/>
          <w:bCs/>
          <w:lang w:val="en-US" w:eastAsia="zh-CN"/>
        </w:rPr>
      </w:pPr>
      <w:r>
        <w:rPr>
          <w:rFonts w:hint="eastAsia" w:ascii="黑体" w:hAnsi="黑体" w:eastAsia="黑体" w:cs="黑体"/>
          <w:bCs/>
          <w:color w:val="000000"/>
          <w:szCs w:val="21"/>
        </w:rPr>
        <w:t>1.0.</w:t>
      </w:r>
      <w:r>
        <w:rPr>
          <w:rFonts w:hint="eastAsia" w:ascii="黑体" w:hAnsi="黑体" w:eastAsia="黑体" w:cs="黑体"/>
          <w:bCs/>
          <w:color w:val="000000"/>
          <w:szCs w:val="21"/>
          <w:lang w:val="en-US" w:eastAsia="zh-CN"/>
        </w:rPr>
        <w:t>1</w:t>
      </w:r>
      <w:r>
        <w:rPr>
          <w:rFonts w:hint="eastAsia" w:ascii="黑体" w:hAnsi="黑体" w:eastAsia="黑体" w:cs="黑体"/>
          <w:bCs/>
          <w:szCs w:val="21"/>
          <w:lang w:val="en-US" w:eastAsia="zh-CN"/>
        </w:rPr>
        <w:t xml:space="preserve"> </w:t>
      </w:r>
      <w:r>
        <w:rPr>
          <w:rFonts w:ascii="Calibri" w:hAnsi="Calibri"/>
          <w:bCs/>
        </w:rPr>
        <w:t>为规范</w:t>
      </w:r>
      <w:r>
        <w:rPr>
          <w:rFonts w:hint="eastAsia" w:ascii="Calibri" w:hAnsi="Calibri"/>
          <w:bCs/>
          <w:lang w:val="en-US" w:eastAsia="zh-CN"/>
        </w:rPr>
        <w:t>遇水膨胀橡胶</w:t>
      </w:r>
      <w:r>
        <w:rPr>
          <w:rFonts w:hint="eastAsia" w:ascii="Calibri" w:hAnsi="Calibri" w:eastAsia="宋体" w:cs="Times New Roman"/>
          <w:bCs/>
          <w:lang w:val="en-US" w:eastAsia="zh-CN"/>
        </w:rPr>
        <w:t>在建设工程中的应用, 提高工程质量，做到技术先进、安全环保、经济合理</w:t>
      </w:r>
      <w:r>
        <w:rPr>
          <w:rFonts w:hint="eastAsia" w:ascii="Calibri" w:hAnsi="Calibri" w:cs="Times New Roman"/>
          <w:bCs/>
          <w:lang w:val="en-US" w:eastAsia="zh-CN"/>
        </w:rPr>
        <w:t>，</w:t>
      </w:r>
      <w:r>
        <w:rPr>
          <w:rFonts w:hint="eastAsia" w:ascii="Calibri" w:hAnsi="Calibri" w:eastAsia="宋体" w:cs="Times New Roman"/>
          <w:bCs/>
          <w:lang w:val="en-US" w:eastAsia="zh-CN"/>
        </w:rPr>
        <w:t>制</w:t>
      </w:r>
      <w:r>
        <w:rPr>
          <w:rFonts w:hint="eastAsia" w:ascii="Calibri" w:hAnsi="Calibri"/>
          <w:bCs/>
          <w:lang w:val="en-US" w:eastAsia="zh-CN"/>
        </w:rPr>
        <w:t>定本规范。</w:t>
      </w:r>
    </w:p>
    <w:p w14:paraId="7775AE73">
      <w:pPr>
        <w:pStyle w:val="17"/>
        <w:jc w:val="left"/>
        <w:rPr>
          <w:rFonts w:hint="eastAsia" w:ascii="宋体" w:hAnsi="宋体" w:cs="宋体"/>
          <w:color w:val="FF0000"/>
          <w:kern w:val="0"/>
          <w:szCs w:val="21"/>
        </w:rPr>
      </w:pPr>
      <w:r>
        <w:rPr>
          <w:rFonts w:hint="eastAsia" w:ascii="宋体" w:hAnsi="宋体" w:cs="宋体"/>
          <w:color w:val="FF0000"/>
          <w:lang w:val="en-US" w:eastAsia="zh-CN"/>
        </w:rPr>
        <w:t>1.0.1条文说明：遇水膨胀橡胶是目前缝隙止水的主要产品，</w:t>
      </w:r>
      <w:r>
        <w:rPr>
          <w:rFonts w:hint="eastAsia" w:ascii="宋体" w:hAnsi="宋体" w:eastAsia="宋体" w:cs="宋体"/>
          <w:color w:val="FF0000"/>
          <w:lang w:val="en-US" w:eastAsia="zh-CN"/>
        </w:rPr>
        <w:t>全国生产、销售遇水膨胀橡胶的不同规模企业达千余家，年产值近百亿</w:t>
      </w:r>
      <w:r>
        <w:rPr>
          <w:rFonts w:hint="eastAsia" w:ascii="宋体" w:hAnsi="宋体" w:cs="宋体"/>
          <w:color w:val="FF0000"/>
          <w:kern w:val="0"/>
          <w:szCs w:val="21"/>
        </w:rPr>
        <w:t>。编制《</w:t>
      </w:r>
      <w:r>
        <w:rPr>
          <w:rFonts w:hint="eastAsia" w:ascii="宋体" w:hAnsi="宋体" w:cs="宋体"/>
          <w:color w:val="FF0000"/>
          <w:kern w:val="0"/>
          <w:szCs w:val="21"/>
          <w:lang w:val="en-US" w:eastAsia="zh-CN"/>
        </w:rPr>
        <w:t>遇水膨胀橡胶</w:t>
      </w:r>
      <w:r>
        <w:rPr>
          <w:rFonts w:hint="eastAsia" w:ascii="宋体" w:hAnsi="宋体" w:cs="宋体"/>
          <w:color w:val="FF0000"/>
          <w:kern w:val="0"/>
          <w:szCs w:val="21"/>
        </w:rPr>
        <w:t>应用技术规</w:t>
      </w:r>
      <w:r>
        <w:rPr>
          <w:rFonts w:hint="eastAsia" w:ascii="宋体" w:hAnsi="宋体" w:eastAsia="宋体" w:cs="宋体"/>
          <w:color w:val="FF0000"/>
          <w:kern w:val="0"/>
          <w:szCs w:val="21"/>
          <w:lang w:val="en-US" w:eastAsia="zh-CN"/>
        </w:rPr>
        <w:t>范</w:t>
      </w:r>
      <w:r>
        <w:rPr>
          <w:rFonts w:hint="eastAsia" w:ascii="宋体" w:hAnsi="宋体" w:cs="宋体"/>
          <w:color w:val="FF0000"/>
          <w:kern w:val="0"/>
          <w:szCs w:val="21"/>
        </w:rPr>
        <w:t>》，可以</w:t>
      </w:r>
      <w:r>
        <w:rPr>
          <w:rFonts w:hint="eastAsia" w:ascii="宋体" w:hAnsi="宋体" w:eastAsia="宋体" w:cs="宋体"/>
          <w:color w:val="FF0000"/>
          <w:kern w:val="0"/>
          <w:szCs w:val="21"/>
          <w:lang w:val="en-US" w:eastAsia="zh-CN"/>
        </w:rPr>
        <w:t>统一</w:t>
      </w:r>
      <w:r>
        <w:rPr>
          <w:rFonts w:hint="eastAsia" w:ascii="宋体" w:hAnsi="宋体" w:cs="宋体"/>
          <w:color w:val="FF0000"/>
          <w:kern w:val="0"/>
          <w:szCs w:val="21"/>
        </w:rPr>
        <w:t>规范该材料在工程应用中</w:t>
      </w:r>
      <w:r>
        <w:rPr>
          <w:rFonts w:hint="eastAsia" w:ascii="宋体" w:hAnsi="宋体" w:cs="宋体"/>
          <w:color w:val="FF0000"/>
          <w:kern w:val="0"/>
          <w:szCs w:val="21"/>
          <w:lang w:val="en-US" w:eastAsia="zh-CN"/>
        </w:rPr>
        <w:t>的</w:t>
      </w:r>
      <w:r>
        <w:rPr>
          <w:rFonts w:hint="eastAsia" w:ascii="宋体" w:hAnsi="宋体" w:eastAsia="宋体" w:cs="宋体"/>
          <w:color w:val="FF0000"/>
          <w:kern w:val="0"/>
          <w:szCs w:val="21"/>
          <w:lang w:val="en-US" w:eastAsia="zh-CN"/>
        </w:rPr>
        <w:t>构造设计</w:t>
      </w:r>
      <w:r>
        <w:rPr>
          <w:rFonts w:hint="eastAsia" w:ascii="宋体" w:hAnsi="宋体" w:cs="宋体"/>
          <w:color w:val="FF0000"/>
          <w:kern w:val="0"/>
          <w:szCs w:val="21"/>
        </w:rPr>
        <w:t>、施工</w:t>
      </w:r>
      <w:r>
        <w:rPr>
          <w:rFonts w:hint="eastAsia" w:ascii="宋体" w:hAnsi="宋体" w:cs="宋体"/>
          <w:color w:val="FF0000"/>
          <w:kern w:val="0"/>
          <w:szCs w:val="21"/>
          <w:lang w:eastAsia="zh-CN"/>
        </w:rPr>
        <w:t>、</w:t>
      </w:r>
      <w:r>
        <w:rPr>
          <w:rFonts w:hint="eastAsia" w:ascii="宋体" w:hAnsi="宋体" w:cs="宋体"/>
          <w:color w:val="FF0000"/>
          <w:kern w:val="0"/>
          <w:szCs w:val="21"/>
        </w:rPr>
        <w:t>质量验收，使该材料健康的发展，对</w:t>
      </w:r>
      <w:r>
        <w:rPr>
          <w:rFonts w:hint="eastAsia" w:ascii="宋体" w:hAnsi="宋体" w:eastAsia="宋体" w:cs="宋体"/>
          <w:color w:val="FF0000"/>
          <w:kern w:val="0"/>
          <w:szCs w:val="21"/>
          <w:lang w:val="en-US" w:eastAsia="zh-CN"/>
        </w:rPr>
        <w:t>提高</w:t>
      </w:r>
      <w:r>
        <w:rPr>
          <w:rFonts w:hint="eastAsia" w:ascii="宋体" w:hAnsi="宋体" w:cs="宋体"/>
          <w:color w:val="FF0000"/>
          <w:kern w:val="0"/>
          <w:szCs w:val="21"/>
        </w:rPr>
        <w:t>防水工程质量的提高具有重要意义。</w:t>
      </w:r>
    </w:p>
    <w:p w14:paraId="64388424">
      <w:pPr>
        <w:pStyle w:val="17"/>
        <w:jc w:val="left"/>
        <w:rPr>
          <w:rFonts w:hint="eastAsia" w:ascii="宋体" w:hAnsi="宋体" w:cs="宋体"/>
          <w:color w:val="FF0000"/>
          <w:kern w:val="0"/>
          <w:szCs w:val="21"/>
        </w:rPr>
      </w:pPr>
    </w:p>
    <w:p w14:paraId="56F16756">
      <w:pPr>
        <w:keepNext w:val="0"/>
        <w:keepLines w:val="0"/>
        <w:pageBreakBefore w:val="0"/>
        <w:widowControl w:val="0"/>
        <w:kinsoku/>
        <w:wordWrap/>
        <w:overflowPunct/>
        <w:topLinePunct w:val="0"/>
        <w:autoSpaceDE/>
        <w:autoSpaceDN/>
        <w:bidi w:val="0"/>
        <w:adjustRightInd/>
        <w:snapToGrid/>
        <w:spacing w:line="360" w:lineRule="auto"/>
        <w:textAlignment w:val="auto"/>
        <w:rPr>
          <w:rFonts w:ascii="Calibri" w:hAnsi="Calibri"/>
          <w:bCs/>
          <w:highlight w:val="none"/>
        </w:rPr>
      </w:pPr>
      <w:r>
        <w:rPr>
          <w:rFonts w:hint="eastAsia" w:ascii="黑体" w:hAnsi="黑体" w:eastAsia="黑体" w:cs="黑体"/>
          <w:bCs/>
          <w:color w:val="000000"/>
          <w:szCs w:val="21"/>
        </w:rPr>
        <w:t>1.0.2</w:t>
      </w:r>
      <w:r>
        <w:rPr>
          <w:rFonts w:hint="eastAsia" w:ascii="黑体" w:hAnsi="黑体" w:eastAsia="黑体" w:cs="黑体"/>
          <w:bCs/>
          <w:color w:val="000000"/>
          <w:szCs w:val="21"/>
          <w:lang w:val="en-US" w:eastAsia="zh-CN"/>
        </w:rPr>
        <w:t xml:space="preserve"> </w:t>
      </w:r>
      <w:r>
        <w:rPr>
          <w:rFonts w:hint="eastAsia" w:ascii="Calibri" w:hAnsi="Calibri"/>
          <w:bCs/>
          <w:lang w:val="en-US" w:eastAsia="zh-CN"/>
        </w:rPr>
        <w:t>本规</w:t>
      </w:r>
      <w:r>
        <w:rPr>
          <w:rFonts w:ascii="Calibri" w:hAnsi="Calibri"/>
          <w:bCs/>
        </w:rPr>
        <w:t>范</w:t>
      </w:r>
      <w:r>
        <w:rPr>
          <w:rFonts w:hint="eastAsia" w:ascii="Calibri" w:hAnsi="Calibri"/>
          <w:bCs/>
          <w:lang w:val="en-US" w:eastAsia="zh-CN"/>
        </w:rPr>
        <w:t>适用于建筑与市政防水工程用遇水膨胀橡胶的选用、材料性能控制、构造设计、施工及质量验收</w:t>
      </w:r>
      <w:r>
        <w:rPr>
          <w:rFonts w:ascii="Calibri" w:hAnsi="Calibri"/>
          <w:bCs/>
          <w:highlight w:val="none"/>
        </w:rPr>
        <w:t>。</w:t>
      </w:r>
    </w:p>
    <w:p w14:paraId="5151569F">
      <w:pPr>
        <w:pStyle w:val="17"/>
        <w:jc w:val="left"/>
        <w:rPr>
          <w:rFonts w:hint="eastAsia" w:ascii="Calibri" w:hAnsi="Calibri"/>
          <w:bCs/>
          <w:color w:val="FF0000"/>
          <w:lang w:val="en-US" w:eastAsia="zh-CN"/>
        </w:rPr>
      </w:pPr>
      <w:r>
        <w:rPr>
          <w:rFonts w:hint="eastAsia" w:ascii="宋体" w:hAnsi="宋体" w:eastAsia="宋体" w:cs="宋体"/>
          <w:color w:val="FF0000"/>
          <w:kern w:val="0"/>
          <w:szCs w:val="21"/>
          <w:lang w:val="en-US" w:eastAsia="zh-CN"/>
        </w:rPr>
        <w:t>1.0.2条文说明：本规范首次对</w:t>
      </w:r>
      <w:r>
        <w:rPr>
          <w:rFonts w:hint="eastAsia" w:ascii="宋体" w:hAnsi="宋体" w:cs="宋体"/>
          <w:color w:val="FF0000"/>
          <w:lang w:val="en-US" w:eastAsia="zh-CN"/>
        </w:rPr>
        <w:t>遇水膨胀橡胶</w:t>
      </w:r>
      <w:r>
        <w:rPr>
          <w:rFonts w:hint="eastAsia" w:ascii="Calibri" w:hAnsi="Calibri"/>
          <w:bCs/>
          <w:color w:val="FF0000"/>
          <w:lang w:val="en-US" w:eastAsia="zh-CN"/>
        </w:rPr>
        <w:t>的应用技术做出</w:t>
      </w:r>
      <w:r>
        <w:rPr>
          <w:rFonts w:hint="eastAsia" w:ascii="宋体" w:hAnsi="宋体" w:eastAsia="宋体" w:cs="宋体"/>
          <w:color w:val="FF0000"/>
          <w:kern w:val="0"/>
          <w:szCs w:val="21"/>
          <w:lang w:val="en-US" w:eastAsia="zh-CN"/>
        </w:rPr>
        <w:t>系统、</w:t>
      </w:r>
      <w:r>
        <w:rPr>
          <w:rFonts w:hint="eastAsia" w:ascii="Calibri" w:hAnsi="Calibri"/>
          <w:bCs/>
          <w:color w:val="FF0000"/>
          <w:lang w:val="en-US" w:eastAsia="zh-CN"/>
        </w:rPr>
        <w:t>详细的规定，适用范围涵盖该材料的选用、性能控制、构造设计、施工及质量验收整个工程应用周期。</w:t>
      </w:r>
    </w:p>
    <w:p w14:paraId="0D8D5C78">
      <w:pPr>
        <w:pStyle w:val="17"/>
        <w:jc w:val="left"/>
        <w:rPr>
          <w:rFonts w:hint="default" w:ascii="Calibri" w:hAnsi="Calibri"/>
          <w:bCs/>
          <w:color w:val="FF0000"/>
          <w:lang w:val="en-US" w:eastAsia="zh-CN"/>
        </w:rPr>
      </w:pPr>
    </w:p>
    <w:p w14:paraId="3BACE52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0000"/>
          <w:szCs w:val="21"/>
        </w:rPr>
      </w:pPr>
      <w:r>
        <w:rPr>
          <w:rFonts w:hint="eastAsia" w:ascii="黑体" w:hAnsi="黑体" w:eastAsia="黑体" w:cs="黑体"/>
          <w:bCs/>
          <w:color w:val="000000"/>
          <w:szCs w:val="21"/>
        </w:rPr>
        <w:t>1.0.3</w:t>
      </w:r>
      <w:r>
        <w:rPr>
          <w:rFonts w:hint="eastAsia" w:ascii="黑体" w:hAnsi="黑体" w:eastAsia="黑体" w:cs="黑体"/>
          <w:bCs/>
          <w:color w:val="000000"/>
          <w:szCs w:val="21"/>
          <w:lang w:val="en-US" w:eastAsia="zh-CN"/>
        </w:rPr>
        <w:t xml:space="preserve"> </w:t>
      </w:r>
      <w:r>
        <w:rPr>
          <w:rFonts w:hint="eastAsia" w:ascii="宋体" w:hAnsi="宋体" w:eastAsia="宋体" w:cs="宋体"/>
          <w:color w:val="000000"/>
          <w:szCs w:val="21"/>
          <w:lang w:val="en-US" w:eastAsia="zh-CN"/>
        </w:rPr>
        <w:t>遇水膨胀橡胶的选用、</w:t>
      </w:r>
      <w:r>
        <w:rPr>
          <w:rFonts w:hint="eastAsia" w:ascii="Calibri" w:hAnsi="Calibri"/>
          <w:bCs/>
          <w:lang w:val="en-US" w:eastAsia="zh-CN"/>
        </w:rPr>
        <w:t>材料性能控制、</w:t>
      </w:r>
      <w:r>
        <w:rPr>
          <w:rFonts w:hint="eastAsia" w:ascii="宋体" w:hAnsi="宋体" w:eastAsia="宋体" w:cs="宋体"/>
          <w:color w:val="000000"/>
          <w:szCs w:val="21"/>
          <w:lang w:val="en-US" w:eastAsia="zh-CN"/>
        </w:rPr>
        <w:t>构造</w:t>
      </w:r>
      <w:r>
        <w:rPr>
          <w:rFonts w:hint="eastAsia" w:ascii="宋体" w:hAnsi="宋体" w:eastAsia="宋体" w:cs="宋体"/>
          <w:color w:val="000000"/>
          <w:szCs w:val="21"/>
        </w:rPr>
        <w:t>设计、施工</w:t>
      </w:r>
      <w:r>
        <w:rPr>
          <w:rFonts w:hint="eastAsia" w:ascii="宋体" w:hAnsi="宋体" w:eastAsia="宋体" w:cs="宋体"/>
          <w:color w:val="000000"/>
          <w:szCs w:val="21"/>
          <w:lang w:val="en-US" w:eastAsia="zh-CN"/>
        </w:rPr>
        <w:t>及</w:t>
      </w:r>
      <w:r>
        <w:rPr>
          <w:rFonts w:hint="eastAsia" w:ascii="宋体" w:hAnsi="宋体" w:eastAsia="宋体" w:cs="宋体"/>
          <w:color w:val="000000"/>
          <w:szCs w:val="21"/>
        </w:rPr>
        <w:t>质量验收应</w:t>
      </w:r>
      <w:r>
        <w:rPr>
          <w:rFonts w:hint="eastAsia" w:ascii="宋体" w:hAnsi="宋体" w:eastAsia="宋体" w:cs="宋体"/>
          <w:color w:val="000000"/>
          <w:szCs w:val="21"/>
          <w:lang w:val="en-US" w:eastAsia="zh-CN"/>
        </w:rPr>
        <w:t>符合</w:t>
      </w:r>
      <w:r>
        <w:rPr>
          <w:rFonts w:hint="eastAsia" w:ascii="宋体" w:hAnsi="宋体" w:eastAsia="宋体" w:cs="宋体"/>
          <w:color w:val="000000"/>
          <w:szCs w:val="21"/>
        </w:rPr>
        <w:t>国家有关环境保护、建筑节能和安全的规定。</w:t>
      </w:r>
    </w:p>
    <w:p w14:paraId="7B49F3D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color w:val="FF0000"/>
          <w:szCs w:val="21"/>
          <w:lang w:val="en-US" w:eastAsia="zh-CN"/>
        </w:rPr>
      </w:pPr>
      <w:r>
        <w:rPr>
          <w:rFonts w:hint="eastAsia" w:ascii="宋体" w:hAnsi="宋体" w:cs="宋体"/>
          <w:color w:val="FF0000"/>
          <w:szCs w:val="21"/>
          <w:lang w:val="en-US" w:eastAsia="zh-CN"/>
        </w:rPr>
        <w:t>1.0.3条文说明：国家关于环境保护、能源资源节约与合理利用及安全方面做出规定的法律法规及相关标准有《建设项目环境保护管理条例》、《民用建筑节能条例》、《建设工程安全生产管理条例》、《建筑节能与可再生能源利用通用规范》GB55015、《建筑环境通用规范》GB55016等。</w:t>
      </w:r>
    </w:p>
    <w:p w14:paraId="729198D8">
      <w:pPr>
        <w:pStyle w:val="12"/>
        <w:ind w:left="0" w:leftChars="0" w:firstLine="0" w:firstLineChars="0"/>
        <w:rPr>
          <w:rFonts w:hint="eastAsia"/>
        </w:rPr>
      </w:pPr>
      <w:r>
        <w:rPr>
          <w:rFonts w:hint="eastAsia" w:ascii="黑体" w:hAnsi="黑体" w:eastAsia="黑体" w:cs="黑体"/>
          <w:bCs/>
          <w:snapToGrid w:val="0"/>
          <w:color w:val="000000"/>
          <w:kern w:val="0"/>
          <w:sz w:val="21"/>
          <w:szCs w:val="21"/>
        </w:rPr>
        <w:t>1.0.4</w:t>
      </w:r>
      <w:r>
        <w:rPr>
          <w:rFonts w:hint="eastAsia"/>
        </w:rPr>
        <w:t xml:space="preserve">  </w:t>
      </w:r>
      <w:r>
        <w:rPr>
          <w:rFonts w:hint="eastAsia" w:eastAsia="宋体"/>
          <w:lang w:val="en-US" w:eastAsia="zh-CN"/>
        </w:rPr>
        <w:t>遇水膨胀橡胶应用</w:t>
      </w:r>
      <w:r>
        <w:rPr>
          <w:rFonts w:hint="eastAsia"/>
        </w:rPr>
        <w:t>除应符合本规范规定外，尚应符合国家现行有关标准的规定。</w:t>
      </w:r>
    </w:p>
    <w:p w14:paraId="559EA45A">
      <w:pPr>
        <w:pStyle w:val="17"/>
        <w:rPr>
          <w:rFonts w:hint="eastAsia" w:ascii="宋体" w:hAnsi="宋体" w:cs="宋体"/>
          <w:szCs w:val="21"/>
        </w:rPr>
      </w:pPr>
    </w:p>
    <w:p w14:paraId="1BC67569">
      <w:pPr>
        <w:pStyle w:val="17"/>
        <w:rPr>
          <w:rFonts w:hint="eastAsia" w:ascii="宋体" w:hAnsi="宋体" w:cs="宋体"/>
          <w:szCs w:val="21"/>
        </w:rPr>
      </w:pPr>
    </w:p>
    <w:p w14:paraId="34F5F922">
      <w:pPr>
        <w:pStyle w:val="17"/>
        <w:rPr>
          <w:rFonts w:hint="eastAsia" w:ascii="宋体" w:hAnsi="宋体" w:cs="宋体"/>
          <w:szCs w:val="21"/>
        </w:rPr>
      </w:pPr>
    </w:p>
    <w:p w14:paraId="4995FD79">
      <w:pPr>
        <w:pStyle w:val="17"/>
        <w:rPr>
          <w:rFonts w:hint="eastAsia" w:ascii="宋体" w:hAnsi="宋体" w:cs="宋体"/>
          <w:szCs w:val="21"/>
        </w:rPr>
      </w:pPr>
    </w:p>
    <w:p w14:paraId="09FA5FBC">
      <w:pPr>
        <w:pStyle w:val="17"/>
        <w:rPr>
          <w:rFonts w:hint="eastAsia" w:ascii="宋体" w:hAnsi="宋体" w:cs="宋体"/>
          <w:szCs w:val="21"/>
        </w:rPr>
      </w:pPr>
    </w:p>
    <w:p w14:paraId="12D79906">
      <w:pPr>
        <w:pStyle w:val="17"/>
        <w:rPr>
          <w:rFonts w:hint="eastAsia" w:ascii="宋体" w:hAnsi="宋体" w:cs="宋体"/>
          <w:szCs w:val="21"/>
        </w:rPr>
      </w:pPr>
    </w:p>
    <w:p w14:paraId="3B9DB7D2">
      <w:pPr>
        <w:pStyle w:val="17"/>
        <w:rPr>
          <w:rFonts w:hint="eastAsia" w:ascii="宋体" w:hAnsi="宋体" w:cs="宋体"/>
          <w:szCs w:val="21"/>
        </w:rPr>
      </w:pPr>
    </w:p>
    <w:p w14:paraId="3693B8A3">
      <w:pPr>
        <w:pStyle w:val="17"/>
        <w:rPr>
          <w:rFonts w:hint="eastAsia" w:ascii="宋体" w:hAnsi="宋体" w:cs="宋体"/>
          <w:szCs w:val="21"/>
        </w:rPr>
      </w:pPr>
    </w:p>
    <w:p w14:paraId="3CE49C96">
      <w:pPr>
        <w:pStyle w:val="17"/>
        <w:rPr>
          <w:rFonts w:hint="eastAsia" w:ascii="宋体" w:hAnsi="宋体" w:cs="宋体"/>
          <w:szCs w:val="21"/>
        </w:rPr>
      </w:pPr>
    </w:p>
    <w:p w14:paraId="2E21D62A">
      <w:pPr>
        <w:pStyle w:val="17"/>
        <w:rPr>
          <w:rFonts w:hint="eastAsia" w:ascii="宋体" w:hAnsi="宋体" w:cs="宋体"/>
          <w:szCs w:val="21"/>
        </w:rPr>
      </w:pPr>
    </w:p>
    <w:p w14:paraId="6F7C2647">
      <w:pPr>
        <w:pStyle w:val="17"/>
        <w:rPr>
          <w:rFonts w:hint="eastAsia" w:ascii="宋体" w:hAnsi="宋体" w:cs="宋体"/>
          <w:szCs w:val="21"/>
        </w:rPr>
      </w:pPr>
    </w:p>
    <w:p w14:paraId="56D16589">
      <w:pPr>
        <w:pStyle w:val="17"/>
        <w:rPr>
          <w:rFonts w:hint="eastAsia" w:ascii="宋体" w:hAnsi="宋体" w:cs="宋体"/>
          <w:szCs w:val="21"/>
        </w:rPr>
      </w:pPr>
    </w:p>
    <w:p w14:paraId="1220848C">
      <w:pPr>
        <w:pStyle w:val="17"/>
        <w:rPr>
          <w:rFonts w:hint="eastAsia" w:ascii="宋体" w:hAnsi="宋体" w:cs="宋体"/>
          <w:szCs w:val="21"/>
        </w:rPr>
      </w:pPr>
    </w:p>
    <w:p w14:paraId="6B5A3C97">
      <w:pPr>
        <w:pStyle w:val="17"/>
        <w:rPr>
          <w:rFonts w:hint="eastAsia" w:ascii="宋体" w:hAnsi="宋体" w:cs="宋体"/>
          <w:szCs w:val="21"/>
        </w:rPr>
      </w:pPr>
    </w:p>
    <w:p w14:paraId="753BEE17">
      <w:pPr>
        <w:pStyle w:val="17"/>
        <w:rPr>
          <w:rFonts w:hint="eastAsia" w:ascii="宋体" w:hAnsi="宋体" w:cs="宋体"/>
          <w:szCs w:val="21"/>
        </w:rPr>
      </w:pPr>
    </w:p>
    <w:p w14:paraId="4E2CD1EF">
      <w:pPr>
        <w:pStyle w:val="17"/>
        <w:rPr>
          <w:rFonts w:hint="eastAsia" w:ascii="宋体" w:hAnsi="宋体" w:cs="宋体"/>
          <w:szCs w:val="21"/>
        </w:rPr>
      </w:pPr>
    </w:p>
    <w:p w14:paraId="3DA2D378">
      <w:pPr>
        <w:pStyle w:val="17"/>
        <w:rPr>
          <w:rFonts w:hint="eastAsia" w:ascii="宋体" w:hAnsi="宋体" w:cs="宋体"/>
          <w:szCs w:val="21"/>
        </w:rPr>
      </w:pPr>
    </w:p>
    <w:p w14:paraId="735ECDE1">
      <w:pPr>
        <w:pStyle w:val="17"/>
        <w:rPr>
          <w:rFonts w:hint="eastAsia" w:ascii="宋体" w:hAnsi="宋体" w:cs="宋体"/>
          <w:szCs w:val="21"/>
        </w:rPr>
      </w:pPr>
    </w:p>
    <w:p w14:paraId="2AB02E2C">
      <w:pPr>
        <w:pStyle w:val="17"/>
        <w:rPr>
          <w:rFonts w:hint="eastAsia" w:ascii="宋体" w:hAnsi="宋体" w:cs="宋体"/>
          <w:szCs w:val="21"/>
        </w:rPr>
      </w:pPr>
    </w:p>
    <w:p w14:paraId="5A3227D4">
      <w:pPr>
        <w:pStyle w:val="17"/>
        <w:rPr>
          <w:rFonts w:hint="eastAsia" w:ascii="宋体" w:hAnsi="宋体" w:cs="宋体"/>
          <w:szCs w:val="21"/>
        </w:rPr>
      </w:pPr>
    </w:p>
    <w:p w14:paraId="51C7B3E3">
      <w:pPr>
        <w:pStyle w:val="17"/>
        <w:rPr>
          <w:rFonts w:hint="eastAsia" w:ascii="宋体" w:hAnsi="宋体" w:cs="宋体"/>
          <w:szCs w:val="21"/>
        </w:rPr>
      </w:pPr>
    </w:p>
    <w:p w14:paraId="212C2A2C">
      <w:pPr>
        <w:pStyle w:val="17"/>
        <w:jc w:val="both"/>
        <w:rPr>
          <w:rFonts w:hint="eastAsia" w:ascii="宋体" w:hAnsi="宋体" w:eastAsia="宋体" w:cs="宋体"/>
          <w:szCs w:val="21"/>
          <w:lang w:val="en-US" w:eastAsia="zh-CN"/>
        </w:rPr>
      </w:pPr>
    </w:p>
    <w:p w14:paraId="63037EC7">
      <w:pPr>
        <w:pStyle w:val="2"/>
        <w:keepNext w:val="0"/>
        <w:keepLines w:val="0"/>
        <w:pageBreakBefore/>
        <w:widowControl/>
        <w:tabs>
          <w:tab w:val="left" w:pos="444"/>
        </w:tabs>
        <w:kinsoku w:val="0"/>
        <w:wordWrap/>
        <w:overflowPunct/>
        <w:topLinePunct w:val="0"/>
        <w:autoSpaceDE w:val="0"/>
        <w:autoSpaceDN w:val="0"/>
        <w:bidi w:val="0"/>
        <w:adjustRightInd w:val="0"/>
        <w:snapToGrid w:val="0"/>
        <w:spacing w:before="0" w:beforeLines="100" w:after="0" w:afterLines="100" w:line="240" w:lineRule="auto"/>
        <w:ind w:left="0"/>
        <w:jc w:val="center"/>
        <w:textAlignment w:val="baseline"/>
        <w:rPr>
          <w:rFonts w:hint="eastAsia" w:ascii="宋体" w:hAnsi="宋体" w:cs="宋体"/>
          <w:sz w:val="24"/>
          <w:szCs w:val="24"/>
        </w:rPr>
      </w:pPr>
      <w:bookmarkStart w:id="12" w:name="_Toc18003"/>
      <w:bookmarkStart w:id="13" w:name="_Toc290"/>
      <w:bookmarkStart w:id="14" w:name="_Toc18352"/>
      <w:bookmarkStart w:id="15" w:name="_Toc26807"/>
      <w:r>
        <w:rPr>
          <w:rFonts w:hint="eastAsia" w:ascii="黑体" w:hAnsi="黑体" w:eastAsia="黑体" w:cs="黑体"/>
          <w:b w:val="0"/>
          <w:bCs w:val="0"/>
          <w:sz w:val="28"/>
          <w:szCs w:val="28"/>
        </w:rPr>
        <w:t>2  术  语</w:t>
      </w:r>
      <w:bookmarkEnd w:id="12"/>
      <w:bookmarkEnd w:id="13"/>
      <w:bookmarkEnd w:id="14"/>
      <w:bookmarkEnd w:id="15"/>
    </w:p>
    <w:p w14:paraId="6B9BE39C">
      <w:pPr>
        <w:keepNext w:val="0"/>
        <w:keepLines w:val="0"/>
        <w:pageBreakBefore w:val="0"/>
        <w:widowControl/>
        <w:kinsoku/>
        <w:wordWrap/>
        <w:overflowPunct/>
        <w:topLinePunct w:val="0"/>
        <w:autoSpaceDE w:val="0"/>
        <w:autoSpaceDN w:val="0"/>
        <w:bidi w:val="0"/>
        <w:adjustRightInd/>
        <w:snapToGrid/>
        <w:spacing w:line="360" w:lineRule="auto"/>
        <w:jc w:val="left"/>
        <w:textAlignment w:val="auto"/>
        <w:rPr>
          <w:rFonts w:hint="eastAsia" w:ascii="宋体" w:hAnsi="宋体" w:cs="宋体"/>
          <w:kern w:val="0"/>
          <w:szCs w:val="21"/>
        </w:rPr>
      </w:pPr>
      <w:r>
        <w:rPr>
          <w:rFonts w:hint="eastAsia" w:ascii="黑体" w:hAnsi="黑体" w:eastAsia="黑体" w:cs="黑体"/>
          <w:bCs/>
          <w:szCs w:val="21"/>
        </w:rPr>
        <w:t>2.0.1</w:t>
      </w:r>
      <w:r>
        <w:rPr>
          <w:rFonts w:hint="eastAsia" w:ascii="黑体" w:hAnsi="黑体" w:eastAsia="黑体" w:cs="黑体"/>
          <w:bCs/>
          <w:szCs w:val="21"/>
          <w:lang w:val="en-US" w:eastAsia="zh-CN"/>
        </w:rPr>
        <w:t xml:space="preserve"> </w:t>
      </w:r>
      <w:r>
        <w:rPr>
          <w:rFonts w:hint="eastAsia" w:ascii="宋体" w:hAnsi="宋体" w:eastAsia="宋体" w:cs="宋体"/>
          <w:color w:val="000000"/>
          <w:szCs w:val="21"/>
          <w:lang w:val="en-US" w:eastAsia="zh-CN"/>
        </w:rPr>
        <w:t>遇水膨胀橡胶</w:t>
      </w:r>
      <w:r>
        <w:rPr>
          <w:rFonts w:hint="eastAsia" w:ascii="宋体" w:hAnsi="宋体" w:cs="宋体"/>
          <w:szCs w:val="21"/>
        </w:rPr>
        <w:t xml:space="preserve"> </w:t>
      </w:r>
      <w:r>
        <w:rPr>
          <w:rFonts w:hint="eastAsia" w:ascii="宋体" w:hAnsi="宋体" w:cs="宋体"/>
          <w:szCs w:val="21"/>
          <w:lang w:val="en-US" w:eastAsia="zh-CN"/>
        </w:rPr>
        <w:t xml:space="preserve"> </w:t>
      </w:r>
      <w:bookmarkStart w:id="16" w:name="OLE_LINK3"/>
      <w:bookmarkStart w:id="17" w:name="OLE_LINK2"/>
      <w:r>
        <w:rPr>
          <w:rFonts w:hint="eastAsia" w:ascii="宋体" w:hAnsi="宋体" w:cs="宋体"/>
          <w:szCs w:val="21"/>
          <w:lang w:eastAsia="en-US"/>
        </w:rPr>
        <w:t>expansible water</w:t>
      </w:r>
      <w:r>
        <w:rPr>
          <w:rFonts w:hint="eastAsia" w:ascii="宋体" w:hAnsi="宋体" w:cs="宋体"/>
          <w:szCs w:val="21"/>
          <w:lang w:val="en-US" w:eastAsia="zh-CN"/>
        </w:rPr>
        <w:t xml:space="preserve"> </w:t>
      </w:r>
      <w:r>
        <w:rPr>
          <w:rFonts w:hint="eastAsia" w:ascii="宋体" w:hAnsi="宋体" w:cs="宋体"/>
          <w:szCs w:val="21"/>
          <w:lang w:eastAsia="en-US"/>
        </w:rPr>
        <w:t xml:space="preserve">sealing </w:t>
      </w:r>
      <w:bookmarkEnd w:id="16"/>
      <w:bookmarkEnd w:id="17"/>
      <w:r>
        <w:rPr>
          <w:rFonts w:hint="eastAsia" w:ascii="宋体" w:hAnsi="宋体" w:cs="宋体"/>
          <w:szCs w:val="21"/>
          <w:lang w:eastAsia="en-US"/>
        </w:rPr>
        <w:t>rubber</w:t>
      </w:r>
      <w:r>
        <w:rPr>
          <w:rFonts w:hint="eastAsia" w:ascii="宋体" w:hAnsi="宋体" w:cs="宋体"/>
          <w:szCs w:val="21"/>
        </w:rPr>
        <w:t xml:space="preserve"> </w:t>
      </w:r>
    </w:p>
    <w:p w14:paraId="5EF03C27">
      <w:pPr>
        <w:keepNext w:val="0"/>
        <w:keepLines w:val="0"/>
        <w:pageBreakBefore w:val="0"/>
        <w:widowControl/>
        <w:wordWrap/>
        <w:overflowPunct/>
        <w:topLinePunct w:val="0"/>
        <w:autoSpaceDE w:val="0"/>
        <w:autoSpaceDN w:val="0"/>
        <w:bidi w:val="0"/>
        <w:spacing w:before="156" w:beforeLines="50" w:after="156" w:afterLines="50" w:line="360" w:lineRule="auto"/>
        <w:ind w:firstLine="420" w:firstLineChars="200"/>
        <w:jc w:val="left"/>
        <w:rPr>
          <w:rFonts w:hint="default" w:eastAsia="宋体"/>
          <w:color w:val="000000"/>
          <w:lang w:val="en-US" w:eastAsia="zh-CN"/>
        </w:rPr>
      </w:pPr>
      <w:r>
        <w:rPr>
          <w:rFonts w:hint="eastAsia"/>
          <w:color w:val="000000"/>
        </w:rPr>
        <w:t>以</w:t>
      </w:r>
      <w:r>
        <w:rPr>
          <w:rFonts w:hint="eastAsia" w:eastAsia="宋体"/>
          <w:color w:val="000000"/>
          <w:lang w:val="en-US" w:eastAsia="zh-CN"/>
        </w:rPr>
        <w:t>橡胶为主要材料，加入聚氨酯预聚体、高分子吸水性树脂等吸水材料后，经硫化、未硫化或半硫化工艺制成的，</w:t>
      </w:r>
      <w:r>
        <w:rPr>
          <w:rFonts w:hint="eastAsia"/>
          <w:color w:val="000000"/>
        </w:rPr>
        <w:t>可</w:t>
      </w:r>
      <w:r>
        <w:rPr>
          <w:rFonts w:hint="eastAsia" w:eastAsia="宋体"/>
          <w:color w:val="000000"/>
          <w:lang w:val="en-US" w:eastAsia="zh-CN"/>
        </w:rPr>
        <w:t>吸水膨胀的</w:t>
      </w:r>
      <w:r>
        <w:rPr>
          <w:rFonts w:hint="eastAsia"/>
          <w:color w:val="000000"/>
        </w:rPr>
        <w:t>止水材料。</w:t>
      </w:r>
      <w:r>
        <w:rPr>
          <w:rFonts w:hint="eastAsia" w:eastAsia="宋体"/>
          <w:color w:val="000000"/>
          <w:lang w:val="en-US" w:eastAsia="zh-CN"/>
        </w:rPr>
        <w:t>包括制品型（PZ）和腻子型（PN）。</w:t>
      </w:r>
    </w:p>
    <w:p w14:paraId="0A3030C3">
      <w:pPr>
        <w:pStyle w:val="25"/>
        <w:keepNext w:val="0"/>
        <w:keepLines w:val="0"/>
        <w:pageBreakBefore w:val="0"/>
        <w:widowControl/>
        <w:wordWrap/>
        <w:overflowPunct/>
        <w:topLinePunct w:val="0"/>
        <w:autoSpaceDE w:val="0"/>
        <w:autoSpaceDN w:val="0"/>
        <w:bidi w:val="0"/>
        <w:spacing w:line="360" w:lineRule="auto"/>
        <w:ind w:firstLine="0" w:firstLineChars="0"/>
        <w:rPr>
          <w:rFonts w:hint="eastAsia" w:cs="宋体"/>
          <w:kern w:val="2"/>
          <w:sz w:val="21"/>
          <w:szCs w:val="21"/>
          <w:lang w:eastAsia="zh-CN"/>
        </w:rPr>
      </w:pPr>
      <w:r>
        <w:rPr>
          <w:rFonts w:hint="eastAsia" w:ascii="黑体" w:hAnsi="黑体" w:eastAsia="黑体" w:cs="黑体"/>
          <w:bCs/>
          <w:kern w:val="2"/>
          <w:sz w:val="21"/>
          <w:szCs w:val="21"/>
          <w:lang w:eastAsia="zh-CN"/>
        </w:rPr>
        <w:t>2.0.2</w:t>
      </w:r>
      <w:r>
        <w:rPr>
          <w:rFonts w:hint="eastAsia" w:ascii="黑体" w:hAnsi="黑体" w:eastAsia="黑体" w:cs="黑体"/>
          <w:bCs/>
          <w:kern w:val="2"/>
          <w:sz w:val="21"/>
          <w:szCs w:val="21"/>
          <w:lang w:val="en-US" w:eastAsia="zh-CN"/>
        </w:rPr>
        <w:t xml:space="preserve"> </w:t>
      </w:r>
      <w:r>
        <w:rPr>
          <w:rFonts w:hint="eastAsia" w:cs="宋体"/>
          <w:kern w:val="2"/>
          <w:sz w:val="21"/>
          <w:szCs w:val="21"/>
          <w:lang w:eastAsia="zh-CN"/>
        </w:rPr>
        <w:t xml:space="preserve">制品型（PZ） </w:t>
      </w:r>
      <w:r>
        <w:rPr>
          <w:rFonts w:hint="eastAsia" w:cs="宋体"/>
          <w:kern w:val="2"/>
          <w:sz w:val="21"/>
          <w:szCs w:val="21"/>
          <w:lang w:val="en-US" w:eastAsia="zh-CN"/>
        </w:rPr>
        <w:t>p</w:t>
      </w:r>
      <w:r>
        <w:rPr>
          <w:rFonts w:hint="eastAsia" w:cs="宋体"/>
          <w:kern w:val="2"/>
          <w:sz w:val="21"/>
          <w:szCs w:val="21"/>
          <w:lang w:eastAsia="zh-CN"/>
        </w:rPr>
        <w:t>roduct type</w:t>
      </w:r>
    </w:p>
    <w:p w14:paraId="1FE66C76">
      <w:pPr>
        <w:keepNext w:val="0"/>
        <w:keepLines w:val="0"/>
        <w:pageBreakBefore w:val="0"/>
        <w:widowControl/>
        <w:kinsoku/>
        <w:wordWrap/>
        <w:overflowPunct/>
        <w:topLinePunct w:val="0"/>
        <w:autoSpaceDE w:val="0"/>
        <w:autoSpaceDN w:val="0"/>
        <w:bidi w:val="0"/>
        <w:adjustRightInd/>
        <w:snapToGrid/>
        <w:spacing w:line="360" w:lineRule="auto"/>
        <w:ind w:firstLine="420" w:firstLineChars="200"/>
        <w:textAlignment w:val="auto"/>
        <w:rPr>
          <w:rFonts w:ascii="宋体" w:hAnsi="宋体" w:cs="宋体"/>
          <w:szCs w:val="21"/>
        </w:rPr>
      </w:pPr>
      <w:r>
        <w:rPr>
          <w:rFonts w:hint="eastAsia" w:ascii="宋体" w:hAnsi="宋体"/>
          <w:szCs w:val="21"/>
        </w:rPr>
        <w:t>经硫化</w:t>
      </w:r>
      <w:r>
        <w:rPr>
          <w:rFonts w:hint="eastAsia" w:ascii="宋体" w:hAnsi="宋体" w:eastAsia="宋体"/>
          <w:szCs w:val="21"/>
          <w:lang w:val="en-US" w:eastAsia="zh-CN"/>
        </w:rPr>
        <w:t>工艺制成的，具有良好弹性恢复能力的产品</w:t>
      </w:r>
      <w:r>
        <w:rPr>
          <w:rFonts w:hint="eastAsia" w:ascii="宋体" w:hAnsi="宋体"/>
          <w:szCs w:val="21"/>
        </w:rPr>
        <w:t>。</w:t>
      </w:r>
    </w:p>
    <w:p w14:paraId="176D2798">
      <w:pPr>
        <w:keepNext w:val="0"/>
        <w:keepLines w:val="0"/>
        <w:pageBreakBefore w:val="0"/>
        <w:widowControl/>
        <w:kinsoku/>
        <w:wordWrap/>
        <w:overflowPunct/>
        <w:topLinePunct w:val="0"/>
        <w:autoSpaceDE w:val="0"/>
        <w:autoSpaceDN w:val="0"/>
        <w:bidi w:val="0"/>
        <w:adjustRightInd/>
        <w:snapToGrid/>
        <w:spacing w:line="360" w:lineRule="auto"/>
        <w:textAlignment w:val="auto"/>
        <w:rPr>
          <w:rFonts w:cs="宋体"/>
          <w:b/>
          <w:bCs/>
          <w:szCs w:val="21"/>
        </w:rPr>
      </w:pPr>
      <w:r>
        <w:rPr>
          <w:rFonts w:hint="eastAsia" w:ascii="黑体" w:hAnsi="黑体" w:eastAsia="黑体" w:cs="黑体"/>
          <w:bCs/>
          <w:szCs w:val="21"/>
        </w:rPr>
        <w:t>2.0.3</w:t>
      </w:r>
      <w:r>
        <w:rPr>
          <w:rFonts w:hint="eastAsia" w:ascii="黑体" w:hAnsi="黑体" w:eastAsia="黑体" w:cs="黑体"/>
          <w:bCs/>
          <w:szCs w:val="21"/>
          <w:lang w:val="en-US" w:eastAsia="zh-CN"/>
        </w:rPr>
        <w:t xml:space="preserve"> </w:t>
      </w:r>
      <w:r>
        <w:rPr>
          <w:rFonts w:hint="eastAsia" w:ascii="宋体" w:hAnsi="宋体" w:cs="宋体"/>
          <w:kern w:val="0"/>
          <w:szCs w:val="21"/>
        </w:rPr>
        <w:t xml:space="preserve">腻子型（PN） </w:t>
      </w:r>
      <w:r>
        <w:rPr>
          <w:rFonts w:hint="eastAsia" w:ascii="宋体" w:hAnsi="宋体" w:eastAsia="宋体" w:cs="宋体"/>
          <w:kern w:val="0"/>
          <w:szCs w:val="21"/>
          <w:lang w:val="en-US" w:eastAsia="zh-CN"/>
        </w:rPr>
        <w:t>p</w:t>
      </w:r>
      <w:r>
        <w:rPr>
          <w:rFonts w:hint="eastAsia" w:ascii="宋体" w:hAnsi="宋体" w:cs="宋体"/>
          <w:kern w:val="0"/>
          <w:szCs w:val="21"/>
        </w:rPr>
        <w:t>utty type</w:t>
      </w:r>
    </w:p>
    <w:p w14:paraId="06615EC8">
      <w:pPr>
        <w:keepNext w:val="0"/>
        <w:keepLines w:val="0"/>
        <w:pageBreakBefore w:val="0"/>
        <w:widowControl/>
        <w:wordWrap/>
        <w:overflowPunct/>
        <w:topLinePunct w:val="0"/>
        <w:autoSpaceDE w:val="0"/>
        <w:autoSpaceDN w:val="0"/>
        <w:bidi w:val="0"/>
        <w:spacing w:before="156" w:beforeLines="50" w:after="156" w:afterLines="50" w:line="360" w:lineRule="auto"/>
        <w:ind w:firstLine="420" w:firstLineChars="200"/>
        <w:jc w:val="left"/>
        <w:rPr>
          <w:rFonts w:hint="eastAsia" w:ascii="宋体" w:hAnsi="宋体" w:cs="宋体"/>
          <w:kern w:val="0"/>
          <w:szCs w:val="21"/>
        </w:rPr>
      </w:pPr>
      <w:r>
        <w:rPr>
          <w:rFonts w:hint="eastAsia" w:ascii="宋体" w:hAnsi="宋体" w:cs="宋体"/>
          <w:kern w:val="0"/>
          <w:szCs w:val="21"/>
        </w:rPr>
        <w:t>未经硫化或经半硫化</w:t>
      </w:r>
      <w:r>
        <w:rPr>
          <w:rFonts w:hint="eastAsia" w:ascii="宋体" w:hAnsi="宋体" w:eastAsia="宋体" w:cs="宋体"/>
          <w:kern w:val="0"/>
          <w:szCs w:val="21"/>
          <w:lang w:val="en-US" w:eastAsia="zh-CN"/>
        </w:rPr>
        <w:t>工艺</w:t>
      </w:r>
      <w:r>
        <w:rPr>
          <w:rFonts w:hint="eastAsia" w:ascii="宋体" w:hAnsi="宋体" w:cs="宋体"/>
          <w:kern w:val="0"/>
          <w:szCs w:val="21"/>
        </w:rPr>
        <w:t>制成</w:t>
      </w:r>
      <w:r>
        <w:rPr>
          <w:rFonts w:hint="eastAsia" w:ascii="宋体" w:hAnsi="宋体" w:eastAsia="宋体" w:cs="宋体"/>
          <w:kern w:val="0"/>
          <w:szCs w:val="21"/>
          <w:lang w:val="en-US" w:eastAsia="zh-CN"/>
        </w:rPr>
        <w:t>的，具有可塑性的产品</w:t>
      </w:r>
      <w:r>
        <w:rPr>
          <w:rFonts w:hint="eastAsia" w:ascii="宋体" w:hAnsi="宋体" w:cs="宋体"/>
          <w:kern w:val="0"/>
          <w:szCs w:val="21"/>
        </w:rPr>
        <w:t>。</w:t>
      </w:r>
    </w:p>
    <w:p w14:paraId="085DDF8A">
      <w:pPr>
        <w:keepNext w:val="0"/>
        <w:keepLines w:val="0"/>
        <w:pageBreakBefore w:val="0"/>
        <w:widowControl/>
        <w:wordWrap/>
        <w:overflowPunct/>
        <w:topLinePunct w:val="0"/>
        <w:autoSpaceDE w:val="0"/>
        <w:autoSpaceDN w:val="0"/>
        <w:bidi w:val="0"/>
        <w:spacing w:before="156" w:beforeLines="50" w:after="156" w:afterLines="50" w:line="360" w:lineRule="auto"/>
        <w:jc w:val="left"/>
        <w:rPr>
          <w:rFonts w:hint="eastAsia"/>
          <w:color w:val="FF0000"/>
        </w:rPr>
      </w:pPr>
      <w:r>
        <w:rPr>
          <w:rFonts w:hint="eastAsia" w:ascii="宋体" w:hAnsi="宋体" w:eastAsia="宋体" w:cs="宋体"/>
          <w:color w:val="FF0000"/>
          <w:lang w:val="en-US" w:eastAsia="zh-CN"/>
        </w:rPr>
        <w:t>2.0.2～2.0.3</w:t>
      </w:r>
      <w:r>
        <w:rPr>
          <w:rFonts w:hint="eastAsia" w:eastAsia="宋体"/>
          <w:color w:val="FF0000"/>
          <w:lang w:val="en-US" w:eastAsia="zh-CN"/>
        </w:rPr>
        <w:t>条文说明：</w:t>
      </w:r>
      <w:r>
        <w:rPr>
          <w:rFonts w:hint="eastAsia"/>
          <w:color w:val="FF0000"/>
        </w:rPr>
        <w:t>本条通过生产工艺和产品特性对制品型和腻子型两种产品进行了区分。</w:t>
      </w:r>
    </w:p>
    <w:p w14:paraId="7FEB7012">
      <w:pPr>
        <w:pStyle w:val="11"/>
        <w:keepNext w:val="0"/>
        <w:keepLines w:val="0"/>
        <w:pageBreakBefore w:val="0"/>
        <w:widowControl/>
        <w:kinsoku/>
        <w:wordWrap/>
        <w:overflowPunct/>
        <w:topLinePunct w:val="0"/>
        <w:autoSpaceDE w:val="0"/>
        <w:autoSpaceDN w:val="0"/>
        <w:bidi w:val="0"/>
        <w:adjustRightInd/>
        <w:snapToGrid/>
        <w:spacing w:line="360" w:lineRule="auto"/>
        <w:jc w:val="left"/>
        <w:textAlignment w:val="auto"/>
        <w:rPr>
          <w:rFonts w:hint="default" w:ascii="宋体" w:hAnsi="宋体" w:eastAsia="宋体" w:cs="宋体"/>
          <w:kern w:val="0"/>
          <w:szCs w:val="21"/>
          <w:lang w:val="en-US" w:eastAsia="zh-CN"/>
        </w:rPr>
      </w:pPr>
      <w:r>
        <w:rPr>
          <w:rFonts w:hint="eastAsia" w:ascii="黑体" w:hAnsi="黑体" w:eastAsia="黑体" w:cs="黑体"/>
          <w:bCs/>
          <w:snapToGrid w:val="0"/>
          <w:color w:val="000000"/>
          <w:kern w:val="0"/>
          <w:sz w:val="21"/>
          <w:szCs w:val="21"/>
          <w:lang w:val="en-US" w:eastAsia="zh-CN"/>
        </w:rPr>
        <w:t>2.0.4</w:t>
      </w:r>
      <w:r>
        <w:rPr>
          <w:rFonts w:hint="eastAsia" w:ascii="宋体" w:hAnsi="宋体" w:eastAsia="宋体" w:cs="宋体"/>
          <w:kern w:val="0"/>
          <w:szCs w:val="21"/>
          <w:lang w:val="en-US" w:eastAsia="zh-CN"/>
        </w:rPr>
        <w:t xml:space="preserve"> 体积膨胀倍率 volume espansion ratio</w:t>
      </w:r>
    </w:p>
    <w:p w14:paraId="45CFA246">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r>
        <w:rPr>
          <w:rFonts w:hint="eastAsia" w:cs="宋体"/>
          <w:color w:val="000000"/>
          <w:sz w:val="21"/>
          <w:szCs w:val="21"/>
          <w:highlight w:val="none"/>
          <w:lang w:val="en-US" w:eastAsia="zh-CN"/>
        </w:rPr>
        <w:t>体积膨胀倍率是浸泡后的试样体积与浸泡前的试样体积的比率</w:t>
      </w:r>
      <w:r>
        <w:rPr>
          <w:rFonts w:hint="eastAsia" w:cs="宋体"/>
          <w:color w:val="000000"/>
          <w:sz w:val="21"/>
          <w:szCs w:val="21"/>
          <w:highlight w:val="none"/>
          <w:lang w:eastAsia="zh-CN"/>
        </w:rPr>
        <w:t>。</w:t>
      </w:r>
    </w:p>
    <w:p w14:paraId="508874D3">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285274C">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EF2207C">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7AD1B3E6">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33E493F">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0F039ADE">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057C03E">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04C4BEBE">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5A0520EE">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06EB05C0">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05EB641">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5C32B6BB">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39A0865F">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B040151">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223D759">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07E8A1D">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7425EF5C">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792E7AD1">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F9C985C">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FDBE20F">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3BFD48D7">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7E20DA1E">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4C1ABD5">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5E5A7850">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6ECBCBFB">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273736B0">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4D748659">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0E95DE95">
      <w:pPr>
        <w:pStyle w:val="17"/>
        <w:keepNext w:val="0"/>
        <w:keepLines w:val="0"/>
        <w:pageBreakBefore w:val="0"/>
        <w:widowControl/>
        <w:kinsoku w:val="0"/>
        <w:wordWrap/>
        <w:overflowPunct/>
        <w:topLinePunct w:val="0"/>
        <w:autoSpaceDE w:val="0"/>
        <w:autoSpaceDN w:val="0"/>
        <w:bidi w:val="0"/>
        <w:adjustRightInd w:val="0"/>
        <w:snapToGrid w:val="0"/>
        <w:ind w:firstLine="420" w:firstLineChars="200"/>
        <w:jc w:val="left"/>
        <w:textAlignment w:val="baseline"/>
        <w:rPr>
          <w:rFonts w:hint="eastAsia" w:cs="宋体"/>
          <w:color w:val="000000"/>
          <w:sz w:val="21"/>
          <w:szCs w:val="21"/>
          <w:highlight w:val="none"/>
          <w:lang w:eastAsia="zh-CN"/>
        </w:rPr>
      </w:pPr>
    </w:p>
    <w:p w14:paraId="2F3821B5">
      <w:pPr>
        <w:pStyle w:val="2"/>
        <w:keepNext w:val="0"/>
        <w:keepLines w:val="0"/>
        <w:pageBreakBefore/>
        <w:widowControl/>
        <w:tabs>
          <w:tab w:val="left" w:pos="444"/>
        </w:tabs>
        <w:kinsoku w:val="0"/>
        <w:wordWrap/>
        <w:overflowPunct/>
        <w:topLinePunct w:val="0"/>
        <w:autoSpaceDE w:val="0"/>
        <w:autoSpaceDN w:val="0"/>
        <w:bidi w:val="0"/>
        <w:adjustRightInd w:val="0"/>
        <w:snapToGrid w:val="0"/>
        <w:spacing w:before="312" w:beforeLines="100" w:after="312" w:afterLines="100" w:line="240" w:lineRule="auto"/>
        <w:ind w:left="0"/>
        <w:textAlignment w:val="baseline"/>
        <w:rPr>
          <w:rFonts w:hint="eastAsia" w:ascii="黑体" w:hAnsi="黑体" w:eastAsia="黑体" w:cs="黑体"/>
          <w:b w:val="0"/>
          <w:bCs/>
          <w:kern w:val="2"/>
          <w:sz w:val="21"/>
          <w:szCs w:val="21"/>
          <w:lang w:val="en-US" w:eastAsia="zh-CN" w:bidi="ar-SA"/>
        </w:rPr>
      </w:pPr>
      <w:bookmarkStart w:id="18" w:name="_Toc24287"/>
      <w:bookmarkStart w:id="19" w:name="_Toc9369"/>
      <w:bookmarkStart w:id="20" w:name="_Toc20648"/>
      <w:bookmarkStart w:id="21" w:name="_Toc5567"/>
      <w:r>
        <w:rPr>
          <w:rFonts w:hint="eastAsia" w:ascii="黑体" w:hAnsi="黑体" w:eastAsia="黑体" w:cs="黑体"/>
          <w:b w:val="0"/>
          <w:bCs w:val="0"/>
          <w:sz w:val="28"/>
          <w:szCs w:val="28"/>
        </w:rPr>
        <w:t>3  基 本 规 定</w:t>
      </w:r>
      <w:bookmarkEnd w:id="18"/>
      <w:bookmarkEnd w:id="19"/>
      <w:bookmarkEnd w:id="20"/>
      <w:bookmarkEnd w:id="21"/>
    </w:p>
    <w:p w14:paraId="6436E119">
      <w:pPr>
        <w:pStyle w:val="11"/>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000000"/>
          <w:kern w:val="0"/>
          <w:sz w:val="21"/>
          <w:szCs w:val="21"/>
          <w:lang w:val="en-US" w:eastAsia="zh-CN" w:bidi="ar-SA"/>
        </w:rPr>
      </w:pPr>
      <w:r>
        <w:rPr>
          <w:rFonts w:hint="eastAsia" w:ascii="黑体" w:hAnsi="黑体" w:eastAsia="黑体" w:cs="黑体"/>
          <w:bCs/>
          <w:color w:val="000000"/>
          <w:szCs w:val="21"/>
        </w:rPr>
        <w:t>3.0.</w:t>
      </w:r>
      <w:r>
        <w:rPr>
          <w:rFonts w:hint="eastAsia" w:ascii="黑体" w:hAnsi="黑体" w:eastAsia="黑体" w:cs="黑体"/>
          <w:bCs/>
          <w:color w:val="000000"/>
          <w:szCs w:val="21"/>
          <w:lang w:val="en-US" w:eastAsia="zh-CN"/>
        </w:rPr>
        <w:t>1</w:t>
      </w:r>
      <w:r>
        <w:rPr>
          <w:rFonts w:hint="eastAsia" w:ascii="宋体" w:hAnsi="宋体" w:eastAsia="宋体" w:cs="宋体"/>
          <w:color w:val="000000"/>
          <w:kern w:val="0"/>
          <w:sz w:val="21"/>
          <w:szCs w:val="21"/>
          <w:lang w:val="en-US" w:eastAsia="zh-CN" w:bidi="ar-SA"/>
        </w:rPr>
        <w:t>遇水膨胀橡胶在不同工程部位应用时，产品类型选用宜按表3.0.1的规定进行：</w:t>
      </w:r>
    </w:p>
    <w:p w14:paraId="4A877D1A">
      <w:pPr>
        <w:pStyle w:val="28"/>
        <w:numPr>
          <w:ilvl w:val="0"/>
          <w:numId w:val="0"/>
        </w:numPr>
        <w:tabs>
          <w:tab w:val="left" w:pos="3402"/>
        </w:tabs>
        <w:ind w:leftChars="0"/>
        <w:jc w:val="center"/>
        <w:rPr>
          <w:rFonts w:hint="eastAsia" w:hAnsi="黑体" w:cs="黑体"/>
          <w:strike w:val="0"/>
          <w:dstrike w:val="0"/>
          <w:color w:val="000000"/>
          <w:sz w:val="18"/>
          <w:szCs w:val="18"/>
          <w:lang w:val="en-US" w:eastAsia="zh-CN"/>
        </w:rPr>
      </w:pPr>
      <w:r>
        <w:rPr>
          <w:rFonts w:hint="eastAsia" w:ascii="黑体" w:hAnsi="黑体" w:eastAsia="黑体" w:cs="黑体"/>
          <w:bCs/>
          <w:spacing w:val="3"/>
          <w:sz w:val="18"/>
          <w:szCs w:val="18"/>
          <w:highlight w:val="none"/>
        </w:rPr>
        <w:t>表</w:t>
      </w:r>
      <w:r>
        <w:rPr>
          <w:rFonts w:hint="eastAsia" w:hAnsi="黑体" w:cs="黑体"/>
          <w:bCs/>
          <w:spacing w:val="3"/>
          <w:sz w:val="18"/>
          <w:szCs w:val="18"/>
          <w:highlight w:val="none"/>
          <w:lang w:val="en-US" w:eastAsia="zh-CN"/>
        </w:rPr>
        <w:t>3.0.1 遇水膨胀橡胶</w:t>
      </w:r>
      <w:r>
        <w:rPr>
          <w:rFonts w:hint="eastAsia" w:hAnsi="黑体" w:cs="黑体"/>
          <w:strike w:val="0"/>
          <w:dstrike w:val="0"/>
          <w:color w:val="000000"/>
          <w:sz w:val="18"/>
          <w:szCs w:val="18"/>
          <w:lang w:val="en-US" w:eastAsia="zh-CN"/>
        </w:rPr>
        <w:t>产品类型选用</w:t>
      </w:r>
    </w:p>
    <w:tbl>
      <w:tblPr>
        <w:tblStyle w:val="13"/>
        <w:tblW w:w="807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132"/>
        <w:gridCol w:w="2681"/>
        <w:gridCol w:w="3432"/>
      </w:tblGrid>
      <w:tr w14:paraId="264638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6" w:hRule="atLeast"/>
          <w:tblHeader/>
          <w:jc w:val="center"/>
        </w:trPr>
        <w:tc>
          <w:tcPr>
            <w:tcW w:w="834" w:type="dxa"/>
            <w:tcBorders>
              <w:tl2br w:val="nil"/>
              <w:tr2bl w:val="nil"/>
            </w:tcBorders>
            <w:noWrap w:val="0"/>
            <w:vAlign w:val="center"/>
          </w:tcPr>
          <w:p w14:paraId="3EF395C5">
            <w:pPr>
              <w:snapToGrid w:val="0"/>
              <w:jc w:val="center"/>
              <w:rPr>
                <w:rFonts w:hint="eastAsia" w:ascii="宋体" w:hAnsi="宋体" w:eastAsia="宋体" w:cs="宋体"/>
                <w:color w:val="000000"/>
                <w:sz w:val="15"/>
                <w:szCs w:val="15"/>
              </w:rPr>
            </w:pPr>
            <w:r>
              <w:rPr>
                <w:rFonts w:hint="eastAsia" w:ascii="宋体" w:hAnsi="宋体" w:eastAsia="宋体" w:cs="宋体"/>
                <w:color w:val="000000"/>
                <w:sz w:val="15"/>
                <w:szCs w:val="15"/>
              </w:rPr>
              <w:t>序号</w:t>
            </w:r>
          </w:p>
        </w:tc>
        <w:tc>
          <w:tcPr>
            <w:tcW w:w="3813" w:type="dxa"/>
            <w:gridSpan w:val="2"/>
            <w:tcBorders>
              <w:tl2br w:val="nil"/>
              <w:tr2bl w:val="nil"/>
            </w:tcBorders>
            <w:noWrap w:val="0"/>
            <w:vAlign w:val="center"/>
          </w:tcPr>
          <w:p w14:paraId="08C00218">
            <w:pPr>
              <w:snapToGrid w:val="0"/>
              <w:jc w:val="center"/>
              <w:rPr>
                <w:rFonts w:hint="default"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工程部位</w:t>
            </w:r>
          </w:p>
        </w:tc>
        <w:tc>
          <w:tcPr>
            <w:tcW w:w="3432" w:type="dxa"/>
            <w:tcBorders>
              <w:tl2br w:val="nil"/>
              <w:tr2bl w:val="nil"/>
            </w:tcBorders>
            <w:noWrap w:val="0"/>
            <w:vAlign w:val="center"/>
          </w:tcPr>
          <w:p w14:paraId="220441BF">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类型</w:t>
            </w:r>
          </w:p>
        </w:tc>
      </w:tr>
      <w:tr w14:paraId="54FDF7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6" w:hRule="atLeast"/>
          <w:tblHeader/>
          <w:jc w:val="center"/>
        </w:trPr>
        <w:tc>
          <w:tcPr>
            <w:tcW w:w="834" w:type="dxa"/>
            <w:tcBorders>
              <w:tl2br w:val="nil"/>
              <w:tr2bl w:val="nil"/>
            </w:tcBorders>
            <w:noWrap w:val="0"/>
            <w:vAlign w:val="center"/>
          </w:tcPr>
          <w:p w14:paraId="40C71B15">
            <w:pPr>
              <w:wordWrap w:val="0"/>
              <w:snapToGrid w:val="0"/>
              <w:jc w:val="center"/>
              <w:rPr>
                <w:rFonts w:hint="eastAsia" w:ascii="宋体" w:hAnsi="宋体" w:eastAsia="宋体" w:cs="宋体"/>
                <w:color w:val="000000"/>
                <w:sz w:val="15"/>
                <w:szCs w:val="15"/>
              </w:rPr>
            </w:pPr>
            <w:r>
              <w:rPr>
                <w:rFonts w:hint="eastAsia" w:ascii="宋体" w:hAnsi="宋体" w:eastAsia="宋体" w:cs="宋体"/>
                <w:color w:val="000000"/>
                <w:sz w:val="15"/>
                <w:szCs w:val="15"/>
              </w:rPr>
              <w:t>1</w:t>
            </w:r>
          </w:p>
        </w:tc>
        <w:tc>
          <w:tcPr>
            <w:tcW w:w="3813" w:type="dxa"/>
            <w:gridSpan w:val="2"/>
            <w:tcBorders>
              <w:tl2br w:val="nil"/>
              <w:tr2bl w:val="nil"/>
            </w:tcBorders>
            <w:noWrap w:val="0"/>
            <w:vAlign w:val="center"/>
          </w:tcPr>
          <w:p w14:paraId="2BFB1328">
            <w:pPr>
              <w:wordWrap w:val="0"/>
              <w:snapToGrid w:val="0"/>
              <w:jc w:val="center"/>
              <w:rPr>
                <w:rFonts w:hint="eastAsia"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施工缝</w:t>
            </w:r>
          </w:p>
        </w:tc>
        <w:tc>
          <w:tcPr>
            <w:tcW w:w="3432" w:type="dxa"/>
            <w:tcBorders>
              <w:tl2br w:val="nil"/>
              <w:tr2bl w:val="nil"/>
            </w:tcBorders>
            <w:noWrap w:val="0"/>
            <w:vAlign w:val="center"/>
          </w:tcPr>
          <w:p w14:paraId="4775033D">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74F918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atLeast"/>
          <w:tblHeader/>
          <w:jc w:val="center"/>
        </w:trPr>
        <w:tc>
          <w:tcPr>
            <w:tcW w:w="834" w:type="dxa"/>
            <w:tcBorders>
              <w:tl2br w:val="nil"/>
              <w:tr2bl w:val="nil"/>
            </w:tcBorders>
            <w:noWrap w:val="0"/>
            <w:vAlign w:val="center"/>
          </w:tcPr>
          <w:p w14:paraId="0A86A4F1">
            <w:pPr>
              <w:wordWrap w:val="0"/>
              <w:snapToGrid w:val="0"/>
              <w:jc w:val="center"/>
              <w:rPr>
                <w:rFonts w:hint="eastAsia"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2</w:t>
            </w:r>
          </w:p>
        </w:tc>
        <w:tc>
          <w:tcPr>
            <w:tcW w:w="3813" w:type="dxa"/>
            <w:gridSpan w:val="2"/>
            <w:tcBorders>
              <w:tl2br w:val="nil"/>
              <w:tr2bl w:val="nil"/>
            </w:tcBorders>
            <w:noWrap w:val="0"/>
            <w:vAlign w:val="center"/>
          </w:tcPr>
          <w:p w14:paraId="79500ABD">
            <w:pPr>
              <w:wordWrap w:val="0"/>
              <w:snapToGrid w:val="0"/>
              <w:jc w:val="center"/>
              <w:rPr>
                <w:rFonts w:hint="default"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后浇带</w:t>
            </w:r>
          </w:p>
        </w:tc>
        <w:tc>
          <w:tcPr>
            <w:tcW w:w="3432" w:type="dxa"/>
            <w:tcBorders>
              <w:tl2br w:val="nil"/>
              <w:tr2bl w:val="nil"/>
            </w:tcBorders>
            <w:noWrap w:val="0"/>
            <w:vAlign w:val="center"/>
          </w:tcPr>
          <w:p w14:paraId="790F0E98">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0AB056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2" w:hRule="atLeast"/>
          <w:tblHeader/>
          <w:jc w:val="center"/>
        </w:trPr>
        <w:tc>
          <w:tcPr>
            <w:tcW w:w="834" w:type="dxa"/>
            <w:vMerge w:val="restart"/>
            <w:tcBorders>
              <w:tl2br w:val="nil"/>
              <w:tr2bl w:val="nil"/>
            </w:tcBorders>
            <w:noWrap w:val="0"/>
            <w:vAlign w:val="center"/>
          </w:tcPr>
          <w:p w14:paraId="79526E4C">
            <w:pPr>
              <w:snapToGrid w:val="0"/>
              <w:jc w:val="center"/>
              <w:rPr>
                <w:rFonts w:hint="eastAsia" w:ascii="宋体" w:hAnsi="宋体" w:eastAsia="宋体" w:cs="宋体"/>
                <w:color w:val="000000"/>
                <w:sz w:val="15"/>
                <w:szCs w:val="15"/>
                <w:lang w:eastAsia="zh-CN"/>
              </w:rPr>
            </w:pPr>
            <w:r>
              <w:rPr>
                <w:rFonts w:hint="eastAsia" w:ascii="宋体" w:hAnsi="宋体" w:eastAsia="宋体" w:cs="宋体"/>
                <w:color w:val="000000"/>
                <w:kern w:val="0"/>
                <w:sz w:val="15"/>
                <w:szCs w:val="15"/>
                <w:lang w:val="en-US" w:eastAsia="zh-CN"/>
              </w:rPr>
              <w:t>3</w:t>
            </w:r>
          </w:p>
        </w:tc>
        <w:tc>
          <w:tcPr>
            <w:tcW w:w="1132" w:type="dxa"/>
            <w:vMerge w:val="restart"/>
            <w:tcBorders>
              <w:tl2br w:val="nil"/>
              <w:tr2bl w:val="nil"/>
            </w:tcBorders>
            <w:noWrap w:val="0"/>
            <w:vAlign w:val="center"/>
          </w:tcPr>
          <w:p w14:paraId="7D5FF749">
            <w:pPr>
              <w:keepNext w:val="0"/>
              <w:keepLines w:val="0"/>
              <w:pageBreakBefore w:val="0"/>
              <w:widowControl w:val="0"/>
              <w:kinsoku/>
              <w:overflowPunct/>
              <w:topLinePunct w:val="0"/>
              <w:bidi w:val="0"/>
              <w:snapToGrid w:val="0"/>
              <w:ind w:firstLine="0" w:firstLineChars="0"/>
              <w:jc w:val="center"/>
              <w:textAlignment w:val="auto"/>
              <w:rPr>
                <w:rFonts w:hint="default"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穿墙管</w:t>
            </w:r>
          </w:p>
        </w:tc>
        <w:tc>
          <w:tcPr>
            <w:tcW w:w="2681" w:type="dxa"/>
            <w:tcBorders>
              <w:tl2br w:val="nil"/>
              <w:tr2bl w:val="nil"/>
            </w:tcBorders>
            <w:noWrap w:val="0"/>
            <w:vAlign w:val="center"/>
          </w:tcPr>
          <w:p w14:paraId="68B0A6E3">
            <w:pPr>
              <w:keepNext w:val="0"/>
              <w:keepLines w:val="0"/>
              <w:pageBreakBefore w:val="0"/>
              <w:widowControl w:val="0"/>
              <w:kinsoku/>
              <w:overflowPunct/>
              <w:topLinePunct w:val="0"/>
              <w:bidi w:val="0"/>
              <w:snapToGrid w:val="0"/>
              <w:ind w:firstLine="0" w:firstLineChars="0"/>
              <w:jc w:val="center"/>
              <w:textAlignment w:val="auto"/>
              <w:rPr>
                <w:rFonts w:hint="default"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固定式穿墙管</w:t>
            </w:r>
          </w:p>
        </w:tc>
        <w:tc>
          <w:tcPr>
            <w:tcW w:w="3432" w:type="dxa"/>
            <w:tcBorders>
              <w:tl2br w:val="nil"/>
              <w:tr2bl w:val="nil"/>
            </w:tcBorders>
            <w:noWrap w:val="0"/>
            <w:vAlign w:val="center"/>
          </w:tcPr>
          <w:p w14:paraId="5077B4C6">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016D01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7" w:hRule="atLeast"/>
          <w:tblHeader/>
          <w:jc w:val="center"/>
        </w:trPr>
        <w:tc>
          <w:tcPr>
            <w:tcW w:w="834" w:type="dxa"/>
            <w:vMerge w:val="continue"/>
            <w:tcBorders>
              <w:tl2br w:val="nil"/>
              <w:tr2bl w:val="nil"/>
            </w:tcBorders>
            <w:noWrap w:val="0"/>
            <w:vAlign w:val="center"/>
          </w:tcPr>
          <w:p w14:paraId="4FE93ECF">
            <w:pPr>
              <w:keepNext w:val="0"/>
              <w:keepLines w:val="0"/>
              <w:pageBreakBefore w:val="0"/>
              <w:widowControl w:val="0"/>
              <w:kinsoku/>
              <w:overflowPunct/>
              <w:topLinePunct w:val="0"/>
              <w:bidi w:val="0"/>
              <w:snapToGrid w:val="0"/>
              <w:ind w:firstLine="0" w:firstLineChars="0"/>
              <w:jc w:val="center"/>
              <w:textAlignment w:val="auto"/>
            </w:pPr>
          </w:p>
        </w:tc>
        <w:tc>
          <w:tcPr>
            <w:tcW w:w="1132" w:type="dxa"/>
            <w:vMerge w:val="continue"/>
            <w:tcBorders>
              <w:tl2br w:val="nil"/>
              <w:tr2bl w:val="nil"/>
            </w:tcBorders>
            <w:noWrap w:val="0"/>
            <w:vAlign w:val="center"/>
          </w:tcPr>
          <w:p w14:paraId="62FE6177">
            <w:pPr>
              <w:keepNext w:val="0"/>
              <w:keepLines w:val="0"/>
              <w:pageBreakBefore w:val="0"/>
              <w:widowControl w:val="0"/>
              <w:kinsoku/>
              <w:overflowPunct/>
              <w:topLinePunct w:val="0"/>
              <w:bidi w:val="0"/>
              <w:snapToGrid w:val="0"/>
              <w:ind w:firstLine="0" w:firstLineChars="0"/>
              <w:jc w:val="center"/>
              <w:textAlignment w:val="auto"/>
            </w:pPr>
          </w:p>
        </w:tc>
        <w:tc>
          <w:tcPr>
            <w:tcW w:w="2681" w:type="dxa"/>
            <w:tcBorders>
              <w:tl2br w:val="nil"/>
              <w:tr2bl w:val="nil"/>
            </w:tcBorders>
            <w:noWrap w:val="0"/>
            <w:vAlign w:val="center"/>
          </w:tcPr>
          <w:p w14:paraId="61CE638B">
            <w:pPr>
              <w:keepNext w:val="0"/>
              <w:keepLines w:val="0"/>
              <w:pageBreakBefore w:val="0"/>
              <w:widowControl w:val="0"/>
              <w:kinsoku/>
              <w:overflowPunct/>
              <w:topLinePunct w:val="0"/>
              <w:bidi w:val="0"/>
              <w:snapToGrid w:val="0"/>
              <w:ind w:firstLine="0" w:firstLineChars="0"/>
              <w:jc w:val="center"/>
              <w:textAlignment w:val="auto"/>
              <w:rPr>
                <w:rFonts w:hint="default" w:ascii="宋体" w:hAnsi="宋体" w:eastAsia="宋体" w:cs="宋体"/>
                <w:color w:val="000000"/>
                <w:sz w:val="15"/>
                <w:szCs w:val="15"/>
                <w:lang w:val="en-US" w:eastAsia="zh-CN"/>
              </w:rPr>
            </w:pPr>
            <w:r>
              <w:rPr>
                <w:rFonts w:hint="eastAsia" w:ascii="宋体" w:hAnsi="宋体" w:eastAsia="宋体" w:cs="宋体"/>
                <w:color w:val="000000"/>
                <w:sz w:val="15"/>
                <w:szCs w:val="15"/>
                <w:lang w:val="en-US" w:eastAsia="zh-CN"/>
              </w:rPr>
              <w:t>穿墙群管</w:t>
            </w:r>
          </w:p>
        </w:tc>
        <w:tc>
          <w:tcPr>
            <w:tcW w:w="3432" w:type="dxa"/>
            <w:tcBorders>
              <w:tl2br w:val="nil"/>
              <w:tr2bl w:val="nil"/>
            </w:tcBorders>
            <w:noWrap w:val="0"/>
            <w:vAlign w:val="center"/>
          </w:tcPr>
          <w:p w14:paraId="21196B69">
            <w:pPr>
              <w:keepNext w:val="0"/>
              <w:keepLines w:val="0"/>
              <w:pageBreakBefore w:val="0"/>
              <w:widowControl w:val="0"/>
              <w:kinsoku/>
              <w:overflowPunct/>
              <w:topLinePunct w:val="0"/>
              <w:bidi w:val="0"/>
              <w:snapToGrid w:val="0"/>
              <w:ind w:firstLine="0" w:firstLineChars="0"/>
              <w:jc w:val="center"/>
              <w:textAlignment w:val="auto"/>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4D0479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2" w:hRule="atLeast"/>
          <w:tblHeader/>
          <w:jc w:val="center"/>
        </w:trPr>
        <w:tc>
          <w:tcPr>
            <w:tcW w:w="834" w:type="dxa"/>
            <w:tcBorders>
              <w:tl2br w:val="nil"/>
              <w:tr2bl w:val="nil"/>
            </w:tcBorders>
            <w:noWrap w:val="0"/>
            <w:vAlign w:val="center"/>
          </w:tcPr>
          <w:p w14:paraId="646384A1">
            <w:pPr>
              <w:wordWrap w:val="0"/>
              <w:autoSpaceDE w:val="0"/>
              <w:autoSpaceDN w:val="0"/>
              <w:adjustRightInd w:val="0"/>
              <w:snapToGrid w:val="0"/>
              <w:jc w:val="center"/>
              <w:rPr>
                <w:rFonts w:hint="eastAsia" w:ascii="宋体" w:hAnsi="宋体" w:eastAsia="宋体" w:cs="宋体"/>
                <w:color w:val="000000"/>
                <w:kern w:val="0"/>
                <w:sz w:val="15"/>
                <w:szCs w:val="15"/>
                <w:lang w:eastAsia="zh-CN"/>
              </w:rPr>
            </w:pPr>
            <w:r>
              <w:rPr>
                <w:rFonts w:hint="eastAsia" w:ascii="宋体" w:hAnsi="宋体" w:eastAsia="宋体" w:cs="宋体"/>
                <w:color w:val="000000"/>
                <w:kern w:val="0"/>
                <w:sz w:val="15"/>
                <w:szCs w:val="15"/>
                <w:lang w:val="en-US" w:eastAsia="zh-CN"/>
              </w:rPr>
              <w:t>4</w:t>
            </w:r>
          </w:p>
        </w:tc>
        <w:tc>
          <w:tcPr>
            <w:tcW w:w="3813" w:type="dxa"/>
            <w:gridSpan w:val="2"/>
            <w:tcBorders>
              <w:tl2br w:val="nil"/>
              <w:tr2bl w:val="nil"/>
            </w:tcBorders>
            <w:noWrap w:val="0"/>
            <w:vAlign w:val="center"/>
          </w:tcPr>
          <w:p w14:paraId="1C0AC323">
            <w:pPr>
              <w:keepNext w:val="0"/>
              <w:keepLines w:val="0"/>
              <w:pageBreakBefore w:val="0"/>
              <w:widowControl w:val="0"/>
              <w:kinsoku/>
              <w:overflowPunct/>
              <w:topLinePunct w:val="0"/>
              <w:autoSpaceDE w:val="0"/>
              <w:autoSpaceDN w:val="0"/>
              <w:bidi w:val="0"/>
              <w:adjustRightInd w:val="0"/>
              <w:snapToGrid w:val="0"/>
              <w:ind w:firstLine="0" w:firstLineChars="0"/>
              <w:jc w:val="center"/>
              <w:textAlignment w:val="auto"/>
              <w:rPr>
                <w:rFonts w:hint="default"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桩头</w:t>
            </w:r>
          </w:p>
        </w:tc>
        <w:tc>
          <w:tcPr>
            <w:tcW w:w="3432" w:type="dxa"/>
            <w:tcBorders>
              <w:tl2br w:val="nil"/>
              <w:tr2bl w:val="nil"/>
            </w:tcBorders>
            <w:noWrap w:val="0"/>
            <w:vAlign w:val="center"/>
          </w:tcPr>
          <w:p w14:paraId="57302719">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762571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atLeast"/>
          <w:tblHeader/>
          <w:jc w:val="center"/>
        </w:trPr>
        <w:tc>
          <w:tcPr>
            <w:tcW w:w="834" w:type="dxa"/>
            <w:tcBorders>
              <w:tl2br w:val="nil"/>
              <w:tr2bl w:val="nil"/>
            </w:tcBorders>
            <w:noWrap w:val="0"/>
            <w:vAlign w:val="center"/>
          </w:tcPr>
          <w:p w14:paraId="2CA65C71">
            <w:pPr>
              <w:wordWrap w:val="0"/>
              <w:autoSpaceDE w:val="0"/>
              <w:autoSpaceDN w:val="0"/>
              <w:adjustRightInd w:val="0"/>
              <w:snapToGrid w:val="0"/>
              <w:jc w:val="center"/>
              <w:rPr>
                <w:rFonts w:hint="default"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5</w:t>
            </w:r>
          </w:p>
        </w:tc>
        <w:tc>
          <w:tcPr>
            <w:tcW w:w="3813" w:type="dxa"/>
            <w:gridSpan w:val="2"/>
            <w:tcBorders>
              <w:tl2br w:val="nil"/>
              <w:tr2bl w:val="nil"/>
            </w:tcBorders>
            <w:noWrap w:val="0"/>
            <w:vAlign w:val="center"/>
          </w:tcPr>
          <w:p w14:paraId="71F74C4C">
            <w:pPr>
              <w:keepNext w:val="0"/>
              <w:keepLines w:val="0"/>
              <w:pageBreakBefore w:val="0"/>
              <w:widowControl w:val="0"/>
              <w:kinsoku/>
              <w:overflowPunct/>
              <w:topLinePunct w:val="0"/>
              <w:autoSpaceDE w:val="0"/>
              <w:autoSpaceDN w:val="0"/>
              <w:bidi w:val="0"/>
              <w:adjustRightInd w:val="0"/>
              <w:snapToGrid w:val="0"/>
              <w:ind w:firstLine="0" w:firstLineChars="0"/>
              <w:jc w:val="center"/>
              <w:textAlignment w:val="auto"/>
              <w:rPr>
                <w:rFonts w:hint="default"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抗浮锚杆</w:t>
            </w:r>
          </w:p>
        </w:tc>
        <w:tc>
          <w:tcPr>
            <w:tcW w:w="3432" w:type="dxa"/>
            <w:tcBorders>
              <w:tl2br w:val="nil"/>
              <w:tr2bl w:val="nil"/>
            </w:tcBorders>
            <w:noWrap w:val="0"/>
            <w:vAlign w:val="center"/>
          </w:tcPr>
          <w:p w14:paraId="2501DA31">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腻子型</w:t>
            </w:r>
          </w:p>
        </w:tc>
      </w:tr>
      <w:tr w14:paraId="42DF2C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6" w:hRule="atLeast"/>
          <w:tblHeader/>
          <w:jc w:val="center"/>
        </w:trPr>
        <w:tc>
          <w:tcPr>
            <w:tcW w:w="834" w:type="dxa"/>
            <w:tcBorders>
              <w:tl2br w:val="nil"/>
              <w:tr2bl w:val="nil"/>
            </w:tcBorders>
            <w:noWrap w:val="0"/>
            <w:vAlign w:val="center"/>
          </w:tcPr>
          <w:p w14:paraId="0B409D67">
            <w:pPr>
              <w:autoSpaceDE w:val="0"/>
              <w:autoSpaceDN w:val="0"/>
              <w:adjustRightInd w:val="0"/>
              <w:snapToGrid w:val="0"/>
              <w:jc w:val="center"/>
              <w:rPr>
                <w:rFonts w:hint="eastAsia" w:ascii="宋体" w:hAnsi="宋体" w:eastAsia="宋体" w:cs="宋体"/>
                <w:color w:val="000000"/>
                <w:kern w:val="0"/>
                <w:sz w:val="15"/>
                <w:szCs w:val="15"/>
                <w:lang w:eastAsia="zh-CN"/>
              </w:rPr>
            </w:pPr>
            <w:r>
              <w:rPr>
                <w:rFonts w:hint="eastAsia" w:ascii="宋体" w:hAnsi="宋体" w:eastAsia="宋体" w:cs="宋体"/>
                <w:color w:val="000000"/>
                <w:kern w:val="0"/>
                <w:sz w:val="15"/>
                <w:szCs w:val="15"/>
                <w:lang w:val="en-US" w:eastAsia="zh-CN"/>
              </w:rPr>
              <w:t>6</w:t>
            </w:r>
          </w:p>
        </w:tc>
        <w:tc>
          <w:tcPr>
            <w:tcW w:w="3813" w:type="dxa"/>
            <w:gridSpan w:val="2"/>
            <w:tcBorders>
              <w:tl2br w:val="nil"/>
              <w:tr2bl w:val="nil"/>
            </w:tcBorders>
            <w:noWrap w:val="0"/>
            <w:vAlign w:val="center"/>
          </w:tcPr>
          <w:p w14:paraId="5A86DABB">
            <w:pPr>
              <w:keepNext w:val="0"/>
              <w:keepLines w:val="0"/>
              <w:pageBreakBefore w:val="0"/>
              <w:widowControl w:val="0"/>
              <w:kinsoku/>
              <w:wordWrap/>
              <w:overflowPunct/>
              <w:topLinePunct w:val="0"/>
              <w:autoSpaceDE w:val="0"/>
              <w:autoSpaceDN w:val="0"/>
              <w:bidi w:val="0"/>
              <w:adjustRightInd w:val="0"/>
              <w:snapToGrid w:val="0"/>
              <w:ind w:firstLine="0" w:firstLineChars="0"/>
              <w:jc w:val="center"/>
              <w:textAlignment w:val="auto"/>
              <w:rPr>
                <w:rFonts w:hint="eastAsia" w:ascii="宋体" w:hAnsi="宋体" w:eastAsia="宋体" w:cs="宋体"/>
                <w:color w:val="000000"/>
                <w:kern w:val="0"/>
                <w:sz w:val="15"/>
                <w:szCs w:val="15"/>
              </w:rPr>
            </w:pPr>
            <w:r>
              <w:rPr>
                <w:rFonts w:hint="eastAsia" w:ascii="宋体" w:hAnsi="宋体" w:eastAsia="宋体" w:cs="宋体"/>
                <w:color w:val="000000"/>
                <w:kern w:val="0"/>
                <w:sz w:val="15"/>
                <w:szCs w:val="15"/>
                <w:lang w:val="en-US" w:eastAsia="zh-CN"/>
              </w:rPr>
              <w:t>管片接缝</w:t>
            </w:r>
          </w:p>
        </w:tc>
        <w:tc>
          <w:tcPr>
            <w:tcW w:w="3432" w:type="dxa"/>
            <w:tcBorders>
              <w:tl2br w:val="nil"/>
              <w:tr2bl w:val="nil"/>
            </w:tcBorders>
            <w:noWrap w:val="0"/>
            <w:vAlign w:val="center"/>
          </w:tcPr>
          <w:p w14:paraId="31D70B2A">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制品型</w:t>
            </w:r>
          </w:p>
        </w:tc>
      </w:tr>
      <w:tr w14:paraId="3418877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6" w:hRule="atLeast"/>
          <w:tblHeader/>
          <w:jc w:val="center"/>
        </w:trPr>
        <w:tc>
          <w:tcPr>
            <w:tcW w:w="834" w:type="dxa"/>
            <w:tcBorders>
              <w:tl2br w:val="nil"/>
              <w:tr2bl w:val="nil"/>
            </w:tcBorders>
            <w:noWrap w:val="0"/>
            <w:vAlign w:val="center"/>
          </w:tcPr>
          <w:p w14:paraId="6DCFF2E3">
            <w:pPr>
              <w:autoSpaceDE w:val="0"/>
              <w:autoSpaceDN w:val="0"/>
              <w:adjustRightInd w:val="0"/>
              <w:snapToGrid w:val="0"/>
              <w:jc w:val="center"/>
              <w:rPr>
                <w:rFonts w:hint="default"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7</w:t>
            </w:r>
          </w:p>
        </w:tc>
        <w:tc>
          <w:tcPr>
            <w:tcW w:w="3813" w:type="dxa"/>
            <w:gridSpan w:val="2"/>
            <w:tcBorders>
              <w:tl2br w:val="nil"/>
              <w:tr2bl w:val="nil"/>
            </w:tcBorders>
            <w:noWrap w:val="0"/>
            <w:vAlign w:val="center"/>
          </w:tcPr>
          <w:p w14:paraId="0938B238">
            <w:pPr>
              <w:keepNext w:val="0"/>
              <w:keepLines w:val="0"/>
              <w:pageBreakBefore w:val="0"/>
              <w:widowControl w:val="0"/>
              <w:kinsoku/>
              <w:wordWrap/>
              <w:overflowPunct/>
              <w:topLinePunct w:val="0"/>
              <w:autoSpaceDE w:val="0"/>
              <w:autoSpaceDN w:val="0"/>
              <w:bidi w:val="0"/>
              <w:adjustRightInd w:val="0"/>
              <w:snapToGrid w:val="0"/>
              <w:ind w:firstLine="0" w:firstLineChars="0"/>
              <w:jc w:val="center"/>
              <w:textAlignment w:val="auto"/>
              <w:rPr>
                <w:rFonts w:hint="default"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螺孔</w:t>
            </w:r>
          </w:p>
        </w:tc>
        <w:tc>
          <w:tcPr>
            <w:tcW w:w="3432" w:type="dxa"/>
            <w:tcBorders>
              <w:tl2br w:val="nil"/>
              <w:tr2bl w:val="nil"/>
            </w:tcBorders>
            <w:noWrap w:val="0"/>
            <w:vAlign w:val="center"/>
          </w:tcPr>
          <w:p w14:paraId="394AEB51">
            <w:pPr>
              <w:snapToGrid w:val="0"/>
              <w:jc w:val="center"/>
              <w:rPr>
                <w:rFonts w:hint="eastAsia" w:ascii="宋体" w:hAnsi="宋体" w:eastAsia="宋体" w:cs="宋体"/>
                <w:strike/>
                <w:color w:val="000000"/>
                <w:sz w:val="15"/>
                <w:szCs w:val="15"/>
                <w:lang w:val="en-US" w:eastAsia="zh-CN"/>
              </w:rPr>
            </w:pPr>
            <w:r>
              <w:rPr>
                <w:rFonts w:hint="eastAsia" w:ascii="宋体" w:hAnsi="宋体" w:eastAsia="宋体" w:cs="宋体"/>
                <w:color w:val="000000"/>
                <w:sz w:val="15"/>
                <w:szCs w:val="15"/>
                <w:lang w:val="en-US" w:eastAsia="zh-CN"/>
              </w:rPr>
              <w:t>制品型</w:t>
            </w:r>
          </w:p>
        </w:tc>
      </w:tr>
    </w:tbl>
    <w:p w14:paraId="09C314B8">
      <w:pPr>
        <w:keepNext w:val="0"/>
        <w:keepLines w:val="0"/>
        <w:pageBreakBefore w:val="0"/>
        <w:widowControl w:val="0"/>
        <w:kinsoku/>
        <w:wordWrap/>
        <w:overflowPunct/>
        <w:topLinePunct w:val="0"/>
        <w:autoSpaceDE/>
        <w:autoSpaceDN/>
        <w:bidi w:val="0"/>
        <w:adjustRightInd/>
        <w:snapToGrid/>
        <w:spacing w:before="0" w:beforeLines="50" w:line="360" w:lineRule="auto"/>
        <w:jc w:val="left"/>
        <w:textAlignment w:val="auto"/>
        <w:rPr>
          <w:rFonts w:hint="eastAsia" w:ascii="黑体" w:hAnsi="黑体" w:eastAsia="黑体" w:cs="黑体"/>
          <w:bCs/>
          <w:color w:val="000000"/>
          <w:szCs w:val="21"/>
        </w:rPr>
      </w:pPr>
      <w:r>
        <w:rPr>
          <w:rFonts w:hint="default" w:ascii="宋体" w:hAnsi="宋体" w:eastAsia="宋体" w:cs="宋体"/>
          <w:color w:val="FF0000"/>
          <w:lang w:val="en-US" w:eastAsia="zh-CN"/>
        </w:rPr>
        <w:t>3.0.</w:t>
      </w:r>
      <w:r>
        <w:rPr>
          <w:rFonts w:hint="eastAsia" w:ascii="宋体" w:hAnsi="宋体" w:eastAsia="宋体" w:cs="宋体"/>
          <w:color w:val="FF0000"/>
          <w:lang w:val="en-US" w:eastAsia="zh-CN"/>
        </w:rPr>
        <w:t>1条文说明：</w:t>
      </w:r>
      <w:r>
        <w:rPr>
          <w:rFonts w:hint="default" w:ascii="宋体" w:hAnsi="宋体" w:eastAsia="宋体" w:cs="宋体"/>
          <w:color w:val="FF0000"/>
          <w:lang w:val="en-US" w:eastAsia="zh-CN"/>
        </w:rPr>
        <w:t xml:space="preserve"> 本条根据</w:t>
      </w:r>
      <w:r>
        <w:rPr>
          <w:rFonts w:hint="eastAsia" w:ascii="宋体" w:hAnsi="宋体" w:eastAsia="宋体" w:cs="宋体"/>
          <w:color w:val="FF0000"/>
          <w:lang w:val="en-US" w:eastAsia="zh-CN"/>
        </w:rPr>
        <w:t>《建筑与市政工程防水通用规范》GB55030-2022、</w:t>
      </w:r>
      <w:r>
        <w:rPr>
          <w:rFonts w:hint="default" w:ascii="宋体" w:hAnsi="宋体" w:eastAsia="宋体" w:cs="宋体"/>
          <w:color w:val="FF0000"/>
          <w:lang w:val="en-US" w:eastAsia="zh-CN"/>
        </w:rPr>
        <w:t>《地下工程防水技术规范》GB 50108-2008设定。</w:t>
      </w:r>
    </w:p>
    <w:p w14:paraId="71E9A7DE">
      <w:pPr>
        <w:pStyle w:val="11"/>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rPr>
          <w:rFonts w:hint="eastAsia" w:ascii="宋体" w:hAnsi="宋体"/>
          <w:strike w:val="0"/>
          <w:dstrike w:val="0"/>
          <w:color w:val="000000" w:themeColor="text1"/>
          <w:szCs w:val="21"/>
          <w:lang w:val="en-US" w:eastAsia="zh-CN"/>
          <w14:textFill>
            <w14:solidFill>
              <w14:schemeClr w14:val="tx1"/>
            </w14:solidFill>
          </w14:textFill>
        </w:rPr>
      </w:pPr>
      <w:r>
        <w:rPr>
          <w:rFonts w:hint="eastAsia" w:ascii="黑体" w:hAnsi="黑体" w:eastAsia="黑体" w:cs="黑体"/>
          <w:bCs/>
          <w:color w:val="000000" w:themeColor="text1"/>
          <w:szCs w:val="21"/>
          <w14:textFill>
            <w14:solidFill>
              <w14:schemeClr w14:val="tx1"/>
            </w14:solidFill>
          </w14:textFill>
        </w:rPr>
        <w:t>3.0.</w:t>
      </w:r>
      <w:r>
        <w:rPr>
          <w:rFonts w:hint="eastAsia" w:ascii="黑体" w:hAnsi="黑体" w:eastAsia="黑体" w:cs="黑体"/>
          <w:bCs/>
          <w:color w:val="000000" w:themeColor="text1"/>
          <w:szCs w:val="21"/>
          <w:lang w:val="en-US" w:eastAsia="zh-CN"/>
          <w14:textFill>
            <w14:solidFill>
              <w14:schemeClr w14:val="tx1"/>
            </w14:solidFill>
          </w14:textFill>
        </w:rPr>
        <w:t xml:space="preserve">2 </w:t>
      </w:r>
      <w:r>
        <w:rPr>
          <w:rFonts w:hint="eastAsia" w:ascii="宋体" w:hAnsi="宋体"/>
          <w:color w:val="000000" w:themeColor="text1"/>
          <w:szCs w:val="21"/>
          <w:lang w:eastAsia="zh-CN"/>
          <w14:textFill>
            <w14:solidFill>
              <w14:schemeClr w14:val="tx1"/>
            </w14:solidFill>
          </w14:textFill>
        </w:rPr>
        <w:t>遇水膨胀橡胶</w:t>
      </w:r>
      <w:r>
        <w:rPr>
          <w:rFonts w:hint="eastAsia" w:ascii="宋体" w:hAnsi="宋体"/>
          <w:color w:val="000000" w:themeColor="text1"/>
          <w:szCs w:val="21"/>
          <w:lang w:val="en-US" w:eastAsia="zh-CN"/>
          <w14:textFill>
            <w14:solidFill>
              <w14:schemeClr w14:val="tx1"/>
            </w14:solidFill>
          </w14:textFill>
        </w:rPr>
        <w:t>的</w:t>
      </w:r>
      <w:r>
        <w:rPr>
          <w:rFonts w:hint="eastAsia" w:ascii="宋体" w:hAnsi="宋体"/>
          <w:strike w:val="0"/>
          <w:dstrike w:val="0"/>
          <w:color w:val="000000" w:themeColor="text1"/>
          <w:szCs w:val="21"/>
          <w:lang w:val="en-US" w:eastAsia="zh-CN"/>
          <w14:textFill>
            <w14:solidFill>
              <w14:schemeClr w14:val="tx1"/>
            </w14:solidFill>
          </w14:textFill>
        </w:rPr>
        <w:t>体积膨胀倍率和规格尺寸宜根据工程类型、使用环境、结构断面宽度、管片预留凹槽等因素确定。</w:t>
      </w:r>
    </w:p>
    <w:p w14:paraId="462E5C3C">
      <w:pPr>
        <w:pStyle w:val="11"/>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rPr>
          <w:rFonts w:hint="default" w:ascii="宋体" w:hAnsi="宋体"/>
          <w:strike w:val="0"/>
          <w:dstrike w:val="0"/>
          <w:color w:val="FF0000"/>
          <w:szCs w:val="21"/>
          <w:lang w:val="en-US" w:eastAsia="zh-CN"/>
        </w:rPr>
      </w:pPr>
      <w:r>
        <w:rPr>
          <w:rFonts w:hint="default" w:ascii="宋体" w:hAnsi="宋体" w:eastAsia="宋体" w:cs="宋体"/>
          <w:color w:val="FF0000"/>
          <w:lang w:val="en-US" w:eastAsia="zh-CN"/>
        </w:rPr>
        <w:t>3.0.</w:t>
      </w:r>
      <w:r>
        <w:rPr>
          <w:rFonts w:hint="eastAsia" w:ascii="宋体" w:hAnsi="宋体" w:eastAsia="宋体" w:cs="宋体"/>
          <w:color w:val="FF0000"/>
          <w:lang w:val="en-US" w:eastAsia="zh-CN"/>
        </w:rPr>
        <w:t>2条文说明：《高分子防水材料 第3部分：遇水膨胀橡胶》GB/T 18173.3-2014中按产品在静态蒸馏水中的体积膨胀倍率将制品型分为PZ-150、PZ-250、PZ-400、PZ-600四类，腻子型分为PN-150、PN-220、PN-300两类，而</w:t>
      </w:r>
      <w:r>
        <w:rPr>
          <w:rFonts w:hint="eastAsia" w:ascii="宋体" w:hAnsi="宋体"/>
          <w:strike w:val="0"/>
          <w:dstrike w:val="0"/>
          <w:color w:val="FF0000"/>
          <w:szCs w:val="21"/>
          <w:lang w:val="en-US" w:eastAsia="zh-CN"/>
        </w:rPr>
        <w:t>工程类型和使用环境不同，对遇水膨胀橡胶体积膨胀倍率的要求也不同，例如，在</w:t>
      </w:r>
      <w:r>
        <w:rPr>
          <w:rFonts w:hint="eastAsia" w:ascii="宋体" w:hAnsi="宋体" w:eastAsia="宋体" w:cs="宋体"/>
          <w:color w:val="FF0000"/>
          <w:lang w:val="en-US" w:eastAsia="zh-CN"/>
        </w:rPr>
        <w:t>地下室、隧道等渗漏风险较高的地下工程以及产品的体积膨胀倍率会受到一定程度抑制的盐、碱等特殊环境中，需要根据《地下工程防水技术标准》GB 50108的规定采用体积膨胀倍率大一些的产品；而在一些非地下工程，或使用环境为间歇性遇水、偶发渗漏水的工程中，则可以选择体积膨胀倍率小一些的产品。此外，对于产品的规格尺寸，</w:t>
      </w:r>
      <w:r>
        <w:rPr>
          <w:rFonts w:hint="eastAsia" w:ascii="宋体" w:hAnsi="宋体"/>
          <w:strike w:val="0"/>
          <w:dstrike w:val="0"/>
          <w:color w:val="FF0000"/>
          <w:szCs w:val="21"/>
          <w:lang w:val="en-US" w:eastAsia="zh-CN"/>
        </w:rPr>
        <w:t>需要考虑结构的断面宽度，避免因遇水膨胀橡胶距混凝土边缘距离过小而在膨胀过程中破坏周围结构。</w:t>
      </w:r>
    </w:p>
    <w:p w14:paraId="7BD28BBE">
      <w:pPr>
        <w:pStyle w:val="11"/>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rPr>
          <w:rFonts w:hint="eastAsia" w:ascii="黑体" w:hAnsi="黑体" w:eastAsia="黑体" w:cs="黑体"/>
          <w:bCs/>
          <w:strike w:val="0"/>
          <w:color w:val="000000" w:themeColor="text1"/>
          <w:szCs w:val="21"/>
          <w:lang w:val="en-US" w:eastAsia="zh-CN"/>
          <w14:textFill>
            <w14:solidFill>
              <w14:schemeClr w14:val="tx1"/>
            </w14:solidFill>
          </w14:textFill>
        </w:rPr>
      </w:pPr>
      <w:r>
        <w:rPr>
          <w:rFonts w:hint="eastAsia" w:ascii="黑体" w:hAnsi="黑体" w:eastAsia="黑体" w:cs="黑体"/>
          <w:bCs/>
          <w:color w:val="000000" w:themeColor="text1"/>
          <w:szCs w:val="21"/>
          <w:lang w:val="en-US" w:eastAsia="zh-CN"/>
          <w14:textFill>
            <w14:solidFill>
              <w14:schemeClr w14:val="tx1"/>
            </w14:solidFill>
          </w14:textFill>
        </w:rPr>
        <w:t>3.0.3</w:t>
      </w:r>
      <w:r>
        <w:rPr>
          <w:rFonts w:hint="eastAsia" w:ascii="宋体" w:hAnsi="宋体"/>
          <w:strike w:val="0"/>
          <w:dstrike w:val="0"/>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lang w:eastAsia="zh-CN"/>
          <w14:textFill>
            <w14:solidFill>
              <w14:schemeClr w14:val="tx1"/>
            </w14:solidFill>
          </w14:textFill>
        </w:rPr>
        <w:t>遇水膨</w:t>
      </w:r>
      <w:r>
        <w:rPr>
          <w:rFonts w:hint="eastAsia" w:ascii="宋体" w:hAnsi="宋体" w:eastAsia="宋体" w:cs="宋体"/>
          <w:color w:val="000000" w:themeColor="text1"/>
          <w:szCs w:val="21"/>
          <w:lang w:eastAsia="zh-CN"/>
          <w14:textFill>
            <w14:solidFill>
              <w14:schemeClr w14:val="tx1"/>
            </w14:solidFill>
          </w14:textFill>
        </w:rPr>
        <w:t>胀橡胶</w:t>
      </w:r>
      <w:r>
        <w:rPr>
          <w:rFonts w:hint="eastAsia" w:ascii="宋体" w:hAnsi="宋体" w:eastAsia="宋体" w:cs="宋体"/>
          <w:strike w:val="0"/>
          <w:color w:val="000000" w:themeColor="text1"/>
          <w14:textFill>
            <w14:solidFill>
              <w14:schemeClr w14:val="tx1"/>
            </w14:solidFill>
          </w14:textFill>
        </w:rPr>
        <w:t>产品</w:t>
      </w:r>
      <w:r>
        <w:rPr>
          <w:rFonts w:hint="eastAsia" w:ascii="宋体" w:hAnsi="宋体" w:eastAsia="宋体" w:cs="宋体"/>
          <w:strike w:val="0"/>
          <w:color w:val="000000" w:themeColor="text1"/>
          <w:lang w:val="en-US" w:eastAsia="zh-CN"/>
          <w14:textFill>
            <w14:solidFill>
              <w14:schemeClr w14:val="tx1"/>
            </w14:solidFill>
          </w14:textFill>
        </w:rPr>
        <w:t>的</w:t>
      </w:r>
      <w:r>
        <w:rPr>
          <w:rFonts w:hint="eastAsia" w:ascii="宋体" w:hAnsi="宋体" w:eastAsia="宋体" w:cs="宋体"/>
          <w:strike w:val="0"/>
          <w:color w:val="000000" w:themeColor="text1"/>
          <w14:textFill>
            <w14:solidFill>
              <w14:schemeClr w14:val="tx1"/>
            </w14:solidFill>
          </w14:textFill>
        </w:rPr>
        <w:t>形</w:t>
      </w:r>
      <w:r>
        <w:rPr>
          <w:rFonts w:hint="eastAsia" w:eastAsia="宋体"/>
          <w:strike w:val="0"/>
          <w:color w:val="000000" w:themeColor="text1"/>
          <w:lang w:val="en-US" w:eastAsia="zh-CN"/>
          <w14:textFill>
            <w14:solidFill>
              <w14:schemeClr w14:val="tx1"/>
            </w14:solidFill>
          </w14:textFill>
        </w:rPr>
        <w:t>状有</w:t>
      </w:r>
      <w:r>
        <w:rPr>
          <w:rFonts w:hint="eastAsia"/>
          <w:strike w:val="0"/>
          <w:color w:val="000000" w:themeColor="text1"/>
          <w14:textFill>
            <w14:solidFill>
              <w14:schemeClr w14:val="tx1"/>
            </w14:solidFill>
          </w14:textFill>
        </w:rPr>
        <w:t>条状</w:t>
      </w:r>
      <w:r>
        <w:rPr>
          <w:rFonts w:hint="eastAsia" w:eastAsia="宋体"/>
          <w:strike w:val="0"/>
          <w:color w:val="000000" w:themeColor="text1"/>
          <w:lang w:val="en-US" w:eastAsia="zh-CN"/>
          <w14:textFill>
            <w14:solidFill>
              <w14:schemeClr w14:val="tx1"/>
            </w14:solidFill>
          </w14:textFill>
        </w:rPr>
        <w:t>和</w:t>
      </w:r>
      <w:r>
        <w:rPr>
          <w:rFonts w:hint="eastAsia"/>
          <w:strike w:val="0"/>
          <w:color w:val="000000" w:themeColor="text1"/>
          <w14:textFill>
            <w14:solidFill>
              <w14:schemeClr w14:val="tx1"/>
            </w14:solidFill>
          </w14:textFill>
        </w:rPr>
        <w:t>环状</w:t>
      </w:r>
      <w:r>
        <w:rPr>
          <w:rFonts w:hint="eastAsia" w:eastAsia="宋体"/>
          <w:strike w:val="0"/>
          <w:color w:val="000000" w:themeColor="text1"/>
          <w:lang w:eastAsia="zh-CN"/>
          <w14:textFill>
            <w14:solidFill>
              <w14:schemeClr w14:val="tx1"/>
            </w14:solidFill>
          </w14:textFill>
        </w:rPr>
        <w:t>，</w:t>
      </w:r>
      <w:r>
        <w:rPr>
          <w:rFonts w:hint="eastAsia" w:eastAsia="宋体"/>
          <w:strike w:val="0"/>
          <w:color w:val="000000" w:themeColor="text1"/>
          <w:lang w:val="en-US" w:eastAsia="zh-CN"/>
          <w14:textFill>
            <w14:solidFill>
              <w14:schemeClr w14:val="tx1"/>
            </w14:solidFill>
          </w14:textFill>
        </w:rPr>
        <w:t>其断面尺寸宜符合下列规定：</w:t>
      </w:r>
      <w:r>
        <w:rPr>
          <w:rFonts w:hint="eastAsia" w:ascii="黑体" w:hAnsi="黑体" w:eastAsia="黑体" w:cs="黑体"/>
          <w:bCs/>
          <w:strike w:val="0"/>
          <w:color w:val="000000" w:themeColor="text1"/>
          <w:szCs w:val="21"/>
          <w:lang w:val="en-US" w:eastAsia="zh-CN"/>
          <w14:textFill>
            <w14:solidFill>
              <w14:schemeClr w14:val="tx1"/>
            </w14:solidFill>
          </w14:textFill>
        </w:rPr>
        <w:t xml:space="preserve"> </w:t>
      </w:r>
    </w:p>
    <w:p w14:paraId="148E4702">
      <w:pPr>
        <w:pStyle w:val="11"/>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eastAsia="宋体"/>
          <w:strike w:val="0"/>
          <w:color w:val="000000" w:themeColor="text1"/>
          <w:lang w:eastAsia="zh-CN"/>
          <w14:textFill>
            <w14:solidFill>
              <w14:schemeClr w14:val="tx1"/>
            </w14:solidFill>
          </w14:textFill>
        </w:rPr>
      </w:pPr>
      <w:r>
        <w:rPr>
          <w:rFonts w:hint="eastAsia" w:ascii="黑体" w:hAnsi="黑体" w:eastAsia="黑体" w:cs="黑体"/>
          <w:bCs/>
          <w:strike w:val="0"/>
          <w:color w:val="000000" w:themeColor="text1"/>
          <w:szCs w:val="21"/>
          <w:lang w:val="en-US" w:eastAsia="zh-CN"/>
          <w14:textFill>
            <w14:solidFill>
              <w14:schemeClr w14:val="tx1"/>
            </w14:solidFill>
          </w14:textFill>
        </w:rPr>
        <w:t xml:space="preserve">1 </w:t>
      </w:r>
      <w:r>
        <w:rPr>
          <w:rFonts w:hint="eastAsia" w:eastAsia="宋体"/>
          <w:strike w:val="0"/>
          <w:color w:val="000000" w:themeColor="text1"/>
          <w:lang w:val="en-US" w:eastAsia="zh-CN"/>
          <w14:textFill>
            <w14:solidFill>
              <w14:schemeClr w14:val="tx1"/>
            </w14:solidFill>
          </w14:textFill>
        </w:rPr>
        <w:t>当采用条状产品时，制品型不宜小于</w:t>
      </w:r>
      <w:r>
        <w:rPr>
          <w:rFonts w:hint="eastAsia" w:ascii="宋体" w:hAnsi="宋体" w:eastAsia="宋体" w:cs="宋体"/>
          <w:strike w:val="0"/>
          <w:color w:val="000000" w:themeColor="text1"/>
          <w:lang w:val="en-US" w:eastAsia="zh-CN"/>
          <w14:textFill>
            <w14:solidFill>
              <w14:schemeClr w14:val="tx1"/>
            </w14:solidFill>
          </w14:textFill>
        </w:rPr>
        <w:t>30mm×2.5mm，腻子型不宜小于30mm×10mm</w:t>
      </w:r>
      <w:r>
        <w:rPr>
          <w:rFonts w:hint="eastAsia" w:eastAsia="宋体"/>
          <w:strike w:val="0"/>
          <w:color w:val="000000" w:themeColor="text1"/>
          <w:lang w:eastAsia="zh-CN"/>
          <w14:textFill>
            <w14:solidFill>
              <w14:schemeClr w14:val="tx1"/>
            </w14:solidFill>
          </w14:textFill>
        </w:rPr>
        <w:t>；</w:t>
      </w:r>
    </w:p>
    <w:p w14:paraId="6C2F2B78">
      <w:pPr>
        <w:pStyle w:val="11"/>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eastAsia="宋体"/>
          <w:strike w:val="0"/>
          <w:color w:val="00B0F0"/>
          <w:lang w:val="en-US" w:eastAsia="zh-CN"/>
        </w:rPr>
      </w:pPr>
      <w:r>
        <w:rPr>
          <w:rFonts w:hint="eastAsia" w:ascii="黑体" w:hAnsi="黑体" w:eastAsia="黑体" w:cs="黑体"/>
          <w:bCs/>
          <w:strike w:val="0"/>
          <w:color w:val="000000" w:themeColor="text1"/>
          <w:szCs w:val="21"/>
          <w:lang w:val="en-US" w:eastAsia="zh-CN"/>
          <w14:textFill>
            <w14:solidFill>
              <w14:schemeClr w14:val="tx1"/>
            </w14:solidFill>
          </w14:textFill>
        </w:rPr>
        <w:t>2</w:t>
      </w:r>
      <w:r>
        <w:rPr>
          <w:rFonts w:hint="eastAsia" w:eastAsia="宋体"/>
          <w:strike w:val="0"/>
          <w:color w:val="000000" w:themeColor="text1"/>
          <w:lang w:val="en-US" w:eastAsia="zh-CN"/>
          <w14:textFill>
            <w14:solidFill>
              <w14:schemeClr w14:val="tx1"/>
            </w14:solidFill>
          </w14:textFill>
        </w:rPr>
        <w:t xml:space="preserve"> 当采用环状产品时，制品型和</w:t>
      </w:r>
      <w:r>
        <w:rPr>
          <w:rFonts w:hint="eastAsia" w:ascii="宋体" w:hAnsi="宋体" w:eastAsia="宋体" w:cs="宋体"/>
          <w:strike w:val="0"/>
          <w:color w:val="000000" w:themeColor="text1"/>
          <w:lang w:val="en-US" w:eastAsia="zh-CN"/>
          <w14:textFill>
            <w14:solidFill>
              <w14:schemeClr w14:val="tx1"/>
            </w14:solidFill>
          </w14:textFill>
        </w:rPr>
        <w:t>腻子型均不宜小于10mm×10mm。</w:t>
      </w:r>
    </w:p>
    <w:p w14:paraId="5B6339CA">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default" w:ascii="宋体" w:hAnsi="宋体" w:eastAsia="Arial" w:cs="Arial"/>
          <w:strike w:val="0"/>
          <w:dstrike w:val="0"/>
          <w:snapToGrid w:val="0"/>
          <w:color w:val="FF0000"/>
          <w:kern w:val="0"/>
          <w:sz w:val="21"/>
          <w:szCs w:val="21"/>
          <w:lang w:val="en-US" w:eastAsia="zh-CN"/>
        </w:rPr>
      </w:pPr>
      <w:r>
        <w:rPr>
          <w:rFonts w:hint="default" w:ascii="宋体" w:hAnsi="宋体" w:eastAsia="Arial" w:cs="Arial"/>
          <w:strike w:val="0"/>
          <w:dstrike w:val="0"/>
          <w:snapToGrid w:val="0"/>
          <w:color w:val="FF0000"/>
          <w:kern w:val="0"/>
          <w:sz w:val="21"/>
          <w:szCs w:val="21"/>
          <w:lang w:val="en-US" w:eastAsia="zh-CN"/>
        </w:rPr>
        <w:t>3.0.</w:t>
      </w:r>
      <w:r>
        <w:rPr>
          <w:rFonts w:hint="eastAsia" w:ascii="宋体" w:hAnsi="宋体" w:cs="Arial"/>
          <w:strike w:val="0"/>
          <w:dstrike w:val="0"/>
          <w:snapToGrid w:val="0"/>
          <w:color w:val="FF0000"/>
          <w:kern w:val="0"/>
          <w:sz w:val="21"/>
          <w:szCs w:val="21"/>
          <w:lang w:val="en-US" w:eastAsia="zh-CN"/>
        </w:rPr>
        <w:t>3</w:t>
      </w:r>
      <w:r>
        <w:rPr>
          <w:rFonts w:hint="eastAsia" w:ascii="宋体" w:hAnsi="宋体" w:eastAsia="Arial" w:cs="Arial"/>
          <w:strike w:val="0"/>
          <w:dstrike w:val="0"/>
          <w:snapToGrid w:val="0"/>
          <w:color w:val="FF0000"/>
          <w:kern w:val="0"/>
          <w:sz w:val="21"/>
          <w:szCs w:val="21"/>
          <w:lang w:val="en-US" w:eastAsia="zh-CN"/>
        </w:rPr>
        <w:t>条文说明：目前，工程应用的遇水膨胀橡胶大多为条状和环状产品，相关标准及规范中缺失遇水膨胀橡胶产品最小断面尺寸的规定，造成部分工程因产品断面尺寸太小而影响止水效果。故本条</w:t>
      </w:r>
      <w:r>
        <w:rPr>
          <w:rFonts w:hint="eastAsia" w:ascii="宋体" w:hAnsi="宋体" w:cs="Arial"/>
          <w:strike w:val="0"/>
          <w:dstrike w:val="0"/>
          <w:snapToGrid w:val="0"/>
          <w:color w:val="FF0000"/>
          <w:kern w:val="0"/>
          <w:sz w:val="21"/>
          <w:szCs w:val="21"/>
          <w:lang w:val="en-US" w:eastAsia="zh-CN"/>
        </w:rPr>
        <w:t>根据建筑构造通用图集88J6-1《地下防水工程》</w:t>
      </w:r>
      <w:r>
        <w:rPr>
          <w:rFonts w:hint="eastAsia" w:ascii="宋体" w:hAnsi="宋体" w:eastAsia="Arial" w:cs="Arial"/>
          <w:strike w:val="0"/>
          <w:dstrike w:val="0"/>
          <w:snapToGrid w:val="0"/>
          <w:color w:val="FF0000"/>
          <w:kern w:val="0"/>
          <w:sz w:val="21"/>
          <w:szCs w:val="21"/>
          <w:lang w:val="en-US" w:eastAsia="zh-CN"/>
        </w:rPr>
        <w:t>，对条状和环状产品的最小断面尺寸进行了规定，进一步规范产品质量，满足工程应用需求，保证其止水效果。</w:t>
      </w:r>
    </w:p>
    <w:p w14:paraId="714D2EFC">
      <w:pPr>
        <w:pStyle w:val="11"/>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宋体" w:hAnsi="宋体" w:eastAsia="宋体" w:cs="宋体"/>
          <w:color w:val="000000" w:themeColor="text1"/>
          <w:lang w:val="en-US" w:eastAsia="zh-CN"/>
          <w14:textFill>
            <w14:solidFill>
              <w14:schemeClr w14:val="tx1"/>
            </w14:solidFill>
          </w14:textFill>
        </w:rPr>
      </w:pPr>
      <w:r>
        <w:rPr>
          <w:rFonts w:hint="eastAsia" w:ascii="黑体" w:hAnsi="黑体" w:eastAsia="黑体" w:cs="黑体"/>
          <w:bCs/>
          <w:color w:val="000000"/>
          <w:szCs w:val="21"/>
        </w:rPr>
        <w:t>3.0.</w:t>
      </w:r>
      <w:r>
        <w:rPr>
          <w:rFonts w:hint="eastAsia" w:ascii="黑体" w:hAnsi="黑体" w:eastAsia="黑体" w:cs="黑体"/>
          <w:bCs/>
          <w:color w:val="000000"/>
          <w:szCs w:val="21"/>
          <w:lang w:val="en-US" w:eastAsia="zh-CN"/>
        </w:rPr>
        <w:t xml:space="preserve">4 </w:t>
      </w:r>
      <w:r>
        <w:rPr>
          <w:rFonts w:hint="eastAsia" w:ascii="宋体" w:hAnsi="宋体"/>
          <w:color w:val="000000"/>
          <w:szCs w:val="21"/>
          <w:lang w:eastAsia="zh-CN"/>
        </w:rPr>
        <w:t>遇水膨胀橡胶</w:t>
      </w:r>
      <w:r>
        <w:rPr>
          <w:rFonts w:hint="eastAsia" w:ascii="宋体" w:hAnsi="宋体"/>
          <w:color w:val="000000"/>
          <w:szCs w:val="21"/>
          <w:lang w:val="en-US" w:eastAsia="zh-CN"/>
        </w:rPr>
        <w:t>应用于地下防水工程时，除应符合本规范外，尚应符合</w:t>
      </w:r>
      <w:r>
        <w:rPr>
          <w:rFonts w:hint="default" w:ascii="宋体" w:hAnsi="宋体" w:eastAsia="宋体" w:cs="宋体"/>
          <w:color w:val="000000" w:themeColor="text1"/>
          <w:lang w:val="en-US" w:eastAsia="zh-CN"/>
          <w14:textFill>
            <w14:solidFill>
              <w14:schemeClr w14:val="tx1"/>
            </w14:solidFill>
          </w14:textFill>
        </w:rPr>
        <w:t>《地下工程防水技术规范》GB 50108</w:t>
      </w:r>
      <w:r>
        <w:rPr>
          <w:rFonts w:hint="eastAsia" w:ascii="宋体" w:hAnsi="宋体" w:eastAsia="宋体" w:cs="宋体"/>
          <w:color w:val="000000" w:themeColor="text1"/>
          <w:lang w:val="en-US" w:eastAsia="zh-CN"/>
          <w14:textFill>
            <w14:solidFill>
              <w14:schemeClr w14:val="tx1"/>
            </w14:solidFill>
          </w14:textFill>
        </w:rPr>
        <w:t>的规定。</w:t>
      </w:r>
    </w:p>
    <w:p w14:paraId="5EB13726">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000000"/>
          <w:kern w:val="0"/>
          <w:sz w:val="21"/>
          <w:szCs w:val="21"/>
          <w:lang w:val="en-US" w:eastAsia="zh-CN" w:bidi="ar-SA"/>
        </w:rPr>
      </w:pPr>
      <w:r>
        <w:rPr>
          <w:rFonts w:hint="eastAsia" w:ascii="黑体" w:hAnsi="黑体" w:eastAsia="黑体" w:cs="黑体"/>
          <w:bCs/>
          <w:color w:val="000000"/>
          <w:szCs w:val="21"/>
        </w:rPr>
        <w:t>3.0.</w:t>
      </w:r>
      <w:r>
        <w:rPr>
          <w:rFonts w:hint="eastAsia" w:ascii="黑体" w:hAnsi="黑体" w:eastAsia="黑体" w:cs="黑体"/>
          <w:bCs/>
          <w:color w:val="000000"/>
          <w:szCs w:val="21"/>
          <w:lang w:val="en-US" w:eastAsia="zh-CN"/>
        </w:rPr>
        <w:t xml:space="preserve">5 </w:t>
      </w:r>
      <w:r>
        <w:rPr>
          <w:rFonts w:hint="eastAsia" w:ascii="宋体" w:hAnsi="宋体" w:cs="宋体"/>
          <w:color w:val="000000"/>
          <w:szCs w:val="21"/>
          <w:lang w:val="en-US" w:eastAsia="zh-CN"/>
        </w:rPr>
        <w:t>生产</w:t>
      </w:r>
      <w:r>
        <w:rPr>
          <w:rFonts w:hint="eastAsia" w:ascii="宋体" w:hAnsi="宋体" w:cs="宋体"/>
          <w:color w:val="000000"/>
          <w:szCs w:val="21"/>
        </w:rPr>
        <w:t>遇水膨胀橡胶所用</w:t>
      </w:r>
      <w:r>
        <w:rPr>
          <w:rFonts w:hint="eastAsia" w:ascii="宋体" w:hAnsi="宋体" w:eastAsia="宋体" w:cs="宋体"/>
          <w:color w:val="000000"/>
          <w:szCs w:val="21"/>
          <w:lang w:val="en-US" w:eastAsia="zh-CN"/>
        </w:rPr>
        <w:t>的</w:t>
      </w:r>
      <w:r>
        <w:rPr>
          <w:rFonts w:hint="eastAsia" w:ascii="宋体" w:hAnsi="宋体" w:cs="宋体"/>
          <w:color w:val="000000"/>
          <w:szCs w:val="21"/>
        </w:rPr>
        <w:t>材料应符合国家现行有关标准的规定，不得使用国家明令淘汰的材料。</w:t>
      </w:r>
    </w:p>
    <w:p w14:paraId="4A063F0A">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黑体" w:hAnsi="黑体" w:eastAsia="宋体" w:cs="黑体"/>
          <w:bCs/>
          <w:color w:val="000000"/>
          <w:szCs w:val="21"/>
          <w:lang w:val="en-US" w:eastAsia="zh-CN"/>
        </w:rPr>
      </w:pPr>
    </w:p>
    <w:p w14:paraId="78990BAA">
      <w:pPr>
        <w:pStyle w:val="17"/>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宋体" w:hAnsi="宋体" w:eastAsia="宋体" w:cs="宋体"/>
          <w:color w:val="000000"/>
          <w:kern w:val="0"/>
          <w:sz w:val="21"/>
          <w:szCs w:val="21"/>
          <w:lang w:val="en-US" w:eastAsia="zh-CN" w:bidi="ar-SA"/>
        </w:rPr>
      </w:pPr>
    </w:p>
    <w:p w14:paraId="3AC340BD">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2E1B384C">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3E4CEF96">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476BCA3B">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789619EA">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6D5A34F8">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cs="宋体"/>
          <w:color w:val="000000"/>
          <w:szCs w:val="21"/>
        </w:rPr>
      </w:pPr>
    </w:p>
    <w:p w14:paraId="52691788">
      <w:pPr>
        <w:rPr>
          <w:rFonts w:hint="eastAsia"/>
        </w:rPr>
      </w:pPr>
      <w:bookmarkStart w:id="22" w:name="_Toc14575"/>
      <w:bookmarkStart w:id="23" w:name="_Toc28979"/>
    </w:p>
    <w:p w14:paraId="0DAB9BD1">
      <w:pPr>
        <w:pStyle w:val="17"/>
        <w:rPr>
          <w:rFonts w:hint="eastAsia"/>
        </w:rPr>
      </w:pPr>
    </w:p>
    <w:p w14:paraId="123CD22F">
      <w:pPr>
        <w:pStyle w:val="17"/>
        <w:rPr>
          <w:rFonts w:hint="eastAsia"/>
        </w:rPr>
      </w:pPr>
    </w:p>
    <w:p w14:paraId="4CF7B43F">
      <w:pPr>
        <w:pStyle w:val="17"/>
        <w:rPr>
          <w:rFonts w:hint="eastAsia"/>
        </w:rPr>
      </w:pPr>
    </w:p>
    <w:p w14:paraId="6CC47913">
      <w:pPr>
        <w:pStyle w:val="17"/>
        <w:rPr>
          <w:rFonts w:hint="eastAsia"/>
        </w:rPr>
      </w:pPr>
    </w:p>
    <w:p w14:paraId="58AEA4DB">
      <w:pPr>
        <w:pStyle w:val="17"/>
        <w:rPr>
          <w:rFonts w:hint="eastAsia"/>
        </w:rPr>
      </w:pPr>
    </w:p>
    <w:p w14:paraId="14963776">
      <w:pPr>
        <w:pStyle w:val="17"/>
        <w:jc w:val="both"/>
        <w:rPr>
          <w:rFonts w:hint="eastAsia"/>
        </w:rPr>
      </w:pPr>
    </w:p>
    <w:p w14:paraId="45FB3FEC">
      <w:pPr>
        <w:pStyle w:val="17"/>
        <w:rPr>
          <w:rFonts w:hint="eastAsia"/>
        </w:rPr>
      </w:pPr>
    </w:p>
    <w:p w14:paraId="73727A34">
      <w:pPr>
        <w:pStyle w:val="17"/>
        <w:rPr>
          <w:rFonts w:hint="eastAsia"/>
        </w:rPr>
      </w:pPr>
    </w:p>
    <w:p w14:paraId="0049EABC">
      <w:pPr>
        <w:pStyle w:val="17"/>
        <w:rPr>
          <w:rFonts w:hint="eastAsia"/>
        </w:rPr>
      </w:pPr>
    </w:p>
    <w:p w14:paraId="02B48D7B">
      <w:pPr>
        <w:pStyle w:val="17"/>
        <w:rPr>
          <w:rFonts w:hint="eastAsia"/>
        </w:rPr>
      </w:pPr>
    </w:p>
    <w:p w14:paraId="63C7BC15">
      <w:pPr>
        <w:pStyle w:val="17"/>
        <w:rPr>
          <w:rFonts w:hint="eastAsia"/>
        </w:rPr>
      </w:pPr>
    </w:p>
    <w:p w14:paraId="7A5533B5">
      <w:pPr>
        <w:pStyle w:val="17"/>
        <w:rPr>
          <w:rFonts w:hint="eastAsia"/>
        </w:rPr>
      </w:pPr>
    </w:p>
    <w:p w14:paraId="65A79F6E">
      <w:pPr>
        <w:pStyle w:val="17"/>
        <w:rPr>
          <w:rFonts w:hint="eastAsia"/>
        </w:rPr>
      </w:pPr>
    </w:p>
    <w:p w14:paraId="53C343BA">
      <w:pPr>
        <w:pStyle w:val="17"/>
        <w:rPr>
          <w:rFonts w:hint="eastAsia"/>
        </w:rPr>
      </w:pPr>
    </w:p>
    <w:p w14:paraId="66172D43">
      <w:pPr>
        <w:pStyle w:val="17"/>
        <w:rPr>
          <w:rFonts w:hint="eastAsia"/>
        </w:rPr>
      </w:pPr>
    </w:p>
    <w:p w14:paraId="5CD93D95">
      <w:pPr>
        <w:pStyle w:val="17"/>
        <w:rPr>
          <w:rFonts w:hint="eastAsia"/>
        </w:rPr>
      </w:pPr>
    </w:p>
    <w:p w14:paraId="1828E4AF">
      <w:pPr>
        <w:pStyle w:val="17"/>
        <w:rPr>
          <w:rFonts w:hint="eastAsia"/>
        </w:rPr>
      </w:pPr>
    </w:p>
    <w:p w14:paraId="32A4E6CF">
      <w:pPr>
        <w:pStyle w:val="17"/>
        <w:rPr>
          <w:rFonts w:hint="eastAsia"/>
        </w:rPr>
      </w:pPr>
    </w:p>
    <w:p w14:paraId="1C93D91C">
      <w:pPr>
        <w:pStyle w:val="17"/>
        <w:rPr>
          <w:rFonts w:hint="eastAsia"/>
        </w:rPr>
      </w:pPr>
    </w:p>
    <w:p w14:paraId="2D48E98A">
      <w:pPr>
        <w:pStyle w:val="17"/>
        <w:jc w:val="both"/>
        <w:rPr>
          <w:rFonts w:hint="eastAsia"/>
        </w:rPr>
      </w:pPr>
    </w:p>
    <w:p w14:paraId="1BC44E8C">
      <w:pPr>
        <w:pStyle w:val="17"/>
        <w:jc w:val="both"/>
        <w:rPr>
          <w:rFonts w:hint="eastAsia"/>
        </w:rPr>
      </w:pPr>
    </w:p>
    <w:p w14:paraId="68B6D8B4">
      <w:pPr>
        <w:pStyle w:val="17"/>
        <w:jc w:val="both"/>
        <w:rPr>
          <w:rFonts w:hint="eastAsia"/>
        </w:rPr>
      </w:pPr>
    </w:p>
    <w:p w14:paraId="41110385">
      <w:pPr>
        <w:pStyle w:val="17"/>
        <w:jc w:val="both"/>
        <w:rPr>
          <w:rFonts w:hint="eastAsia"/>
        </w:rPr>
      </w:pPr>
    </w:p>
    <w:p w14:paraId="60DEE784">
      <w:pPr>
        <w:pStyle w:val="17"/>
        <w:jc w:val="both"/>
        <w:rPr>
          <w:rFonts w:hint="eastAsia"/>
        </w:rPr>
      </w:pPr>
    </w:p>
    <w:p w14:paraId="47051476">
      <w:pPr>
        <w:pStyle w:val="17"/>
        <w:jc w:val="both"/>
        <w:rPr>
          <w:rFonts w:hint="eastAsia"/>
        </w:rPr>
      </w:pPr>
    </w:p>
    <w:p w14:paraId="4E52A1AD">
      <w:pPr>
        <w:pStyle w:val="17"/>
        <w:jc w:val="both"/>
        <w:rPr>
          <w:rFonts w:hint="eastAsia"/>
        </w:rPr>
      </w:pPr>
    </w:p>
    <w:p w14:paraId="77D64E17">
      <w:pPr>
        <w:pStyle w:val="17"/>
        <w:jc w:val="both"/>
        <w:rPr>
          <w:rFonts w:hint="eastAsia"/>
        </w:rPr>
      </w:pPr>
    </w:p>
    <w:p w14:paraId="37A5067F">
      <w:pPr>
        <w:pStyle w:val="17"/>
        <w:jc w:val="both"/>
        <w:rPr>
          <w:rFonts w:hint="eastAsia"/>
        </w:rPr>
      </w:pPr>
    </w:p>
    <w:p w14:paraId="6CF503F1">
      <w:pPr>
        <w:pStyle w:val="17"/>
        <w:jc w:val="both"/>
        <w:rPr>
          <w:rFonts w:hint="eastAsia"/>
        </w:rPr>
      </w:pPr>
    </w:p>
    <w:p w14:paraId="2B936573">
      <w:pPr>
        <w:pStyle w:val="17"/>
        <w:jc w:val="both"/>
        <w:rPr>
          <w:rFonts w:hint="eastAsia"/>
        </w:rPr>
      </w:pPr>
    </w:p>
    <w:p w14:paraId="60D4369D">
      <w:pPr>
        <w:pStyle w:val="17"/>
        <w:jc w:val="both"/>
        <w:rPr>
          <w:rFonts w:hint="eastAsia"/>
        </w:rPr>
      </w:pPr>
    </w:p>
    <w:p w14:paraId="07CBA242">
      <w:pPr>
        <w:pStyle w:val="17"/>
        <w:jc w:val="both"/>
        <w:rPr>
          <w:rFonts w:hint="eastAsia"/>
        </w:rPr>
      </w:pPr>
    </w:p>
    <w:p w14:paraId="2FABBD06">
      <w:pPr>
        <w:pStyle w:val="17"/>
        <w:jc w:val="both"/>
        <w:rPr>
          <w:rFonts w:hint="eastAsia"/>
        </w:rPr>
      </w:pPr>
    </w:p>
    <w:p w14:paraId="1233A006">
      <w:pPr>
        <w:pStyle w:val="17"/>
        <w:jc w:val="both"/>
        <w:rPr>
          <w:rFonts w:hint="eastAsia"/>
        </w:rPr>
      </w:pPr>
    </w:p>
    <w:p w14:paraId="14EB2F91">
      <w:pPr>
        <w:pStyle w:val="17"/>
        <w:jc w:val="both"/>
        <w:rPr>
          <w:rFonts w:hint="eastAsia"/>
        </w:rPr>
      </w:pPr>
    </w:p>
    <w:p w14:paraId="535E771E">
      <w:pPr>
        <w:pStyle w:val="17"/>
        <w:jc w:val="both"/>
        <w:rPr>
          <w:rFonts w:hint="eastAsia"/>
        </w:rPr>
      </w:pPr>
    </w:p>
    <w:p w14:paraId="3F1BDE27">
      <w:pPr>
        <w:pStyle w:val="17"/>
        <w:jc w:val="both"/>
        <w:rPr>
          <w:rFonts w:hint="eastAsia"/>
        </w:rPr>
      </w:pPr>
    </w:p>
    <w:p w14:paraId="0951C615">
      <w:pPr>
        <w:pStyle w:val="2"/>
        <w:spacing w:before="312" w:beforeLines="100" w:after="312" w:afterLines="100" w:line="240" w:lineRule="auto"/>
        <w:ind w:left="0"/>
        <w:rPr>
          <w:rFonts w:hint="eastAsia"/>
        </w:rPr>
      </w:pPr>
      <w:bookmarkStart w:id="24" w:name="_Toc29599"/>
      <w:bookmarkStart w:id="25" w:name="_Toc14107"/>
      <w:r>
        <w:rPr>
          <w:rFonts w:hint="eastAsia" w:ascii="黑体" w:hAnsi="黑体" w:eastAsia="黑体" w:cs="黑体"/>
          <w:b w:val="0"/>
          <w:bCs w:val="0"/>
          <w:color w:val="000000"/>
          <w:sz w:val="28"/>
          <w:szCs w:val="28"/>
        </w:rPr>
        <w:t>4  材  料</w:t>
      </w:r>
      <w:bookmarkEnd w:id="22"/>
      <w:bookmarkEnd w:id="23"/>
      <w:bookmarkEnd w:id="24"/>
      <w:bookmarkEnd w:id="25"/>
    </w:p>
    <w:p w14:paraId="7DD3B74B">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ajorEastAsia" w:hAnsiTheme="majorEastAsia" w:eastAsiaTheme="majorEastAsia" w:cstheme="majorEastAsia"/>
          <w:color w:val="000000"/>
          <w:sz w:val="21"/>
          <w:szCs w:val="21"/>
          <w:lang w:val="en-US" w:eastAsia="zh-CN"/>
        </w:rPr>
      </w:pPr>
      <w:r>
        <w:rPr>
          <w:rFonts w:hint="eastAsia" w:ascii="黑体" w:hAnsi="黑体" w:eastAsia="黑体" w:cs="黑体"/>
          <w:b w:val="0"/>
          <w:bCs/>
          <w:color w:val="000000"/>
          <w:kern w:val="2"/>
          <w:sz w:val="21"/>
          <w:szCs w:val="21"/>
          <w:lang w:val="en-US" w:eastAsia="zh-CN" w:bidi="ar-SA"/>
        </w:rPr>
        <w:t>4.0.1</w:t>
      </w:r>
      <w:r>
        <w:rPr>
          <w:rFonts w:hint="eastAsia"/>
          <w:color w:val="000000"/>
          <w:sz w:val="21"/>
          <w:szCs w:val="21"/>
          <w:lang w:val="en-US" w:eastAsia="zh-CN"/>
        </w:rPr>
        <w:t xml:space="preserve"> 制品型遇水膨胀橡胶密封垫性能应符合现行国家标准</w:t>
      </w:r>
      <w:r>
        <w:rPr>
          <w:rFonts w:hint="eastAsia" w:asciiTheme="majorEastAsia" w:hAnsiTheme="majorEastAsia" w:eastAsiaTheme="majorEastAsia" w:cstheme="majorEastAsia"/>
          <w:sz w:val="21"/>
          <w:szCs w:val="21"/>
          <w:lang w:eastAsia="zh-CN"/>
        </w:rPr>
        <w:t>《高分子防水材料 第</w:t>
      </w:r>
      <w:r>
        <w:rPr>
          <w:rFonts w:hint="eastAsia" w:asciiTheme="majorEastAsia" w:hAnsiTheme="majorEastAsia" w:eastAsiaTheme="majorEastAsia" w:cstheme="majorEastAsia"/>
          <w:sz w:val="21"/>
          <w:szCs w:val="21"/>
          <w:lang w:val="en-US" w:eastAsia="zh-CN"/>
        </w:rPr>
        <w:t>4</w:t>
      </w:r>
      <w:r>
        <w:rPr>
          <w:rFonts w:hint="eastAsia" w:asciiTheme="majorEastAsia" w:hAnsiTheme="majorEastAsia" w:eastAsiaTheme="majorEastAsia" w:cstheme="majorEastAsia"/>
          <w:sz w:val="21"/>
          <w:szCs w:val="21"/>
          <w:lang w:eastAsia="zh-CN"/>
        </w:rPr>
        <w:t>部分：盾构法隧道管片用橡胶密封垫》GB</w:t>
      </w:r>
      <w:r>
        <w:rPr>
          <w:rFonts w:hint="eastAsia" w:asciiTheme="majorEastAsia" w:hAnsiTheme="majorEastAsia" w:eastAsiaTheme="majorEastAsia" w:cstheme="majorEastAsia"/>
          <w:sz w:val="21"/>
          <w:szCs w:val="21"/>
          <w:lang w:val="en-US" w:eastAsia="zh-CN"/>
        </w:rPr>
        <w:t xml:space="preserve">/T </w:t>
      </w:r>
      <w:r>
        <w:rPr>
          <w:rFonts w:hint="eastAsia" w:asciiTheme="majorEastAsia" w:hAnsiTheme="majorEastAsia" w:eastAsiaTheme="majorEastAsia" w:cstheme="majorEastAsia"/>
          <w:sz w:val="21"/>
          <w:szCs w:val="21"/>
          <w:lang w:eastAsia="zh-CN"/>
        </w:rPr>
        <w:t>18173.</w:t>
      </w:r>
      <w:r>
        <w:rPr>
          <w:rFonts w:hint="eastAsia" w:asciiTheme="majorEastAsia" w:hAnsiTheme="majorEastAsia" w:eastAsiaTheme="majorEastAsia" w:cstheme="majorEastAsia"/>
          <w:sz w:val="21"/>
          <w:szCs w:val="21"/>
          <w:lang w:val="en-US" w:eastAsia="zh-CN"/>
        </w:rPr>
        <w:t>4的规定，其他产品性能应符合</w:t>
      </w:r>
      <w:r>
        <w:rPr>
          <w:rFonts w:hint="eastAsia" w:asciiTheme="majorEastAsia" w:hAnsiTheme="majorEastAsia" w:eastAsiaTheme="majorEastAsia" w:cstheme="majorEastAsia"/>
          <w:sz w:val="21"/>
          <w:szCs w:val="21"/>
          <w:lang w:eastAsia="zh-CN"/>
        </w:rPr>
        <w:t>《高分子防水材料 第3部分：遇水膨胀橡胶》GB</w:t>
      </w:r>
      <w:r>
        <w:rPr>
          <w:rFonts w:hint="eastAsia" w:asciiTheme="majorEastAsia" w:hAnsiTheme="majorEastAsia" w:eastAsiaTheme="majorEastAsia" w:cstheme="majorEastAsia"/>
          <w:sz w:val="21"/>
          <w:szCs w:val="21"/>
          <w:lang w:val="en-US" w:eastAsia="zh-CN"/>
        </w:rPr>
        <w:t xml:space="preserve">/T </w:t>
      </w:r>
      <w:r>
        <w:rPr>
          <w:rFonts w:hint="eastAsia" w:asciiTheme="majorEastAsia" w:hAnsiTheme="majorEastAsia" w:eastAsiaTheme="majorEastAsia" w:cstheme="majorEastAsia"/>
          <w:sz w:val="21"/>
          <w:szCs w:val="21"/>
          <w:lang w:eastAsia="zh-CN"/>
        </w:rPr>
        <w:t>18173.3</w:t>
      </w:r>
      <w:r>
        <w:rPr>
          <w:rFonts w:hint="eastAsia" w:asciiTheme="majorEastAsia" w:hAnsiTheme="majorEastAsia" w:eastAsiaTheme="majorEastAsia" w:cstheme="majorEastAsia"/>
          <w:sz w:val="21"/>
          <w:szCs w:val="21"/>
          <w:lang w:val="en-US" w:eastAsia="zh-CN"/>
        </w:rPr>
        <w:t>的规定</w:t>
      </w:r>
      <w:r>
        <w:rPr>
          <w:rFonts w:hint="eastAsia" w:asciiTheme="majorEastAsia" w:hAnsiTheme="majorEastAsia" w:eastAsiaTheme="majorEastAsia" w:cstheme="majorEastAsia"/>
          <w:color w:val="000000"/>
          <w:sz w:val="21"/>
          <w:szCs w:val="21"/>
          <w:lang w:val="en-US" w:eastAsia="zh-CN"/>
        </w:rPr>
        <w:t>。</w:t>
      </w:r>
    </w:p>
    <w:p w14:paraId="49C797D6">
      <w:pPr>
        <w:keepNext w:val="0"/>
        <w:keepLines w:val="0"/>
        <w:pageBreakBefore w:val="0"/>
        <w:widowControl w:val="0"/>
        <w:tabs>
          <w:tab w:val="left" w:pos="1111"/>
        </w:tabs>
        <w:kinsoku/>
        <w:wordWrap/>
        <w:overflowPunct/>
        <w:topLinePunct w:val="0"/>
        <w:autoSpaceDE/>
        <w:autoSpaceDN/>
        <w:bidi w:val="0"/>
        <w:adjustRightInd/>
        <w:snapToGrid/>
        <w:spacing w:before="156" w:beforeLines="50" w:after="156" w:afterLines="50"/>
        <w:jc w:val="left"/>
        <w:textAlignment w:val="auto"/>
        <w:rPr>
          <w:rFonts w:hint="eastAsia" w:asciiTheme="majorEastAsia" w:hAnsiTheme="majorEastAsia" w:eastAsiaTheme="majorEastAsia" w:cstheme="majorEastAsia"/>
          <w:color w:val="000000"/>
          <w:sz w:val="21"/>
          <w:szCs w:val="21"/>
          <w:lang w:val="en-US" w:eastAsia="zh-CN"/>
        </w:rPr>
      </w:pPr>
      <w:r>
        <w:rPr>
          <w:rFonts w:hint="eastAsia" w:ascii="宋体" w:hAnsi="宋体" w:eastAsia="宋体" w:cs="宋体"/>
          <w:color w:val="FF0000"/>
          <w:lang w:val="en-US" w:eastAsia="zh-CN"/>
        </w:rPr>
        <w:t>4.0.1条文说明：本条依据</w:t>
      </w:r>
      <w:r>
        <w:rPr>
          <w:rFonts w:hint="eastAsia" w:asciiTheme="majorEastAsia" w:hAnsiTheme="majorEastAsia" w:eastAsiaTheme="majorEastAsia" w:cstheme="majorEastAsia"/>
          <w:color w:val="FF0000"/>
          <w:sz w:val="21"/>
          <w:szCs w:val="21"/>
          <w:lang w:eastAsia="zh-CN"/>
        </w:rPr>
        <w:t>《</w:t>
      </w:r>
      <w:r>
        <w:rPr>
          <w:rFonts w:hint="eastAsia" w:asciiTheme="majorEastAsia" w:hAnsiTheme="majorEastAsia" w:eastAsiaTheme="majorEastAsia" w:cstheme="majorEastAsia"/>
          <w:color w:val="FF0000"/>
          <w:sz w:val="21"/>
          <w:szCs w:val="21"/>
          <w:lang w:val="en-US" w:eastAsia="zh-CN"/>
        </w:rPr>
        <w:t>建筑与市政工程防水通用规范</w:t>
      </w:r>
      <w:r>
        <w:rPr>
          <w:rFonts w:hint="eastAsia" w:asciiTheme="majorEastAsia" w:hAnsiTheme="majorEastAsia" w:eastAsiaTheme="majorEastAsia" w:cstheme="majorEastAsia"/>
          <w:color w:val="FF0000"/>
          <w:sz w:val="21"/>
          <w:szCs w:val="21"/>
          <w:lang w:eastAsia="zh-CN"/>
        </w:rPr>
        <w:t>》GB</w:t>
      </w:r>
      <w:r>
        <w:rPr>
          <w:rFonts w:hint="eastAsia" w:asciiTheme="majorEastAsia" w:hAnsiTheme="majorEastAsia" w:eastAsiaTheme="majorEastAsia" w:cstheme="majorEastAsia"/>
          <w:color w:val="FF0000"/>
          <w:sz w:val="21"/>
          <w:szCs w:val="21"/>
          <w:lang w:val="en-US" w:eastAsia="zh-CN"/>
        </w:rPr>
        <w:t>55030-2022中3.5.2对制品型产品性能做出了规定。</w:t>
      </w:r>
    </w:p>
    <w:p w14:paraId="6236CF55">
      <w:pPr>
        <w:keepNext w:val="0"/>
        <w:keepLines w:val="0"/>
        <w:pageBreakBefore w:val="0"/>
        <w:widowControl/>
        <w:kinsoku w:val="0"/>
        <w:wordWrap/>
        <w:overflowPunct/>
        <w:topLinePunct w:val="0"/>
        <w:autoSpaceDE w:val="0"/>
        <w:autoSpaceDN w:val="0"/>
        <w:bidi w:val="0"/>
        <w:adjustRightInd w:val="0"/>
        <w:snapToGrid w:val="0"/>
        <w:spacing w:before="0" w:beforeLines="50" w:line="360" w:lineRule="auto"/>
        <w:jc w:val="both"/>
        <w:textAlignment w:val="baseline"/>
        <w:rPr>
          <w:rFonts w:hint="default" w:ascii="宋体" w:hAnsi="宋体" w:eastAsia="宋体" w:cs="Times New Roman"/>
          <w:kern w:val="0"/>
          <w:sz w:val="21"/>
          <w:szCs w:val="21"/>
          <w:lang w:val="en-US" w:eastAsia="zh-CN" w:bidi="ar-SA"/>
        </w:rPr>
      </w:pPr>
      <w:r>
        <w:rPr>
          <w:rFonts w:hint="eastAsia" w:ascii="黑体" w:hAnsi="黑体" w:eastAsia="黑体" w:cs="黑体"/>
          <w:b w:val="0"/>
          <w:bCs/>
          <w:color w:val="000000"/>
          <w:kern w:val="2"/>
          <w:sz w:val="21"/>
          <w:szCs w:val="21"/>
          <w:lang w:val="en-US" w:eastAsia="zh-CN" w:bidi="ar-SA"/>
        </w:rPr>
        <w:t>4.0.</w:t>
      </w:r>
      <w:r>
        <w:rPr>
          <w:rFonts w:hint="eastAsia" w:hAnsi="黑体" w:cs="黑体"/>
          <w:b w:val="0"/>
          <w:bCs/>
          <w:color w:val="000000"/>
          <w:kern w:val="2"/>
          <w:sz w:val="21"/>
          <w:szCs w:val="21"/>
          <w:lang w:val="en-US" w:eastAsia="zh-CN" w:bidi="ar-SA"/>
        </w:rPr>
        <w:t>2</w:t>
      </w:r>
      <w:r>
        <w:rPr>
          <w:rFonts w:hint="eastAsia"/>
          <w:color w:val="000000"/>
          <w:sz w:val="21"/>
          <w:szCs w:val="21"/>
          <w:lang w:val="en-US" w:eastAsia="zh-CN"/>
        </w:rPr>
        <w:t xml:space="preserve"> 腻子型遇水膨胀橡胶的尺寸公差应符合</w:t>
      </w:r>
      <w:r>
        <w:rPr>
          <w:rFonts w:hint="eastAsia" w:ascii="宋体" w:hAnsi="宋体" w:eastAsia="宋体" w:cs="Times New Roman"/>
          <w:kern w:val="0"/>
          <w:sz w:val="21"/>
          <w:szCs w:val="21"/>
          <w:lang w:val="en-US" w:eastAsia="zh-CN" w:bidi="ar-SA"/>
        </w:rPr>
        <w:t>表4.0.2的规定。</w:t>
      </w:r>
    </w:p>
    <w:p w14:paraId="100ADDF6">
      <w:pPr>
        <w:keepNext w:val="0"/>
        <w:keepLines w:val="0"/>
        <w:pageBreakBefore w:val="0"/>
        <w:widowControl w:val="0"/>
        <w:tabs>
          <w:tab w:val="left" w:pos="1111"/>
        </w:tabs>
        <w:kinsoku/>
        <w:wordWrap/>
        <w:overflowPunct/>
        <w:topLinePunct w:val="0"/>
        <w:autoSpaceDE/>
        <w:autoSpaceDN/>
        <w:bidi w:val="0"/>
        <w:adjustRightInd/>
        <w:snapToGrid/>
        <w:spacing w:before="156" w:beforeLines="50" w:after="156" w:afterLines="50"/>
        <w:jc w:val="center"/>
        <w:textAlignment w:val="auto"/>
        <w:rPr>
          <w:rFonts w:hint="default" w:ascii="黑体" w:hAnsi="黑体" w:eastAsia="黑体" w:cs="黑体"/>
          <w:bCs/>
          <w:spacing w:val="8"/>
          <w:sz w:val="18"/>
          <w:szCs w:val="18"/>
          <w:highlight w:val="none"/>
          <w:lang w:val="en-US" w:eastAsia="zh-CN"/>
        </w:rPr>
      </w:pPr>
      <w:r>
        <w:rPr>
          <w:rFonts w:hint="eastAsia" w:ascii="黑体" w:hAnsi="黑体" w:eastAsia="黑体" w:cs="黑体"/>
          <w:bCs/>
          <w:spacing w:val="3"/>
          <w:sz w:val="18"/>
          <w:szCs w:val="18"/>
          <w:highlight w:val="none"/>
        </w:rPr>
        <w:t>表4.0.</w:t>
      </w:r>
      <w:r>
        <w:rPr>
          <w:rFonts w:hint="eastAsia" w:ascii="黑体" w:hAnsi="黑体" w:eastAsia="黑体" w:cs="黑体"/>
          <w:bCs/>
          <w:spacing w:val="3"/>
          <w:sz w:val="18"/>
          <w:szCs w:val="18"/>
          <w:highlight w:val="none"/>
          <w:lang w:val="en-US" w:eastAsia="zh-CN"/>
        </w:rPr>
        <w:t xml:space="preserve">2 </w:t>
      </w:r>
      <w:r>
        <w:rPr>
          <w:rFonts w:hint="eastAsia" w:ascii="黑体" w:hAnsi="黑体" w:eastAsia="黑体" w:cs="黑体"/>
          <w:bCs/>
          <w:spacing w:val="8"/>
          <w:sz w:val="18"/>
          <w:szCs w:val="18"/>
          <w:highlight w:val="none"/>
          <w:lang w:val="en-US" w:eastAsia="zh-CN"/>
        </w:rPr>
        <w:t>腻子型遇水膨胀橡胶尺寸公差</w:t>
      </w:r>
    </w:p>
    <w:tbl>
      <w:tblPr>
        <w:tblStyle w:val="13"/>
        <w:tblpPr w:leftFromText="180" w:rightFromText="180" w:vertAnchor="text" w:horzAnchor="page" w:tblpXSpec="center" w:tblpY="174"/>
        <w:tblOverlap w:val="never"/>
        <w:tblW w:w="8456"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217"/>
        <w:gridCol w:w="768"/>
        <w:gridCol w:w="1197"/>
        <w:gridCol w:w="1130"/>
        <w:gridCol w:w="1051"/>
        <w:gridCol w:w="1005"/>
        <w:gridCol w:w="2088"/>
      </w:tblGrid>
      <w:tr w14:paraId="56F08C6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9" w:hRule="atLeast"/>
          <w:jc w:val="center"/>
        </w:trPr>
        <w:tc>
          <w:tcPr>
            <w:tcW w:w="1217" w:type="dxa"/>
            <w:tcBorders>
              <w:tl2br w:val="nil"/>
              <w:tr2bl w:val="nil"/>
            </w:tcBorders>
            <w:noWrap w:val="0"/>
            <w:vAlign w:val="center"/>
          </w:tcPr>
          <w:p w14:paraId="0ADB2DA0">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rPr>
            </w:pPr>
            <w:r>
              <w:rPr>
                <w:rFonts w:hint="eastAsia"/>
                <w:color w:val="000000"/>
                <w:sz w:val="15"/>
                <w:szCs w:val="15"/>
                <w:highlight w:val="none"/>
                <w:lang w:val="en-US" w:eastAsia="zh-CN"/>
              </w:rPr>
              <w:t>规格尺寸</w:t>
            </w:r>
            <w:r>
              <w:rPr>
                <w:rFonts w:hint="eastAsia" w:cs="宋体"/>
                <w:color w:val="000000"/>
                <w:sz w:val="15"/>
                <w:szCs w:val="15"/>
                <w:highlight w:val="none"/>
                <w:lang w:val="en-US" w:eastAsia="zh-CN"/>
              </w:rPr>
              <w:t>（mm）</w:t>
            </w:r>
          </w:p>
        </w:tc>
        <w:tc>
          <w:tcPr>
            <w:tcW w:w="768" w:type="dxa"/>
            <w:tcBorders>
              <w:tl2br w:val="nil"/>
              <w:tr2bl w:val="nil"/>
            </w:tcBorders>
            <w:noWrap w:val="0"/>
            <w:vAlign w:val="center"/>
          </w:tcPr>
          <w:p w14:paraId="194C7B1F">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lang w:val="en-US" w:eastAsia="zh-CN"/>
              </w:rPr>
            </w:pPr>
            <w:r>
              <w:rPr>
                <w:rFonts w:hint="eastAsia" w:cs="宋体"/>
                <w:color w:val="000000"/>
                <w:sz w:val="15"/>
                <w:szCs w:val="15"/>
                <w:highlight w:val="none"/>
                <w:lang w:val="en-US" w:eastAsia="zh-CN"/>
              </w:rPr>
              <w:t>10</w:t>
            </w:r>
          </w:p>
        </w:tc>
        <w:tc>
          <w:tcPr>
            <w:tcW w:w="1197" w:type="dxa"/>
            <w:tcBorders>
              <w:tl2br w:val="nil"/>
              <w:tr2bl w:val="nil"/>
            </w:tcBorders>
            <w:noWrap w:val="0"/>
            <w:vAlign w:val="center"/>
          </w:tcPr>
          <w:p w14:paraId="4C97E995">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lang w:val="en-US" w:eastAsia="zh-CN"/>
              </w:rPr>
            </w:pPr>
            <w:r>
              <w:rPr>
                <w:rFonts w:hint="eastAsia" w:cs="宋体"/>
                <w:color w:val="000000"/>
                <w:sz w:val="15"/>
                <w:szCs w:val="15"/>
                <w:highlight w:val="none"/>
                <w:lang w:val="en-US" w:eastAsia="zh-CN"/>
              </w:rPr>
              <w:t>＞10</w:t>
            </w:r>
            <w:r>
              <w:rPr>
                <w:rFonts w:hint="eastAsia" w:ascii="宋体" w:hAnsi="宋体" w:eastAsia="宋体" w:cs="宋体"/>
                <w:color w:val="000000"/>
                <w:sz w:val="15"/>
                <w:szCs w:val="15"/>
                <w:highlight w:val="none"/>
                <w:lang w:val="en-US" w:eastAsia="zh-CN"/>
              </w:rPr>
              <w:t>～</w:t>
            </w:r>
            <w:r>
              <w:rPr>
                <w:rFonts w:hint="eastAsia" w:cs="宋体"/>
                <w:color w:val="000000"/>
                <w:sz w:val="15"/>
                <w:szCs w:val="15"/>
                <w:highlight w:val="none"/>
                <w:lang w:val="en-US" w:eastAsia="zh-CN"/>
              </w:rPr>
              <w:t>30</w:t>
            </w:r>
          </w:p>
        </w:tc>
        <w:tc>
          <w:tcPr>
            <w:tcW w:w="1130" w:type="dxa"/>
            <w:tcBorders>
              <w:tl2br w:val="nil"/>
              <w:tr2bl w:val="nil"/>
            </w:tcBorders>
            <w:noWrap w:val="0"/>
            <w:vAlign w:val="center"/>
          </w:tcPr>
          <w:p w14:paraId="5AC4D801">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lang w:val="en-US" w:eastAsia="zh-CN"/>
              </w:rPr>
            </w:pPr>
            <w:r>
              <w:rPr>
                <w:rFonts w:hint="eastAsia" w:cs="宋体"/>
                <w:color w:val="000000"/>
                <w:sz w:val="15"/>
                <w:szCs w:val="15"/>
                <w:highlight w:val="none"/>
                <w:lang w:val="en-US" w:eastAsia="zh-CN"/>
              </w:rPr>
              <w:t>＞30</w:t>
            </w:r>
            <w:r>
              <w:rPr>
                <w:rFonts w:hint="eastAsia" w:ascii="宋体" w:hAnsi="宋体" w:eastAsia="宋体" w:cs="宋体"/>
                <w:color w:val="000000"/>
                <w:sz w:val="15"/>
                <w:szCs w:val="15"/>
                <w:highlight w:val="none"/>
                <w:lang w:val="en-US" w:eastAsia="zh-CN"/>
              </w:rPr>
              <w:t>～</w:t>
            </w:r>
            <w:r>
              <w:rPr>
                <w:rFonts w:hint="eastAsia" w:cs="宋体"/>
                <w:color w:val="000000"/>
                <w:sz w:val="15"/>
                <w:szCs w:val="15"/>
                <w:highlight w:val="none"/>
                <w:lang w:val="en-US" w:eastAsia="zh-CN"/>
              </w:rPr>
              <w:t>60</w:t>
            </w:r>
          </w:p>
        </w:tc>
        <w:tc>
          <w:tcPr>
            <w:tcW w:w="1051" w:type="dxa"/>
            <w:tcBorders>
              <w:tl2br w:val="nil"/>
              <w:tr2bl w:val="nil"/>
            </w:tcBorders>
            <w:noWrap w:val="0"/>
            <w:vAlign w:val="center"/>
          </w:tcPr>
          <w:p w14:paraId="397566CF">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lang w:val="en-US" w:eastAsia="zh-CN"/>
              </w:rPr>
            </w:pPr>
            <w:r>
              <w:rPr>
                <w:rFonts w:hint="eastAsia" w:cs="宋体"/>
                <w:color w:val="000000"/>
                <w:sz w:val="15"/>
                <w:szCs w:val="15"/>
                <w:highlight w:val="none"/>
                <w:lang w:val="en-US" w:eastAsia="zh-CN"/>
              </w:rPr>
              <w:t>＞60</w:t>
            </w:r>
            <w:r>
              <w:rPr>
                <w:rFonts w:hint="eastAsia" w:ascii="宋体" w:hAnsi="宋体" w:eastAsia="宋体" w:cs="宋体"/>
                <w:color w:val="000000"/>
                <w:sz w:val="15"/>
                <w:szCs w:val="15"/>
                <w:highlight w:val="none"/>
                <w:lang w:val="en-US" w:eastAsia="zh-CN"/>
              </w:rPr>
              <w:t>～</w:t>
            </w:r>
            <w:r>
              <w:rPr>
                <w:rFonts w:hint="eastAsia" w:cs="宋体"/>
                <w:color w:val="000000"/>
                <w:sz w:val="15"/>
                <w:szCs w:val="15"/>
                <w:highlight w:val="none"/>
                <w:lang w:val="en-US" w:eastAsia="zh-CN"/>
              </w:rPr>
              <w:t>150</w:t>
            </w:r>
          </w:p>
        </w:tc>
        <w:tc>
          <w:tcPr>
            <w:tcW w:w="1005" w:type="dxa"/>
            <w:tcBorders>
              <w:tl2br w:val="nil"/>
              <w:tr2bl w:val="nil"/>
            </w:tcBorders>
            <w:noWrap w:val="0"/>
            <w:vAlign w:val="center"/>
          </w:tcPr>
          <w:p w14:paraId="7B969542">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lang w:val="en-US" w:eastAsia="zh-CN"/>
              </w:rPr>
            </w:pPr>
            <w:r>
              <w:rPr>
                <w:rFonts w:hint="eastAsia" w:cs="宋体"/>
                <w:color w:val="000000"/>
                <w:sz w:val="15"/>
                <w:szCs w:val="15"/>
                <w:highlight w:val="none"/>
                <w:lang w:val="en-US" w:eastAsia="zh-CN"/>
              </w:rPr>
              <w:t>＞150</w:t>
            </w:r>
          </w:p>
        </w:tc>
        <w:tc>
          <w:tcPr>
            <w:tcW w:w="2088" w:type="dxa"/>
            <w:tcBorders>
              <w:tl2br w:val="nil"/>
              <w:tr2bl w:val="nil"/>
            </w:tcBorders>
            <w:noWrap w:val="0"/>
            <w:vAlign w:val="center"/>
          </w:tcPr>
          <w:p w14:paraId="10DB2CD0">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hAnsi="宋体" w:eastAsia="宋体" w:cs="宋体"/>
                <w:color w:val="000000"/>
                <w:sz w:val="15"/>
                <w:szCs w:val="15"/>
                <w:highlight w:val="none"/>
                <w:lang w:eastAsia="zh-CN"/>
              </w:rPr>
            </w:pPr>
            <w:r>
              <w:rPr>
                <w:rFonts w:hint="eastAsia" w:ascii="宋体" w:hAnsi="宋体" w:eastAsia="宋体" w:cs="宋体"/>
                <w:color w:val="000000"/>
                <w:sz w:val="15"/>
                <w:szCs w:val="15"/>
                <w:highlight w:val="none"/>
              </w:rPr>
              <w:t>试验方法</w:t>
            </w:r>
          </w:p>
        </w:tc>
      </w:tr>
      <w:tr w14:paraId="4886EBA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173" w:hRule="atLeast"/>
          <w:jc w:val="center"/>
        </w:trPr>
        <w:tc>
          <w:tcPr>
            <w:tcW w:w="1217" w:type="dxa"/>
            <w:tcBorders>
              <w:tl2br w:val="nil"/>
              <w:tr2bl w:val="nil"/>
            </w:tcBorders>
            <w:noWrap w:val="0"/>
            <w:vAlign w:val="center"/>
          </w:tcPr>
          <w:p w14:paraId="4712FA23">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极限偏差</w:t>
            </w:r>
            <w:r>
              <w:rPr>
                <w:rFonts w:hint="eastAsia" w:cs="宋体"/>
                <w:color w:val="000000"/>
                <w:sz w:val="15"/>
                <w:szCs w:val="15"/>
                <w:highlight w:val="none"/>
                <w:lang w:val="en-US" w:eastAsia="zh-CN"/>
              </w:rPr>
              <w:t>（mm）</w:t>
            </w:r>
          </w:p>
        </w:tc>
        <w:tc>
          <w:tcPr>
            <w:tcW w:w="768" w:type="dxa"/>
            <w:tcBorders>
              <w:left w:val="single" w:color="auto" w:sz="4" w:space="0"/>
              <w:right w:val="single" w:color="auto" w:sz="4" w:space="0"/>
              <w:tl2br w:val="nil"/>
              <w:tr2bl w:val="nil"/>
            </w:tcBorders>
            <w:noWrap w:val="0"/>
            <w:vAlign w:val="center"/>
          </w:tcPr>
          <w:p w14:paraId="521AEBB3">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rPr>
            </w:pPr>
            <w:r>
              <w:rPr>
                <w:rFonts w:hint="eastAsia"/>
                <w:color w:val="000000"/>
                <w:sz w:val="15"/>
                <w:szCs w:val="15"/>
                <w:highlight w:val="none"/>
                <w:lang w:val="en-US" w:eastAsia="zh-CN"/>
              </w:rPr>
              <w:t>±1.0</w:t>
            </w:r>
          </w:p>
        </w:tc>
        <w:tc>
          <w:tcPr>
            <w:tcW w:w="1197" w:type="dxa"/>
            <w:tcBorders>
              <w:left w:val="single" w:color="auto" w:sz="4" w:space="0"/>
              <w:right w:val="single" w:color="auto" w:sz="4" w:space="0"/>
              <w:tl2br w:val="nil"/>
              <w:tr2bl w:val="nil"/>
            </w:tcBorders>
            <w:noWrap w:val="0"/>
            <w:vAlign w:val="center"/>
          </w:tcPr>
          <w:p w14:paraId="2B944789">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rPr>
            </w:pPr>
            <w:r>
              <w:rPr>
                <w:rFonts w:hint="eastAsia"/>
                <w:color w:val="000000"/>
                <w:sz w:val="15"/>
                <w:szCs w:val="15"/>
                <w:highlight w:val="none"/>
                <w:lang w:val="en-US" w:eastAsia="zh-CN"/>
              </w:rPr>
              <w:t>+1.5</w:t>
            </w:r>
            <w:r>
              <w:rPr>
                <w:rFonts w:hint="eastAsia" w:ascii="宋体" w:hAnsi="宋体" w:eastAsia="宋体" w:cs="宋体"/>
                <w:color w:val="000000"/>
                <w:sz w:val="15"/>
                <w:szCs w:val="15"/>
                <w:highlight w:val="none"/>
                <w:lang w:val="en-US" w:eastAsia="zh-CN"/>
              </w:rPr>
              <w:t>～</w:t>
            </w:r>
            <w:r>
              <w:rPr>
                <w:rFonts w:hint="eastAsia"/>
                <w:color w:val="000000"/>
                <w:sz w:val="15"/>
                <w:szCs w:val="15"/>
                <w:highlight w:val="none"/>
                <w:lang w:val="en-US" w:eastAsia="zh-CN"/>
              </w:rPr>
              <w:t>-1.0</w:t>
            </w:r>
          </w:p>
        </w:tc>
        <w:tc>
          <w:tcPr>
            <w:tcW w:w="1130" w:type="dxa"/>
            <w:tcBorders>
              <w:left w:val="single" w:color="auto" w:sz="4" w:space="0"/>
              <w:right w:val="single" w:color="auto" w:sz="4" w:space="0"/>
              <w:tl2br w:val="nil"/>
              <w:tr2bl w:val="nil"/>
            </w:tcBorders>
            <w:noWrap w:val="0"/>
            <w:vAlign w:val="center"/>
          </w:tcPr>
          <w:p w14:paraId="5FE0F028">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rPr>
            </w:pPr>
            <w:r>
              <w:rPr>
                <w:rFonts w:hint="eastAsia"/>
                <w:color w:val="000000"/>
                <w:sz w:val="15"/>
                <w:szCs w:val="15"/>
                <w:highlight w:val="none"/>
                <w:lang w:val="en-US" w:eastAsia="zh-CN"/>
              </w:rPr>
              <w:t>+3.0</w:t>
            </w:r>
            <w:r>
              <w:rPr>
                <w:rFonts w:hint="eastAsia" w:ascii="宋体" w:hAnsi="宋体" w:eastAsia="宋体" w:cs="宋体"/>
                <w:color w:val="000000"/>
                <w:sz w:val="15"/>
                <w:szCs w:val="15"/>
                <w:highlight w:val="none"/>
                <w:lang w:val="en-US" w:eastAsia="zh-CN"/>
              </w:rPr>
              <w:t>～</w:t>
            </w:r>
            <w:r>
              <w:rPr>
                <w:rFonts w:hint="eastAsia"/>
                <w:color w:val="000000"/>
                <w:sz w:val="15"/>
                <w:szCs w:val="15"/>
                <w:highlight w:val="none"/>
                <w:lang w:val="en-US" w:eastAsia="zh-CN"/>
              </w:rPr>
              <w:t>-2.0</w:t>
            </w:r>
          </w:p>
        </w:tc>
        <w:tc>
          <w:tcPr>
            <w:tcW w:w="1051" w:type="dxa"/>
            <w:tcBorders>
              <w:left w:val="single" w:color="auto" w:sz="4" w:space="0"/>
              <w:right w:val="single" w:color="auto" w:sz="4" w:space="0"/>
              <w:tl2br w:val="nil"/>
              <w:tr2bl w:val="nil"/>
            </w:tcBorders>
            <w:noWrap w:val="0"/>
            <w:vAlign w:val="center"/>
          </w:tcPr>
          <w:p w14:paraId="6A5332EF">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olor w:val="000000"/>
                <w:sz w:val="15"/>
                <w:szCs w:val="15"/>
                <w:highlight w:val="none"/>
              </w:rPr>
            </w:pPr>
            <w:r>
              <w:rPr>
                <w:rFonts w:hint="eastAsia"/>
                <w:color w:val="000000"/>
                <w:sz w:val="15"/>
                <w:szCs w:val="15"/>
                <w:highlight w:val="none"/>
                <w:lang w:val="en-US" w:eastAsia="zh-CN"/>
              </w:rPr>
              <w:t>+4.0</w:t>
            </w:r>
            <w:r>
              <w:rPr>
                <w:rFonts w:hint="eastAsia" w:ascii="宋体" w:hAnsi="宋体" w:eastAsia="宋体" w:cs="宋体"/>
                <w:color w:val="000000"/>
                <w:sz w:val="15"/>
                <w:szCs w:val="15"/>
                <w:highlight w:val="none"/>
                <w:lang w:val="en-US" w:eastAsia="zh-CN"/>
              </w:rPr>
              <w:t>～</w:t>
            </w:r>
            <w:r>
              <w:rPr>
                <w:rFonts w:hint="eastAsia"/>
                <w:color w:val="000000"/>
                <w:sz w:val="15"/>
                <w:szCs w:val="15"/>
                <w:highlight w:val="none"/>
                <w:lang w:val="en-US" w:eastAsia="zh-CN"/>
              </w:rPr>
              <w:t>-3.0</w:t>
            </w:r>
          </w:p>
        </w:tc>
        <w:tc>
          <w:tcPr>
            <w:tcW w:w="1005" w:type="dxa"/>
            <w:tcBorders>
              <w:left w:val="single" w:color="auto" w:sz="4" w:space="0"/>
              <w:tl2br w:val="nil"/>
              <w:tr2bl w:val="nil"/>
            </w:tcBorders>
            <w:noWrap w:val="0"/>
            <w:vAlign w:val="center"/>
          </w:tcPr>
          <w:p w14:paraId="7AC4BD97">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olor w:val="000000"/>
                <w:sz w:val="15"/>
                <w:szCs w:val="15"/>
                <w:highlight w:val="none"/>
                <w:lang w:val="en-US"/>
              </w:rPr>
            </w:pPr>
            <w:r>
              <w:rPr>
                <w:rFonts w:hint="eastAsia"/>
                <w:color w:val="000000"/>
                <w:sz w:val="15"/>
                <w:szCs w:val="15"/>
                <w:highlight w:val="none"/>
                <w:lang w:val="en-US" w:eastAsia="zh-CN"/>
              </w:rPr>
              <w:t>+4%</w:t>
            </w:r>
            <w:r>
              <w:rPr>
                <w:rFonts w:hint="eastAsia" w:ascii="宋体" w:hAnsi="宋体" w:eastAsia="宋体" w:cs="宋体"/>
                <w:color w:val="000000"/>
                <w:sz w:val="15"/>
                <w:szCs w:val="15"/>
                <w:highlight w:val="none"/>
                <w:lang w:val="en-US" w:eastAsia="zh-CN"/>
              </w:rPr>
              <w:t>～</w:t>
            </w:r>
            <w:r>
              <w:rPr>
                <w:rFonts w:hint="eastAsia"/>
                <w:color w:val="000000"/>
                <w:sz w:val="15"/>
                <w:szCs w:val="15"/>
                <w:highlight w:val="none"/>
                <w:lang w:val="en-US" w:eastAsia="zh-CN"/>
              </w:rPr>
              <w:t>-3%</w:t>
            </w:r>
          </w:p>
        </w:tc>
        <w:tc>
          <w:tcPr>
            <w:tcW w:w="2088" w:type="dxa"/>
            <w:tcBorders>
              <w:tl2br w:val="nil"/>
              <w:tr2bl w:val="nil"/>
            </w:tcBorders>
            <w:noWrap w:val="0"/>
            <w:vAlign w:val="center"/>
          </w:tcPr>
          <w:p w14:paraId="6551F5EE">
            <w:pPr>
              <w:pStyle w:val="3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宋体" w:hAnsi="宋体" w:eastAsia="宋体" w:cs="宋体"/>
                <w:color w:val="000000"/>
                <w:sz w:val="15"/>
                <w:szCs w:val="15"/>
                <w:highlight w:val="none"/>
                <w:lang w:val="en-US" w:eastAsia="zh-CN"/>
              </w:rPr>
            </w:pPr>
            <w:r>
              <w:rPr>
                <w:rFonts w:hint="eastAsia" w:ascii="宋体" w:hAnsi="宋体" w:eastAsia="宋体" w:cs="宋体"/>
                <w:color w:val="000000"/>
                <w:kern w:val="0"/>
                <w:sz w:val="15"/>
                <w:szCs w:val="15"/>
                <w:lang w:val="en-US" w:eastAsia="zh-CN"/>
              </w:rPr>
              <w:t>按《高分子防水材料 第3部分：遇水膨胀橡胶》GB/T 18173.3-2014中6.1</w:t>
            </w:r>
            <w:r>
              <w:rPr>
                <w:rFonts w:hint="eastAsia" w:cs="宋体"/>
                <w:color w:val="000000"/>
                <w:kern w:val="0"/>
                <w:sz w:val="15"/>
                <w:szCs w:val="15"/>
                <w:lang w:val="en-US" w:eastAsia="zh-CN"/>
              </w:rPr>
              <w:t>进行测定。当规格尺寸＞5000mm时，用精度不低于1mm钢卷尺测量，结果精确到10mm。</w:t>
            </w:r>
          </w:p>
        </w:tc>
      </w:tr>
    </w:tbl>
    <w:p w14:paraId="04E2EA3D">
      <w:pPr>
        <w:keepNext w:val="0"/>
        <w:keepLines w:val="0"/>
        <w:pageBreakBefore w:val="0"/>
        <w:widowControl w:val="0"/>
        <w:tabs>
          <w:tab w:val="left" w:pos="1111"/>
        </w:tabs>
        <w:kinsoku/>
        <w:wordWrap/>
        <w:overflowPunct/>
        <w:topLinePunct w:val="0"/>
        <w:autoSpaceDE/>
        <w:autoSpaceDN/>
        <w:bidi w:val="0"/>
        <w:adjustRightInd/>
        <w:snapToGrid/>
        <w:spacing w:before="156" w:beforeLines="50" w:after="156" w:afterLines="50"/>
        <w:jc w:val="left"/>
        <w:textAlignment w:val="auto"/>
        <w:rPr>
          <w:rFonts w:hint="eastAsia" w:asciiTheme="majorEastAsia" w:hAnsiTheme="majorEastAsia" w:eastAsiaTheme="majorEastAsia" w:cstheme="majorEastAsia"/>
          <w:color w:val="FF0000"/>
          <w:sz w:val="21"/>
          <w:szCs w:val="21"/>
          <w:lang w:val="en-US" w:eastAsia="zh-CN"/>
        </w:rPr>
      </w:pPr>
      <w:r>
        <w:rPr>
          <w:rFonts w:hint="eastAsia" w:ascii="宋体" w:hAnsi="宋体" w:eastAsia="宋体" w:cs="宋体"/>
          <w:color w:val="FF0000"/>
          <w:lang w:val="en-US" w:eastAsia="zh-CN"/>
        </w:rPr>
        <w:t>4.0.2条文说明：本条依据</w:t>
      </w:r>
      <w:r>
        <w:rPr>
          <w:rFonts w:hint="eastAsia" w:asciiTheme="majorEastAsia" w:hAnsiTheme="majorEastAsia" w:eastAsiaTheme="majorEastAsia" w:cstheme="majorEastAsia"/>
          <w:color w:val="FF0000"/>
          <w:sz w:val="21"/>
          <w:szCs w:val="21"/>
          <w:lang w:eastAsia="zh-CN"/>
        </w:rPr>
        <w:t>《高分子防水材料 第3部分：遇水膨胀橡胶》 GB</w:t>
      </w:r>
      <w:r>
        <w:rPr>
          <w:rFonts w:hint="eastAsia" w:asciiTheme="majorEastAsia" w:hAnsiTheme="majorEastAsia" w:eastAsiaTheme="majorEastAsia" w:cstheme="majorEastAsia"/>
          <w:color w:val="FF0000"/>
          <w:sz w:val="21"/>
          <w:szCs w:val="21"/>
          <w:lang w:val="en-US" w:eastAsia="zh-CN"/>
        </w:rPr>
        <w:t xml:space="preserve">/T </w:t>
      </w:r>
      <w:r>
        <w:rPr>
          <w:rFonts w:hint="eastAsia" w:asciiTheme="majorEastAsia" w:hAnsiTheme="majorEastAsia" w:eastAsiaTheme="majorEastAsia" w:cstheme="majorEastAsia"/>
          <w:color w:val="FF0000"/>
          <w:sz w:val="21"/>
          <w:szCs w:val="21"/>
          <w:lang w:eastAsia="zh-CN"/>
        </w:rPr>
        <w:t>18173.3</w:t>
      </w:r>
      <w:r>
        <w:rPr>
          <w:rFonts w:hint="eastAsia" w:asciiTheme="majorEastAsia" w:hAnsiTheme="majorEastAsia" w:eastAsiaTheme="majorEastAsia" w:cstheme="majorEastAsia"/>
          <w:color w:val="FF0000"/>
          <w:sz w:val="21"/>
          <w:szCs w:val="21"/>
          <w:lang w:val="en-US" w:eastAsia="zh-CN"/>
        </w:rPr>
        <w:t>-2014对腻子型产品尺寸公差做出了规定。</w:t>
      </w:r>
    </w:p>
    <w:p w14:paraId="009259B3">
      <w:pPr>
        <w:keepNext w:val="0"/>
        <w:keepLines w:val="0"/>
        <w:pageBreakBefore w:val="0"/>
        <w:widowControl/>
        <w:kinsoku w:val="0"/>
        <w:wordWrap/>
        <w:overflowPunct/>
        <w:topLinePunct w:val="0"/>
        <w:autoSpaceDE w:val="0"/>
        <w:autoSpaceDN w:val="0"/>
        <w:bidi w:val="0"/>
        <w:adjustRightInd w:val="0"/>
        <w:snapToGrid w:val="0"/>
        <w:spacing w:before="0" w:beforeLines="50" w:line="360" w:lineRule="auto"/>
        <w:jc w:val="both"/>
        <w:textAlignment w:val="baseline"/>
        <w:rPr>
          <w:rFonts w:hint="eastAsia" w:asciiTheme="majorEastAsia" w:hAnsiTheme="majorEastAsia" w:eastAsiaTheme="majorEastAsia" w:cstheme="majorEastAsia"/>
          <w:color w:val="000000" w:themeColor="text1"/>
          <w:sz w:val="21"/>
          <w:szCs w:val="21"/>
          <w:lang w:val="en-US" w:eastAsia="zh-CN"/>
          <w14:textFill>
            <w14:solidFill>
              <w14:schemeClr w14:val="tx1"/>
            </w14:solidFill>
          </w14:textFill>
        </w:rPr>
      </w:pPr>
      <w:r>
        <w:rPr>
          <w:rFonts w:hint="eastAsia" w:ascii="黑体" w:hAnsi="黑体" w:eastAsia="黑体" w:cs="黑体"/>
          <w:b w:val="0"/>
          <w:bCs/>
          <w:color w:val="000000" w:themeColor="text1"/>
          <w:kern w:val="2"/>
          <w:sz w:val="21"/>
          <w:szCs w:val="21"/>
          <w:lang w:val="en-US" w:eastAsia="zh-CN" w:bidi="ar-SA"/>
          <w14:textFill>
            <w14:solidFill>
              <w14:schemeClr w14:val="tx1"/>
            </w14:solidFill>
          </w14:textFill>
        </w:rPr>
        <w:t>4.0.3</w:t>
      </w:r>
      <w:r>
        <w:rPr>
          <w:rFonts w:hint="eastAsia"/>
          <w:color w:val="000000" w:themeColor="text1"/>
          <w:sz w:val="21"/>
          <w:szCs w:val="21"/>
          <w:lang w:val="en-US" w:eastAsia="zh-CN"/>
          <w14:textFill>
            <w14:solidFill>
              <w14:schemeClr w14:val="tx1"/>
            </w14:solidFill>
          </w14:textFill>
        </w:rPr>
        <w:t xml:space="preserve"> 腻子型遇水膨胀橡胶应用于非地下工程时，产品性能应符合现行国家标准</w:t>
      </w:r>
      <w:r>
        <w:rPr>
          <w:rFonts w:hint="eastAsia" w:asciiTheme="majorEastAsia" w:hAnsiTheme="majorEastAsia" w:eastAsiaTheme="majorEastAsia" w:cstheme="majorEastAsia"/>
          <w:color w:val="000000" w:themeColor="text1"/>
          <w:sz w:val="21"/>
          <w:szCs w:val="21"/>
          <w:lang w:eastAsia="zh-CN"/>
          <w14:textFill>
            <w14:solidFill>
              <w14:schemeClr w14:val="tx1"/>
            </w14:solidFill>
          </w14:textFill>
        </w:rPr>
        <w:t>《高分子防水材料 第3部分：遇水膨胀橡胶》GB</w:t>
      </w:r>
      <w:r>
        <w:rPr>
          <w:rFonts w:hint="eastAsia" w:asciiTheme="majorEastAsia" w:hAnsiTheme="majorEastAsia" w:eastAsiaTheme="majorEastAsia" w:cstheme="majorEastAsia"/>
          <w:color w:val="000000" w:themeColor="text1"/>
          <w:sz w:val="21"/>
          <w:szCs w:val="21"/>
          <w:lang w:val="en-US" w:eastAsia="zh-CN"/>
          <w14:textFill>
            <w14:solidFill>
              <w14:schemeClr w14:val="tx1"/>
            </w14:solidFill>
          </w14:textFill>
        </w:rPr>
        <w:t xml:space="preserve">/T </w:t>
      </w:r>
      <w:r>
        <w:rPr>
          <w:rFonts w:hint="eastAsia" w:asciiTheme="majorEastAsia" w:hAnsiTheme="majorEastAsia" w:eastAsiaTheme="majorEastAsia" w:cstheme="majorEastAsia"/>
          <w:color w:val="000000" w:themeColor="text1"/>
          <w:sz w:val="21"/>
          <w:szCs w:val="21"/>
          <w:lang w:eastAsia="zh-CN"/>
          <w14:textFill>
            <w14:solidFill>
              <w14:schemeClr w14:val="tx1"/>
            </w14:solidFill>
          </w14:textFill>
        </w:rPr>
        <w:t>18173.3</w:t>
      </w:r>
      <w:r>
        <w:rPr>
          <w:rFonts w:hint="eastAsia" w:asciiTheme="majorEastAsia" w:hAnsiTheme="majorEastAsia" w:eastAsiaTheme="majorEastAsia" w:cstheme="majorEastAsia"/>
          <w:color w:val="000000" w:themeColor="text1"/>
          <w:sz w:val="21"/>
          <w:szCs w:val="21"/>
          <w:lang w:val="en-US" w:eastAsia="zh-CN"/>
          <w14:textFill>
            <w14:solidFill>
              <w14:schemeClr w14:val="tx1"/>
            </w14:solidFill>
          </w14:textFill>
        </w:rPr>
        <w:t>和表4.0.3的规定。</w:t>
      </w:r>
    </w:p>
    <w:p w14:paraId="3042FAB1">
      <w:pPr>
        <w:keepNext w:val="0"/>
        <w:keepLines w:val="0"/>
        <w:pageBreakBefore w:val="0"/>
        <w:widowControl w:val="0"/>
        <w:tabs>
          <w:tab w:val="left" w:pos="1111"/>
        </w:tabs>
        <w:kinsoku/>
        <w:wordWrap/>
        <w:overflowPunct/>
        <w:topLinePunct w:val="0"/>
        <w:autoSpaceDE/>
        <w:autoSpaceDN/>
        <w:bidi w:val="0"/>
        <w:adjustRightInd/>
        <w:snapToGrid/>
        <w:spacing w:before="156" w:beforeLines="50" w:after="156" w:afterLines="50"/>
        <w:jc w:val="center"/>
        <w:textAlignment w:val="auto"/>
        <w:rPr>
          <w:rFonts w:hint="eastAsia" w:asciiTheme="majorEastAsia" w:hAnsiTheme="majorEastAsia" w:eastAsiaTheme="majorEastAsia" w:cstheme="majorEastAsia"/>
          <w:color w:val="00B0F0"/>
          <w:sz w:val="21"/>
          <w:szCs w:val="21"/>
          <w:lang w:val="en-US" w:eastAsia="zh-CN"/>
        </w:rPr>
      </w:pPr>
      <w:r>
        <w:rPr>
          <w:rFonts w:hint="eastAsia" w:ascii="黑体" w:hAnsi="黑体" w:eastAsia="黑体" w:cs="黑体"/>
          <w:bCs/>
          <w:spacing w:val="3"/>
          <w:sz w:val="18"/>
          <w:szCs w:val="18"/>
          <w:highlight w:val="none"/>
        </w:rPr>
        <w:t>表4.0.</w:t>
      </w:r>
      <w:r>
        <w:rPr>
          <w:rFonts w:hint="eastAsia" w:ascii="黑体" w:hAnsi="黑体" w:eastAsia="黑体" w:cs="黑体"/>
          <w:bCs/>
          <w:spacing w:val="3"/>
          <w:sz w:val="18"/>
          <w:szCs w:val="18"/>
          <w:highlight w:val="none"/>
          <w:lang w:val="en-US" w:eastAsia="zh-CN"/>
        </w:rPr>
        <w:t>3 腻子型遇水膨胀橡胶应用于地下工程时产品</w:t>
      </w:r>
      <w:r>
        <w:rPr>
          <w:rFonts w:hint="eastAsia" w:ascii="黑体" w:hAnsi="黑体" w:eastAsia="黑体" w:cs="黑体"/>
          <w:bCs/>
          <w:spacing w:val="8"/>
          <w:sz w:val="18"/>
          <w:szCs w:val="18"/>
          <w:highlight w:val="none"/>
          <w:lang w:val="en-US" w:eastAsia="zh-CN"/>
        </w:rPr>
        <w:t>性能要求</w:t>
      </w:r>
    </w:p>
    <w:tbl>
      <w:tblPr>
        <w:tblStyle w:val="13"/>
        <w:tblpPr w:leftFromText="180" w:rightFromText="180" w:vertAnchor="text" w:horzAnchor="page" w:tblpXSpec="center" w:tblpY="174"/>
        <w:tblOverlap w:val="never"/>
        <w:tblW w:w="835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596"/>
        <w:gridCol w:w="2646"/>
        <w:gridCol w:w="2423"/>
        <w:gridCol w:w="2693"/>
      </w:tblGrid>
      <w:tr w14:paraId="3E158D7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61" w:hRule="atLeast"/>
          <w:jc w:val="center"/>
        </w:trPr>
        <w:tc>
          <w:tcPr>
            <w:tcW w:w="596" w:type="dxa"/>
            <w:tcBorders>
              <w:tl2br w:val="nil"/>
              <w:tr2bl w:val="nil"/>
            </w:tcBorders>
            <w:noWrap w:val="0"/>
            <w:vAlign w:val="center"/>
          </w:tcPr>
          <w:p w14:paraId="4B3B0310">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themeColor="text1"/>
                <w:sz w:val="15"/>
                <w:szCs w:val="15"/>
                <w:highlight w:val="none"/>
                <w14:textFill>
                  <w14:solidFill>
                    <w14:schemeClr w14:val="tx1"/>
                  </w14:solidFill>
                </w14:textFill>
              </w:rPr>
            </w:pPr>
            <w:r>
              <w:rPr>
                <w:rFonts w:hint="eastAsia"/>
                <w:color w:val="000000" w:themeColor="text1"/>
                <w:sz w:val="15"/>
                <w:szCs w:val="15"/>
                <w:highlight w:val="none"/>
                <w14:textFill>
                  <w14:solidFill>
                    <w14:schemeClr w14:val="tx1"/>
                  </w14:solidFill>
                </w14:textFill>
              </w:rPr>
              <w:t>序号</w:t>
            </w:r>
          </w:p>
        </w:tc>
        <w:tc>
          <w:tcPr>
            <w:tcW w:w="2646" w:type="dxa"/>
            <w:tcBorders>
              <w:tl2br w:val="nil"/>
              <w:tr2bl w:val="nil"/>
            </w:tcBorders>
            <w:noWrap w:val="0"/>
            <w:vAlign w:val="center"/>
          </w:tcPr>
          <w:p w14:paraId="580DB0EF">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themeColor="text1"/>
                <w:sz w:val="15"/>
                <w:szCs w:val="15"/>
                <w:highlight w:val="none"/>
                <w14:textFill>
                  <w14:solidFill>
                    <w14:schemeClr w14:val="tx1"/>
                  </w14:solidFill>
                </w14:textFill>
              </w:rPr>
            </w:pPr>
            <w:r>
              <w:rPr>
                <w:rFonts w:hint="eastAsia"/>
                <w:color w:val="000000" w:themeColor="text1"/>
                <w:sz w:val="15"/>
                <w:szCs w:val="15"/>
                <w:highlight w:val="none"/>
                <w14:textFill>
                  <w14:solidFill>
                    <w14:schemeClr w14:val="tx1"/>
                  </w14:solidFill>
                </w14:textFill>
              </w:rPr>
              <w:t>项目</w:t>
            </w:r>
          </w:p>
        </w:tc>
        <w:tc>
          <w:tcPr>
            <w:tcW w:w="2423" w:type="dxa"/>
            <w:tcBorders>
              <w:tl2br w:val="nil"/>
              <w:tr2bl w:val="nil"/>
            </w:tcBorders>
            <w:noWrap w:val="0"/>
            <w:vAlign w:val="center"/>
          </w:tcPr>
          <w:p w14:paraId="696C5A66">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themeColor="text1"/>
                <w:sz w:val="15"/>
                <w:szCs w:val="15"/>
                <w:highlight w:val="none"/>
                <w:lang w:val="en-US" w:eastAsia="zh-CN"/>
                <w14:textFill>
                  <w14:solidFill>
                    <w14:schemeClr w14:val="tx1"/>
                  </w14:solidFill>
                </w14:textFill>
              </w:rPr>
            </w:pPr>
            <w:r>
              <w:rPr>
                <w:rFonts w:hint="eastAsia"/>
                <w:color w:val="000000" w:themeColor="text1"/>
                <w:sz w:val="15"/>
                <w:szCs w:val="15"/>
                <w:highlight w:val="none"/>
                <w:lang w:val="en-US" w:eastAsia="zh-CN"/>
                <w14:textFill>
                  <w14:solidFill>
                    <w14:schemeClr w14:val="tx1"/>
                  </w14:solidFill>
                </w14:textFill>
              </w:rPr>
              <w:t>技术要求</w:t>
            </w:r>
          </w:p>
        </w:tc>
        <w:tc>
          <w:tcPr>
            <w:tcW w:w="2693" w:type="dxa"/>
            <w:tcBorders>
              <w:tl2br w:val="nil"/>
              <w:tr2bl w:val="nil"/>
            </w:tcBorders>
            <w:noWrap w:val="0"/>
            <w:vAlign w:val="center"/>
          </w:tcPr>
          <w:p w14:paraId="51EDAC91">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ascii="宋体" w:hAnsi="宋体" w:eastAsia="宋体" w:cs="宋体"/>
                <w:color w:val="000000" w:themeColor="text1"/>
                <w:sz w:val="15"/>
                <w:szCs w:val="15"/>
                <w:highlight w:val="none"/>
                <w:lang w:eastAsia="zh-CN"/>
                <w14:textFill>
                  <w14:solidFill>
                    <w14:schemeClr w14:val="tx1"/>
                  </w14:solidFill>
                </w14:textFill>
              </w:rPr>
            </w:pPr>
            <w:r>
              <w:rPr>
                <w:rFonts w:hint="eastAsia" w:ascii="宋体" w:hAnsi="宋体" w:eastAsia="宋体" w:cs="宋体"/>
                <w:color w:val="000000" w:themeColor="text1"/>
                <w:sz w:val="15"/>
                <w:szCs w:val="15"/>
                <w:highlight w:val="none"/>
                <w14:textFill>
                  <w14:solidFill>
                    <w14:schemeClr w14:val="tx1"/>
                  </w14:solidFill>
                </w14:textFill>
              </w:rPr>
              <w:t>试验方法</w:t>
            </w:r>
          </w:p>
        </w:tc>
      </w:tr>
      <w:tr w14:paraId="42C92F7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79" w:hRule="atLeast"/>
          <w:jc w:val="center"/>
        </w:trPr>
        <w:tc>
          <w:tcPr>
            <w:tcW w:w="596" w:type="dxa"/>
            <w:tcBorders>
              <w:tl2br w:val="nil"/>
              <w:tr2bl w:val="nil"/>
            </w:tcBorders>
            <w:noWrap w:val="0"/>
            <w:vAlign w:val="center"/>
          </w:tcPr>
          <w:p w14:paraId="4CA86ED4">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themeColor="text1"/>
                <w:sz w:val="15"/>
                <w:szCs w:val="15"/>
                <w:highlight w:val="none"/>
                <w:lang w:val="en-US" w:eastAsia="zh-CN"/>
                <w14:textFill>
                  <w14:solidFill>
                    <w14:schemeClr w14:val="tx1"/>
                  </w14:solidFill>
                </w14:textFill>
              </w:rPr>
            </w:pPr>
            <w:r>
              <w:rPr>
                <w:rFonts w:hint="eastAsia"/>
                <w:color w:val="000000" w:themeColor="text1"/>
                <w:sz w:val="15"/>
                <w:szCs w:val="15"/>
                <w:highlight w:val="none"/>
                <w:lang w:val="en-US" w:eastAsia="zh-CN"/>
                <w14:textFill>
                  <w14:solidFill>
                    <w14:schemeClr w14:val="tx1"/>
                  </w14:solidFill>
                </w14:textFill>
              </w:rPr>
              <w:t>1</w:t>
            </w:r>
          </w:p>
        </w:tc>
        <w:tc>
          <w:tcPr>
            <w:tcW w:w="2646" w:type="dxa"/>
            <w:tcBorders>
              <w:tl2br w:val="nil"/>
              <w:tr2bl w:val="nil"/>
            </w:tcBorders>
            <w:noWrap w:val="0"/>
            <w:vAlign w:val="center"/>
          </w:tcPr>
          <w:p w14:paraId="4A1DD7B4">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default" w:ascii="宋体" w:hAnsi="宋体" w:eastAsia="宋体" w:cs="宋体"/>
                <w:color w:val="000000" w:themeColor="text1"/>
                <w:kern w:val="0"/>
                <w:sz w:val="15"/>
                <w:szCs w:val="15"/>
                <w:lang w:val="en-US" w:eastAsia="zh-CN"/>
                <w14:textFill>
                  <w14:solidFill>
                    <w14:schemeClr w14:val="tx1"/>
                  </w14:solidFill>
                </w14:textFill>
              </w:rPr>
            </w:pPr>
            <w:r>
              <w:rPr>
                <w:rFonts w:hint="eastAsia" w:ascii="宋体" w:hAnsi="宋体" w:eastAsia="宋体" w:cs="宋体"/>
                <w:color w:val="000000" w:themeColor="text1"/>
                <w:kern w:val="0"/>
                <w:sz w:val="15"/>
                <w:szCs w:val="15"/>
                <w:lang w:val="en-US" w:eastAsia="zh-CN"/>
                <w14:textFill>
                  <w14:solidFill>
                    <w14:schemeClr w14:val="tx1"/>
                  </w14:solidFill>
                </w14:textFill>
              </w:rPr>
              <w:t>持粘性（min）</w:t>
            </w:r>
          </w:p>
        </w:tc>
        <w:tc>
          <w:tcPr>
            <w:tcW w:w="2423" w:type="dxa"/>
            <w:tcBorders>
              <w:tl2br w:val="nil"/>
              <w:tr2bl w:val="nil"/>
            </w:tcBorders>
            <w:noWrap w:val="0"/>
            <w:vAlign w:val="center"/>
          </w:tcPr>
          <w:p w14:paraId="482194AD">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default" w:ascii="宋体" w:hAnsi="宋体" w:eastAsia="宋体" w:cs="宋体"/>
                <w:color w:val="000000" w:themeColor="text1"/>
                <w:kern w:val="0"/>
                <w:sz w:val="15"/>
                <w:szCs w:val="15"/>
                <w:lang w:val="en-US" w:eastAsia="zh-CN"/>
                <w14:textFill>
                  <w14:solidFill>
                    <w14:schemeClr w14:val="tx1"/>
                  </w14:solidFill>
                </w14:textFill>
              </w:rPr>
            </w:pPr>
            <w:r>
              <w:rPr>
                <w:rFonts w:hint="eastAsia" w:ascii="宋体" w:hAnsi="宋体" w:eastAsia="宋体" w:cs="宋体"/>
                <w:color w:val="000000" w:themeColor="text1"/>
                <w:kern w:val="0"/>
                <w:sz w:val="15"/>
                <w:szCs w:val="15"/>
                <w:lang w:val="en-US" w:eastAsia="zh-CN"/>
                <w14:textFill>
                  <w14:solidFill>
                    <w14:schemeClr w14:val="tx1"/>
                  </w14:solidFill>
                </w14:textFill>
              </w:rPr>
              <w:t>≥15</w:t>
            </w:r>
          </w:p>
        </w:tc>
        <w:tc>
          <w:tcPr>
            <w:tcW w:w="2693" w:type="dxa"/>
            <w:tcBorders>
              <w:tl2br w:val="nil"/>
              <w:tr2bl w:val="nil"/>
            </w:tcBorders>
            <w:noWrap w:val="0"/>
            <w:vAlign w:val="center"/>
          </w:tcPr>
          <w:p w14:paraId="35FB61AE">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s="宋体"/>
                <w:color w:val="000000" w:themeColor="text1"/>
                <w:kern w:val="0"/>
                <w:sz w:val="15"/>
                <w:szCs w:val="15"/>
                <w:lang w:val="en-US" w:eastAsia="zh-CN"/>
                <w14:textFill>
                  <w14:solidFill>
                    <w14:schemeClr w14:val="tx1"/>
                  </w14:solidFill>
                </w14:textFill>
              </w:rPr>
            </w:pPr>
            <w:r>
              <w:rPr>
                <w:rFonts w:hint="eastAsia" w:cs="宋体"/>
                <w:color w:val="000000" w:themeColor="text1"/>
                <w:kern w:val="0"/>
                <w:sz w:val="15"/>
                <w:szCs w:val="15"/>
                <w:lang w:val="en-US" w:eastAsia="zh-CN"/>
                <w14:textFill>
                  <w14:solidFill>
                    <w14:schemeClr w14:val="tx1"/>
                  </w14:solidFill>
                </w14:textFill>
              </w:rPr>
              <w:t>附录A中A.4.7</w:t>
            </w:r>
          </w:p>
        </w:tc>
      </w:tr>
    </w:tbl>
    <w:p w14:paraId="3E29C44E">
      <w:pPr>
        <w:pStyle w:val="33"/>
        <w:keepNext w:val="0"/>
        <w:keepLines w:val="0"/>
        <w:pageBreakBefore w:val="0"/>
        <w:widowControl w:val="0"/>
        <w:kinsoku/>
        <w:wordWrap/>
        <w:overflowPunct/>
        <w:topLinePunct w:val="0"/>
        <w:autoSpaceDE/>
        <w:autoSpaceDN/>
        <w:bidi w:val="0"/>
        <w:adjustRightInd/>
        <w:snapToGrid/>
        <w:spacing w:before="0" w:beforeLines="100" w:after="0" w:afterLines="50" w:line="240" w:lineRule="auto"/>
        <w:jc w:val="left"/>
        <w:textAlignment w:val="auto"/>
        <w:rPr>
          <w:rFonts w:hint="eastAsia" w:ascii="Arial" w:hAnsi="Arial" w:eastAsia="Arial" w:cs="宋体"/>
          <w:snapToGrid w:val="0"/>
          <w:color w:val="0000FF"/>
          <w:kern w:val="0"/>
          <w:sz w:val="15"/>
          <w:szCs w:val="15"/>
          <w:lang w:val="en-US" w:eastAsia="zh-CN"/>
        </w:rPr>
      </w:pPr>
      <w:r>
        <w:rPr>
          <w:rFonts w:hint="eastAsia" w:ascii="Arial" w:hAnsi="Arial" w:eastAsia="Arial" w:cs="宋体"/>
          <w:snapToGrid w:val="0"/>
          <w:color w:val="000000" w:themeColor="text1"/>
          <w:kern w:val="0"/>
          <w:sz w:val="15"/>
          <w:szCs w:val="15"/>
          <w:lang w:val="en-US" w:eastAsia="zh-CN"/>
          <w14:textFill>
            <w14:solidFill>
              <w14:schemeClr w14:val="tx1"/>
            </w14:solidFill>
          </w14:textFill>
        </w:rPr>
        <w:t>注：仅条状腻子型遇水膨胀橡胶要求测定持粘性。</w:t>
      </w:r>
    </w:p>
    <w:p w14:paraId="71D9914C">
      <w:pPr>
        <w:pStyle w:val="33"/>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cs="宋体"/>
          <w:color w:val="FF0000"/>
          <w:lang w:val="en-US" w:eastAsia="zh-CN"/>
        </w:rPr>
      </w:pPr>
      <w:r>
        <w:rPr>
          <w:rFonts w:hint="eastAsia" w:ascii="宋体" w:hAnsi="宋体" w:eastAsia="宋体" w:cs="宋体"/>
          <w:color w:val="FF0000"/>
          <w:lang w:val="en-US" w:eastAsia="zh-CN"/>
        </w:rPr>
        <w:t>4.0.3条文说明：本条依据</w:t>
      </w:r>
      <w:r>
        <w:rPr>
          <w:rFonts w:hint="eastAsia" w:asciiTheme="majorEastAsia" w:hAnsiTheme="majorEastAsia" w:eastAsiaTheme="majorEastAsia" w:cstheme="majorEastAsia"/>
          <w:color w:val="FF0000"/>
          <w:sz w:val="21"/>
          <w:szCs w:val="21"/>
          <w:lang w:eastAsia="zh-CN"/>
        </w:rPr>
        <w:t>《</w:t>
      </w:r>
      <w:r>
        <w:rPr>
          <w:rFonts w:hint="eastAsia" w:asciiTheme="majorEastAsia" w:hAnsiTheme="majorEastAsia" w:eastAsiaTheme="majorEastAsia" w:cstheme="majorEastAsia"/>
          <w:color w:val="FF0000"/>
          <w:sz w:val="21"/>
          <w:szCs w:val="21"/>
          <w:lang w:val="en-US" w:eastAsia="zh-CN"/>
        </w:rPr>
        <w:t>建筑与市政工程防水通用规范</w:t>
      </w:r>
      <w:r>
        <w:rPr>
          <w:rFonts w:hint="eastAsia" w:asciiTheme="majorEastAsia" w:hAnsiTheme="majorEastAsia" w:eastAsiaTheme="majorEastAsia" w:cstheme="majorEastAsia"/>
          <w:color w:val="FF0000"/>
          <w:sz w:val="21"/>
          <w:szCs w:val="21"/>
          <w:lang w:eastAsia="zh-CN"/>
        </w:rPr>
        <w:t>》GB</w:t>
      </w:r>
      <w:r>
        <w:rPr>
          <w:rFonts w:hint="eastAsia" w:asciiTheme="majorEastAsia" w:hAnsiTheme="majorEastAsia" w:eastAsiaTheme="majorEastAsia" w:cstheme="majorEastAsia"/>
          <w:color w:val="FF0000"/>
          <w:sz w:val="21"/>
          <w:szCs w:val="21"/>
          <w:lang w:val="en-US" w:eastAsia="zh-CN"/>
        </w:rPr>
        <w:t>55030-2022中3.5.2对</w:t>
      </w:r>
      <w:r>
        <w:rPr>
          <w:rFonts w:hint="eastAsia"/>
          <w:color w:val="FF0000"/>
          <w:sz w:val="21"/>
          <w:szCs w:val="21"/>
          <w:lang w:val="en-US" w:eastAsia="zh-CN"/>
        </w:rPr>
        <w:t>腻子型遇水膨胀橡胶应用于非地下工程时</w:t>
      </w:r>
      <w:r>
        <w:rPr>
          <w:rFonts w:hint="eastAsia" w:asciiTheme="majorEastAsia" w:hAnsiTheme="majorEastAsia" w:eastAsiaTheme="majorEastAsia" w:cstheme="majorEastAsia"/>
          <w:color w:val="FF0000"/>
          <w:sz w:val="21"/>
          <w:szCs w:val="21"/>
          <w:lang w:val="en-US" w:eastAsia="zh-CN"/>
        </w:rPr>
        <w:t>产品性能做出了规定</w:t>
      </w:r>
      <w:r>
        <w:rPr>
          <w:rFonts w:hint="eastAsia" w:cs="宋体"/>
          <w:color w:val="FF0000"/>
          <w:lang w:val="en-US" w:eastAsia="zh-CN"/>
        </w:rPr>
        <w:t>，其中持粘性为新增参数。持粘性体现了腻子型遇水膨胀橡胶依靠自身黏性粘贴在混凝土基面上的能力，具备此性能的产品能与基面形成更紧密的粘接界面，封闭后对不规则缝隙的填充效果更佳；同时，材料依靠自身黏性粘贴也大幅提高了施工效率，后续采用钢钉或水泥钉进行辅助固定时操作更为简便快捷。</w:t>
      </w:r>
    </w:p>
    <w:p w14:paraId="1DB30B84">
      <w:pPr>
        <w:keepNext w:val="0"/>
        <w:keepLines w:val="0"/>
        <w:pageBreakBefore w:val="0"/>
        <w:widowControl/>
        <w:kinsoku w:val="0"/>
        <w:wordWrap/>
        <w:overflowPunct/>
        <w:topLinePunct w:val="0"/>
        <w:autoSpaceDE w:val="0"/>
        <w:autoSpaceDN w:val="0"/>
        <w:bidi w:val="0"/>
        <w:adjustRightInd w:val="0"/>
        <w:snapToGrid w:val="0"/>
        <w:spacing w:before="0" w:beforeLines="50" w:line="360" w:lineRule="auto"/>
        <w:jc w:val="both"/>
        <w:textAlignment w:val="baseline"/>
        <w:rPr>
          <w:rFonts w:hint="default" w:ascii="黑体" w:hAnsi="黑体" w:eastAsia="黑体" w:cs="黑体"/>
          <w:b w:val="0"/>
          <w:bCs/>
          <w:color w:val="000000"/>
          <w:kern w:val="2"/>
          <w:sz w:val="21"/>
          <w:szCs w:val="21"/>
          <w:lang w:val="en-US" w:eastAsia="zh-CN" w:bidi="ar-SA"/>
        </w:rPr>
      </w:pPr>
      <w:r>
        <w:rPr>
          <w:rFonts w:hint="eastAsia" w:ascii="黑体" w:hAnsi="黑体" w:eastAsia="黑体" w:cs="黑体"/>
          <w:b w:val="0"/>
          <w:bCs/>
          <w:color w:val="000000"/>
          <w:kern w:val="2"/>
          <w:sz w:val="21"/>
          <w:szCs w:val="21"/>
          <w:lang w:val="en-US" w:eastAsia="zh-CN" w:bidi="ar-SA"/>
        </w:rPr>
        <w:t xml:space="preserve">4.0.4 </w:t>
      </w:r>
      <w:r>
        <w:rPr>
          <w:rFonts w:hint="eastAsia"/>
          <w:color w:val="000000"/>
          <w:sz w:val="21"/>
          <w:szCs w:val="21"/>
          <w:lang w:val="en-US" w:eastAsia="zh-CN"/>
        </w:rPr>
        <w:t>腻子型遇水膨胀橡胶应用地下工程时，产品性能应符合表</w:t>
      </w:r>
      <w:r>
        <w:rPr>
          <w:rFonts w:hint="eastAsia" w:ascii="宋体" w:hAnsi="宋体" w:eastAsia="宋体" w:cs="宋体"/>
          <w:color w:val="000000"/>
          <w:sz w:val="21"/>
          <w:szCs w:val="21"/>
          <w:lang w:val="en-US" w:eastAsia="zh-CN"/>
        </w:rPr>
        <w:t>4.0.4</w:t>
      </w:r>
      <w:r>
        <w:rPr>
          <w:rFonts w:hint="eastAsia"/>
          <w:color w:val="000000"/>
          <w:sz w:val="21"/>
          <w:szCs w:val="21"/>
          <w:lang w:val="en-US" w:eastAsia="zh-CN"/>
        </w:rPr>
        <w:t>的规定。</w:t>
      </w:r>
    </w:p>
    <w:p w14:paraId="091ACBBC">
      <w:pPr>
        <w:keepNext w:val="0"/>
        <w:keepLines w:val="0"/>
        <w:pageBreakBefore w:val="0"/>
        <w:widowControl w:val="0"/>
        <w:tabs>
          <w:tab w:val="left" w:pos="1111"/>
        </w:tabs>
        <w:kinsoku/>
        <w:wordWrap/>
        <w:overflowPunct/>
        <w:topLinePunct w:val="0"/>
        <w:autoSpaceDE/>
        <w:autoSpaceDN/>
        <w:bidi w:val="0"/>
        <w:adjustRightInd/>
        <w:snapToGrid/>
        <w:spacing w:before="156" w:beforeLines="50" w:after="156" w:afterLines="50"/>
        <w:jc w:val="center"/>
        <w:textAlignment w:val="auto"/>
        <w:rPr>
          <w:rFonts w:hint="eastAsia" w:ascii="黑体" w:hAnsi="黑体" w:eastAsia="黑体" w:cs="黑体"/>
          <w:bCs/>
          <w:spacing w:val="8"/>
          <w:sz w:val="18"/>
          <w:szCs w:val="18"/>
          <w:highlight w:val="none"/>
          <w:lang w:val="en-US" w:eastAsia="zh-CN"/>
        </w:rPr>
      </w:pPr>
      <w:r>
        <w:rPr>
          <w:rFonts w:hint="eastAsia" w:ascii="黑体" w:hAnsi="黑体" w:eastAsia="黑体" w:cs="黑体"/>
          <w:bCs/>
          <w:spacing w:val="3"/>
          <w:sz w:val="18"/>
          <w:szCs w:val="18"/>
          <w:highlight w:val="none"/>
        </w:rPr>
        <w:t>表4.0.</w:t>
      </w:r>
      <w:r>
        <w:rPr>
          <w:rFonts w:hint="eastAsia" w:ascii="黑体" w:hAnsi="黑体" w:eastAsia="黑体" w:cs="黑体"/>
          <w:bCs/>
          <w:spacing w:val="3"/>
          <w:sz w:val="18"/>
          <w:szCs w:val="18"/>
          <w:highlight w:val="none"/>
          <w:lang w:val="en-US" w:eastAsia="zh-CN"/>
        </w:rPr>
        <w:t>4 腻子型遇水膨胀橡胶应用于地下工程时产品</w:t>
      </w:r>
      <w:r>
        <w:rPr>
          <w:rFonts w:hint="eastAsia" w:ascii="黑体" w:hAnsi="黑体" w:eastAsia="黑体" w:cs="黑体"/>
          <w:bCs/>
          <w:spacing w:val="8"/>
          <w:sz w:val="18"/>
          <w:szCs w:val="18"/>
          <w:highlight w:val="none"/>
          <w:lang w:val="en-US" w:eastAsia="zh-CN"/>
        </w:rPr>
        <w:t>性能要求</w:t>
      </w:r>
    </w:p>
    <w:tbl>
      <w:tblPr>
        <w:tblStyle w:val="13"/>
        <w:tblpPr w:leftFromText="180" w:rightFromText="180" w:vertAnchor="text" w:horzAnchor="page" w:tblpXSpec="center" w:tblpY="174"/>
        <w:tblOverlap w:val="never"/>
        <w:tblW w:w="8619"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615"/>
        <w:gridCol w:w="1727"/>
        <w:gridCol w:w="1001"/>
        <w:gridCol w:w="2499"/>
        <w:gridCol w:w="2777"/>
      </w:tblGrid>
      <w:tr w14:paraId="42C9D25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66" w:hRule="atLeast"/>
          <w:jc w:val="center"/>
        </w:trPr>
        <w:tc>
          <w:tcPr>
            <w:tcW w:w="615" w:type="dxa"/>
            <w:tcBorders>
              <w:tl2br w:val="nil"/>
              <w:tr2bl w:val="nil"/>
            </w:tcBorders>
            <w:noWrap w:val="0"/>
            <w:vAlign w:val="center"/>
          </w:tcPr>
          <w:p w14:paraId="6D069C87">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5"/>
                <w:szCs w:val="15"/>
                <w:highlight w:val="none"/>
              </w:rPr>
            </w:pPr>
            <w:r>
              <w:rPr>
                <w:rFonts w:hint="eastAsia"/>
                <w:color w:val="000000"/>
                <w:sz w:val="15"/>
                <w:szCs w:val="15"/>
                <w:highlight w:val="none"/>
              </w:rPr>
              <w:t>序号</w:t>
            </w:r>
          </w:p>
        </w:tc>
        <w:tc>
          <w:tcPr>
            <w:tcW w:w="2728" w:type="dxa"/>
            <w:gridSpan w:val="2"/>
            <w:tcBorders>
              <w:tl2br w:val="nil"/>
              <w:tr2bl w:val="nil"/>
            </w:tcBorders>
            <w:noWrap w:val="0"/>
            <w:vAlign w:val="center"/>
          </w:tcPr>
          <w:p w14:paraId="7C7CCF82">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5"/>
                <w:szCs w:val="15"/>
                <w:highlight w:val="none"/>
              </w:rPr>
            </w:pPr>
            <w:r>
              <w:rPr>
                <w:rFonts w:hint="eastAsia"/>
                <w:color w:val="000000"/>
                <w:sz w:val="15"/>
                <w:szCs w:val="15"/>
                <w:highlight w:val="none"/>
              </w:rPr>
              <w:t>项目</w:t>
            </w:r>
          </w:p>
        </w:tc>
        <w:tc>
          <w:tcPr>
            <w:tcW w:w="2499" w:type="dxa"/>
            <w:tcBorders>
              <w:tl2br w:val="nil"/>
              <w:tr2bl w:val="nil"/>
            </w:tcBorders>
            <w:noWrap w:val="0"/>
            <w:vAlign w:val="center"/>
          </w:tcPr>
          <w:p w14:paraId="6A5BE5B9">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5"/>
                <w:szCs w:val="15"/>
                <w:highlight w:val="none"/>
                <w:lang w:val="en-US" w:eastAsia="zh-CN"/>
              </w:rPr>
            </w:pPr>
            <w:r>
              <w:rPr>
                <w:rFonts w:hint="eastAsia"/>
                <w:color w:val="000000"/>
                <w:sz w:val="15"/>
                <w:szCs w:val="15"/>
                <w:highlight w:val="none"/>
                <w:lang w:val="en-US" w:eastAsia="zh-CN"/>
              </w:rPr>
              <w:t>技术要求</w:t>
            </w:r>
          </w:p>
        </w:tc>
        <w:tc>
          <w:tcPr>
            <w:tcW w:w="2777" w:type="dxa"/>
            <w:tcBorders>
              <w:tl2br w:val="nil"/>
              <w:tr2bl w:val="nil"/>
            </w:tcBorders>
            <w:noWrap w:val="0"/>
            <w:vAlign w:val="center"/>
          </w:tcPr>
          <w:p w14:paraId="10D11A1E">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ascii="宋体" w:hAnsi="宋体" w:eastAsia="宋体" w:cs="宋体"/>
                <w:color w:val="000000"/>
                <w:sz w:val="15"/>
                <w:szCs w:val="15"/>
                <w:highlight w:val="none"/>
                <w:lang w:eastAsia="zh-CN"/>
              </w:rPr>
            </w:pPr>
            <w:r>
              <w:rPr>
                <w:rFonts w:hint="eastAsia" w:ascii="宋体" w:hAnsi="宋体" w:eastAsia="宋体" w:cs="宋体"/>
                <w:color w:val="000000"/>
                <w:sz w:val="15"/>
                <w:szCs w:val="15"/>
                <w:highlight w:val="none"/>
              </w:rPr>
              <w:t>试验方法</w:t>
            </w:r>
          </w:p>
        </w:tc>
      </w:tr>
      <w:tr w14:paraId="201C67B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11" w:hRule="atLeast"/>
          <w:jc w:val="center"/>
        </w:trPr>
        <w:tc>
          <w:tcPr>
            <w:tcW w:w="615" w:type="dxa"/>
            <w:tcBorders>
              <w:tl2br w:val="nil"/>
              <w:tr2bl w:val="nil"/>
            </w:tcBorders>
            <w:noWrap w:val="0"/>
            <w:vAlign w:val="center"/>
          </w:tcPr>
          <w:p w14:paraId="473C81C4">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1</w:t>
            </w:r>
          </w:p>
        </w:tc>
        <w:tc>
          <w:tcPr>
            <w:tcW w:w="2728" w:type="dxa"/>
            <w:gridSpan w:val="2"/>
            <w:tcBorders>
              <w:tl2br w:val="nil"/>
              <w:tr2bl w:val="nil"/>
            </w:tcBorders>
            <w:noWrap w:val="0"/>
            <w:vAlign w:val="center"/>
          </w:tcPr>
          <w:p w14:paraId="77D806F6">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snapToGrid w:val="0"/>
                <w:color w:val="000000"/>
                <w:kern w:val="0"/>
                <w:sz w:val="15"/>
                <w:szCs w:val="15"/>
                <w:highlight w:val="none"/>
                <w:lang w:val="en-US" w:eastAsia="zh-CN"/>
              </w:rPr>
            </w:pPr>
            <w:r>
              <w:rPr>
                <w:rFonts w:hint="eastAsia" w:cs="宋体"/>
                <w:snapToGrid w:val="0"/>
                <w:color w:val="000000"/>
                <w:kern w:val="0"/>
                <w:sz w:val="15"/>
                <w:szCs w:val="15"/>
                <w:highlight w:val="none"/>
                <w:lang w:val="en-US" w:eastAsia="zh-CN"/>
              </w:rPr>
              <w:t>抗水压力（MPa）</w:t>
            </w:r>
          </w:p>
        </w:tc>
        <w:tc>
          <w:tcPr>
            <w:tcW w:w="2499" w:type="dxa"/>
            <w:tcBorders>
              <w:tl2br w:val="nil"/>
              <w:tr2bl w:val="nil"/>
            </w:tcBorders>
            <w:noWrap w:val="0"/>
            <w:vAlign w:val="center"/>
          </w:tcPr>
          <w:p w14:paraId="5231C5C0">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snapToGrid w:val="0"/>
                <w:color w:val="000000"/>
                <w:kern w:val="0"/>
                <w:sz w:val="15"/>
                <w:szCs w:val="15"/>
                <w:highlight w:val="none"/>
                <w:lang w:val="en-US" w:eastAsia="zh-CN"/>
              </w:rPr>
            </w:pPr>
            <w:r>
              <w:rPr>
                <w:rFonts w:hint="eastAsia" w:cs="宋体"/>
                <w:snapToGrid w:val="0"/>
                <w:color w:val="000000"/>
                <w:kern w:val="0"/>
                <w:sz w:val="15"/>
                <w:szCs w:val="15"/>
                <w:highlight w:val="none"/>
                <w:lang w:val="en-US" w:eastAsia="zh-CN"/>
              </w:rPr>
              <w:t>≥2.5，试件均无渗水</w:t>
            </w:r>
          </w:p>
        </w:tc>
        <w:tc>
          <w:tcPr>
            <w:tcW w:w="2777" w:type="dxa"/>
            <w:tcBorders>
              <w:tl2br w:val="nil"/>
              <w:tr2bl w:val="nil"/>
            </w:tcBorders>
            <w:noWrap w:val="0"/>
            <w:vAlign w:val="center"/>
          </w:tcPr>
          <w:p w14:paraId="2DAF94DF">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color w:val="000000"/>
                <w:kern w:val="0"/>
                <w:sz w:val="15"/>
                <w:szCs w:val="15"/>
                <w:lang w:val="en-US" w:eastAsia="zh-CN"/>
              </w:rPr>
            </w:pPr>
            <w:r>
              <w:rPr>
                <w:rFonts w:hint="eastAsia" w:cs="宋体"/>
                <w:color w:val="000000"/>
                <w:kern w:val="0"/>
                <w:sz w:val="15"/>
                <w:szCs w:val="15"/>
                <w:lang w:val="en-US" w:eastAsia="zh-CN"/>
              </w:rPr>
              <w:t>附录A中A.4.1</w:t>
            </w:r>
          </w:p>
        </w:tc>
      </w:tr>
      <w:tr w14:paraId="0252217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615" w:type="dxa"/>
            <w:tcBorders>
              <w:tl2br w:val="nil"/>
              <w:tr2bl w:val="nil"/>
            </w:tcBorders>
            <w:noWrap w:val="0"/>
            <w:vAlign w:val="center"/>
          </w:tcPr>
          <w:p w14:paraId="5736FBF9">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2</w:t>
            </w:r>
          </w:p>
        </w:tc>
        <w:tc>
          <w:tcPr>
            <w:tcW w:w="2728" w:type="dxa"/>
            <w:gridSpan w:val="2"/>
            <w:tcBorders>
              <w:tl2br w:val="nil"/>
              <w:tr2bl w:val="nil"/>
            </w:tcBorders>
            <w:noWrap w:val="0"/>
            <w:vAlign w:val="center"/>
          </w:tcPr>
          <w:p w14:paraId="44636F2A">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rPr>
            </w:pPr>
            <w:r>
              <w:rPr>
                <w:rFonts w:hint="eastAsia" w:ascii="宋体" w:hAnsi="宋体" w:eastAsia="宋体" w:cs="宋体"/>
                <w:snapToGrid w:val="0"/>
                <w:color w:val="000000"/>
                <w:kern w:val="0"/>
                <w:sz w:val="15"/>
                <w:szCs w:val="15"/>
                <w:highlight w:val="none"/>
                <w:lang w:val="en-US" w:eastAsia="zh-CN"/>
              </w:rPr>
              <w:t>密度（g/cm³）</w:t>
            </w:r>
          </w:p>
        </w:tc>
        <w:tc>
          <w:tcPr>
            <w:tcW w:w="2499" w:type="dxa"/>
            <w:tcBorders>
              <w:tl2br w:val="nil"/>
              <w:tr2bl w:val="nil"/>
            </w:tcBorders>
            <w:noWrap w:val="0"/>
            <w:vAlign w:val="center"/>
          </w:tcPr>
          <w:p w14:paraId="1C37CCD9">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1.</w:t>
            </w:r>
            <w:r>
              <w:rPr>
                <w:rFonts w:hint="eastAsia" w:cs="宋体"/>
                <w:snapToGrid w:val="0"/>
                <w:color w:val="000000"/>
                <w:kern w:val="0"/>
                <w:sz w:val="15"/>
                <w:szCs w:val="15"/>
                <w:highlight w:val="none"/>
                <w:lang w:val="en-US" w:eastAsia="zh-CN"/>
              </w:rPr>
              <w:t>3</w:t>
            </w:r>
            <w:r>
              <w:rPr>
                <w:rFonts w:hint="eastAsia" w:ascii="宋体" w:hAnsi="宋体" w:eastAsia="宋体" w:cs="宋体"/>
                <w:snapToGrid w:val="0"/>
                <w:color w:val="000000"/>
                <w:kern w:val="0"/>
                <w:sz w:val="15"/>
                <w:szCs w:val="15"/>
                <w:highlight w:val="none"/>
                <w:lang w:val="en-US" w:eastAsia="zh-CN"/>
              </w:rPr>
              <w:t>±0.1</w:t>
            </w:r>
          </w:p>
        </w:tc>
        <w:tc>
          <w:tcPr>
            <w:tcW w:w="2777" w:type="dxa"/>
            <w:tcBorders>
              <w:tl2br w:val="nil"/>
              <w:tr2bl w:val="nil"/>
            </w:tcBorders>
            <w:noWrap w:val="0"/>
            <w:vAlign w:val="center"/>
          </w:tcPr>
          <w:p w14:paraId="28F68096">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color w:val="000000"/>
                <w:kern w:val="0"/>
                <w:sz w:val="15"/>
                <w:szCs w:val="15"/>
                <w:lang w:val="en-US" w:eastAsia="zh-CN"/>
              </w:rPr>
            </w:pPr>
            <w:r>
              <w:rPr>
                <w:rFonts w:hint="eastAsia" w:cs="宋体"/>
                <w:color w:val="000000"/>
                <w:kern w:val="0"/>
                <w:sz w:val="15"/>
                <w:szCs w:val="15"/>
                <w:lang w:val="en-US" w:eastAsia="zh-CN"/>
              </w:rPr>
              <w:t>按《硫化橡胶或热塑性橡胶 密度的测定》GB/T 533-2008中A法进行测定。</w:t>
            </w:r>
            <w:r>
              <w:rPr>
                <w:rFonts w:hint="eastAsia" w:cs="宋体"/>
                <w:color w:val="000000"/>
                <w:sz w:val="15"/>
                <w:szCs w:val="15"/>
                <w:vertAlign w:val="baseline"/>
                <w:lang w:val="en-US" w:eastAsia="zh-CN"/>
              </w:rPr>
              <w:t>共3个试件，</w:t>
            </w:r>
            <w:r>
              <w:rPr>
                <w:rFonts w:hint="eastAsia" w:cs="宋体"/>
                <w:color w:val="000000"/>
                <w:kern w:val="0"/>
                <w:sz w:val="15"/>
                <w:szCs w:val="15"/>
                <w:lang w:val="en-US" w:eastAsia="zh-CN"/>
              </w:rPr>
              <w:t>试件尺寸为</w:t>
            </w:r>
            <w:r>
              <w:rPr>
                <w:rFonts w:hint="eastAsia" w:ascii="宋体" w:hAnsi="宋体" w:eastAsia="宋体" w:cs="宋体"/>
                <w:color w:val="000000"/>
                <w:sz w:val="15"/>
                <w:szCs w:val="15"/>
                <w:vertAlign w:val="baseline"/>
                <w:lang w:val="en-US" w:eastAsia="zh-CN"/>
              </w:rPr>
              <w:t>（30.0±0.2）</w:t>
            </w:r>
            <w:r>
              <w:rPr>
                <w:rFonts w:hint="eastAsia" w:cs="宋体"/>
                <w:color w:val="000000"/>
                <w:sz w:val="15"/>
                <w:szCs w:val="15"/>
                <w:vertAlign w:val="baseline"/>
                <w:lang w:val="en-US" w:eastAsia="zh-CN"/>
              </w:rPr>
              <w:t>mm</w:t>
            </w:r>
            <w:r>
              <w:rPr>
                <w:rFonts w:hint="eastAsia" w:ascii="宋体" w:hAnsi="宋体" w:eastAsia="宋体" w:cs="宋体"/>
                <w:color w:val="000000"/>
                <w:sz w:val="15"/>
                <w:szCs w:val="15"/>
                <w:vertAlign w:val="baseline"/>
                <w:lang w:val="en-US" w:eastAsia="zh-CN"/>
              </w:rPr>
              <w:t>×（10.0±0.2）</w:t>
            </w:r>
            <w:r>
              <w:rPr>
                <w:rFonts w:hint="eastAsia" w:cs="宋体"/>
                <w:color w:val="000000"/>
                <w:sz w:val="15"/>
                <w:szCs w:val="15"/>
                <w:vertAlign w:val="baseline"/>
                <w:lang w:val="en-US" w:eastAsia="zh-CN"/>
              </w:rPr>
              <w:t>mm</w:t>
            </w:r>
            <w:r>
              <w:rPr>
                <w:rFonts w:hint="eastAsia" w:ascii="宋体" w:hAnsi="宋体" w:eastAsia="宋体" w:cs="宋体"/>
                <w:color w:val="000000"/>
                <w:sz w:val="15"/>
                <w:szCs w:val="15"/>
                <w:vertAlign w:val="baseline"/>
                <w:lang w:val="en-US" w:eastAsia="zh-CN"/>
              </w:rPr>
              <w:t>×（10.0±0.2）</w:t>
            </w:r>
            <w:r>
              <w:rPr>
                <w:rFonts w:hint="eastAsia" w:cs="宋体"/>
                <w:color w:val="000000"/>
                <w:sz w:val="15"/>
                <w:szCs w:val="15"/>
                <w:vertAlign w:val="baseline"/>
                <w:lang w:val="en-US" w:eastAsia="zh-CN"/>
              </w:rPr>
              <w:t>mm，测定前，试件应在</w:t>
            </w:r>
            <w:r>
              <w:rPr>
                <w:rFonts w:hint="eastAsia" w:cs="宋体"/>
                <w:color w:val="000000"/>
                <w:kern w:val="0"/>
                <w:sz w:val="15"/>
                <w:szCs w:val="15"/>
                <w:lang w:val="en-US" w:eastAsia="zh-CN"/>
              </w:rPr>
              <w:t>温度（23±2）℃，相对湿度（50±5）%条件下放置24h。</w:t>
            </w:r>
          </w:p>
        </w:tc>
      </w:tr>
      <w:tr w14:paraId="31EF8D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44" w:hRule="atLeast"/>
          <w:jc w:val="center"/>
        </w:trPr>
        <w:tc>
          <w:tcPr>
            <w:tcW w:w="615" w:type="dxa"/>
            <w:tcBorders>
              <w:tl2br w:val="nil"/>
              <w:tr2bl w:val="nil"/>
            </w:tcBorders>
            <w:noWrap w:val="0"/>
            <w:vAlign w:val="center"/>
          </w:tcPr>
          <w:p w14:paraId="2D190603">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yellow"/>
                <w:lang w:val="en-US" w:eastAsia="zh-CN"/>
              </w:rPr>
            </w:pPr>
            <w:r>
              <w:rPr>
                <w:rFonts w:hint="eastAsia"/>
                <w:color w:val="000000"/>
                <w:sz w:val="15"/>
                <w:szCs w:val="15"/>
                <w:highlight w:val="none"/>
                <w:lang w:val="en-US" w:eastAsia="zh-CN"/>
              </w:rPr>
              <w:t>3</w:t>
            </w:r>
          </w:p>
        </w:tc>
        <w:tc>
          <w:tcPr>
            <w:tcW w:w="2728" w:type="dxa"/>
            <w:gridSpan w:val="2"/>
            <w:tcBorders>
              <w:tl2br w:val="nil"/>
              <w:tr2bl w:val="nil"/>
            </w:tcBorders>
            <w:noWrap w:val="0"/>
            <w:vAlign w:val="center"/>
          </w:tcPr>
          <w:p w14:paraId="2FB7A314">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rPr>
            </w:pPr>
            <w:r>
              <w:rPr>
                <w:rFonts w:hint="default"/>
                <w:color w:val="000000"/>
                <w:sz w:val="15"/>
                <w:szCs w:val="15"/>
                <w:highlight w:val="none"/>
                <w:lang w:val="en-US"/>
              </w:rPr>
              <w:t>硬度（C型微孔材料硬度计）</w:t>
            </w:r>
            <w:r>
              <w:rPr>
                <w:rFonts w:hint="eastAsia"/>
                <w:color w:val="000000"/>
                <w:sz w:val="15"/>
                <w:szCs w:val="15"/>
                <w:highlight w:val="none"/>
                <w:lang w:val="en-US" w:eastAsia="zh-CN"/>
              </w:rPr>
              <w:t>（</w:t>
            </w:r>
            <w:r>
              <w:rPr>
                <w:rFonts w:hint="default"/>
                <w:color w:val="000000"/>
                <w:sz w:val="15"/>
                <w:szCs w:val="15"/>
                <w:highlight w:val="none"/>
                <w:lang w:val="en-US"/>
              </w:rPr>
              <w:t>度</w:t>
            </w:r>
            <w:r>
              <w:rPr>
                <w:rFonts w:hint="eastAsia"/>
                <w:color w:val="000000"/>
                <w:sz w:val="15"/>
                <w:szCs w:val="15"/>
                <w:highlight w:val="none"/>
                <w:lang w:val="en-US" w:eastAsia="zh-CN"/>
              </w:rPr>
              <w:t>）</w:t>
            </w:r>
          </w:p>
        </w:tc>
        <w:tc>
          <w:tcPr>
            <w:tcW w:w="2499" w:type="dxa"/>
            <w:tcBorders>
              <w:tl2br w:val="nil"/>
              <w:tr2bl w:val="nil"/>
            </w:tcBorders>
            <w:noWrap w:val="0"/>
            <w:vAlign w:val="center"/>
          </w:tcPr>
          <w:p w14:paraId="6976A95A">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≤40</w:t>
            </w:r>
          </w:p>
        </w:tc>
        <w:tc>
          <w:tcPr>
            <w:tcW w:w="2777" w:type="dxa"/>
            <w:tcBorders>
              <w:tl2br w:val="nil"/>
              <w:tr2bl w:val="nil"/>
            </w:tcBorders>
            <w:noWrap w:val="0"/>
            <w:vAlign w:val="center"/>
          </w:tcPr>
          <w:p w14:paraId="7F114553">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snapToGrid w:val="0"/>
                <w:color w:val="000000"/>
                <w:kern w:val="0"/>
                <w:sz w:val="15"/>
                <w:szCs w:val="15"/>
                <w:highlight w:val="none"/>
                <w:lang w:val="en-US" w:eastAsia="zh-CN"/>
              </w:rPr>
            </w:pPr>
            <w:r>
              <w:rPr>
                <w:rFonts w:hint="eastAsia" w:cs="宋体"/>
                <w:color w:val="000000"/>
                <w:kern w:val="0"/>
                <w:sz w:val="15"/>
                <w:szCs w:val="15"/>
                <w:lang w:val="en-US" w:eastAsia="zh-CN"/>
              </w:rPr>
              <w:t>附录A中A.4.2</w:t>
            </w:r>
          </w:p>
        </w:tc>
      </w:tr>
      <w:tr w14:paraId="5564309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44" w:hRule="atLeast"/>
          <w:jc w:val="center"/>
        </w:trPr>
        <w:tc>
          <w:tcPr>
            <w:tcW w:w="615" w:type="dxa"/>
            <w:vMerge w:val="restart"/>
            <w:tcBorders>
              <w:tl2br w:val="nil"/>
              <w:tr2bl w:val="nil"/>
            </w:tcBorders>
            <w:noWrap w:val="0"/>
            <w:vAlign w:val="center"/>
          </w:tcPr>
          <w:p w14:paraId="230F7957">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5"/>
                <w:szCs w:val="15"/>
                <w:highlight w:val="none"/>
                <w:lang w:eastAsia="zh-CN"/>
              </w:rPr>
            </w:pPr>
            <w:r>
              <w:rPr>
                <w:rFonts w:hint="eastAsia"/>
                <w:color w:val="000000"/>
                <w:sz w:val="15"/>
                <w:szCs w:val="15"/>
                <w:highlight w:val="none"/>
                <w:lang w:val="en-US" w:eastAsia="zh-CN"/>
              </w:rPr>
              <w:t>4</w:t>
            </w:r>
          </w:p>
        </w:tc>
        <w:tc>
          <w:tcPr>
            <w:tcW w:w="1727" w:type="dxa"/>
            <w:vMerge w:val="restart"/>
            <w:tcBorders>
              <w:right w:val="single" w:color="auto" w:sz="4" w:space="0"/>
              <w:tl2br w:val="nil"/>
              <w:tr2bl w:val="nil"/>
            </w:tcBorders>
            <w:noWrap w:val="0"/>
            <w:vAlign w:val="center"/>
          </w:tcPr>
          <w:p w14:paraId="17A8043B">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体积膨胀倍率（%）</w:t>
            </w:r>
          </w:p>
        </w:tc>
        <w:tc>
          <w:tcPr>
            <w:tcW w:w="1001" w:type="dxa"/>
            <w:tcBorders>
              <w:left w:val="single" w:color="auto" w:sz="4" w:space="0"/>
              <w:tl2br w:val="nil"/>
              <w:tr2bl w:val="nil"/>
            </w:tcBorders>
            <w:noWrap w:val="0"/>
            <w:vAlign w:val="center"/>
          </w:tcPr>
          <w:p w14:paraId="04B2393E">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7d</w:t>
            </w:r>
          </w:p>
        </w:tc>
        <w:tc>
          <w:tcPr>
            <w:tcW w:w="2499" w:type="dxa"/>
            <w:tcBorders>
              <w:tl2br w:val="nil"/>
              <w:tr2bl w:val="nil"/>
            </w:tcBorders>
            <w:noWrap w:val="0"/>
            <w:vAlign w:val="center"/>
          </w:tcPr>
          <w:p w14:paraId="3317FAFF">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≤21d体积膨胀倍率的60%</w:t>
            </w:r>
          </w:p>
        </w:tc>
        <w:tc>
          <w:tcPr>
            <w:tcW w:w="2777" w:type="dxa"/>
            <w:vMerge w:val="restart"/>
            <w:tcBorders>
              <w:tl2br w:val="nil"/>
              <w:tr2bl w:val="nil"/>
            </w:tcBorders>
            <w:noWrap w:val="0"/>
            <w:vAlign w:val="center"/>
          </w:tcPr>
          <w:p w14:paraId="47BB119D">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color w:val="000000"/>
                <w:kern w:val="0"/>
                <w:sz w:val="15"/>
                <w:szCs w:val="15"/>
                <w:lang w:val="en-US" w:eastAsia="zh-CN"/>
              </w:rPr>
            </w:pPr>
            <w:r>
              <w:rPr>
                <w:rFonts w:hint="eastAsia" w:cs="宋体"/>
                <w:color w:val="000000"/>
                <w:kern w:val="0"/>
                <w:sz w:val="15"/>
                <w:szCs w:val="15"/>
                <w:lang w:val="en-US" w:eastAsia="zh-CN"/>
              </w:rPr>
              <w:t>附录A中A.4.3</w:t>
            </w:r>
          </w:p>
        </w:tc>
      </w:tr>
      <w:tr w14:paraId="60D2C02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40" w:hRule="atLeast"/>
          <w:jc w:val="center"/>
        </w:trPr>
        <w:tc>
          <w:tcPr>
            <w:tcW w:w="615" w:type="dxa"/>
            <w:vMerge w:val="continue"/>
            <w:tcBorders>
              <w:tl2br w:val="nil"/>
              <w:tr2bl w:val="nil"/>
            </w:tcBorders>
            <w:noWrap w:val="0"/>
            <w:vAlign w:val="center"/>
          </w:tcPr>
          <w:p w14:paraId="7C8BCE6B">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p>
        </w:tc>
        <w:tc>
          <w:tcPr>
            <w:tcW w:w="1727" w:type="dxa"/>
            <w:vMerge w:val="continue"/>
            <w:tcBorders>
              <w:right w:val="single" w:color="auto" w:sz="4" w:space="0"/>
              <w:tl2br w:val="nil"/>
              <w:tr2bl w:val="nil"/>
            </w:tcBorders>
            <w:noWrap w:val="0"/>
            <w:vAlign w:val="center"/>
          </w:tcPr>
          <w:p w14:paraId="34321464">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p>
        </w:tc>
        <w:tc>
          <w:tcPr>
            <w:tcW w:w="1001" w:type="dxa"/>
            <w:tcBorders>
              <w:left w:val="single" w:color="auto" w:sz="4" w:space="0"/>
              <w:tl2br w:val="nil"/>
              <w:tr2bl w:val="nil"/>
            </w:tcBorders>
            <w:noWrap w:val="0"/>
            <w:vAlign w:val="center"/>
          </w:tcPr>
          <w:p w14:paraId="610A7D39">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21d</w:t>
            </w:r>
          </w:p>
        </w:tc>
        <w:tc>
          <w:tcPr>
            <w:tcW w:w="2499" w:type="dxa"/>
            <w:tcBorders>
              <w:tl2br w:val="nil"/>
              <w:tr2bl w:val="nil"/>
            </w:tcBorders>
            <w:noWrap w:val="0"/>
            <w:vAlign w:val="center"/>
          </w:tcPr>
          <w:p w14:paraId="7FEC98B4">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r>
              <w:rPr>
                <w:rFonts w:hint="eastAsia" w:ascii="宋体" w:hAnsi="宋体" w:eastAsia="宋体" w:cs="宋体"/>
                <w:snapToGrid w:val="0"/>
                <w:color w:val="000000"/>
                <w:kern w:val="0"/>
                <w:sz w:val="15"/>
                <w:szCs w:val="15"/>
                <w:highlight w:val="none"/>
                <w:lang w:val="en-US" w:eastAsia="zh-CN"/>
              </w:rPr>
              <w:t>≥220</w:t>
            </w:r>
          </w:p>
        </w:tc>
        <w:tc>
          <w:tcPr>
            <w:tcW w:w="2777" w:type="dxa"/>
            <w:vMerge w:val="continue"/>
            <w:tcBorders>
              <w:tl2br w:val="nil"/>
              <w:tr2bl w:val="nil"/>
            </w:tcBorders>
            <w:noWrap w:val="0"/>
            <w:vAlign w:val="center"/>
          </w:tcPr>
          <w:p w14:paraId="348E55CD">
            <w:pPr>
              <w:keepNext w:val="0"/>
              <w:keepLines w:val="0"/>
              <w:pageBreakBefore w:val="0"/>
              <w:wordWrap/>
              <w:overflowPunct/>
              <w:topLinePunct w:val="0"/>
              <w:bidi w:val="0"/>
              <w:spacing w:before="0" w:beforeLines="50" w:after="0" w:afterLines="50" w:line="240" w:lineRule="auto"/>
              <w:jc w:val="center"/>
              <w:rPr>
                <w:rFonts w:hint="eastAsia" w:ascii="宋体" w:hAnsi="宋体" w:eastAsia="宋体" w:cs="宋体"/>
                <w:snapToGrid w:val="0"/>
                <w:color w:val="000000"/>
                <w:kern w:val="0"/>
                <w:sz w:val="15"/>
                <w:szCs w:val="15"/>
                <w:highlight w:val="none"/>
                <w:lang w:val="en-US" w:eastAsia="zh-CN"/>
              </w:rPr>
            </w:pPr>
          </w:p>
        </w:tc>
      </w:tr>
      <w:tr w14:paraId="76695B7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4" w:hRule="atLeast"/>
          <w:jc w:val="center"/>
        </w:trPr>
        <w:tc>
          <w:tcPr>
            <w:tcW w:w="615" w:type="dxa"/>
            <w:tcBorders>
              <w:tl2br w:val="nil"/>
              <w:tr2bl w:val="nil"/>
            </w:tcBorders>
            <w:noWrap w:val="0"/>
            <w:vAlign w:val="center"/>
          </w:tcPr>
          <w:p w14:paraId="20395E1C">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5</w:t>
            </w:r>
          </w:p>
        </w:tc>
        <w:tc>
          <w:tcPr>
            <w:tcW w:w="2728" w:type="dxa"/>
            <w:gridSpan w:val="2"/>
            <w:tcBorders>
              <w:tl2br w:val="nil"/>
              <w:tr2bl w:val="nil"/>
            </w:tcBorders>
            <w:noWrap w:val="0"/>
            <w:vAlign w:val="center"/>
          </w:tcPr>
          <w:p w14:paraId="3B050A58">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耐热性（80℃×2h）</w:t>
            </w:r>
          </w:p>
        </w:tc>
        <w:tc>
          <w:tcPr>
            <w:tcW w:w="2499" w:type="dxa"/>
            <w:tcBorders>
              <w:tl2br w:val="nil"/>
              <w:tr2bl w:val="nil"/>
            </w:tcBorders>
            <w:noWrap w:val="0"/>
            <w:vAlign w:val="center"/>
          </w:tcPr>
          <w:p w14:paraId="739CDE97">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试件均无流淌</w:t>
            </w:r>
          </w:p>
        </w:tc>
        <w:tc>
          <w:tcPr>
            <w:tcW w:w="2777" w:type="dxa"/>
            <w:tcBorders>
              <w:tl2br w:val="nil"/>
              <w:tr2bl w:val="nil"/>
            </w:tcBorders>
            <w:noWrap w:val="0"/>
            <w:vAlign w:val="center"/>
          </w:tcPr>
          <w:p w14:paraId="730B3AF0">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8"/>
                <w:szCs w:val="18"/>
                <w:highlight w:val="none"/>
              </w:rPr>
            </w:pPr>
            <w:r>
              <w:rPr>
                <w:rFonts w:hint="eastAsia" w:cs="宋体"/>
                <w:color w:val="000000"/>
                <w:kern w:val="0"/>
                <w:sz w:val="15"/>
                <w:szCs w:val="15"/>
                <w:lang w:val="en-US" w:eastAsia="zh-CN"/>
              </w:rPr>
              <w:t>附录A中A.4.4</w:t>
            </w:r>
          </w:p>
        </w:tc>
      </w:tr>
      <w:tr w14:paraId="57CD767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7" w:hRule="atLeast"/>
          <w:jc w:val="center"/>
        </w:trPr>
        <w:tc>
          <w:tcPr>
            <w:tcW w:w="615" w:type="dxa"/>
            <w:tcBorders>
              <w:tl2br w:val="nil"/>
              <w:tr2bl w:val="nil"/>
            </w:tcBorders>
            <w:noWrap w:val="0"/>
            <w:vAlign w:val="center"/>
          </w:tcPr>
          <w:p w14:paraId="4D90756A">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6</w:t>
            </w:r>
          </w:p>
        </w:tc>
        <w:tc>
          <w:tcPr>
            <w:tcW w:w="2728" w:type="dxa"/>
            <w:gridSpan w:val="2"/>
            <w:tcBorders>
              <w:tl2br w:val="nil"/>
              <w:tr2bl w:val="nil"/>
            </w:tcBorders>
            <w:noWrap w:val="0"/>
            <w:vAlign w:val="center"/>
          </w:tcPr>
          <w:p w14:paraId="2DF5E6F8">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低温柔性（-20℃×2h）</w:t>
            </w:r>
          </w:p>
        </w:tc>
        <w:tc>
          <w:tcPr>
            <w:tcW w:w="2499" w:type="dxa"/>
            <w:tcBorders>
              <w:tl2br w:val="nil"/>
              <w:tr2bl w:val="nil"/>
            </w:tcBorders>
            <w:noWrap w:val="0"/>
            <w:vAlign w:val="center"/>
          </w:tcPr>
          <w:p w14:paraId="7548F2CE">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试件均无裂纹</w:t>
            </w:r>
          </w:p>
        </w:tc>
        <w:tc>
          <w:tcPr>
            <w:tcW w:w="2777" w:type="dxa"/>
            <w:tcBorders>
              <w:tl2br w:val="nil"/>
              <w:tr2bl w:val="nil"/>
            </w:tcBorders>
            <w:noWrap w:val="0"/>
            <w:vAlign w:val="center"/>
          </w:tcPr>
          <w:p w14:paraId="5C2ECF84">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ascii="宋体" w:hAnsi="宋体" w:eastAsia="宋体" w:cs="宋体"/>
                <w:color w:val="000000"/>
                <w:sz w:val="18"/>
                <w:szCs w:val="18"/>
                <w:highlight w:val="none"/>
                <w:lang w:val="en-US"/>
              </w:rPr>
            </w:pPr>
            <w:r>
              <w:rPr>
                <w:rFonts w:hint="eastAsia" w:cs="宋体"/>
                <w:color w:val="000000"/>
                <w:kern w:val="0"/>
                <w:sz w:val="15"/>
                <w:szCs w:val="15"/>
                <w:lang w:val="en-US" w:eastAsia="zh-CN"/>
              </w:rPr>
              <w:t>附录A中A.4.5</w:t>
            </w:r>
          </w:p>
        </w:tc>
      </w:tr>
      <w:tr w14:paraId="3A17C9F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75" w:hRule="atLeast"/>
          <w:jc w:val="center"/>
        </w:trPr>
        <w:tc>
          <w:tcPr>
            <w:tcW w:w="615" w:type="dxa"/>
            <w:tcBorders>
              <w:tl2br w:val="nil"/>
              <w:tr2bl w:val="nil"/>
            </w:tcBorders>
            <w:noWrap w:val="0"/>
            <w:vAlign w:val="center"/>
          </w:tcPr>
          <w:p w14:paraId="74444D71">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sz w:val="15"/>
                <w:szCs w:val="15"/>
                <w:highlight w:val="none"/>
                <w:lang w:val="en-US" w:eastAsia="zh-CN"/>
              </w:rPr>
            </w:pPr>
            <w:r>
              <w:rPr>
                <w:rFonts w:hint="eastAsia"/>
                <w:color w:val="000000"/>
                <w:sz w:val="15"/>
                <w:szCs w:val="15"/>
                <w:highlight w:val="none"/>
                <w:lang w:val="en-US" w:eastAsia="zh-CN"/>
              </w:rPr>
              <w:t>7</w:t>
            </w:r>
          </w:p>
        </w:tc>
        <w:tc>
          <w:tcPr>
            <w:tcW w:w="2728" w:type="dxa"/>
            <w:gridSpan w:val="2"/>
            <w:tcBorders>
              <w:tl2br w:val="nil"/>
              <w:tr2bl w:val="nil"/>
            </w:tcBorders>
            <w:noWrap w:val="0"/>
            <w:vAlign w:val="center"/>
          </w:tcPr>
          <w:p w14:paraId="3FF9E2B8">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耐水性（浸泡24h）</w:t>
            </w:r>
          </w:p>
        </w:tc>
        <w:tc>
          <w:tcPr>
            <w:tcW w:w="2499" w:type="dxa"/>
            <w:tcBorders>
              <w:tl2br w:val="nil"/>
              <w:tr2bl w:val="nil"/>
            </w:tcBorders>
            <w:noWrap w:val="0"/>
            <w:vAlign w:val="center"/>
          </w:tcPr>
          <w:p w14:paraId="329D0D31">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eastAsia" w:ascii="宋体" w:hAnsi="宋体" w:eastAsia="宋体" w:cs="宋体"/>
                <w:color w:val="000000"/>
                <w:kern w:val="0"/>
                <w:sz w:val="15"/>
                <w:szCs w:val="15"/>
                <w:lang w:val="en-US" w:eastAsia="zh-CN"/>
              </w:rPr>
            </w:pPr>
            <w:r>
              <w:rPr>
                <w:rFonts w:hint="eastAsia" w:ascii="宋体" w:hAnsi="宋体" w:eastAsia="宋体" w:cs="宋体"/>
                <w:color w:val="000000"/>
                <w:kern w:val="0"/>
                <w:sz w:val="15"/>
                <w:szCs w:val="15"/>
                <w:lang w:val="en-US" w:eastAsia="zh-CN"/>
              </w:rPr>
              <w:t>试件均整体膨胀无碎块</w:t>
            </w:r>
          </w:p>
        </w:tc>
        <w:tc>
          <w:tcPr>
            <w:tcW w:w="2777" w:type="dxa"/>
            <w:tcBorders>
              <w:tl2br w:val="nil"/>
              <w:tr2bl w:val="nil"/>
            </w:tcBorders>
            <w:noWrap w:val="0"/>
            <w:vAlign w:val="center"/>
          </w:tcPr>
          <w:p w14:paraId="5AFC47AB">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olor w:val="000000"/>
                <w:sz w:val="18"/>
                <w:szCs w:val="18"/>
                <w:highlight w:val="none"/>
              </w:rPr>
            </w:pPr>
            <w:r>
              <w:rPr>
                <w:rFonts w:hint="eastAsia" w:cs="宋体"/>
                <w:color w:val="000000"/>
                <w:kern w:val="0"/>
                <w:sz w:val="15"/>
                <w:szCs w:val="15"/>
                <w:lang w:val="en-US" w:eastAsia="zh-CN"/>
              </w:rPr>
              <w:t>附录A中A.4.6</w:t>
            </w:r>
          </w:p>
        </w:tc>
      </w:tr>
      <w:tr w14:paraId="65413E0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75" w:hRule="atLeast"/>
          <w:jc w:val="center"/>
        </w:trPr>
        <w:tc>
          <w:tcPr>
            <w:tcW w:w="615" w:type="dxa"/>
            <w:tcBorders>
              <w:tl2br w:val="nil"/>
              <w:tr2bl w:val="nil"/>
            </w:tcBorders>
            <w:noWrap w:val="0"/>
            <w:vAlign w:val="center"/>
          </w:tcPr>
          <w:p w14:paraId="2950E712">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default"/>
                <w:color w:val="000000" w:themeColor="text1"/>
                <w:sz w:val="15"/>
                <w:szCs w:val="15"/>
                <w:highlight w:val="none"/>
                <w:lang w:val="en-US" w:eastAsia="zh-CN"/>
                <w14:textFill>
                  <w14:solidFill>
                    <w14:schemeClr w14:val="tx1"/>
                  </w14:solidFill>
                </w14:textFill>
              </w:rPr>
            </w:pPr>
            <w:r>
              <w:rPr>
                <w:rFonts w:hint="eastAsia"/>
                <w:color w:val="000000" w:themeColor="text1"/>
                <w:sz w:val="15"/>
                <w:szCs w:val="15"/>
                <w:highlight w:val="none"/>
                <w:lang w:val="en-US" w:eastAsia="zh-CN"/>
                <w14:textFill>
                  <w14:solidFill>
                    <w14:schemeClr w14:val="tx1"/>
                  </w14:solidFill>
                </w14:textFill>
              </w:rPr>
              <w:t>8</w:t>
            </w:r>
          </w:p>
        </w:tc>
        <w:tc>
          <w:tcPr>
            <w:tcW w:w="2728" w:type="dxa"/>
            <w:gridSpan w:val="2"/>
            <w:tcBorders>
              <w:tl2br w:val="nil"/>
              <w:tr2bl w:val="nil"/>
            </w:tcBorders>
            <w:noWrap w:val="0"/>
            <w:vAlign w:val="center"/>
          </w:tcPr>
          <w:p w14:paraId="1F32F713">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default" w:ascii="宋体" w:hAnsi="宋体" w:eastAsia="宋体" w:cs="宋体"/>
                <w:color w:val="000000" w:themeColor="text1"/>
                <w:kern w:val="0"/>
                <w:sz w:val="15"/>
                <w:szCs w:val="15"/>
                <w:lang w:val="en-US" w:eastAsia="zh-CN"/>
                <w14:textFill>
                  <w14:solidFill>
                    <w14:schemeClr w14:val="tx1"/>
                  </w14:solidFill>
                </w14:textFill>
              </w:rPr>
            </w:pPr>
            <w:r>
              <w:rPr>
                <w:rFonts w:hint="eastAsia" w:ascii="宋体" w:hAnsi="宋体" w:eastAsia="宋体" w:cs="宋体"/>
                <w:color w:val="000000" w:themeColor="text1"/>
                <w:kern w:val="0"/>
                <w:sz w:val="15"/>
                <w:szCs w:val="15"/>
                <w:lang w:val="en-US" w:eastAsia="zh-CN"/>
                <w14:textFill>
                  <w14:solidFill>
                    <w14:schemeClr w14:val="tx1"/>
                  </w14:solidFill>
                </w14:textFill>
              </w:rPr>
              <w:t>持粘性（min）</w:t>
            </w:r>
          </w:p>
        </w:tc>
        <w:tc>
          <w:tcPr>
            <w:tcW w:w="2499" w:type="dxa"/>
            <w:tcBorders>
              <w:tl2br w:val="nil"/>
              <w:tr2bl w:val="nil"/>
            </w:tcBorders>
            <w:noWrap w:val="0"/>
            <w:vAlign w:val="center"/>
          </w:tcPr>
          <w:p w14:paraId="3C18D7AA">
            <w:pPr>
              <w:keepNext w:val="0"/>
              <w:keepLines w:val="0"/>
              <w:pageBreakBefore w:val="0"/>
              <w:widowControl w:val="0"/>
              <w:kinsoku/>
              <w:wordWrap/>
              <w:overflowPunct/>
              <w:topLinePunct w:val="0"/>
              <w:autoSpaceDE w:val="0"/>
              <w:autoSpaceDN w:val="0"/>
              <w:bidi w:val="0"/>
              <w:adjustRightInd w:val="0"/>
              <w:snapToGrid w:val="0"/>
              <w:spacing w:before="0" w:beforeLines="50" w:after="0" w:afterLines="50"/>
              <w:ind w:firstLine="0" w:firstLineChars="0"/>
              <w:jc w:val="center"/>
              <w:textAlignment w:val="auto"/>
              <w:rPr>
                <w:rFonts w:hint="default" w:ascii="宋体" w:hAnsi="宋体" w:eastAsia="宋体" w:cs="宋体"/>
                <w:color w:val="000000" w:themeColor="text1"/>
                <w:kern w:val="0"/>
                <w:sz w:val="15"/>
                <w:szCs w:val="15"/>
                <w:lang w:val="en-US" w:eastAsia="zh-CN"/>
                <w14:textFill>
                  <w14:solidFill>
                    <w14:schemeClr w14:val="tx1"/>
                  </w14:solidFill>
                </w14:textFill>
              </w:rPr>
            </w:pPr>
            <w:r>
              <w:rPr>
                <w:rFonts w:hint="eastAsia" w:ascii="宋体" w:hAnsi="宋体" w:eastAsia="宋体" w:cs="宋体"/>
                <w:color w:val="000000" w:themeColor="text1"/>
                <w:kern w:val="0"/>
                <w:sz w:val="15"/>
                <w:szCs w:val="15"/>
                <w:lang w:val="en-US" w:eastAsia="zh-CN"/>
                <w14:textFill>
                  <w14:solidFill>
                    <w14:schemeClr w14:val="tx1"/>
                  </w14:solidFill>
                </w14:textFill>
              </w:rPr>
              <w:t>≥15</w:t>
            </w:r>
          </w:p>
        </w:tc>
        <w:tc>
          <w:tcPr>
            <w:tcW w:w="2777" w:type="dxa"/>
            <w:tcBorders>
              <w:tl2br w:val="nil"/>
              <w:tr2bl w:val="nil"/>
            </w:tcBorders>
            <w:noWrap w:val="0"/>
            <w:vAlign w:val="center"/>
          </w:tcPr>
          <w:p w14:paraId="046D2646">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center"/>
              <w:textAlignment w:val="auto"/>
              <w:rPr>
                <w:rFonts w:hint="eastAsia" w:cs="宋体"/>
                <w:color w:val="000000" w:themeColor="text1"/>
                <w:kern w:val="0"/>
                <w:sz w:val="15"/>
                <w:szCs w:val="15"/>
                <w:lang w:val="en-US" w:eastAsia="zh-CN"/>
                <w14:textFill>
                  <w14:solidFill>
                    <w14:schemeClr w14:val="tx1"/>
                  </w14:solidFill>
                </w14:textFill>
              </w:rPr>
            </w:pPr>
            <w:r>
              <w:rPr>
                <w:rFonts w:hint="eastAsia" w:cs="宋体"/>
                <w:color w:val="000000" w:themeColor="text1"/>
                <w:kern w:val="0"/>
                <w:sz w:val="15"/>
                <w:szCs w:val="15"/>
                <w:lang w:val="en-US" w:eastAsia="zh-CN"/>
                <w14:textFill>
                  <w14:solidFill>
                    <w14:schemeClr w14:val="tx1"/>
                  </w14:solidFill>
                </w14:textFill>
              </w:rPr>
              <w:t>附录A中A.4.7</w:t>
            </w:r>
          </w:p>
        </w:tc>
      </w:tr>
    </w:tbl>
    <w:p w14:paraId="15B4A804">
      <w:pPr>
        <w:pStyle w:val="33"/>
        <w:keepNext w:val="0"/>
        <w:keepLines w:val="0"/>
        <w:pageBreakBefore w:val="0"/>
        <w:widowControl w:val="0"/>
        <w:kinsoku/>
        <w:wordWrap/>
        <w:overflowPunct/>
        <w:topLinePunct w:val="0"/>
        <w:autoSpaceDE/>
        <w:autoSpaceDN/>
        <w:bidi w:val="0"/>
        <w:adjustRightInd/>
        <w:snapToGrid/>
        <w:spacing w:before="0" w:beforeLines="50" w:after="0" w:afterLines="50" w:line="240" w:lineRule="auto"/>
        <w:jc w:val="left"/>
        <w:textAlignment w:val="auto"/>
        <w:rPr>
          <w:rFonts w:hint="default" w:ascii="宋体" w:hAnsi="宋体" w:eastAsia="宋体" w:cs="宋体"/>
          <w:color w:val="0000FF"/>
          <w:lang w:val="en-US" w:eastAsia="zh-CN"/>
        </w:rPr>
      </w:pPr>
      <w:r>
        <w:rPr>
          <w:rFonts w:hint="eastAsia" w:ascii="Arial" w:hAnsi="Arial" w:eastAsia="Arial" w:cs="宋体"/>
          <w:snapToGrid w:val="0"/>
          <w:color w:val="000000" w:themeColor="text1"/>
          <w:kern w:val="0"/>
          <w:sz w:val="15"/>
          <w:szCs w:val="15"/>
          <w:lang w:val="en-US" w:eastAsia="zh-CN"/>
          <w14:textFill>
            <w14:solidFill>
              <w14:schemeClr w14:val="tx1"/>
            </w14:solidFill>
          </w14:textFill>
        </w:rPr>
        <w:t>注：仅条状腻子型遇水膨胀橡胶要求测定持粘性。</w:t>
      </w:r>
    </w:p>
    <w:p w14:paraId="7AA653D5">
      <w:pPr>
        <w:pStyle w:val="33"/>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cs="宋体"/>
          <w:color w:val="FF0000"/>
          <w:lang w:val="en-US" w:eastAsia="zh-CN"/>
        </w:rPr>
      </w:pPr>
      <w:r>
        <w:rPr>
          <w:rFonts w:hint="eastAsia" w:ascii="宋体" w:hAnsi="宋体" w:eastAsia="宋体" w:cs="宋体"/>
          <w:color w:val="FF0000"/>
          <w:lang w:val="en-US" w:eastAsia="zh-CN"/>
        </w:rPr>
        <w:t>4.0.</w:t>
      </w:r>
      <w:r>
        <w:rPr>
          <w:rFonts w:hint="eastAsia" w:cs="宋体"/>
          <w:color w:val="FF0000"/>
          <w:lang w:val="en-US" w:eastAsia="zh-CN"/>
        </w:rPr>
        <w:t>4</w:t>
      </w:r>
      <w:r>
        <w:rPr>
          <w:rFonts w:hint="eastAsia" w:ascii="宋体" w:hAnsi="宋体" w:eastAsia="宋体" w:cs="宋体"/>
          <w:color w:val="FF0000"/>
          <w:lang w:val="en-US" w:eastAsia="zh-CN"/>
        </w:rPr>
        <w:t>条文说明：</w:t>
      </w:r>
      <w:r>
        <w:rPr>
          <w:rFonts w:hint="eastAsia" w:cs="宋体"/>
          <w:color w:val="FF0000"/>
          <w:lang w:val="en-US" w:eastAsia="zh-CN"/>
        </w:rPr>
        <w:t>本条依据《地下防水工程质量验收规范》GB 50208-2011中表A.3.3和《膨润土橡胶遇水膨胀止水条》JG/T 141-2001设定，并新增了持粘性。</w:t>
      </w:r>
    </w:p>
    <w:p w14:paraId="4277226B">
      <w:pPr>
        <w:pStyle w:val="33"/>
        <w:keepNext w:val="0"/>
        <w:keepLines w:val="0"/>
        <w:pageBreakBefore w:val="0"/>
        <w:widowControl w:val="0"/>
        <w:kinsoku/>
        <w:wordWrap/>
        <w:overflowPunct/>
        <w:topLinePunct w:val="0"/>
        <w:autoSpaceDE/>
        <w:autoSpaceDN/>
        <w:bidi w:val="0"/>
        <w:adjustRightInd/>
        <w:snapToGrid/>
        <w:spacing w:line="240" w:lineRule="auto"/>
        <w:ind w:firstLine="440" w:firstLineChars="200"/>
        <w:jc w:val="left"/>
        <w:textAlignment w:val="auto"/>
        <w:rPr>
          <w:rFonts w:hint="default" w:ascii="宋体" w:hAnsi="宋体" w:eastAsia="宋体" w:cs="宋体"/>
          <w:color w:val="FF0000"/>
          <w:lang w:val="en-US" w:eastAsia="zh-CN"/>
        </w:rPr>
      </w:pPr>
      <w:r>
        <w:rPr>
          <w:rFonts w:hint="eastAsia" w:cs="宋体"/>
          <w:color w:val="FF0000"/>
          <w:lang w:val="en-US" w:eastAsia="zh-CN"/>
        </w:rPr>
        <w:t>本条中耐热性技术指标要求为80℃×2h、无流淌，而《高分子防水材料 第3部分：遇水膨胀橡胶》GB/T 18173.3-2014要求的高温流淌性指标为80℃×5h、无流淌，表面看似放宽了要求；但实质上，因两者试验方法中试件放置方式不同，GB/T 18173.3-2014要求试件置于水平夹角15°的带凹槽木架上，而本条试验方法要求试件悬挂放置，结果不具备可比性。为保持与《地下防水工程质量验收规范》GB 50208-2011的一致性，故选用80℃×2h、无流淌作为技术指标要求。</w:t>
      </w:r>
    </w:p>
    <w:p w14:paraId="2E125EAD">
      <w:pPr>
        <w:pStyle w:val="12"/>
        <w:ind w:left="0" w:leftChars="0" w:firstLine="0" w:firstLineChars="0"/>
        <w:rPr>
          <w:rFonts w:hint="default" w:ascii="黑体" w:hAnsi="黑体" w:eastAsia="黑体" w:cs="黑体"/>
          <w:b w:val="0"/>
          <w:bCs/>
          <w:snapToGrid w:val="0"/>
          <w:color w:val="000000"/>
          <w:kern w:val="2"/>
          <w:sz w:val="21"/>
          <w:szCs w:val="21"/>
          <w:lang w:val="en-US" w:eastAsia="zh-CN" w:bidi="ar-SA"/>
        </w:rPr>
      </w:pPr>
    </w:p>
    <w:p w14:paraId="34A97492">
      <w:pPr>
        <w:pStyle w:val="2"/>
        <w:keepNext w:val="0"/>
        <w:keepLines w:val="0"/>
        <w:pageBreakBefore/>
        <w:widowControl w:val="0"/>
        <w:tabs>
          <w:tab w:val="left" w:pos="662"/>
        </w:tabs>
        <w:kinsoku/>
        <w:wordWrap/>
        <w:overflowPunct/>
        <w:topLinePunct w:val="0"/>
        <w:autoSpaceDE/>
        <w:autoSpaceDN/>
        <w:bidi w:val="0"/>
        <w:adjustRightInd/>
        <w:snapToGrid/>
        <w:spacing w:before="312" w:beforeLines="100" w:after="312" w:afterLines="100" w:line="240" w:lineRule="auto"/>
        <w:ind w:left="0"/>
        <w:textAlignment w:val="auto"/>
        <w:rPr>
          <w:rFonts w:hint="eastAsia"/>
          <w:sz w:val="28"/>
          <w:szCs w:val="28"/>
        </w:rPr>
      </w:pPr>
      <w:bookmarkStart w:id="26" w:name="_Toc10593"/>
      <w:bookmarkStart w:id="27" w:name="_Toc31496"/>
      <w:bookmarkStart w:id="28" w:name="_Toc17914"/>
      <w:bookmarkStart w:id="29" w:name="_Toc503790412"/>
      <w:bookmarkStart w:id="30" w:name="_Toc21583"/>
      <w:bookmarkStart w:id="31" w:name="_Toc463985622"/>
      <w:r>
        <w:rPr>
          <w:rFonts w:hint="eastAsia" w:ascii="黑体" w:hAnsi="黑体" w:eastAsia="黑体" w:cs="黑体"/>
          <w:b w:val="0"/>
          <w:bCs w:val="0"/>
          <w:sz w:val="28"/>
          <w:szCs w:val="28"/>
        </w:rPr>
        <w:t xml:space="preserve">5  </w:t>
      </w:r>
      <w:r>
        <w:rPr>
          <w:rFonts w:hint="eastAsia" w:ascii="黑体" w:hAnsi="黑体" w:eastAsia="黑体" w:cs="黑体"/>
          <w:b w:val="0"/>
          <w:bCs w:val="0"/>
          <w:sz w:val="28"/>
          <w:szCs w:val="28"/>
          <w:lang w:val="en-US" w:eastAsia="zh-CN"/>
        </w:rPr>
        <w:t xml:space="preserve">构 造 </w:t>
      </w:r>
      <w:r>
        <w:rPr>
          <w:rFonts w:hint="eastAsia" w:ascii="黑体" w:hAnsi="黑体" w:eastAsia="黑体" w:cs="黑体"/>
          <w:b w:val="0"/>
          <w:bCs w:val="0"/>
          <w:sz w:val="28"/>
          <w:szCs w:val="28"/>
        </w:rPr>
        <w:t>设 计</w:t>
      </w:r>
      <w:bookmarkEnd w:id="26"/>
      <w:bookmarkEnd w:id="27"/>
    </w:p>
    <w:p w14:paraId="25C7C8CC">
      <w:pPr>
        <w:keepNext w:val="0"/>
        <w:keepLines w:val="0"/>
        <w:pageBreakBefore w:val="0"/>
        <w:widowControl w:val="0"/>
        <w:kinsoku/>
        <w:wordWrap/>
        <w:overflowPunct/>
        <w:topLinePunct w:val="0"/>
        <w:autoSpaceDE/>
        <w:autoSpaceDN/>
        <w:bidi w:val="0"/>
        <w:adjustRightInd/>
        <w:snapToGrid/>
        <w:spacing w:before="157" w:beforeLines="50" w:after="157" w:afterLines="50"/>
        <w:jc w:val="center"/>
        <w:textAlignment w:val="auto"/>
        <w:outlineLvl w:val="1"/>
        <w:rPr>
          <w:rFonts w:hint="eastAsia" w:ascii="宋体" w:hAnsi="宋体"/>
          <w:b/>
          <w:bCs/>
          <w:szCs w:val="21"/>
        </w:rPr>
      </w:pPr>
      <w:bookmarkStart w:id="32" w:name="_Toc22047"/>
      <w:bookmarkStart w:id="33" w:name="_Toc8286"/>
      <w:r>
        <w:rPr>
          <w:rFonts w:hint="eastAsia" w:ascii="黑体" w:hAnsi="黑体" w:eastAsia="黑体" w:cs="黑体"/>
          <w:bCs/>
          <w:szCs w:val="21"/>
        </w:rPr>
        <w:t>5.1  一 般 规 定</w:t>
      </w:r>
      <w:bookmarkEnd w:id="32"/>
      <w:bookmarkEnd w:id="33"/>
    </w:p>
    <w:p w14:paraId="3DB6B032">
      <w:pPr>
        <w:keepNext w:val="0"/>
        <w:keepLines w:val="0"/>
        <w:pageBreakBefore w:val="0"/>
        <w:widowControl/>
        <w:kinsoku/>
        <w:wordWrap/>
        <w:overflowPunct/>
        <w:topLinePunct w:val="0"/>
        <w:autoSpaceDE w:val="0"/>
        <w:autoSpaceDN w:val="0"/>
        <w:bidi w:val="0"/>
        <w:adjustRightInd w:val="0"/>
        <w:snapToGrid w:val="0"/>
        <w:spacing w:line="360" w:lineRule="auto"/>
        <w:ind w:firstLine="0" w:firstLineChars="0"/>
        <w:jc w:val="left"/>
        <w:textAlignment w:val="auto"/>
        <w:rPr>
          <w:rFonts w:hint="eastAsia" w:ascii="宋体" w:hAnsi="宋体" w:cs="Helvetica"/>
          <w:kern w:val="0"/>
          <w:szCs w:val="21"/>
        </w:rPr>
      </w:pPr>
      <w:r>
        <w:rPr>
          <w:rFonts w:hint="eastAsia" w:ascii="黑体" w:hAnsi="黑体" w:eastAsia="黑体" w:cs="黑体"/>
          <w:szCs w:val="21"/>
        </w:rPr>
        <w:t>5.1.1</w:t>
      </w:r>
      <w:r>
        <w:rPr>
          <w:rFonts w:hint="eastAsia" w:ascii="黑体" w:hAnsi="黑体" w:eastAsia="黑体" w:cs="黑体"/>
          <w:szCs w:val="21"/>
          <w:lang w:val="en-US" w:eastAsia="zh-CN"/>
        </w:rPr>
        <w:t xml:space="preserve"> </w:t>
      </w:r>
      <w:r>
        <w:rPr>
          <w:rFonts w:hint="eastAsia" w:ascii="宋体" w:hAnsi="宋体"/>
          <w:szCs w:val="21"/>
        </w:rPr>
        <w:t>遇水膨胀橡胶防水构造设计应符合</w:t>
      </w:r>
      <w:r>
        <w:rPr>
          <w:rFonts w:hint="eastAsia" w:ascii="宋体" w:hAnsi="宋体" w:eastAsia="宋体"/>
          <w:szCs w:val="21"/>
          <w:lang w:val="en-US" w:eastAsia="zh-CN"/>
        </w:rPr>
        <w:t>本规范及其他</w:t>
      </w:r>
      <w:r>
        <w:rPr>
          <w:rFonts w:hint="eastAsia" w:ascii="宋体" w:hAnsi="宋体"/>
          <w:szCs w:val="21"/>
        </w:rPr>
        <w:t>国</w:t>
      </w:r>
      <w:r>
        <w:rPr>
          <w:rFonts w:hint="eastAsia" w:ascii="宋体" w:hAnsi="宋体" w:eastAsia="宋体"/>
          <w:szCs w:val="21"/>
          <w:lang w:val="en-US" w:eastAsia="zh-CN"/>
        </w:rPr>
        <w:t>家</w:t>
      </w:r>
      <w:r>
        <w:rPr>
          <w:rFonts w:hint="eastAsia" w:ascii="宋体" w:hAnsi="宋体"/>
          <w:szCs w:val="21"/>
        </w:rPr>
        <w:t>现行</w:t>
      </w:r>
      <w:r>
        <w:rPr>
          <w:rFonts w:hint="eastAsia" w:ascii="宋体" w:hAnsi="宋体" w:eastAsia="宋体"/>
          <w:szCs w:val="21"/>
          <w:lang w:val="en-US" w:eastAsia="zh-CN"/>
        </w:rPr>
        <w:t>相关</w:t>
      </w:r>
      <w:r>
        <w:rPr>
          <w:rFonts w:hint="eastAsia" w:ascii="宋体" w:hAnsi="宋体"/>
          <w:szCs w:val="21"/>
        </w:rPr>
        <w:t>标准的规定。</w:t>
      </w:r>
    </w:p>
    <w:p w14:paraId="2217332D">
      <w:pPr>
        <w:pageBreakBefore w:val="0"/>
        <w:kinsoku/>
        <w:wordWrap/>
        <w:overflowPunct/>
        <w:topLinePunct w:val="0"/>
        <w:bidi w:val="0"/>
        <w:spacing w:line="360" w:lineRule="auto"/>
        <w:textAlignment w:val="auto"/>
        <w:rPr>
          <w:rFonts w:hint="default" w:ascii="黑体" w:hAnsi="黑体" w:eastAsia="黑体" w:cs="黑体"/>
          <w:color w:val="000000"/>
          <w:szCs w:val="21"/>
          <w:lang w:val="en-US" w:eastAsia="zh-CN"/>
        </w:rPr>
      </w:pPr>
      <w:r>
        <w:rPr>
          <w:rFonts w:hint="eastAsia" w:ascii="黑体" w:hAnsi="黑体" w:eastAsia="黑体" w:cs="黑体"/>
          <w:color w:val="000000"/>
          <w:szCs w:val="21"/>
          <w:lang w:val="en-US" w:eastAsia="zh-CN"/>
        </w:rPr>
        <w:t xml:space="preserve">5.1.2 </w:t>
      </w:r>
      <w:r>
        <w:rPr>
          <w:rFonts w:hint="eastAsia"/>
          <w:color w:val="000000"/>
          <w:szCs w:val="21"/>
          <w:lang w:eastAsia="zh-CN"/>
        </w:rPr>
        <w:t>遇水膨胀橡胶设计</w:t>
      </w:r>
      <w:r>
        <w:rPr>
          <w:rFonts w:hint="eastAsia"/>
          <w:color w:val="000000"/>
          <w:szCs w:val="21"/>
          <w:lang w:val="en-US" w:eastAsia="zh-CN"/>
        </w:rPr>
        <w:t>应满足应用工程部位的防水设计年限要求。</w:t>
      </w:r>
    </w:p>
    <w:p w14:paraId="58B4A7E1">
      <w:pPr>
        <w:pageBreakBefore w:val="0"/>
        <w:kinsoku/>
        <w:wordWrap/>
        <w:overflowPunct/>
        <w:topLinePunct w:val="0"/>
        <w:bidi w:val="0"/>
        <w:spacing w:line="360" w:lineRule="auto"/>
        <w:textAlignment w:val="auto"/>
        <w:rPr>
          <w:rFonts w:hint="eastAsia"/>
          <w:color w:val="000000"/>
          <w:szCs w:val="21"/>
          <w:lang w:eastAsia="zh-CN"/>
        </w:rPr>
      </w:pPr>
      <w:r>
        <w:rPr>
          <w:rFonts w:hint="eastAsia" w:ascii="黑体" w:hAnsi="黑体" w:eastAsia="黑体" w:cs="黑体"/>
          <w:color w:val="000000"/>
          <w:szCs w:val="21"/>
        </w:rPr>
        <w:t>5.1.</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 xml:space="preserve"> </w:t>
      </w:r>
      <w:r>
        <w:rPr>
          <w:rFonts w:hint="eastAsia"/>
          <w:color w:val="000000"/>
          <w:szCs w:val="21"/>
          <w:lang w:eastAsia="zh-CN"/>
        </w:rPr>
        <w:t>遇水膨胀橡胶设计应满足密封防水、适应变形、施工方便等要求。</w:t>
      </w:r>
      <w:bookmarkStart w:id="34" w:name="_TOC_250010"/>
    </w:p>
    <w:p w14:paraId="5EAB9566">
      <w:pPr>
        <w:pStyle w:val="3"/>
        <w:keepNext/>
        <w:keepLines/>
        <w:pageBreakBefore w:val="0"/>
        <w:widowControl/>
        <w:tabs>
          <w:tab w:val="left" w:pos="3526"/>
        </w:tabs>
        <w:kinsoku/>
        <w:wordWrap/>
        <w:overflowPunct/>
        <w:topLinePunct w:val="0"/>
        <w:autoSpaceDE/>
        <w:autoSpaceDN/>
        <w:bidi w:val="0"/>
        <w:adjustRightInd/>
        <w:snapToGrid/>
        <w:spacing w:before="157" w:beforeLines="50" w:after="157" w:afterLines="50" w:line="360" w:lineRule="auto"/>
        <w:textAlignment w:val="auto"/>
        <w:rPr>
          <w:rFonts w:hint="eastAsia" w:ascii="黑体" w:hAnsi="黑体" w:eastAsia="黑体" w:cs="黑体"/>
          <w:b w:val="0"/>
          <w:sz w:val="21"/>
          <w:szCs w:val="21"/>
          <w:lang w:val="en-US" w:eastAsia="zh-CN"/>
        </w:rPr>
      </w:pPr>
      <w:bookmarkStart w:id="35" w:name="_Toc13206"/>
      <w:bookmarkStart w:id="36" w:name="_Toc21990"/>
      <w:r>
        <w:rPr>
          <w:rFonts w:hint="eastAsia" w:ascii="黑体" w:hAnsi="黑体" w:cs="黑体"/>
          <w:b w:val="0"/>
          <w:sz w:val="21"/>
          <w:szCs w:val="21"/>
        </w:rPr>
        <w:t>5.2</w:t>
      </w:r>
      <w:bookmarkEnd w:id="34"/>
      <w:r>
        <w:rPr>
          <w:rFonts w:hint="eastAsia" w:ascii="黑体" w:hAnsi="黑体" w:cs="黑体"/>
          <w:b w:val="0"/>
          <w:sz w:val="21"/>
          <w:szCs w:val="21"/>
        </w:rPr>
        <w:t xml:space="preserve">  </w:t>
      </w:r>
      <w:r>
        <w:rPr>
          <w:rFonts w:hint="eastAsia" w:ascii="黑体" w:hAnsi="黑体" w:cs="黑体"/>
          <w:b w:val="0"/>
          <w:sz w:val="21"/>
          <w:szCs w:val="21"/>
          <w:lang w:val="en-US" w:eastAsia="zh-CN"/>
        </w:rPr>
        <w:t>施 工 缝</w:t>
      </w:r>
      <w:bookmarkEnd w:id="35"/>
      <w:bookmarkEnd w:id="36"/>
    </w:p>
    <w:p w14:paraId="4F283273">
      <w:pPr>
        <w:pageBreakBefore w:val="0"/>
        <w:kinsoku/>
        <w:wordWrap/>
        <w:overflowPunct/>
        <w:topLinePunct w:val="0"/>
        <w:bidi w:val="0"/>
        <w:adjustRightInd w:val="0"/>
        <w:snapToGrid w:val="0"/>
        <w:spacing w:line="360" w:lineRule="auto"/>
        <w:jc w:val="left"/>
        <w:textAlignment w:val="auto"/>
      </w:pPr>
      <w:r>
        <w:rPr>
          <w:rFonts w:hint="eastAsia" w:ascii="黑体" w:hAnsi="黑体" w:eastAsia="黑体" w:cs="黑体"/>
          <w:szCs w:val="21"/>
        </w:rPr>
        <w:t>5.2.1</w:t>
      </w:r>
      <w:r>
        <w:rPr>
          <w:rFonts w:hint="eastAsia" w:ascii="黑体" w:hAnsi="黑体" w:eastAsia="黑体" w:cs="黑体"/>
          <w:szCs w:val="21"/>
          <w:lang w:val="en-US" w:eastAsia="zh-CN"/>
        </w:rPr>
        <w:t xml:space="preserve"> </w:t>
      </w:r>
      <w:r>
        <w:rPr>
          <w:rFonts w:hint="eastAsia" w:ascii="宋体" w:hAnsi="宋体"/>
          <w:color w:val="000000"/>
          <w:szCs w:val="21"/>
          <w:lang w:val="en-US" w:eastAsia="zh-CN"/>
        </w:rPr>
        <w:t>腻子型</w:t>
      </w:r>
      <w:r>
        <w:rPr>
          <w:rFonts w:hint="eastAsia" w:ascii="宋体" w:hAnsi="宋体"/>
          <w:color w:val="000000"/>
          <w:szCs w:val="21"/>
        </w:rPr>
        <w:t>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与中埋式止水带或止水钢板复合止水时，</w:t>
      </w:r>
      <w:r>
        <w:rPr>
          <w:rFonts w:hint="eastAsia" w:ascii="宋体" w:hAnsi="宋体"/>
          <w:color w:val="000000"/>
          <w:szCs w:val="21"/>
          <w:lang w:val="en-US" w:eastAsia="zh-CN"/>
        </w:rPr>
        <w:t>腻子型</w:t>
      </w:r>
      <w:r>
        <w:rPr>
          <w:rFonts w:hint="eastAsia" w:ascii="宋体" w:hAnsi="宋体"/>
          <w:color w:val="000000"/>
          <w:szCs w:val="21"/>
        </w:rPr>
        <w:t>遇水膨胀橡胶</w:t>
      </w:r>
      <w:r>
        <w:rPr>
          <w:rFonts w:hint="eastAsia" w:ascii="宋体" w:hAnsi="宋体" w:eastAsia="宋体"/>
          <w:color w:val="000000"/>
          <w:szCs w:val="21"/>
          <w:lang w:val="en-US" w:eastAsia="zh-CN"/>
        </w:rPr>
        <w:t>应设置在迎水面一侧，构造形式见</w:t>
      </w:r>
      <w:r>
        <w:rPr>
          <w:rFonts w:hint="eastAsia" w:ascii="宋体" w:hAnsi="宋体"/>
          <w:color w:val="000000"/>
          <w:szCs w:val="21"/>
        </w:rPr>
        <w:t>图5.</w:t>
      </w:r>
      <w:r>
        <w:rPr>
          <w:rFonts w:hint="eastAsia" w:ascii="宋体" w:hAnsi="宋体" w:eastAsia="宋体"/>
          <w:color w:val="000000"/>
          <w:szCs w:val="21"/>
          <w:lang w:val="en-US" w:eastAsia="zh-CN"/>
        </w:rPr>
        <w:t>2</w:t>
      </w:r>
      <w:r>
        <w:rPr>
          <w:rFonts w:hint="eastAsia" w:ascii="宋体" w:hAnsi="宋体"/>
          <w:color w:val="000000"/>
          <w:szCs w:val="21"/>
        </w:rPr>
        <w:t>.</w:t>
      </w:r>
      <w:r>
        <w:rPr>
          <w:rFonts w:hint="eastAsia" w:ascii="宋体" w:hAnsi="宋体" w:eastAsia="宋体"/>
          <w:color w:val="000000"/>
          <w:szCs w:val="21"/>
          <w:lang w:val="en-US" w:eastAsia="zh-CN"/>
        </w:rPr>
        <w:t>1-1、图5.2.1-2</w:t>
      </w:r>
      <w:r>
        <w:rPr>
          <w:rFonts w:hint="eastAsia" w:ascii="宋体" w:hAnsi="宋体" w:cs="宋体"/>
          <w:color w:val="000000"/>
          <w:szCs w:val="21"/>
        </w:rPr>
        <w:t>。</w:t>
      </w:r>
    </w:p>
    <w:p w14:paraId="5104E037">
      <w:pPr>
        <w:pageBreakBefore w:val="0"/>
        <w:kinsoku/>
        <w:wordWrap/>
        <w:overflowPunct/>
        <w:topLinePunct w:val="0"/>
        <w:bidi w:val="0"/>
        <w:adjustRightInd w:val="0"/>
        <w:snapToGrid w:val="0"/>
        <w:spacing w:line="360" w:lineRule="auto"/>
        <w:jc w:val="center"/>
        <w:textAlignment w:val="auto"/>
        <w:rPr>
          <w:rFonts w:hint="eastAsia" w:eastAsia="宋体"/>
          <w:lang w:eastAsia="zh-CN"/>
        </w:rPr>
      </w:pPr>
      <w:r>
        <w:rPr>
          <w:rFonts w:hint="eastAsia" w:eastAsia="宋体"/>
          <w:lang w:eastAsia="zh-CN"/>
        </w:rPr>
        <w:drawing>
          <wp:inline distT="0" distB="0" distL="114300" distR="114300">
            <wp:extent cx="2455545" cy="1976755"/>
            <wp:effectExtent l="0" t="0" r="1905" b="4445"/>
            <wp:docPr id="13" name="图片 13" descr="图5.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5.2.1-1"/>
                    <pic:cNvPicPr>
                      <a:picLocks noChangeAspect="1"/>
                    </pic:cNvPicPr>
                  </pic:nvPicPr>
                  <pic:blipFill>
                    <a:blip r:embed="rId11"/>
                    <a:stretch>
                      <a:fillRect/>
                    </a:stretch>
                  </pic:blipFill>
                  <pic:spPr>
                    <a:xfrm>
                      <a:off x="0" y="0"/>
                      <a:ext cx="2455545" cy="1976755"/>
                    </a:xfrm>
                    <a:prstGeom prst="rect">
                      <a:avLst/>
                    </a:prstGeom>
                  </pic:spPr>
                </pic:pic>
              </a:graphicData>
            </a:graphic>
          </wp:inline>
        </w:drawing>
      </w:r>
    </w:p>
    <w:p w14:paraId="2280A57E">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5.2.</w:t>
      </w:r>
      <w:r>
        <w:rPr>
          <w:rFonts w:hint="eastAsia" w:hAnsi="宋体" w:cs="宋体"/>
          <w:color w:val="000000"/>
          <w:kern w:val="2"/>
          <w:sz w:val="18"/>
          <w:szCs w:val="18"/>
          <w:lang w:val="en-US" w:eastAsia="zh-CN" w:bidi="ar-SA"/>
        </w:rPr>
        <w:t>1-1</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腻子型遇水膨胀橡胶与中埋式止水带复合止水</w:t>
      </w:r>
    </w:p>
    <w:p w14:paraId="5197F893">
      <w:pPr>
        <w:pStyle w:val="17"/>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0" w:firstLineChars="0"/>
        <w:jc w:val="center"/>
        <w:textAlignment w:val="baseline"/>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ascii="宋体" w:hAnsi="宋体" w:eastAsia="宋体" w:cs="宋体"/>
          <w:sz w:val="15"/>
          <w:szCs w:val="15"/>
          <w:lang w:val="en-US" w:eastAsia="zh-CN"/>
        </w:rPr>
        <w:t>施工缝</w:t>
      </w:r>
      <w:r>
        <w:rPr>
          <w:rFonts w:hint="eastAsia" w:ascii="宋体" w:hAnsi="宋体" w:eastAsia="宋体" w:cs="宋体"/>
          <w:sz w:val="15"/>
          <w:szCs w:val="15"/>
        </w:rPr>
        <w:t>；3-</w:t>
      </w:r>
      <w:r>
        <w:rPr>
          <w:rFonts w:hint="eastAsia" w:ascii="宋体" w:hAnsi="宋体" w:eastAsia="宋体" w:cs="宋体"/>
          <w:sz w:val="15"/>
          <w:szCs w:val="15"/>
          <w:lang w:val="en-US" w:eastAsia="zh-CN"/>
        </w:rPr>
        <w:t>中埋式止水带；4-</w:t>
      </w:r>
      <w:r>
        <w:rPr>
          <w:rFonts w:hint="eastAsia" w:hAnsi="宋体" w:cs="Arial"/>
          <w:kern w:val="2"/>
          <w:sz w:val="15"/>
          <w:szCs w:val="15"/>
          <w:lang w:val="en-US" w:eastAsia="zh-CN"/>
        </w:rPr>
        <w:t>附加防水层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防水层</w:t>
      </w:r>
    </w:p>
    <w:p w14:paraId="0211C55F">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center"/>
        <w:textAlignment w:val="auto"/>
        <w:rPr>
          <w:rFonts w:hint="eastAsia" w:eastAsia="宋体"/>
          <w:lang w:eastAsia="zh-CN"/>
        </w:rPr>
      </w:pPr>
      <w:r>
        <w:rPr>
          <w:rFonts w:hint="eastAsia" w:eastAsia="宋体"/>
          <w:lang w:eastAsia="zh-CN"/>
        </w:rPr>
        <w:drawing>
          <wp:inline distT="0" distB="0" distL="114300" distR="114300">
            <wp:extent cx="2789555" cy="2001520"/>
            <wp:effectExtent l="0" t="0" r="10795" b="17780"/>
            <wp:docPr id="14" name="图片 14" descr="图5.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5.2.1-2"/>
                    <pic:cNvPicPr>
                      <a:picLocks noChangeAspect="1"/>
                    </pic:cNvPicPr>
                  </pic:nvPicPr>
                  <pic:blipFill>
                    <a:blip r:embed="rId12"/>
                    <a:stretch>
                      <a:fillRect/>
                    </a:stretch>
                  </pic:blipFill>
                  <pic:spPr>
                    <a:xfrm>
                      <a:off x="0" y="0"/>
                      <a:ext cx="2789555" cy="2001520"/>
                    </a:xfrm>
                    <a:prstGeom prst="rect">
                      <a:avLst/>
                    </a:prstGeom>
                  </pic:spPr>
                </pic:pic>
              </a:graphicData>
            </a:graphic>
          </wp:inline>
        </w:drawing>
      </w:r>
    </w:p>
    <w:p w14:paraId="4B1A59AE">
      <w:pPr>
        <w:pStyle w:val="22"/>
        <w:numPr>
          <w:ilvl w:val="0"/>
          <w:numId w:val="0"/>
        </w:numPr>
        <w:snapToGrid w:val="0"/>
        <w:spacing w:before="156" w:beforeLines="50" w:after="156" w:afterLines="50"/>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5.2.</w:t>
      </w:r>
      <w:r>
        <w:rPr>
          <w:rFonts w:hint="eastAsia" w:hAnsi="宋体" w:cs="宋体"/>
          <w:color w:val="000000"/>
          <w:kern w:val="2"/>
          <w:sz w:val="18"/>
          <w:szCs w:val="18"/>
          <w:lang w:val="en-US" w:eastAsia="zh-CN" w:bidi="ar-SA"/>
        </w:rPr>
        <w:t>1-2</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腻子型遇水膨胀橡胶（条状）与止水钢板复合止水</w:t>
      </w:r>
    </w:p>
    <w:p w14:paraId="62EB869C">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center"/>
        <w:textAlignment w:val="auto"/>
        <w:rPr>
          <w:rFonts w:hint="eastAsia"/>
          <w:lang w:val="en-US" w:eastAsia="zh-CN"/>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ascii="宋体" w:hAnsi="宋体" w:eastAsia="宋体" w:cs="宋体"/>
          <w:sz w:val="15"/>
          <w:szCs w:val="15"/>
          <w:lang w:val="en-US" w:eastAsia="zh-CN"/>
        </w:rPr>
        <w:t>施工缝</w:t>
      </w:r>
      <w:r>
        <w:rPr>
          <w:rFonts w:hint="eastAsia" w:ascii="宋体" w:hAnsi="宋体" w:eastAsia="宋体" w:cs="宋体"/>
          <w:sz w:val="15"/>
          <w:szCs w:val="15"/>
        </w:rPr>
        <w:t>；3-</w:t>
      </w:r>
      <w:r>
        <w:rPr>
          <w:rFonts w:hint="eastAsia" w:hAnsi="宋体" w:cs="宋体"/>
          <w:sz w:val="15"/>
          <w:szCs w:val="15"/>
          <w:lang w:val="en-US" w:eastAsia="zh-CN"/>
        </w:rPr>
        <w:t>止水钢板</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附加防水层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防水层</w:t>
      </w:r>
    </w:p>
    <w:p w14:paraId="548C1F26">
      <w:pPr>
        <w:pageBreakBefore w:val="0"/>
        <w:kinsoku/>
        <w:wordWrap/>
        <w:overflowPunct/>
        <w:topLinePunct w:val="0"/>
        <w:bidi w:val="0"/>
        <w:adjustRightInd w:val="0"/>
        <w:snapToGrid w:val="0"/>
        <w:spacing w:line="360" w:lineRule="auto"/>
        <w:textAlignment w:val="auto"/>
      </w:pPr>
      <w:r>
        <w:rPr>
          <w:rFonts w:hint="eastAsia" w:ascii="黑体" w:hAnsi="黑体" w:eastAsia="黑体" w:cs="黑体"/>
          <w:szCs w:val="21"/>
        </w:rPr>
        <w:t>5.2.</w:t>
      </w:r>
      <w:r>
        <w:rPr>
          <w:rFonts w:hint="eastAsia" w:ascii="黑体" w:hAnsi="黑体" w:eastAsia="黑体" w:cs="黑体"/>
          <w:szCs w:val="21"/>
          <w:lang w:val="en-US" w:eastAsia="zh-CN"/>
        </w:rPr>
        <w:t xml:space="preserve">2 </w:t>
      </w:r>
      <w:r>
        <w:rPr>
          <w:rFonts w:hint="eastAsia" w:ascii="宋体" w:hAnsi="宋体"/>
          <w:color w:val="000000"/>
          <w:szCs w:val="21"/>
          <w:lang w:val="en-US" w:eastAsia="zh-CN"/>
        </w:rPr>
        <w:t>腻子型</w:t>
      </w:r>
      <w:r>
        <w:rPr>
          <w:rFonts w:hint="eastAsia" w:ascii="宋体" w:hAnsi="宋体"/>
          <w:color w:val="000000"/>
          <w:szCs w:val="21"/>
        </w:rPr>
        <w:t>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与外贴式止水带复合止水构造形式见</w:t>
      </w:r>
      <w:r>
        <w:rPr>
          <w:rFonts w:hint="eastAsia" w:ascii="宋体" w:hAnsi="宋体"/>
          <w:color w:val="000000"/>
          <w:szCs w:val="21"/>
        </w:rPr>
        <w:t>图5.</w:t>
      </w:r>
      <w:r>
        <w:rPr>
          <w:rFonts w:hint="eastAsia" w:ascii="宋体" w:hAnsi="宋体" w:eastAsia="宋体"/>
          <w:color w:val="000000"/>
          <w:szCs w:val="21"/>
          <w:lang w:val="en-US" w:eastAsia="zh-CN"/>
        </w:rPr>
        <w:t>2</w:t>
      </w:r>
      <w:r>
        <w:rPr>
          <w:rFonts w:hint="eastAsia" w:ascii="宋体" w:hAnsi="宋体"/>
          <w:color w:val="000000"/>
          <w:szCs w:val="21"/>
        </w:rPr>
        <w:t>.</w:t>
      </w:r>
      <w:r>
        <w:rPr>
          <w:rFonts w:hint="eastAsia" w:ascii="宋体" w:hAnsi="宋体" w:eastAsia="宋体"/>
          <w:color w:val="000000"/>
          <w:szCs w:val="21"/>
          <w:lang w:val="en-US" w:eastAsia="zh-CN"/>
        </w:rPr>
        <w:t>2</w:t>
      </w:r>
      <w:r>
        <w:rPr>
          <w:rFonts w:hint="eastAsia" w:ascii="宋体" w:hAnsi="宋体" w:cs="宋体"/>
          <w:color w:val="000000"/>
          <w:szCs w:val="21"/>
        </w:rPr>
        <w:t>。</w:t>
      </w:r>
    </w:p>
    <w:p w14:paraId="1B122724">
      <w:pPr>
        <w:pageBreakBefore w:val="0"/>
        <w:kinsoku/>
        <w:wordWrap/>
        <w:overflowPunct/>
        <w:topLinePunct w:val="0"/>
        <w:bidi w:val="0"/>
        <w:adjustRightInd w:val="0"/>
        <w:snapToGrid w:val="0"/>
        <w:spacing w:line="360" w:lineRule="auto"/>
        <w:jc w:val="center"/>
        <w:textAlignment w:val="auto"/>
      </w:pPr>
    </w:p>
    <w:p w14:paraId="1DD8C7EE">
      <w:pPr>
        <w:pageBreakBefore w:val="0"/>
        <w:kinsoku/>
        <w:wordWrap/>
        <w:overflowPunct/>
        <w:topLinePunct w:val="0"/>
        <w:bidi w:val="0"/>
        <w:adjustRightInd w:val="0"/>
        <w:snapToGrid w:val="0"/>
        <w:spacing w:line="360" w:lineRule="auto"/>
        <w:jc w:val="center"/>
        <w:textAlignment w:val="auto"/>
        <w:rPr>
          <w:rFonts w:hint="eastAsia" w:eastAsia="宋体"/>
          <w:lang w:eastAsia="zh-CN"/>
        </w:rPr>
      </w:pPr>
      <w:r>
        <w:rPr>
          <w:rFonts w:hint="eastAsia" w:eastAsia="宋体"/>
          <w:lang w:eastAsia="zh-CN"/>
        </w:rPr>
        <w:drawing>
          <wp:inline distT="0" distB="0" distL="114300" distR="114300">
            <wp:extent cx="2527300" cy="1942465"/>
            <wp:effectExtent l="0" t="0" r="6350" b="635"/>
            <wp:docPr id="17" name="图片 17" descr="图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5.2.2"/>
                    <pic:cNvPicPr>
                      <a:picLocks noChangeAspect="1"/>
                    </pic:cNvPicPr>
                  </pic:nvPicPr>
                  <pic:blipFill>
                    <a:blip r:embed="rId13"/>
                    <a:stretch>
                      <a:fillRect/>
                    </a:stretch>
                  </pic:blipFill>
                  <pic:spPr>
                    <a:xfrm>
                      <a:off x="0" y="0"/>
                      <a:ext cx="2527300" cy="1942465"/>
                    </a:xfrm>
                    <a:prstGeom prst="rect">
                      <a:avLst/>
                    </a:prstGeom>
                  </pic:spPr>
                </pic:pic>
              </a:graphicData>
            </a:graphic>
          </wp:inline>
        </w:drawing>
      </w:r>
    </w:p>
    <w:p w14:paraId="66B9AD77">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5.2.</w:t>
      </w:r>
      <w:r>
        <w:rPr>
          <w:rFonts w:hint="eastAsia" w:hAnsi="宋体" w:cs="宋体"/>
          <w:color w:val="000000"/>
          <w:kern w:val="2"/>
          <w:sz w:val="18"/>
          <w:szCs w:val="18"/>
          <w:lang w:val="en-US" w:eastAsia="zh-CN" w:bidi="ar-SA"/>
        </w:rPr>
        <w:t>2</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腻子型遇水膨胀橡胶（条状）与外贴式止水带复合止水</w:t>
      </w:r>
    </w:p>
    <w:p w14:paraId="4B7CC940">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center"/>
        <w:textAlignment w:val="auto"/>
        <w:rPr>
          <w:rFonts w:hint="eastAsia" w:hAnsi="宋体" w:cs="宋体"/>
          <w:color w:val="000000"/>
          <w:kern w:val="2"/>
          <w:sz w:val="18"/>
          <w:szCs w:val="18"/>
          <w:lang w:val="en-US" w:eastAsia="zh-CN" w:bidi="ar-SA"/>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ascii="宋体" w:hAnsi="宋体" w:eastAsia="宋体" w:cs="宋体"/>
          <w:sz w:val="15"/>
          <w:szCs w:val="15"/>
          <w:lang w:val="en-US" w:eastAsia="zh-CN"/>
        </w:rPr>
        <w:t>施工缝</w:t>
      </w:r>
      <w:r>
        <w:rPr>
          <w:rFonts w:hint="eastAsia" w:ascii="宋体" w:hAnsi="宋体" w:eastAsia="宋体" w:cs="宋体"/>
          <w:sz w:val="15"/>
          <w:szCs w:val="15"/>
        </w:rPr>
        <w:t>；3-</w:t>
      </w:r>
      <w:r>
        <w:rPr>
          <w:rFonts w:hint="eastAsia" w:hAnsi="宋体" w:cs="宋体"/>
          <w:sz w:val="15"/>
          <w:szCs w:val="15"/>
          <w:lang w:val="en-US" w:eastAsia="zh-CN"/>
        </w:rPr>
        <w:t>外贴式止水带</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附加防水层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防水层</w:t>
      </w:r>
    </w:p>
    <w:p w14:paraId="7EBF3061">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left"/>
        <w:textAlignment w:val="auto"/>
      </w:pPr>
      <w:r>
        <w:rPr>
          <w:rFonts w:hint="eastAsia" w:ascii="黑体" w:hAnsi="黑体" w:eastAsia="黑体" w:cs="黑体"/>
          <w:szCs w:val="21"/>
        </w:rPr>
        <w:t>5.2.</w:t>
      </w:r>
      <w:r>
        <w:rPr>
          <w:rFonts w:hint="eastAsia" w:ascii="黑体" w:hAnsi="黑体" w:eastAsia="黑体" w:cs="黑体"/>
          <w:szCs w:val="21"/>
          <w:lang w:val="en-US" w:eastAsia="zh-CN"/>
        </w:rPr>
        <w:t xml:space="preserve">3 </w:t>
      </w:r>
      <w:r>
        <w:rPr>
          <w:rFonts w:hint="eastAsia" w:ascii="宋体" w:hAnsi="宋体"/>
          <w:color w:val="000000"/>
          <w:szCs w:val="21"/>
          <w:lang w:val="en-US" w:eastAsia="zh-CN"/>
        </w:rPr>
        <w:t>腻子型</w:t>
      </w:r>
      <w:r>
        <w:rPr>
          <w:rFonts w:hint="eastAsia" w:ascii="宋体" w:hAnsi="宋体"/>
          <w:color w:val="000000"/>
          <w:szCs w:val="21"/>
        </w:rPr>
        <w:t>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与</w:t>
      </w:r>
      <w:r>
        <w:rPr>
          <w:rFonts w:hint="eastAsia" w:hAnsi="宋体"/>
          <w:color w:val="000000"/>
          <w:szCs w:val="21"/>
          <w:lang w:val="en-US" w:eastAsia="zh-CN"/>
        </w:rPr>
        <w:t>预埋注浆管</w:t>
      </w:r>
      <w:r>
        <w:rPr>
          <w:rFonts w:hint="eastAsia" w:ascii="宋体" w:hAnsi="宋体" w:eastAsia="宋体"/>
          <w:color w:val="000000"/>
          <w:szCs w:val="21"/>
          <w:lang w:val="en-US" w:eastAsia="zh-CN"/>
        </w:rPr>
        <w:t>复合止水构造形式见</w:t>
      </w:r>
      <w:r>
        <w:rPr>
          <w:rFonts w:hint="eastAsia" w:ascii="宋体" w:hAnsi="宋体"/>
          <w:color w:val="000000"/>
          <w:szCs w:val="21"/>
        </w:rPr>
        <w:t>图5.</w:t>
      </w:r>
      <w:r>
        <w:rPr>
          <w:rFonts w:hint="eastAsia" w:ascii="宋体" w:hAnsi="宋体" w:eastAsia="宋体"/>
          <w:color w:val="000000"/>
          <w:szCs w:val="21"/>
          <w:lang w:val="en-US" w:eastAsia="zh-CN"/>
        </w:rPr>
        <w:t>2</w:t>
      </w:r>
      <w:r>
        <w:rPr>
          <w:rFonts w:hint="eastAsia" w:ascii="宋体" w:hAnsi="宋体"/>
          <w:color w:val="000000"/>
          <w:szCs w:val="21"/>
        </w:rPr>
        <w:t>.</w:t>
      </w:r>
      <w:r>
        <w:rPr>
          <w:rFonts w:hint="eastAsia" w:hAnsi="宋体"/>
          <w:color w:val="000000"/>
          <w:szCs w:val="21"/>
          <w:lang w:val="en-US" w:eastAsia="zh-CN"/>
        </w:rPr>
        <w:t>3</w:t>
      </w:r>
      <w:r>
        <w:rPr>
          <w:rFonts w:hint="eastAsia" w:ascii="宋体" w:hAnsi="宋体" w:cs="宋体"/>
          <w:color w:val="000000"/>
          <w:szCs w:val="21"/>
        </w:rPr>
        <w:t>。</w:t>
      </w:r>
    </w:p>
    <w:p w14:paraId="08E80949">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center"/>
        <w:textAlignment w:val="auto"/>
        <w:rPr>
          <w:rFonts w:hint="eastAsia" w:eastAsia="宋体"/>
          <w:lang w:eastAsia="zh-CN"/>
        </w:rPr>
      </w:pPr>
      <w:r>
        <w:rPr>
          <w:rFonts w:hint="eastAsia" w:eastAsia="宋体"/>
          <w:lang w:eastAsia="zh-CN"/>
        </w:rPr>
        <w:drawing>
          <wp:inline distT="0" distB="0" distL="114300" distR="114300">
            <wp:extent cx="2744470" cy="1963420"/>
            <wp:effectExtent l="0" t="0" r="17780" b="17780"/>
            <wp:docPr id="18" name="图片 18" descr="图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5.2.3"/>
                    <pic:cNvPicPr>
                      <a:picLocks noChangeAspect="1"/>
                    </pic:cNvPicPr>
                  </pic:nvPicPr>
                  <pic:blipFill>
                    <a:blip r:embed="rId14"/>
                    <a:stretch>
                      <a:fillRect/>
                    </a:stretch>
                  </pic:blipFill>
                  <pic:spPr>
                    <a:xfrm>
                      <a:off x="0" y="0"/>
                      <a:ext cx="2744470" cy="1963420"/>
                    </a:xfrm>
                    <a:prstGeom prst="rect">
                      <a:avLst/>
                    </a:prstGeom>
                  </pic:spPr>
                </pic:pic>
              </a:graphicData>
            </a:graphic>
          </wp:inline>
        </w:drawing>
      </w:r>
    </w:p>
    <w:p w14:paraId="433447FE">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5.2.</w:t>
      </w:r>
      <w:r>
        <w:rPr>
          <w:rFonts w:hint="eastAsia" w:hAnsi="宋体" w:cs="宋体"/>
          <w:color w:val="000000"/>
          <w:kern w:val="2"/>
          <w:sz w:val="18"/>
          <w:szCs w:val="18"/>
          <w:lang w:val="en-US" w:eastAsia="zh-CN" w:bidi="ar-SA"/>
        </w:rPr>
        <w:t>3</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腻子型遇水膨胀橡胶（条状）与预埋注浆管复合止水</w:t>
      </w:r>
    </w:p>
    <w:p w14:paraId="53A8CDDF">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ascii="宋体" w:hAnsi="宋体" w:eastAsia="宋体" w:cs="宋体"/>
          <w:sz w:val="15"/>
          <w:szCs w:val="15"/>
          <w:lang w:val="en-US" w:eastAsia="zh-CN"/>
        </w:rPr>
        <w:t>施工缝</w:t>
      </w:r>
      <w:r>
        <w:rPr>
          <w:rFonts w:hint="eastAsia" w:ascii="宋体" w:hAnsi="宋体" w:eastAsia="宋体" w:cs="宋体"/>
          <w:sz w:val="15"/>
          <w:szCs w:val="15"/>
        </w:rPr>
        <w:t>；3-</w:t>
      </w:r>
      <w:r>
        <w:rPr>
          <w:rFonts w:hint="eastAsia" w:hAnsi="宋体" w:cs="宋体"/>
          <w:sz w:val="15"/>
          <w:szCs w:val="15"/>
          <w:lang w:val="en-US" w:eastAsia="zh-CN"/>
        </w:rPr>
        <w:t>预埋注浆管</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附加防水层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防水层</w:t>
      </w:r>
    </w:p>
    <w:p w14:paraId="083E487D">
      <w:pPr>
        <w:pStyle w:val="3"/>
        <w:keepNext/>
        <w:keepLines/>
        <w:pageBreakBefore w:val="0"/>
        <w:widowControl/>
        <w:tabs>
          <w:tab w:val="left" w:pos="3526"/>
        </w:tabs>
        <w:kinsoku/>
        <w:wordWrap/>
        <w:overflowPunct/>
        <w:topLinePunct w:val="0"/>
        <w:autoSpaceDE/>
        <w:autoSpaceDN/>
        <w:bidi w:val="0"/>
        <w:adjustRightInd/>
        <w:snapToGrid/>
        <w:spacing w:before="157" w:beforeLines="50" w:after="157" w:afterLines="50" w:line="360" w:lineRule="auto"/>
        <w:textAlignment w:val="auto"/>
        <w:rPr>
          <w:rFonts w:hint="eastAsia" w:ascii="黑体" w:hAnsi="黑体" w:cs="黑体"/>
          <w:b w:val="0"/>
          <w:sz w:val="21"/>
          <w:szCs w:val="21"/>
        </w:rPr>
      </w:pPr>
      <w:bookmarkStart w:id="37" w:name="_Toc6657"/>
      <w:bookmarkStart w:id="38" w:name="_Toc18156"/>
      <w:r>
        <w:rPr>
          <w:rFonts w:hint="eastAsia" w:ascii="黑体" w:hAnsi="黑体" w:cs="黑体"/>
          <w:b w:val="0"/>
          <w:sz w:val="21"/>
          <w:szCs w:val="21"/>
        </w:rPr>
        <w:t>5.</w:t>
      </w:r>
      <w:r>
        <w:rPr>
          <w:rFonts w:hint="eastAsia" w:ascii="黑体" w:hAnsi="黑体" w:cs="黑体"/>
          <w:b w:val="0"/>
          <w:sz w:val="21"/>
          <w:szCs w:val="21"/>
          <w:lang w:val="en-US" w:eastAsia="zh-CN"/>
        </w:rPr>
        <w:t>3</w:t>
      </w:r>
      <w:r>
        <w:rPr>
          <w:rFonts w:hint="eastAsia" w:ascii="黑体" w:hAnsi="黑体" w:cs="黑体"/>
          <w:b w:val="0"/>
          <w:sz w:val="21"/>
          <w:szCs w:val="21"/>
        </w:rPr>
        <w:t xml:space="preserve">  </w:t>
      </w:r>
      <w:r>
        <w:rPr>
          <w:rFonts w:hint="eastAsia" w:ascii="黑体" w:hAnsi="黑体" w:cs="黑体"/>
          <w:b w:val="0"/>
          <w:sz w:val="21"/>
          <w:szCs w:val="21"/>
          <w:lang w:val="en-US" w:eastAsia="zh-CN"/>
        </w:rPr>
        <w:t>后 浇 带</w:t>
      </w:r>
      <w:bookmarkEnd w:id="37"/>
      <w:bookmarkEnd w:id="38"/>
    </w:p>
    <w:p w14:paraId="79E141B0">
      <w:pPr>
        <w:pageBreakBefore w:val="0"/>
        <w:kinsoku/>
        <w:wordWrap/>
        <w:overflowPunct/>
        <w:topLinePunct w:val="0"/>
        <w:bidi w:val="0"/>
        <w:adjustRightInd w:val="0"/>
        <w:snapToGrid w:val="0"/>
        <w:spacing w:line="360" w:lineRule="auto"/>
        <w:textAlignment w:val="auto"/>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1</w:t>
      </w:r>
      <w:r>
        <w:rPr>
          <w:rFonts w:hint="eastAsia" w:ascii="宋体" w:hAnsi="宋体"/>
          <w:b/>
          <w:color w:val="000000"/>
          <w:szCs w:val="21"/>
        </w:rPr>
        <w:t xml:space="preserve"> </w:t>
      </w:r>
      <w:r>
        <w:rPr>
          <w:rFonts w:hint="eastAsia" w:ascii="宋体" w:hAnsi="宋体"/>
          <w:color w:val="000000"/>
          <w:szCs w:val="21"/>
          <w:lang w:val="en-US" w:eastAsia="zh-CN"/>
        </w:rPr>
        <w:t>腻子型</w:t>
      </w:r>
      <w:r>
        <w:rPr>
          <w:rFonts w:hint="eastAsia" w:ascii="宋体" w:hAnsi="宋体"/>
          <w:color w:val="000000"/>
          <w:szCs w:val="21"/>
        </w:rPr>
        <w:t>遇水膨胀橡胶（条状）</w:t>
      </w:r>
      <w:r>
        <w:rPr>
          <w:rFonts w:hint="eastAsia" w:ascii="宋体" w:hAnsi="宋体" w:eastAsia="宋体"/>
          <w:color w:val="000000"/>
          <w:szCs w:val="21"/>
          <w:lang w:val="en-US" w:eastAsia="zh-CN"/>
        </w:rPr>
        <w:t>和外贴止水带复合止水时，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见图5.</w:t>
      </w:r>
      <w:r>
        <w:rPr>
          <w:rFonts w:hint="eastAsia" w:ascii="宋体" w:hAnsi="宋体" w:eastAsia="宋体"/>
          <w:color w:val="000000"/>
          <w:szCs w:val="21"/>
          <w:lang w:val="en-US" w:eastAsia="zh-CN"/>
        </w:rPr>
        <w:t>3</w:t>
      </w:r>
      <w:r>
        <w:rPr>
          <w:rFonts w:hint="eastAsia" w:ascii="宋体" w:hAnsi="宋体"/>
          <w:color w:val="000000"/>
          <w:szCs w:val="21"/>
        </w:rPr>
        <w:t>.</w:t>
      </w:r>
      <w:r>
        <w:rPr>
          <w:rFonts w:hint="eastAsia" w:ascii="宋体" w:hAnsi="宋体" w:eastAsia="宋体"/>
          <w:color w:val="000000"/>
          <w:szCs w:val="21"/>
          <w:lang w:val="en-US" w:eastAsia="zh-CN"/>
        </w:rPr>
        <w:t>1</w:t>
      </w:r>
      <w:r>
        <w:rPr>
          <w:rFonts w:hint="eastAsia" w:ascii="宋体" w:hAnsi="宋体"/>
          <w:color w:val="000000"/>
          <w:szCs w:val="21"/>
        </w:rPr>
        <w:t>。</w:t>
      </w:r>
    </w:p>
    <w:p w14:paraId="2E71A0DD">
      <w:pPr>
        <w:pStyle w:val="17"/>
      </w:pPr>
    </w:p>
    <w:p w14:paraId="154527D9">
      <w:pPr>
        <w:pStyle w:val="17"/>
        <w:rPr>
          <w:rFonts w:hint="eastAsia" w:eastAsia="宋体"/>
          <w:color w:val="FF0000"/>
          <w:lang w:eastAsia="zh-CN"/>
        </w:rPr>
      </w:pPr>
      <w:r>
        <w:rPr>
          <w:rFonts w:hint="eastAsia" w:eastAsia="宋体"/>
          <w:color w:val="FF0000"/>
          <w:lang w:eastAsia="zh-CN"/>
        </w:rPr>
        <w:drawing>
          <wp:inline distT="0" distB="0" distL="114300" distR="114300">
            <wp:extent cx="2891790" cy="1566545"/>
            <wp:effectExtent l="0" t="0" r="3810" b="14605"/>
            <wp:docPr id="4" name="图片 4" descr="图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5.3.1"/>
                    <pic:cNvPicPr>
                      <a:picLocks noChangeAspect="1"/>
                    </pic:cNvPicPr>
                  </pic:nvPicPr>
                  <pic:blipFill>
                    <a:blip r:embed="rId15"/>
                    <a:stretch>
                      <a:fillRect/>
                    </a:stretch>
                  </pic:blipFill>
                  <pic:spPr>
                    <a:xfrm>
                      <a:off x="0" y="0"/>
                      <a:ext cx="2891790" cy="1566545"/>
                    </a:xfrm>
                    <a:prstGeom prst="rect">
                      <a:avLst/>
                    </a:prstGeom>
                  </pic:spPr>
                </pic:pic>
              </a:graphicData>
            </a:graphic>
          </wp:inline>
        </w:drawing>
      </w:r>
    </w:p>
    <w:p w14:paraId="0EB872A0">
      <w:pPr>
        <w:pStyle w:val="22"/>
        <w:numPr>
          <w:ilvl w:val="0"/>
          <w:numId w:val="0"/>
        </w:numPr>
        <w:snapToGrid w:val="0"/>
        <w:spacing w:before="156" w:beforeLines="50" w:after="156" w:afterLines="50"/>
        <w:jc w:val="center"/>
        <w:rPr>
          <w:rFonts w:hint="eastAsi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3</w:t>
      </w:r>
      <w:r>
        <w:rPr>
          <w:rFonts w:hint="eastAsia" w:ascii="宋体" w:hAnsi="宋体" w:eastAsia="宋体" w:cs="宋体"/>
          <w:color w:val="000000"/>
          <w:kern w:val="2"/>
          <w:sz w:val="18"/>
          <w:szCs w:val="18"/>
          <w:lang w:val="en-US" w:eastAsia="zh-CN" w:bidi="ar-SA"/>
        </w:rPr>
        <w:t>.</w:t>
      </w:r>
      <w:r>
        <w:rPr>
          <w:rFonts w:hint="eastAsia" w:hAnsi="宋体" w:cs="宋体"/>
          <w:color w:val="000000"/>
          <w:kern w:val="2"/>
          <w:sz w:val="18"/>
          <w:szCs w:val="18"/>
          <w:lang w:val="en-US" w:eastAsia="zh-CN" w:bidi="ar-SA"/>
        </w:rPr>
        <w:t>1</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腻子型遇水膨胀橡胶（条状）和外贴止水带复合止水</w:t>
      </w:r>
    </w:p>
    <w:p w14:paraId="05826DB9">
      <w:pPr>
        <w:pStyle w:val="22"/>
        <w:numPr>
          <w:ilvl w:val="0"/>
          <w:numId w:val="0"/>
        </w:numPr>
        <w:snapToGrid w:val="0"/>
        <w:spacing w:before="156" w:beforeLines="50" w:after="156" w:afterLines="50"/>
        <w:jc w:val="cente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hAnsi="宋体" w:cs="宋体"/>
          <w:sz w:val="15"/>
          <w:szCs w:val="15"/>
          <w:lang w:val="en-US" w:eastAsia="zh-CN"/>
        </w:rPr>
        <w:t>后浇补偿收缩混凝土</w:t>
      </w:r>
      <w:r>
        <w:rPr>
          <w:rFonts w:hint="eastAsia" w:ascii="宋体" w:hAnsi="宋体" w:eastAsia="宋体" w:cs="宋体"/>
          <w:sz w:val="15"/>
          <w:szCs w:val="15"/>
        </w:rPr>
        <w:t>；3-</w:t>
      </w:r>
      <w:r>
        <w:rPr>
          <w:rFonts w:hint="eastAsia" w:hAnsi="宋体" w:cs="宋体"/>
          <w:sz w:val="15"/>
          <w:szCs w:val="15"/>
          <w:lang w:val="en-US" w:eastAsia="zh-CN"/>
        </w:rPr>
        <w:t>外贴式止水带</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附加防水层</w:t>
      </w:r>
    </w:p>
    <w:p w14:paraId="5A362D92">
      <w:pPr>
        <w:pStyle w:val="17"/>
        <w:jc w:val="left"/>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2</w:t>
      </w:r>
      <w:r>
        <w:rPr>
          <w:rFonts w:hint="eastAsia" w:ascii="宋体" w:hAnsi="宋体"/>
          <w:b/>
          <w:color w:val="000000"/>
          <w:szCs w:val="21"/>
        </w:rPr>
        <w:t xml:space="preserve"> </w:t>
      </w:r>
      <w:r>
        <w:rPr>
          <w:rFonts w:hint="eastAsia" w:ascii="宋体" w:hAnsi="宋体"/>
          <w:color w:val="000000"/>
          <w:szCs w:val="21"/>
          <w:lang w:val="en-US" w:eastAsia="zh-CN"/>
        </w:rPr>
        <w:t>腻子型</w:t>
      </w:r>
      <w:r>
        <w:rPr>
          <w:rFonts w:hint="eastAsia" w:ascii="宋体" w:hAnsi="宋体"/>
          <w:color w:val="000000"/>
          <w:szCs w:val="21"/>
        </w:rPr>
        <w:t>遇水膨胀橡胶（条状）</w:t>
      </w:r>
      <w:r>
        <w:rPr>
          <w:rFonts w:hint="eastAsia" w:ascii="宋体" w:hAnsi="宋体" w:eastAsia="宋体"/>
          <w:color w:val="000000"/>
          <w:szCs w:val="21"/>
          <w:lang w:val="en-US" w:eastAsia="zh-CN"/>
        </w:rPr>
        <w:t>与预埋注浆管复合止水时，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见图5.</w:t>
      </w:r>
      <w:r>
        <w:rPr>
          <w:rFonts w:hint="eastAsia" w:ascii="宋体" w:hAnsi="宋体" w:eastAsia="宋体"/>
          <w:color w:val="000000"/>
          <w:szCs w:val="21"/>
          <w:lang w:val="en-US" w:eastAsia="zh-CN"/>
        </w:rPr>
        <w:t>3</w:t>
      </w:r>
      <w:r>
        <w:rPr>
          <w:rFonts w:hint="eastAsia" w:ascii="宋体" w:hAnsi="宋体"/>
          <w:color w:val="000000"/>
          <w:szCs w:val="21"/>
        </w:rPr>
        <w:t>.</w:t>
      </w:r>
      <w:r>
        <w:rPr>
          <w:rFonts w:hint="eastAsia" w:ascii="宋体" w:hAnsi="宋体" w:eastAsia="宋体"/>
          <w:color w:val="000000"/>
          <w:szCs w:val="21"/>
          <w:lang w:val="en-US" w:eastAsia="zh-CN"/>
        </w:rPr>
        <w:t>2</w:t>
      </w:r>
      <w:r>
        <w:rPr>
          <w:rFonts w:hint="eastAsia" w:ascii="宋体" w:hAnsi="宋体"/>
          <w:color w:val="000000"/>
          <w:szCs w:val="21"/>
        </w:rPr>
        <w:t>。</w:t>
      </w:r>
    </w:p>
    <w:p w14:paraId="4299F249">
      <w:pPr>
        <w:pStyle w:val="17"/>
        <w:rPr>
          <w:rFonts w:hint="eastAsia" w:eastAsia="宋体"/>
          <w:lang w:eastAsia="zh-CN"/>
        </w:rPr>
      </w:pPr>
    </w:p>
    <w:p w14:paraId="353BA1AD">
      <w:pPr>
        <w:pStyle w:val="17"/>
        <w:rPr>
          <w:rFonts w:hint="eastAsia" w:eastAsia="宋体"/>
          <w:lang w:eastAsia="zh-CN"/>
        </w:rPr>
      </w:pPr>
      <w:r>
        <w:rPr>
          <w:rFonts w:hint="eastAsia" w:eastAsia="宋体"/>
          <w:lang w:eastAsia="zh-CN"/>
        </w:rPr>
        <w:drawing>
          <wp:inline distT="0" distB="0" distL="114300" distR="114300">
            <wp:extent cx="2764790" cy="1546860"/>
            <wp:effectExtent l="0" t="0" r="16510" b="15240"/>
            <wp:docPr id="5" name="图片 5" descr="图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5.3.2"/>
                    <pic:cNvPicPr>
                      <a:picLocks noChangeAspect="1"/>
                    </pic:cNvPicPr>
                  </pic:nvPicPr>
                  <pic:blipFill>
                    <a:blip r:embed="rId16"/>
                    <a:stretch>
                      <a:fillRect/>
                    </a:stretch>
                  </pic:blipFill>
                  <pic:spPr>
                    <a:xfrm>
                      <a:off x="0" y="0"/>
                      <a:ext cx="2764790" cy="1546860"/>
                    </a:xfrm>
                    <a:prstGeom prst="rect">
                      <a:avLst/>
                    </a:prstGeom>
                  </pic:spPr>
                </pic:pic>
              </a:graphicData>
            </a:graphic>
          </wp:inline>
        </w:drawing>
      </w:r>
    </w:p>
    <w:p w14:paraId="5FC215A0">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3</w:t>
      </w:r>
      <w:r>
        <w:rPr>
          <w:rFonts w:hint="eastAsia" w:ascii="宋体" w:hAnsi="宋体" w:eastAsia="宋体" w:cs="宋体"/>
          <w:color w:val="000000"/>
          <w:kern w:val="2"/>
          <w:sz w:val="18"/>
          <w:szCs w:val="18"/>
          <w:lang w:val="en-US" w:eastAsia="zh-CN" w:bidi="ar-SA"/>
        </w:rPr>
        <w:t>.</w:t>
      </w:r>
      <w:r>
        <w:rPr>
          <w:rFonts w:hint="eastAsia" w:hAnsi="宋体" w:cs="宋体"/>
          <w:color w:val="000000"/>
          <w:kern w:val="2"/>
          <w:sz w:val="18"/>
          <w:szCs w:val="18"/>
          <w:lang w:val="en-US" w:eastAsia="zh-CN" w:bidi="ar-SA"/>
        </w:rPr>
        <w:t>2</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腻子型遇水膨胀橡胶（条状）与注浆管复合止水</w:t>
      </w:r>
    </w:p>
    <w:p w14:paraId="0B12486D">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hAnsi="宋体" w:cs="宋体"/>
          <w:sz w:val="15"/>
          <w:szCs w:val="15"/>
          <w:lang w:val="en-US" w:eastAsia="zh-CN"/>
        </w:rPr>
        <w:t>后浇补偿收缩混凝土</w:t>
      </w:r>
      <w:r>
        <w:rPr>
          <w:rFonts w:hint="eastAsia" w:ascii="宋体" w:hAnsi="宋体" w:eastAsia="宋体" w:cs="宋体"/>
          <w:sz w:val="15"/>
          <w:szCs w:val="15"/>
        </w:rPr>
        <w:t>；3-</w:t>
      </w:r>
      <w:r>
        <w:rPr>
          <w:rFonts w:hint="eastAsia" w:hAnsi="宋体" w:cs="宋体"/>
          <w:sz w:val="15"/>
          <w:szCs w:val="15"/>
          <w:lang w:val="en-US" w:eastAsia="zh-CN"/>
        </w:rPr>
        <w:t>预埋注浆管</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附加防水层</w:t>
      </w:r>
    </w:p>
    <w:p w14:paraId="38F4F850">
      <w:pPr>
        <w:pStyle w:val="22"/>
        <w:numPr>
          <w:ilvl w:val="0"/>
          <w:numId w:val="0"/>
        </w:numPr>
        <w:snapToGrid w:val="0"/>
        <w:spacing w:before="156" w:beforeLines="50" w:after="156" w:afterLines="50"/>
        <w:jc w:val="left"/>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 xml:space="preserve">3  </w:t>
      </w:r>
      <w:r>
        <w:rPr>
          <w:rFonts w:hint="eastAsia" w:ascii="宋体" w:hAnsi="宋体"/>
          <w:color w:val="000000"/>
          <w:szCs w:val="21"/>
          <w:lang w:val="en-US" w:eastAsia="zh-CN"/>
        </w:rPr>
        <w:t>采用腻子型</w:t>
      </w:r>
      <w:r>
        <w:rPr>
          <w:rFonts w:hint="eastAsia" w:ascii="宋体" w:hAnsi="宋体"/>
          <w:color w:val="000000"/>
          <w:szCs w:val="21"/>
        </w:rPr>
        <w:t>遇水膨胀橡胶（条状）</w:t>
      </w:r>
      <w:r>
        <w:rPr>
          <w:rFonts w:hint="eastAsia" w:hAnsi="宋体"/>
          <w:color w:val="000000"/>
          <w:szCs w:val="21"/>
          <w:lang w:val="en-US" w:eastAsia="zh-CN"/>
        </w:rPr>
        <w:t>与止水钢板复合</w:t>
      </w:r>
      <w:r>
        <w:rPr>
          <w:rFonts w:hint="eastAsia" w:ascii="宋体" w:hAnsi="宋体" w:eastAsia="宋体"/>
          <w:color w:val="000000"/>
          <w:szCs w:val="21"/>
          <w:lang w:val="en-US" w:eastAsia="zh-CN"/>
        </w:rPr>
        <w:t>止水时，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见图5.</w:t>
      </w:r>
      <w:r>
        <w:rPr>
          <w:rFonts w:hint="eastAsia" w:ascii="宋体" w:hAnsi="宋体" w:eastAsia="宋体"/>
          <w:color w:val="000000"/>
          <w:szCs w:val="21"/>
          <w:lang w:val="en-US" w:eastAsia="zh-CN"/>
        </w:rPr>
        <w:t>3</w:t>
      </w:r>
      <w:r>
        <w:rPr>
          <w:rFonts w:hint="eastAsia" w:ascii="宋体" w:hAnsi="宋体"/>
          <w:color w:val="000000"/>
          <w:szCs w:val="21"/>
        </w:rPr>
        <w:t>.</w:t>
      </w:r>
      <w:r>
        <w:rPr>
          <w:rFonts w:hint="eastAsia" w:hAnsi="宋体"/>
          <w:color w:val="000000"/>
          <w:szCs w:val="21"/>
          <w:lang w:val="en-US" w:eastAsia="zh-CN"/>
        </w:rPr>
        <w:t>3</w:t>
      </w:r>
      <w:r>
        <w:rPr>
          <w:rFonts w:hint="eastAsia" w:ascii="宋体" w:hAnsi="宋体"/>
          <w:color w:val="000000"/>
          <w:szCs w:val="21"/>
        </w:rPr>
        <w:t>。</w:t>
      </w:r>
    </w:p>
    <w:p w14:paraId="6FEBFCC4">
      <w:pPr>
        <w:pStyle w:val="22"/>
        <w:numPr>
          <w:ilvl w:val="0"/>
          <w:numId w:val="0"/>
        </w:numPr>
        <w:snapToGrid w:val="0"/>
        <w:spacing w:before="156" w:beforeLines="50" w:after="156" w:afterLines="50"/>
        <w:jc w:val="center"/>
        <w:rPr>
          <w:rFonts w:hint="eastAsia" w:eastAsia="宋体"/>
          <w:lang w:eastAsia="zh-CN"/>
        </w:rPr>
      </w:pPr>
      <w:r>
        <w:rPr>
          <w:rFonts w:hint="eastAsia" w:eastAsia="宋体"/>
          <w:lang w:eastAsia="zh-CN"/>
        </w:rPr>
        <w:drawing>
          <wp:inline distT="0" distB="0" distL="114300" distR="114300">
            <wp:extent cx="2888615" cy="1603375"/>
            <wp:effectExtent l="0" t="0" r="6985" b="15875"/>
            <wp:docPr id="11" name="图片 11" descr="图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5.3.3"/>
                    <pic:cNvPicPr>
                      <a:picLocks noChangeAspect="1"/>
                    </pic:cNvPicPr>
                  </pic:nvPicPr>
                  <pic:blipFill>
                    <a:blip r:embed="rId17"/>
                    <a:stretch>
                      <a:fillRect/>
                    </a:stretch>
                  </pic:blipFill>
                  <pic:spPr>
                    <a:xfrm>
                      <a:off x="0" y="0"/>
                      <a:ext cx="2888615" cy="1603375"/>
                    </a:xfrm>
                    <a:prstGeom prst="rect">
                      <a:avLst/>
                    </a:prstGeom>
                  </pic:spPr>
                </pic:pic>
              </a:graphicData>
            </a:graphic>
          </wp:inline>
        </w:drawing>
      </w:r>
    </w:p>
    <w:p w14:paraId="414F2591">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3</w:t>
      </w:r>
      <w:r>
        <w:rPr>
          <w:rFonts w:hint="eastAsia" w:ascii="宋体" w:hAnsi="宋体" w:eastAsia="宋体" w:cs="宋体"/>
          <w:color w:val="000000"/>
          <w:kern w:val="2"/>
          <w:sz w:val="18"/>
          <w:szCs w:val="18"/>
          <w:lang w:val="en-US" w:eastAsia="zh-CN" w:bidi="ar-SA"/>
        </w:rPr>
        <w:t>.</w:t>
      </w:r>
      <w:r>
        <w:rPr>
          <w:rFonts w:hint="eastAsia" w:hAnsi="宋体" w:cs="宋体"/>
          <w:color w:val="000000"/>
          <w:kern w:val="2"/>
          <w:sz w:val="18"/>
          <w:szCs w:val="18"/>
          <w:lang w:val="en-US" w:eastAsia="zh-CN" w:bidi="ar-SA"/>
        </w:rPr>
        <w:t>3</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腻子型遇水膨胀橡胶（条状）与止水钢板复合止水</w:t>
      </w:r>
    </w:p>
    <w:p w14:paraId="4727198B">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hAnsi="宋体" w:cs="宋体"/>
          <w:sz w:val="15"/>
          <w:szCs w:val="15"/>
          <w:lang w:val="en-US" w:eastAsia="zh-CN"/>
        </w:rPr>
        <w:t>后浇补偿收缩混凝土</w:t>
      </w:r>
      <w:r>
        <w:rPr>
          <w:rFonts w:hint="eastAsia" w:ascii="宋体" w:hAnsi="宋体" w:eastAsia="宋体" w:cs="宋体"/>
          <w:sz w:val="15"/>
          <w:szCs w:val="15"/>
        </w:rPr>
        <w:t>；3-</w:t>
      </w:r>
      <w:r>
        <w:rPr>
          <w:rFonts w:hint="eastAsia" w:hAnsi="宋体" w:cs="宋体"/>
          <w:sz w:val="15"/>
          <w:szCs w:val="15"/>
          <w:lang w:val="en-US" w:eastAsia="zh-CN"/>
        </w:rPr>
        <w:t>止水钢板</w:t>
      </w:r>
      <w:r>
        <w:rPr>
          <w:rFonts w:hint="eastAsia" w:ascii="宋体" w:hAnsi="宋体" w:eastAsia="宋体" w:cs="宋体"/>
          <w:sz w:val="15"/>
          <w:szCs w:val="15"/>
          <w:lang w:val="en-US" w:eastAsia="zh-CN"/>
        </w:rPr>
        <w:t>；4-</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附加防水层</w:t>
      </w:r>
    </w:p>
    <w:p w14:paraId="3A4AFEC3">
      <w:pPr>
        <w:pStyle w:val="22"/>
        <w:numPr>
          <w:ilvl w:val="0"/>
          <w:numId w:val="0"/>
        </w:numPr>
        <w:snapToGrid w:val="0"/>
        <w:spacing w:before="156" w:beforeLines="50" w:after="156" w:afterLines="50"/>
        <w:jc w:val="left"/>
        <w:rPr>
          <w:rFonts w:hint="eastAsia" w:ascii="宋体" w:hAnsi="宋体"/>
          <w:color w:val="000000"/>
          <w:szCs w:val="21"/>
        </w:rPr>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 xml:space="preserve">4 </w:t>
      </w:r>
      <w:r>
        <w:rPr>
          <w:rFonts w:hint="eastAsia" w:ascii="宋体" w:hAnsi="宋体"/>
          <w:color w:val="000000"/>
          <w:szCs w:val="21"/>
          <w:lang w:val="en-US" w:eastAsia="zh-CN"/>
        </w:rPr>
        <w:t>腻子型</w:t>
      </w:r>
      <w:r>
        <w:rPr>
          <w:rFonts w:hint="eastAsia" w:ascii="宋体" w:hAnsi="宋体"/>
          <w:color w:val="000000"/>
          <w:szCs w:val="21"/>
        </w:rPr>
        <w:t>遇水膨胀橡胶（条状）设置于外墙竖向后浇带时</w:t>
      </w:r>
      <w:r>
        <w:rPr>
          <w:rFonts w:hint="eastAsia" w:ascii="宋体" w:hAnsi="宋体" w:eastAsia="宋体"/>
          <w:color w:val="000000"/>
          <w:szCs w:val="21"/>
          <w:lang w:val="en-US" w:eastAsia="zh-CN"/>
        </w:rPr>
        <w:t>，</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见图5.</w:t>
      </w:r>
      <w:r>
        <w:rPr>
          <w:rFonts w:hint="eastAsia" w:ascii="宋体" w:hAnsi="宋体" w:eastAsia="宋体"/>
          <w:color w:val="000000"/>
          <w:szCs w:val="21"/>
          <w:lang w:val="en-US" w:eastAsia="zh-CN"/>
        </w:rPr>
        <w:t>3</w:t>
      </w:r>
      <w:r>
        <w:rPr>
          <w:rFonts w:hint="eastAsia" w:ascii="宋体" w:hAnsi="宋体"/>
          <w:color w:val="000000"/>
          <w:szCs w:val="21"/>
        </w:rPr>
        <w:t>.</w:t>
      </w:r>
      <w:r>
        <w:rPr>
          <w:rFonts w:hint="eastAsia" w:hAnsi="宋体"/>
          <w:color w:val="000000"/>
          <w:szCs w:val="21"/>
          <w:lang w:val="en-US" w:eastAsia="zh-CN"/>
        </w:rPr>
        <w:t>4</w:t>
      </w:r>
      <w:r>
        <w:rPr>
          <w:rFonts w:hint="eastAsia" w:ascii="宋体" w:hAnsi="宋体"/>
          <w:color w:val="000000"/>
          <w:szCs w:val="21"/>
        </w:rPr>
        <w:t>。</w:t>
      </w:r>
    </w:p>
    <w:p w14:paraId="53939AFA">
      <w:pPr>
        <w:pStyle w:val="22"/>
        <w:numPr>
          <w:ilvl w:val="0"/>
          <w:numId w:val="0"/>
        </w:numPr>
        <w:snapToGrid w:val="0"/>
        <w:spacing w:before="156" w:beforeLines="50" w:after="156" w:afterLines="50"/>
        <w:jc w:val="center"/>
        <w:rPr>
          <w:rFonts w:hint="eastAsia" w:eastAsia="宋体"/>
          <w:lang w:eastAsia="zh-CN"/>
        </w:rPr>
      </w:pPr>
      <w:r>
        <w:rPr>
          <w:rFonts w:hint="eastAsia" w:eastAsia="宋体"/>
          <w:lang w:eastAsia="zh-CN"/>
        </w:rPr>
        <w:drawing>
          <wp:inline distT="0" distB="0" distL="114300" distR="114300">
            <wp:extent cx="1617980" cy="2195830"/>
            <wp:effectExtent l="0" t="0" r="1270" b="13970"/>
            <wp:docPr id="12" name="图片 12" descr="图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5.3.4"/>
                    <pic:cNvPicPr>
                      <a:picLocks noChangeAspect="1"/>
                    </pic:cNvPicPr>
                  </pic:nvPicPr>
                  <pic:blipFill>
                    <a:blip r:embed="rId18"/>
                    <a:stretch>
                      <a:fillRect/>
                    </a:stretch>
                  </pic:blipFill>
                  <pic:spPr>
                    <a:xfrm>
                      <a:off x="0" y="0"/>
                      <a:ext cx="1617980" cy="2195830"/>
                    </a:xfrm>
                    <a:prstGeom prst="rect">
                      <a:avLst/>
                    </a:prstGeom>
                  </pic:spPr>
                </pic:pic>
              </a:graphicData>
            </a:graphic>
          </wp:inline>
        </w:drawing>
      </w:r>
    </w:p>
    <w:p w14:paraId="7DCDF9C7">
      <w:pPr>
        <w:pStyle w:val="22"/>
        <w:numPr>
          <w:ilvl w:val="0"/>
          <w:numId w:val="0"/>
        </w:numPr>
        <w:snapToGrid w:val="0"/>
        <w:spacing w:before="156" w:beforeLines="50" w:after="156" w:afterLines="50"/>
        <w:jc w:val="center"/>
        <w:rPr>
          <w:rFonts w:hint="default" w:hAnsi="宋体" w:cs="宋体"/>
          <w:color w:val="000000"/>
          <w:kern w:val="2"/>
          <w:sz w:val="18"/>
          <w:szCs w:val="18"/>
          <w:lang w:val="en-US" w:eastAsia="zh-CN" w:bidi="ar-SA"/>
        </w:rPr>
      </w:pPr>
      <w:r>
        <w:rPr>
          <w:rFonts w:hint="default" w:hAnsi="宋体" w:cs="宋体"/>
          <w:color w:val="000000"/>
          <w:kern w:val="2"/>
          <w:sz w:val="18"/>
          <w:szCs w:val="18"/>
          <w:lang w:val="en-US" w:eastAsia="zh-CN" w:bidi="ar-SA"/>
        </w:rPr>
        <w:t>图 5.3.</w:t>
      </w:r>
      <w:r>
        <w:rPr>
          <w:rFonts w:hint="eastAsia" w:hAnsi="宋体" w:cs="宋体"/>
          <w:color w:val="000000"/>
          <w:kern w:val="2"/>
          <w:sz w:val="18"/>
          <w:szCs w:val="18"/>
          <w:lang w:val="en-US" w:eastAsia="zh-CN" w:bidi="ar-SA"/>
        </w:rPr>
        <w:t>4</w:t>
      </w:r>
      <w:r>
        <w:rPr>
          <w:rFonts w:hint="default"/>
          <w:lang w:val="en-US" w:eastAsia="zh-CN"/>
        </w:rPr>
        <w:t xml:space="preserve">  </w:t>
      </w:r>
      <w:r>
        <w:rPr>
          <w:rFonts w:hint="default" w:hAnsi="宋体" w:cs="宋体"/>
          <w:color w:val="000000"/>
          <w:kern w:val="2"/>
          <w:sz w:val="18"/>
          <w:szCs w:val="18"/>
          <w:lang w:val="en-US" w:eastAsia="zh-CN" w:bidi="ar-SA"/>
        </w:rPr>
        <w:t>腻子型遇水膨胀橡胶（条状）设置于外墙竖向后浇带</w:t>
      </w:r>
    </w:p>
    <w:p w14:paraId="61A3AC00">
      <w:pPr>
        <w:pStyle w:val="22"/>
        <w:numPr>
          <w:ilvl w:val="0"/>
          <w:numId w:val="0"/>
        </w:numPr>
        <w:snapToGrid w:val="0"/>
        <w:spacing w:before="156" w:beforeLines="50" w:after="156" w:afterLines="50"/>
        <w:jc w:val="center"/>
        <w:rPr>
          <w:rFonts w:hint="default" w:hAnsi="宋体" w:cs="宋体"/>
          <w:color w:val="000000"/>
          <w:kern w:val="2"/>
          <w:sz w:val="18"/>
          <w:szCs w:val="18"/>
          <w:lang w:val="en-US" w:eastAsia="zh-CN" w:bidi="ar-SA"/>
        </w:rPr>
      </w:pPr>
      <w:r>
        <w:rPr>
          <w:rFonts w:hint="eastAsia" w:ascii="宋体" w:hAnsi="宋体" w:eastAsia="宋体" w:cs="宋体"/>
          <w:snapToGrid w:val="0"/>
          <w:color w:val="000000"/>
          <w:kern w:val="0"/>
          <w:sz w:val="15"/>
          <w:szCs w:val="15"/>
          <w:lang w:val="en-US" w:eastAsia="zh-CN"/>
        </w:rPr>
        <w:t>1-腻子型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hAnsi="宋体" w:cs="宋体"/>
          <w:sz w:val="15"/>
          <w:szCs w:val="15"/>
          <w:lang w:val="en-US" w:eastAsia="zh-CN"/>
        </w:rPr>
        <w:t>后浇补偿收缩混凝土</w:t>
      </w:r>
      <w:r>
        <w:rPr>
          <w:rFonts w:hint="eastAsia" w:ascii="宋体" w:hAnsi="宋体" w:eastAsia="宋体" w:cs="宋体"/>
          <w:sz w:val="15"/>
          <w:szCs w:val="15"/>
        </w:rPr>
        <w:t>；</w:t>
      </w:r>
      <w:r>
        <w:rPr>
          <w:rFonts w:hint="eastAsia" w:hAnsi="宋体" w:cs="宋体"/>
          <w:sz w:val="15"/>
          <w:szCs w:val="15"/>
          <w:lang w:val="en-US" w:eastAsia="zh-CN"/>
        </w:rPr>
        <w:t>3</w:t>
      </w:r>
      <w:r>
        <w:rPr>
          <w:rFonts w:hint="eastAsia" w:ascii="宋体" w:hAnsi="宋体" w:eastAsia="宋体" w:cs="宋体"/>
          <w:sz w:val="15"/>
          <w:szCs w:val="15"/>
          <w:lang w:val="en-US" w:eastAsia="zh-CN"/>
        </w:rPr>
        <w:t>-</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w:t>
      </w:r>
      <w:r>
        <w:rPr>
          <w:rFonts w:hint="eastAsia" w:hAnsi="宋体" w:cs="Arial"/>
          <w:kern w:val="2"/>
          <w:sz w:val="15"/>
          <w:szCs w:val="15"/>
          <w:lang w:val="en-US" w:eastAsia="zh-CN"/>
        </w:rPr>
        <w:t>4</w:t>
      </w:r>
      <w:r>
        <w:rPr>
          <w:rFonts w:hint="eastAsia" w:ascii="宋体" w:hAnsi="宋体" w:eastAsia="宋体" w:cs="Arial"/>
          <w:kern w:val="2"/>
          <w:sz w:val="15"/>
          <w:szCs w:val="15"/>
          <w:lang w:val="en-US" w:eastAsia="zh-CN"/>
        </w:rPr>
        <w:t>-</w:t>
      </w:r>
      <w:r>
        <w:rPr>
          <w:rFonts w:hint="eastAsia" w:hAnsi="宋体" w:cs="Arial"/>
          <w:kern w:val="2"/>
          <w:sz w:val="15"/>
          <w:szCs w:val="15"/>
          <w:lang w:val="en-US" w:eastAsia="zh-CN"/>
        </w:rPr>
        <w:t>附加防水层</w:t>
      </w:r>
    </w:p>
    <w:p w14:paraId="76881B80">
      <w:pPr>
        <w:pStyle w:val="17"/>
        <w:keepNext w:val="0"/>
        <w:keepLines w:val="0"/>
        <w:pageBreakBefore w:val="0"/>
        <w:widowControl/>
        <w:kinsoku w:val="0"/>
        <w:wordWrap/>
        <w:overflowPunct/>
        <w:topLinePunct w:val="0"/>
        <w:autoSpaceDE w:val="0"/>
        <w:autoSpaceDN w:val="0"/>
        <w:bidi w:val="0"/>
        <w:adjustRightInd w:val="0"/>
        <w:snapToGrid w:val="0"/>
        <w:jc w:val="left"/>
        <w:textAlignment w:val="baseline"/>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3</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5</w:t>
      </w:r>
      <w:r>
        <w:rPr>
          <w:rFonts w:hint="eastAsia" w:ascii="宋体" w:hAnsi="宋体"/>
          <w:b/>
          <w:color w:val="000000"/>
          <w:szCs w:val="21"/>
        </w:rPr>
        <w:t xml:space="preserve"> </w:t>
      </w:r>
      <w:r>
        <w:rPr>
          <w:rFonts w:hint="eastAsia" w:ascii="宋体" w:hAnsi="宋体"/>
          <w:color w:val="000000"/>
          <w:szCs w:val="21"/>
          <w:lang w:val="en-US" w:eastAsia="zh-CN"/>
        </w:rPr>
        <w:t>腻子型</w:t>
      </w:r>
      <w:r>
        <w:rPr>
          <w:rFonts w:hint="eastAsia" w:ascii="宋体" w:hAnsi="宋体"/>
          <w:color w:val="000000"/>
          <w:szCs w:val="21"/>
        </w:rPr>
        <w:t>遇水膨胀橡胶（条状）设置于</w:t>
      </w:r>
      <w:r>
        <w:rPr>
          <w:rFonts w:hint="eastAsia" w:ascii="宋体" w:hAnsi="宋体"/>
          <w:color w:val="000000"/>
          <w:szCs w:val="21"/>
          <w:lang w:val="en-US" w:eastAsia="zh-CN"/>
        </w:rPr>
        <w:t>超前止水后浇带</w:t>
      </w:r>
      <w:r>
        <w:rPr>
          <w:rFonts w:hint="eastAsia" w:ascii="宋体" w:hAnsi="宋体" w:eastAsia="宋体"/>
          <w:color w:val="000000"/>
          <w:szCs w:val="21"/>
          <w:lang w:val="en-US" w:eastAsia="zh-CN"/>
        </w:rPr>
        <w:t>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见图5.</w:t>
      </w:r>
      <w:r>
        <w:rPr>
          <w:rFonts w:hint="eastAsia" w:ascii="宋体" w:hAnsi="宋体" w:eastAsia="宋体"/>
          <w:color w:val="000000"/>
          <w:szCs w:val="21"/>
          <w:lang w:val="en-US" w:eastAsia="zh-CN"/>
        </w:rPr>
        <w:t>3</w:t>
      </w:r>
      <w:r>
        <w:rPr>
          <w:rFonts w:hint="eastAsia" w:ascii="宋体" w:hAnsi="宋体"/>
          <w:color w:val="000000"/>
          <w:szCs w:val="21"/>
        </w:rPr>
        <w:t>.</w:t>
      </w:r>
      <w:r>
        <w:rPr>
          <w:rFonts w:hint="eastAsia" w:ascii="宋体" w:hAnsi="宋体" w:eastAsia="宋体"/>
          <w:color w:val="000000"/>
          <w:szCs w:val="21"/>
          <w:lang w:val="en-US" w:eastAsia="zh-CN"/>
        </w:rPr>
        <w:t>5</w:t>
      </w:r>
      <w:r>
        <w:rPr>
          <w:rFonts w:hint="eastAsia" w:ascii="宋体" w:hAnsi="宋体"/>
          <w:color w:val="000000"/>
          <w:szCs w:val="21"/>
        </w:rPr>
        <w:t>。</w:t>
      </w:r>
    </w:p>
    <w:p w14:paraId="7644A387">
      <w:pPr>
        <w:pStyle w:val="17"/>
        <w:keepNext w:val="0"/>
        <w:keepLines w:val="0"/>
        <w:pageBreakBefore w:val="0"/>
        <w:widowControl/>
        <w:kinsoku w:val="0"/>
        <w:wordWrap/>
        <w:overflowPunct/>
        <w:topLinePunct w:val="0"/>
        <w:autoSpaceDE w:val="0"/>
        <w:autoSpaceDN w:val="0"/>
        <w:bidi w:val="0"/>
        <w:adjustRightInd w:val="0"/>
        <w:snapToGrid w:val="0"/>
        <w:spacing w:before="0" w:beforeLines="50" w:after="0" w:afterLines="50" w:line="360" w:lineRule="auto"/>
        <w:textAlignment w:val="baseline"/>
        <w:rPr>
          <w:rFonts w:hint="eastAsia" w:eastAsia="宋体"/>
          <w:lang w:eastAsia="zh-CN"/>
        </w:rPr>
      </w:pPr>
      <w:r>
        <w:rPr>
          <w:rFonts w:hint="eastAsia" w:eastAsia="宋体"/>
          <w:lang w:eastAsia="zh-CN"/>
        </w:rPr>
        <w:drawing>
          <wp:inline distT="0" distB="0" distL="114300" distR="114300">
            <wp:extent cx="3989070" cy="1505585"/>
            <wp:effectExtent l="0" t="0" r="11430" b="18415"/>
            <wp:docPr id="27" name="图片 27" descr="图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图5.3.5"/>
                    <pic:cNvPicPr>
                      <a:picLocks noChangeAspect="1"/>
                    </pic:cNvPicPr>
                  </pic:nvPicPr>
                  <pic:blipFill>
                    <a:blip r:embed="rId19"/>
                    <a:stretch>
                      <a:fillRect/>
                    </a:stretch>
                  </pic:blipFill>
                  <pic:spPr>
                    <a:xfrm>
                      <a:off x="0" y="0"/>
                      <a:ext cx="3989070" cy="1505585"/>
                    </a:xfrm>
                    <a:prstGeom prst="rect">
                      <a:avLst/>
                    </a:prstGeom>
                  </pic:spPr>
                </pic:pic>
              </a:graphicData>
            </a:graphic>
          </wp:inline>
        </w:drawing>
      </w:r>
    </w:p>
    <w:p w14:paraId="586A166A">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3.5</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腻子型遇水膨胀橡胶（条状）设置于超前止水后浇带</w:t>
      </w:r>
    </w:p>
    <w:p w14:paraId="4558EF74">
      <w:pPr>
        <w:pStyle w:val="22"/>
        <w:numPr>
          <w:ilvl w:val="0"/>
          <w:numId w:val="0"/>
        </w:numPr>
        <w:snapToGrid w:val="0"/>
        <w:spacing w:before="156" w:beforeLines="50" w:after="156" w:afterLines="50"/>
        <w:ind w:left="720" w:leftChars="0" w:hanging="720" w:firstLineChars="0"/>
        <w:jc w:val="center"/>
        <w:rPr>
          <w:rFonts w:hint="eastAsia" w:ascii="宋体" w:hAnsi="宋体" w:eastAsia="宋体" w:cs="宋体"/>
          <w:sz w:val="15"/>
          <w:szCs w:val="15"/>
        </w:rPr>
      </w:pPr>
      <w:r>
        <w:rPr>
          <w:rFonts w:hint="eastAsia" w:ascii="宋体" w:hAnsi="宋体" w:eastAsia="宋体" w:cs="宋体"/>
          <w:sz w:val="15"/>
          <w:szCs w:val="15"/>
          <w:lang w:val="en-US" w:eastAsia="zh-CN" w:bidi="ar-SA"/>
        </w:rPr>
        <w:t>1-</w:t>
      </w:r>
      <w:r>
        <w:rPr>
          <w:rFonts w:hint="eastAsia" w:hAnsi="宋体" w:cs="宋体"/>
          <w:sz w:val="15"/>
          <w:szCs w:val="15"/>
          <w:lang w:val="en-US" w:eastAsia="zh-CN"/>
        </w:rPr>
        <w:t>后浇补偿收缩混凝土</w:t>
      </w:r>
      <w:r>
        <w:rPr>
          <w:rFonts w:hint="eastAsia" w:ascii="宋体" w:hAnsi="宋体" w:eastAsia="宋体" w:cs="宋体"/>
          <w:sz w:val="15"/>
          <w:szCs w:val="15"/>
        </w:rPr>
        <w:t>；2-</w:t>
      </w:r>
      <w:r>
        <w:rPr>
          <w:rFonts w:hint="eastAsia" w:ascii="宋体" w:hAnsi="宋体" w:eastAsia="宋体" w:cs="宋体"/>
          <w:snapToGrid w:val="0"/>
          <w:color w:val="000000"/>
          <w:kern w:val="0"/>
          <w:sz w:val="15"/>
          <w:szCs w:val="15"/>
          <w:lang w:val="en-US" w:eastAsia="zh-CN"/>
        </w:rPr>
        <w:t>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w:t>
      </w:r>
    </w:p>
    <w:p w14:paraId="1F1FABF1">
      <w:pPr>
        <w:pStyle w:val="22"/>
        <w:numPr>
          <w:ilvl w:val="0"/>
          <w:numId w:val="0"/>
        </w:numPr>
        <w:snapToGrid w:val="0"/>
        <w:spacing w:before="156" w:beforeLines="50" w:after="156" w:afterLines="50"/>
        <w:ind w:firstLine="2100" w:firstLineChars="1400"/>
        <w:jc w:val="both"/>
        <w:rPr>
          <w:rFonts w:hint="default" w:hAnsi="宋体" w:cs="宋体"/>
          <w:color w:val="000000"/>
          <w:kern w:val="2"/>
          <w:sz w:val="18"/>
          <w:szCs w:val="18"/>
          <w:lang w:val="en-US" w:eastAsia="zh-CN" w:bidi="ar-SA"/>
        </w:rPr>
      </w:pPr>
      <w:r>
        <w:rPr>
          <w:rFonts w:hint="eastAsia" w:hAnsi="宋体" w:cs="宋体"/>
          <w:sz w:val="15"/>
          <w:szCs w:val="15"/>
          <w:lang w:val="en-US" w:eastAsia="zh-CN"/>
        </w:rPr>
        <w:t>3-防水层；</w:t>
      </w:r>
      <w:r>
        <w:rPr>
          <w:rFonts w:hint="eastAsia" w:ascii="宋体" w:hAnsi="宋体" w:eastAsia="宋体" w:cs="宋体"/>
          <w:sz w:val="15"/>
          <w:szCs w:val="15"/>
          <w:lang w:val="en-US" w:eastAsia="zh-CN"/>
        </w:rPr>
        <w:t>4-</w:t>
      </w:r>
      <w:r>
        <w:rPr>
          <w:rFonts w:hint="eastAsia" w:hAnsi="宋体" w:cs="宋体"/>
          <w:sz w:val="15"/>
          <w:szCs w:val="15"/>
          <w:lang w:val="en-US" w:eastAsia="zh-CN"/>
        </w:rPr>
        <w:t>附加</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；5-</w:t>
      </w:r>
      <w:r>
        <w:rPr>
          <w:rFonts w:hint="eastAsia" w:hAnsi="宋体" w:cs="Arial"/>
          <w:kern w:val="2"/>
          <w:sz w:val="15"/>
          <w:szCs w:val="15"/>
          <w:lang w:val="en-US" w:eastAsia="zh-CN"/>
        </w:rPr>
        <w:t>外贴式止水带；6-中埋式止水带</w:t>
      </w:r>
    </w:p>
    <w:p w14:paraId="0F675318">
      <w:pPr>
        <w:keepNext/>
        <w:keepLines/>
        <w:pageBreakBefore w:val="0"/>
        <w:widowControl/>
        <w:tabs>
          <w:tab w:val="left" w:pos="3526"/>
        </w:tabs>
        <w:kinsoku/>
        <w:wordWrap/>
        <w:overflowPunct/>
        <w:topLinePunct w:val="0"/>
        <w:autoSpaceDE/>
        <w:autoSpaceDN/>
        <w:bidi w:val="0"/>
        <w:adjustRightInd/>
        <w:snapToGrid/>
        <w:spacing w:before="157" w:beforeLines="50" w:after="157" w:afterLines="50" w:line="360" w:lineRule="auto"/>
        <w:jc w:val="left"/>
        <w:textAlignment w:val="auto"/>
        <w:outlineLvl w:val="9"/>
        <w:rPr>
          <w:rFonts w:hint="default" w:ascii="黑体" w:hAnsi="黑体" w:eastAsia="黑体" w:cs="黑体"/>
          <w:b w:val="0"/>
          <w:sz w:val="21"/>
          <w:szCs w:val="21"/>
          <w:lang w:val="en-US" w:eastAsia="zh-CN"/>
        </w:rPr>
      </w:pPr>
      <w:r>
        <w:rPr>
          <w:rFonts w:hint="eastAsia" w:ascii="宋体" w:hAnsi="宋体" w:eastAsia="Arial" w:cs="Arial"/>
          <w:b w:val="0"/>
          <w:snapToGrid w:val="0"/>
          <w:color w:val="FF0000"/>
          <w:kern w:val="0"/>
          <w:sz w:val="21"/>
          <w:szCs w:val="21"/>
          <w:lang w:val="en-US" w:eastAsia="zh-CN"/>
        </w:rPr>
        <w:t>5.2.1～5.3.5 条文说明：《建筑与市政工程防水通用规范》GB55030-2022中对地下工程施工缝、后浇带防水设防措施做了明确规定，应采用预埋注浆管、遇水膨胀橡胶、中埋式止水带、外贴式止水带中的至少2种措施，本条将遇水膨胀橡胶与其他措施复合使用的情况进行了列举。</w:t>
      </w:r>
    </w:p>
    <w:p w14:paraId="04B9E3A5">
      <w:pPr>
        <w:pStyle w:val="3"/>
        <w:keepNext/>
        <w:keepLines/>
        <w:pageBreakBefore w:val="0"/>
        <w:widowControl/>
        <w:tabs>
          <w:tab w:val="left" w:pos="3526"/>
        </w:tabs>
        <w:kinsoku/>
        <w:wordWrap/>
        <w:overflowPunct/>
        <w:topLinePunct w:val="0"/>
        <w:autoSpaceDE/>
        <w:autoSpaceDN/>
        <w:bidi w:val="0"/>
        <w:adjustRightInd/>
        <w:snapToGrid/>
        <w:spacing w:before="157" w:beforeLines="50" w:after="157" w:afterLines="50" w:line="360" w:lineRule="auto"/>
        <w:textAlignment w:val="auto"/>
      </w:pPr>
      <w:bookmarkStart w:id="39" w:name="_Toc17163"/>
      <w:bookmarkStart w:id="40" w:name="_Toc25073"/>
      <w:r>
        <w:rPr>
          <w:rFonts w:hint="eastAsia" w:ascii="黑体" w:hAnsi="黑体" w:cs="黑体"/>
          <w:b w:val="0"/>
          <w:sz w:val="21"/>
          <w:szCs w:val="21"/>
        </w:rPr>
        <w:t>5.</w:t>
      </w:r>
      <w:r>
        <w:rPr>
          <w:rFonts w:hint="eastAsia" w:ascii="黑体" w:hAnsi="黑体" w:cs="黑体"/>
          <w:b w:val="0"/>
          <w:sz w:val="21"/>
          <w:szCs w:val="21"/>
          <w:lang w:val="en-US" w:eastAsia="zh-CN"/>
        </w:rPr>
        <w:t>4</w:t>
      </w:r>
      <w:r>
        <w:rPr>
          <w:rFonts w:hint="eastAsia" w:ascii="黑体" w:hAnsi="黑体" w:cs="黑体"/>
          <w:b w:val="0"/>
          <w:sz w:val="21"/>
          <w:szCs w:val="21"/>
        </w:rPr>
        <w:t xml:space="preserve">  </w:t>
      </w:r>
      <w:r>
        <w:rPr>
          <w:rFonts w:hint="eastAsia" w:ascii="黑体" w:hAnsi="黑体" w:cs="黑体"/>
          <w:b w:val="0"/>
          <w:sz w:val="21"/>
          <w:szCs w:val="21"/>
          <w:lang w:val="en-US" w:eastAsia="zh-CN"/>
        </w:rPr>
        <w:t>穿 墙 管</w:t>
      </w:r>
      <w:bookmarkEnd w:id="39"/>
      <w:bookmarkEnd w:id="40"/>
    </w:p>
    <w:p w14:paraId="78AA7B40">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left"/>
        <w:textAlignment w:val="auto"/>
        <w:rPr>
          <w:rFonts w:hint="eastAsia" w:eastAsia="宋体"/>
          <w:lang w:val="en-US" w:eastAsia="zh-CN"/>
        </w:rPr>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4</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1</w:t>
      </w:r>
      <w:r>
        <w:rPr>
          <w:rFonts w:hint="eastAsia" w:ascii="宋体" w:hAnsi="宋体"/>
          <w:b/>
          <w:bCs/>
          <w:color w:val="000000"/>
          <w:szCs w:val="21"/>
        </w:rPr>
        <w:t xml:space="preserve"> </w:t>
      </w:r>
      <w:r>
        <w:rPr>
          <w:rFonts w:hint="eastAsia" w:ascii="宋体" w:hAnsi="宋体"/>
          <w:color w:val="000000"/>
          <w:szCs w:val="21"/>
        </w:rPr>
        <w:t>腻子型遇水膨胀橡胶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color w:val="000000"/>
          <w:szCs w:val="21"/>
        </w:rPr>
        <w:t>设置于</w:t>
      </w:r>
      <w:r>
        <w:rPr>
          <w:rFonts w:hint="eastAsia" w:ascii="宋体" w:hAnsi="宋体"/>
          <w:color w:val="000000"/>
          <w:szCs w:val="21"/>
          <w:lang w:val="en-US" w:eastAsia="zh-CN"/>
        </w:rPr>
        <w:t>固定式穿墙管</w:t>
      </w:r>
      <w:r>
        <w:rPr>
          <w:rFonts w:hint="eastAsia" w:ascii="宋体" w:hAnsi="宋体" w:eastAsia="宋体"/>
          <w:color w:val="000000"/>
          <w:szCs w:val="21"/>
          <w:lang w:val="en-US" w:eastAsia="zh-CN"/>
        </w:rPr>
        <w:t>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w:t>
      </w:r>
      <w:r>
        <w:rPr>
          <w:rFonts w:hint="eastAsia" w:ascii="宋体" w:hAnsi="宋体" w:eastAsia="宋体"/>
          <w:color w:val="000000"/>
          <w:szCs w:val="21"/>
          <w:lang w:val="en-US" w:eastAsia="zh-CN"/>
        </w:rPr>
        <w:t>5.4.1。</w:t>
      </w:r>
    </w:p>
    <w:p w14:paraId="24A2DDD0">
      <w:pPr>
        <w:pStyle w:val="17"/>
        <w:rPr>
          <w:rFonts w:hint="eastAsia" w:eastAsia="宋体"/>
          <w:lang w:val="en-US" w:eastAsia="zh-CN"/>
        </w:rPr>
      </w:pPr>
      <w:r>
        <w:rPr>
          <w:rFonts w:hint="eastAsia" w:eastAsia="宋体"/>
          <w:lang w:val="en-US" w:eastAsia="zh-CN"/>
        </w:rPr>
        <w:drawing>
          <wp:inline distT="0" distB="0" distL="114300" distR="114300">
            <wp:extent cx="2356485" cy="2672715"/>
            <wp:effectExtent l="0" t="0" r="5715" b="13335"/>
            <wp:docPr id="29" name="图片 29" descr="图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5.3.6"/>
                    <pic:cNvPicPr>
                      <a:picLocks noChangeAspect="1"/>
                    </pic:cNvPicPr>
                  </pic:nvPicPr>
                  <pic:blipFill>
                    <a:blip r:embed="rId20"/>
                    <a:stretch>
                      <a:fillRect/>
                    </a:stretch>
                  </pic:blipFill>
                  <pic:spPr>
                    <a:xfrm>
                      <a:off x="0" y="0"/>
                      <a:ext cx="2356485" cy="2672715"/>
                    </a:xfrm>
                    <a:prstGeom prst="rect">
                      <a:avLst/>
                    </a:prstGeom>
                  </pic:spPr>
                </pic:pic>
              </a:graphicData>
            </a:graphic>
          </wp:inline>
        </w:drawing>
      </w:r>
    </w:p>
    <w:p w14:paraId="4F7DD284">
      <w:pPr>
        <w:pStyle w:val="22"/>
        <w:numPr>
          <w:ilvl w:val="0"/>
          <w:numId w:val="0"/>
        </w:numPr>
        <w:snapToGrid w:val="0"/>
        <w:spacing w:before="156" w:beforeLines="50" w:after="156" w:afterLines="50"/>
        <w:jc w:val="center"/>
        <w:rPr>
          <w:rFonts w:hint="eastAsia" w:hAnsi="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4.1</w:t>
      </w:r>
      <w:r>
        <w:rPr>
          <w:rFonts w:hint="eastAsia" w:ascii="宋体" w:hAnsi="宋体" w:eastAsia="宋体" w:cs="宋体"/>
          <w:color w:val="000000"/>
          <w:kern w:val="2"/>
          <w:sz w:val="18"/>
          <w:szCs w:val="18"/>
          <w:lang w:val="en-US" w:eastAsia="zh-CN" w:bidi="ar-SA"/>
        </w:rPr>
        <w:t xml:space="preserve">  </w:t>
      </w:r>
      <w:r>
        <w:rPr>
          <w:rFonts w:hint="eastAsia" w:hAnsi="宋体" w:cs="宋体"/>
          <w:color w:val="000000"/>
          <w:kern w:val="2"/>
          <w:sz w:val="18"/>
          <w:szCs w:val="18"/>
          <w:lang w:val="en-US" w:eastAsia="zh-CN" w:bidi="ar-SA"/>
        </w:rPr>
        <w:t>腻子型遇水膨胀橡胶（环状）设置于固定式穿墙管</w:t>
      </w:r>
    </w:p>
    <w:p w14:paraId="7023BEB8">
      <w:pPr>
        <w:pStyle w:val="22"/>
        <w:numPr>
          <w:ilvl w:val="0"/>
          <w:numId w:val="0"/>
        </w:numPr>
        <w:snapToGrid w:val="0"/>
        <w:spacing w:before="156" w:beforeLines="50" w:after="156" w:afterLines="50"/>
        <w:ind w:left="720" w:leftChars="0" w:hanging="720" w:firstLineChars="0"/>
        <w:jc w:val="center"/>
        <w:rPr>
          <w:rFonts w:hint="default" w:ascii="宋体" w:hAnsi="宋体" w:eastAsia="宋体" w:cs="宋体"/>
          <w:sz w:val="15"/>
          <w:szCs w:val="15"/>
          <w:lang w:val="en-US" w:eastAsia="zh-CN"/>
        </w:rPr>
      </w:pPr>
      <w:r>
        <w:rPr>
          <w:rFonts w:hint="eastAsia" w:hAnsi="宋体" w:cs="宋体"/>
          <w:sz w:val="15"/>
          <w:szCs w:val="15"/>
          <w:lang w:val="en-US" w:eastAsia="zh-CN" w:bidi="ar-SA"/>
        </w:rPr>
        <w:t>1</w:t>
      </w:r>
      <w:r>
        <w:rPr>
          <w:rFonts w:hint="eastAsia" w:ascii="宋体" w:hAnsi="宋体" w:eastAsia="宋体" w:cs="宋体"/>
          <w:sz w:val="15"/>
          <w:szCs w:val="15"/>
          <w:lang w:val="en-US" w:eastAsia="zh-CN" w:bidi="ar-SA"/>
        </w:rPr>
        <w:t>-</w:t>
      </w:r>
      <w:r>
        <w:rPr>
          <w:rFonts w:hint="eastAsia" w:hAnsi="宋体" w:cs="宋体"/>
          <w:sz w:val="15"/>
          <w:szCs w:val="15"/>
          <w:lang w:val="en-US" w:eastAsia="zh-CN"/>
        </w:rPr>
        <w:t>混凝土外墙</w:t>
      </w:r>
      <w:r>
        <w:rPr>
          <w:rFonts w:hint="eastAsia" w:ascii="宋体" w:hAnsi="宋体" w:eastAsia="宋体" w:cs="宋体"/>
          <w:sz w:val="15"/>
          <w:szCs w:val="15"/>
        </w:rPr>
        <w:t>；2-</w:t>
      </w:r>
      <w:r>
        <w:rPr>
          <w:rFonts w:hint="eastAsia" w:hAnsi="宋体" w:cs="宋体"/>
          <w:snapToGrid w:val="0"/>
          <w:color w:val="000000"/>
          <w:kern w:val="0"/>
          <w:sz w:val="15"/>
          <w:szCs w:val="15"/>
          <w:lang w:val="en-US" w:eastAsia="zh-CN"/>
        </w:rPr>
        <w:t>翼环</w:t>
      </w:r>
      <w:r>
        <w:rPr>
          <w:rFonts w:hint="eastAsia" w:ascii="宋体" w:hAnsi="宋体" w:eastAsia="宋体" w:cs="宋体"/>
          <w:sz w:val="15"/>
          <w:szCs w:val="15"/>
        </w:rPr>
        <w:t>；</w:t>
      </w:r>
      <w:r>
        <w:rPr>
          <w:rFonts w:hint="eastAsia" w:hAnsi="宋体" w:cs="宋体"/>
          <w:sz w:val="15"/>
          <w:szCs w:val="15"/>
          <w:lang w:val="en-US" w:eastAsia="zh-CN"/>
        </w:rPr>
        <w:t>3-钢套管；4-固定式穿墙管</w:t>
      </w:r>
    </w:p>
    <w:p w14:paraId="77E6D180">
      <w:pPr>
        <w:pStyle w:val="22"/>
        <w:numPr>
          <w:ilvl w:val="0"/>
          <w:numId w:val="0"/>
        </w:numPr>
        <w:snapToGrid w:val="0"/>
        <w:spacing w:before="156" w:beforeLines="50" w:after="156" w:afterLines="50"/>
        <w:jc w:val="center"/>
        <w:rPr>
          <w:rFonts w:hint="default" w:hAnsi="宋体" w:cs="宋体"/>
          <w:color w:val="000000"/>
          <w:kern w:val="2"/>
          <w:sz w:val="18"/>
          <w:szCs w:val="18"/>
          <w:lang w:val="en-US" w:eastAsia="zh-CN" w:bidi="ar-SA"/>
        </w:rPr>
      </w:pPr>
      <w:r>
        <w:rPr>
          <w:rFonts w:hint="eastAsia" w:hAnsi="宋体" w:cs="宋体"/>
          <w:sz w:val="15"/>
          <w:szCs w:val="15"/>
          <w:lang w:val="en-US" w:eastAsia="zh-CN"/>
        </w:rPr>
        <w:t>5-腻子型遇水膨胀橡胶（条状）；6</w:t>
      </w:r>
      <w:r>
        <w:rPr>
          <w:rFonts w:hint="eastAsia" w:ascii="宋体" w:hAnsi="宋体" w:eastAsia="宋体" w:cs="宋体"/>
          <w:sz w:val="15"/>
          <w:szCs w:val="15"/>
          <w:lang w:val="en-US" w:eastAsia="zh-CN"/>
        </w:rPr>
        <w:t>-</w:t>
      </w:r>
      <w:r>
        <w:rPr>
          <w:rFonts w:hint="eastAsia" w:hAnsi="宋体" w:cs="宋体"/>
          <w:sz w:val="15"/>
          <w:szCs w:val="15"/>
          <w:lang w:val="en-US" w:eastAsia="zh-CN"/>
        </w:rPr>
        <w:t>密封材料</w:t>
      </w:r>
      <w:r>
        <w:rPr>
          <w:rFonts w:hint="eastAsia" w:ascii="宋体" w:hAnsi="宋体" w:eastAsia="宋体" w:cs="Arial"/>
          <w:kern w:val="2"/>
          <w:sz w:val="15"/>
          <w:szCs w:val="15"/>
          <w:lang w:val="en-US" w:eastAsia="zh-CN"/>
        </w:rPr>
        <w:t>；</w:t>
      </w:r>
      <w:r>
        <w:rPr>
          <w:rFonts w:hint="eastAsia" w:hAnsi="宋体" w:cs="Arial"/>
          <w:kern w:val="2"/>
          <w:sz w:val="15"/>
          <w:szCs w:val="15"/>
          <w:lang w:val="en-US" w:eastAsia="zh-CN"/>
        </w:rPr>
        <w:t>7-沥青麻丝；8-附加防水层</w:t>
      </w:r>
    </w:p>
    <w:p w14:paraId="45DB4481">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left"/>
        <w:textAlignment w:val="auto"/>
        <w:rPr>
          <w:rFonts w:hint="eastAsia" w:ascii="宋体" w:hAnsi="宋体" w:eastAsia="宋体"/>
          <w:color w:val="000000"/>
          <w:szCs w:val="21"/>
          <w:lang w:val="en-US" w:eastAsia="zh-CN"/>
        </w:rPr>
      </w:pPr>
      <w:r>
        <w:rPr>
          <w:rFonts w:hint="eastAsia" w:ascii="黑体" w:hAnsi="黑体" w:eastAsia="黑体" w:cs="黑体"/>
          <w:color w:val="000000"/>
          <w:szCs w:val="21"/>
        </w:rPr>
        <w:t>5.</w:t>
      </w:r>
      <w:r>
        <w:rPr>
          <w:rFonts w:hint="eastAsia" w:ascii="黑体" w:hAnsi="黑体" w:eastAsia="黑体" w:cs="黑体"/>
          <w:color w:val="000000"/>
          <w:szCs w:val="21"/>
          <w:lang w:val="en-US" w:eastAsia="zh-CN"/>
        </w:rPr>
        <w:t>4</w:t>
      </w:r>
      <w:r>
        <w:rPr>
          <w:rFonts w:hint="eastAsia" w:ascii="黑体" w:hAnsi="黑体" w:eastAsia="黑体" w:cs="黑体"/>
          <w:color w:val="000000"/>
          <w:szCs w:val="21"/>
        </w:rPr>
        <w:t>.</w:t>
      </w:r>
      <w:r>
        <w:rPr>
          <w:rFonts w:hint="eastAsia" w:ascii="黑体" w:hAnsi="黑体" w:eastAsia="黑体" w:cs="黑体"/>
          <w:color w:val="000000"/>
          <w:szCs w:val="21"/>
          <w:lang w:val="en-US" w:eastAsia="zh-CN"/>
        </w:rPr>
        <w:t>2</w:t>
      </w:r>
      <w:r>
        <w:rPr>
          <w:rFonts w:hint="eastAsia" w:ascii="宋体" w:hAnsi="宋体"/>
          <w:b/>
          <w:bCs/>
          <w:color w:val="000000"/>
          <w:szCs w:val="21"/>
        </w:rPr>
        <w:t xml:space="preserve"> </w:t>
      </w:r>
      <w:r>
        <w:rPr>
          <w:rFonts w:hint="eastAsia" w:ascii="宋体" w:hAnsi="宋体"/>
          <w:color w:val="000000"/>
          <w:szCs w:val="21"/>
        </w:rPr>
        <w:t>腻子型遇水膨胀橡胶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color w:val="000000"/>
          <w:szCs w:val="21"/>
        </w:rPr>
        <w:t>设置于</w:t>
      </w:r>
      <w:r>
        <w:rPr>
          <w:rFonts w:hint="eastAsia" w:ascii="宋体" w:hAnsi="宋体"/>
          <w:color w:val="000000"/>
          <w:szCs w:val="21"/>
          <w:lang w:val="en-US" w:eastAsia="zh-CN"/>
        </w:rPr>
        <w:t>固定式穿墙管</w:t>
      </w:r>
      <w:r>
        <w:rPr>
          <w:rFonts w:hint="eastAsia" w:ascii="宋体" w:hAnsi="宋体" w:eastAsia="宋体"/>
          <w:color w:val="000000"/>
          <w:szCs w:val="21"/>
          <w:lang w:val="en-US" w:eastAsia="zh-CN"/>
        </w:rPr>
        <w:t>时，</w:t>
      </w:r>
      <w:r>
        <w:rPr>
          <w:rFonts w:hint="eastAsia" w:ascii="宋体" w:hAnsi="宋体"/>
          <w:color w:val="000000"/>
          <w:szCs w:val="21"/>
        </w:rPr>
        <w:t>构造</w:t>
      </w:r>
      <w:r>
        <w:rPr>
          <w:rFonts w:hint="eastAsia" w:ascii="宋体" w:hAnsi="宋体" w:eastAsia="宋体"/>
          <w:color w:val="000000"/>
          <w:szCs w:val="21"/>
          <w:lang w:val="en-US" w:eastAsia="zh-CN"/>
        </w:rPr>
        <w:t>形式</w:t>
      </w:r>
      <w:r>
        <w:rPr>
          <w:rFonts w:hint="eastAsia" w:ascii="宋体" w:hAnsi="宋体"/>
          <w:color w:val="000000"/>
          <w:szCs w:val="21"/>
        </w:rPr>
        <w:t>见图</w:t>
      </w:r>
      <w:r>
        <w:rPr>
          <w:rFonts w:hint="eastAsia" w:ascii="宋体" w:hAnsi="宋体" w:eastAsia="宋体"/>
          <w:color w:val="000000"/>
          <w:szCs w:val="21"/>
          <w:lang w:val="en-US" w:eastAsia="zh-CN"/>
        </w:rPr>
        <w:t>5.4.2。</w:t>
      </w:r>
    </w:p>
    <w:p w14:paraId="60A662FE">
      <w:pPr>
        <w:pStyle w:val="17"/>
        <w:numPr>
          <w:ilvl w:val="0"/>
          <w:numId w:val="0"/>
        </w:numPr>
        <w:jc w:val="center"/>
        <w:rPr>
          <w:rFonts w:hint="default"/>
          <w:lang w:val="en-US" w:eastAsia="zh-CN"/>
        </w:rPr>
      </w:pPr>
      <w:r>
        <w:rPr>
          <w:rFonts w:hint="default"/>
          <w:lang w:val="en-US" w:eastAsia="zh-CN"/>
        </w:rPr>
        <w:drawing>
          <wp:inline distT="0" distB="0" distL="114300" distR="114300">
            <wp:extent cx="3385185" cy="2208530"/>
            <wp:effectExtent l="0" t="0" r="5715" b="1270"/>
            <wp:docPr id="53" name="图片 53" descr="穿墙群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穿墙群管"/>
                    <pic:cNvPicPr>
                      <a:picLocks noChangeAspect="1"/>
                    </pic:cNvPicPr>
                  </pic:nvPicPr>
                  <pic:blipFill>
                    <a:blip r:embed="rId21"/>
                    <a:stretch>
                      <a:fillRect/>
                    </a:stretch>
                  </pic:blipFill>
                  <pic:spPr>
                    <a:xfrm>
                      <a:off x="0" y="0"/>
                      <a:ext cx="3385185" cy="2208530"/>
                    </a:xfrm>
                    <a:prstGeom prst="rect">
                      <a:avLst/>
                    </a:prstGeom>
                  </pic:spPr>
                </pic:pic>
              </a:graphicData>
            </a:graphic>
          </wp:inline>
        </w:drawing>
      </w:r>
    </w:p>
    <w:p w14:paraId="320486D9">
      <w:pPr>
        <w:pStyle w:val="22"/>
        <w:numPr>
          <w:ilvl w:val="0"/>
          <w:numId w:val="0"/>
        </w:numPr>
        <w:snapToGrid w:val="0"/>
        <w:spacing w:before="156" w:beforeLines="50" w:after="156" w:afterLines="50"/>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.4.2</w:t>
      </w:r>
      <w:r>
        <w:rPr>
          <w:rFonts w:hint="eastAsia" w:ascii="宋体" w:hAnsi="宋体" w:eastAsia="宋体" w:cs="宋体"/>
          <w:color w:val="000000"/>
          <w:kern w:val="2"/>
          <w:sz w:val="18"/>
          <w:szCs w:val="18"/>
          <w:lang w:val="en-US" w:eastAsia="zh-CN" w:bidi="ar-SA"/>
        </w:rPr>
        <w:t xml:space="preserve">   腻子型遇水膨胀橡胶（环状）设置于</w:t>
      </w:r>
      <w:r>
        <w:rPr>
          <w:rFonts w:hint="eastAsia" w:hAnsi="宋体" w:cs="宋体"/>
          <w:color w:val="000000"/>
          <w:kern w:val="2"/>
          <w:sz w:val="18"/>
          <w:szCs w:val="18"/>
          <w:lang w:val="en-US" w:eastAsia="zh-CN" w:bidi="ar-SA"/>
        </w:rPr>
        <w:t>穿墙群管</w:t>
      </w:r>
    </w:p>
    <w:p w14:paraId="5086684C">
      <w:pPr>
        <w:pStyle w:val="17"/>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0" w:firstLineChars="0"/>
        <w:jc w:val="center"/>
        <w:textAlignment w:val="baseline"/>
        <w:rPr>
          <w:rFonts w:hint="eastAsia" w:hAnsi="宋体" w:cs="宋体"/>
          <w:sz w:val="15"/>
          <w:szCs w:val="15"/>
          <w:lang w:val="en-US" w:eastAsia="zh-CN"/>
        </w:rPr>
      </w:pPr>
      <w:r>
        <w:rPr>
          <w:rFonts w:hint="eastAsia" w:ascii="Arial" w:hAnsi="宋体" w:eastAsia="Arial" w:cs="宋体"/>
          <w:snapToGrid w:val="0"/>
          <w:color w:val="000000"/>
          <w:kern w:val="0"/>
          <w:sz w:val="15"/>
          <w:szCs w:val="15"/>
          <w:lang w:val="en-US" w:eastAsia="zh-CN"/>
        </w:rPr>
        <w:t>1-</w:t>
      </w:r>
      <w:r>
        <w:rPr>
          <w:rFonts w:hint="eastAsia" w:hAnsi="宋体" w:cs="宋体"/>
          <w:sz w:val="15"/>
          <w:szCs w:val="15"/>
          <w:lang w:val="en-US" w:eastAsia="zh-CN"/>
        </w:rPr>
        <w:t>浇注孔</w:t>
      </w:r>
      <w:r>
        <w:rPr>
          <w:rFonts w:hint="eastAsia" w:hAnsi="宋体" w:cs="宋体"/>
          <w:sz w:val="15"/>
          <w:szCs w:val="15"/>
        </w:rPr>
        <w:t>；2-</w:t>
      </w:r>
      <w:r>
        <w:rPr>
          <w:rFonts w:hint="eastAsia" w:hAnsi="宋体" w:cs="宋体"/>
          <w:sz w:val="15"/>
          <w:szCs w:val="15"/>
          <w:lang w:val="en-US" w:eastAsia="zh-CN"/>
        </w:rPr>
        <w:t>柔性材料或细石混凝土</w:t>
      </w:r>
      <w:r>
        <w:rPr>
          <w:rFonts w:hint="eastAsia" w:hAnsi="宋体" w:cs="宋体"/>
          <w:sz w:val="15"/>
          <w:szCs w:val="15"/>
        </w:rPr>
        <w:t>；3-</w:t>
      </w:r>
      <w:r>
        <w:rPr>
          <w:rFonts w:hint="eastAsia" w:hAnsi="宋体" w:cs="宋体"/>
          <w:sz w:val="15"/>
          <w:szCs w:val="15"/>
          <w:lang w:val="en-US" w:eastAsia="zh-CN"/>
        </w:rPr>
        <w:t>穿墙管；</w:t>
      </w:r>
    </w:p>
    <w:p w14:paraId="0C48C6C8">
      <w:pPr>
        <w:pStyle w:val="17"/>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center"/>
        <w:textAlignment w:val="baseline"/>
        <w:rPr>
          <w:rFonts w:hint="default"/>
          <w:lang w:val="en-US" w:eastAsia="zh-CN"/>
        </w:rPr>
      </w:pPr>
      <w:r>
        <w:rPr>
          <w:rFonts w:hint="eastAsia" w:hAnsi="宋体" w:cs="宋体"/>
          <w:sz w:val="15"/>
          <w:szCs w:val="15"/>
          <w:lang w:val="en-US" w:eastAsia="zh-CN"/>
        </w:rPr>
        <w:t>4-</w:t>
      </w:r>
      <w:r>
        <w:rPr>
          <w:rFonts w:hint="eastAsia" w:ascii="宋体" w:hAnsi="宋体" w:eastAsia="宋体" w:cs="Arial"/>
          <w:kern w:val="2"/>
          <w:sz w:val="15"/>
          <w:szCs w:val="15"/>
          <w:lang w:val="en-US" w:eastAsia="zh-CN"/>
        </w:rPr>
        <w:t>封口钢板；5-固定角钢；6-</w:t>
      </w:r>
      <w:r>
        <w:rPr>
          <w:rFonts w:hint="eastAsia" w:hAnsi="宋体" w:cs="宋体"/>
          <w:sz w:val="15"/>
          <w:szCs w:val="15"/>
          <w:lang w:val="en-US" w:eastAsia="zh-CN"/>
        </w:rPr>
        <w:t>腻子型遇水膨胀橡胶；7-预留孔</w:t>
      </w:r>
    </w:p>
    <w:p w14:paraId="42ACF6D5">
      <w:pPr>
        <w:pStyle w:val="17"/>
        <w:rPr>
          <w:rFonts w:hint="default"/>
          <w:lang w:val="en-US" w:eastAsia="zh-CN"/>
        </w:rPr>
      </w:pPr>
    </w:p>
    <w:p w14:paraId="583EF0EC">
      <w:pPr>
        <w:pStyle w:val="23"/>
        <w:keepNext w:val="0"/>
        <w:keepLines w:val="0"/>
        <w:pageBreakBefore w:val="0"/>
        <w:widowControl/>
        <w:numPr>
          <w:ilvl w:val="0"/>
          <w:numId w:val="0"/>
        </w:numPr>
        <w:kinsoku/>
        <w:wordWrap/>
        <w:overflowPunct/>
        <w:topLinePunct w:val="0"/>
        <w:autoSpaceDE/>
        <w:autoSpaceDN/>
        <w:bidi w:val="0"/>
        <w:adjustRightInd/>
        <w:snapToGrid/>
        <w:spacing w:before="0" w:beforeLines="100" w:after="0" w:afterLines="50" w:line="360" w:lineRule="auto"/>
        <w:jc w:val="center"/>
        <w:textAlignment w:val="auto"/>
        <w:outlineLvl w:val="1"/>
        <w:rPr>
          <w:rFonts w:hint="default" w:hAnsi="黑体" w:cs="黑体"/>
          <w:spacing w:val="4"/>
          <w:lang w:val="en-US"/>
        </w:rPr>
      </w:pPr>
      <w:bookmarkStart w:id="41" w:name="_Toc15758"/>
      <w:bookmarkStart w:id="42" w:name="_Toc18748"/>
      <w:r>
        <w:rPr>
          <w:rFonts w:hint="eastAsia" w:hAnsi="黑体" w:cs="黑体"/>
          <w:b w:val="0"/>
          <w:sz w:val="21"/>
          <w:szCs w:val="21"/>
          <w:lang w:val="en-US" w:eastAsia="zh-CN"/>
        </w:rPr>
        <w:t>5.5 其 他 部 位</w:t>
      </w:r>
      <w:bookmarkEnd w:id="41"/>
      <w:bookmarkEnd w:id="42"/>
    </w:p>
    <w:p w14:paraId="31514262">
      <w:pPr>
        <w:pStyle w:val="23"/>
        <w:keepNext w:val="0"/>
        <w:keepLines w:val="0"/>
        <w:pageBreakBefore w:val="0"/>
        <w:widowControl/>
        <w:numPr>
          <w:ilvl w:val="0"/>
          <w:numId w:val="0"/>
        </w:numPr>
        <w:kinsoku/>
        <w:wordWrap/>
        <w:overflowPunct/>
        <w:topLinePunct w:val="0"/>
        <w:autoSpaceDE/>
        <w:autoSpaceDN/>
        <w:bidi w:val="0"/>
        <w:adjustRightInd/>
        <w:snapToGrid/>
        <w:spacing w:before="157" w:beforeLines="50" w:after="0" w:afterLines="0" w:line="360" w:lineRule="auto"/>
        <w:textAlignment w:val="auto"/>
        <w:outlineLvl w:val="9"/>
      </w:pPr>
      <w:r>
        <w:rPr>
          <w:rFonts w:hint="eastAsia" w:hAnsi="黑体" w:cs="黑体"/>
          <w:spacing w:val="4"/>
        </w:rPr>
        <w:t>5.</w:t>
      </w:r>
      <w:r>
        <w:rPr>
          <w:rFonts w:hint="eastAsia" w:hAnsi="黑体" w:cs="黑体"/>
          <w:spacing w:val="4"/>
          <w:lang w:val="en-US" w:eastAsia="zh-CN"/>
        </w:rPr>
        <w:t>5</w:t>
      </w:r>
      <w:r>
        <w:rPr>
          <w:rFonts w:hint="eastAsia" w:hAnsi="黑体" w:cs="黑体"/>
          <w:spacing w:val="4"/>
        </w:rPr>
        <w:t>.</w:t>
      </w:r>
      <w:r>
        <w:rPr>
          <w:rFonts w:hint="eastAsia" w:hAnsi="黑体" w:cs="黑体"/>
          <w:spacing w:val="4"/>
          <w:lang w:val="en-US" w:eastAsia="zh-CN"/>
        </w:rPr>
        <w:t>1</w:t>
      </w:r>
      <w:r>
        <w:rPr>
          <w:rFonts w:hint="eastAsia" w:ascii="宋体" w:hAnsi="宋体" w:eastAsia="宋体" w:cs="宋体"/>
          <w:b/>
          <w:bCs/>
          <w:spacing w:val="4"/>
        </w:rPr>
        <w:t xml:space="preserve"> </w:t>
      </w:r>
      <w:r>
        <w:rPr>
          <w:rFonts w:hint="eastAsia" w:ascii="宋体" w:hAnsi="宋体" w:eastAsia="宋体" w:cs="宋体"/>
        </w:rPr>
        <w:t>腻子型遇水膨胀橡胶</w:t>
      </w:r>
      <w:r>
        <w:rPr>
          <w:rFonts w:hint="eastAsia" w:ascii="宋体" w:hAnsi="宋体" w:eastAsia="宋体" w:cs="宋体"/>
          <w:lang w:eastAsia="zh-CN"/>
        </w:rPr>
        <w:t>（</w:t>
      </w:r>
      <w:r>
        <w:rPr>
          <w:rFonts w:hint="eastAsia" w:ascii="宋体" w:hAnsi="宋体" w:eastAsia="宋体" w:cs="宋体"/>
          <w:lang w:val="en-US" w:eastAsia="zh-CN"/>
        </w:rPr>
        <w:t>条状或环状</w:t>
      </w:r>
      <w:r>
        <w:rPr>
          <w:rFonts w:hint="eastAsia" w:ascii="宋体" w:hAnsi="宋体" w:eastAsia="宋体" w:cs="宋体"/>
          <w:lang w:eastAsia="zh-CN"/>
        </w:rPr>
        <w:t>）</w:t>
      </w:r>
      <w:r>
        <w:rPr>
          <w:rFonts w:hint="eastAsia" w:ascii="宋体" w:hAnsi="宋体" w:eastAsia="宋体" w:cs="宋体"/>
        </w:rPr>
        <w:t>设置于</w:t>
      </w:r>
      <w:r>
        <w:rPr>
          <w:rFonts w:hint="eastAsia" w:ascii="宋体" w:hAnsi="宋体" w:eastAsia="宋体" w:cs="宋体"/>
          <w:lang w:val="en-US" w:eastAsia="zh-CN"/>
        </w:rPr>
        <w:t>桩头</w:t>
      </w:r>
      <w:r>
        <w:rPr>
          <w:rFonts w:hint="eastAsia" w:ascii="宋体" w:hAnsi="宋体" w:eastAsia="宋体" w:cs="宋体"/>
        </w:rPr>
        <w:t>时，构造形式见图5.</w:t>
      </w:r>
      <w:r>
        <w:rPr>
          <w:rFonts w:hint="eastAsia" w:ascii="宋体" w:hAnsi="宋体" w:eastAsia="宋体" w:cs="宋体"/>
          <w:lang w:val="en-US" w:eastAsia="zh-CN"/>
        </w:rPr>
        <w:t>5.1</w:t>
      </w:r>
      <w:r>
        <w:rPr>
          <w:rFonts w:hint="eastAsia" w:ascii="宋体" w:hAnsi="宋体" w:eastAsia="宋体" w:cs="宋体"/>
        </w:rPr>
        <w:t>。</w:t>
      </w:r>
    </w:p>
    <w:p w14:paraId="4C002EBD">
      <w:pPr>
        <w:keepNext w:val="0"/>
        <w:keepLines w:val="0"/>
        <w:pageBreakBefore w:val="0"/>
        <w:widowControl/>
        <w:kinsoku w:val="0"/>
        <w:wordWrap/>
        <w:overflowPunct/>
        <w:topLinePunct w:val="0"/>
        <w:autoSpaceDE w:val="0"/>
        <w:autoSpaceDN w:val="0"/>
        <w:bidi w:val="0"/>
        <w:adjustRightInd w:val="0"/>
        <w:snapToGrid w:val="0"/>
        <w:spacing w:before="156" w:beforeLines="50" w:after="156" w:afterLines="50"/>
        <w:jc w:val="center"/>
        <w:textAlignment w:val="baseline"/>
        <w:rPr>
          <w:rFonts w:hint="eastAsia" w:eastAsia="宋体"/>
          <w:lang w:eastAsia="zh-CN"/>
        </w:rPr>
      </w:pPr>
      <w:r>
        <w:rPr>
          <w:rFonts w:hint="eastAsia" w:eastAsia="宋体"/>
          <w:lang w:eastAsia="zh-CN"/>
        </w:rPr>
        <w:drawing>
          <wp:inline distT="0" distB="0" distL="114300" distR="114300">
            <wp:extent cx="2515235" cy="2141220"/>
            <wp:effectExtent l="0" t="0" r="18415" b="11430"/>
            <wp:docPr id="30" name="图片 30" descr="图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5.5.1"/>
                    <pic:cNvPicPr>
                      <a:picLocks noChangeAspect="1"/>
                    </pic:cNvPicPr>
                  </pic:nvPicPr>
                  <pic:blipFill>
                    <a:blip r:embed="rId22"/>
                    <a:stretch>
                      <a:fillRect/>
                    </a:stretch>
                  </pic:blipFill>
                  <pic:spPr>
                    <a:xfrm>
                      <a:off x="0" y="0"/>
                      <a:ext cx="2515235" cy="2141220"/>
                    </a:xfrm>
                    <a:prstGeom prst="rect">
                      <a:avLst/>
                    </a:prstGeom>
                  </pic:spPr>
                </pic:pic>
              </a:graphicData>
            </a:graphic>
          </wp:inline>
        </w:drawing>
      </w:r>
    </w:p>
    <w:p w14:paraId="3B686F86">
      <w:pPr>
        <w:keepNext w:val="0"/>
        <w:keepLines w:val="0"/>
        <w:pageBreakBefore w:val="0"/>
        <w:widowControl/>
        <w:kinsoku w:val="0"/>
        <w:wordWrap/>
        <w:overflowPunct/>
        <w:topLinePunct w:val="0"/>
        <w:autoSpaceDE w:val="0"/>
        <w:autoSpaceDN w:val="0"/>
        <w:bidi w:val="0"/>
        <w:adjustRightInd w:val="0"/>
        <w:snapToGrid w:val="0"/>
        <w:spacing w:before="156" w:beforeLines="50" w:after="156" w:afterLines="50"/>
        <w:jc w:val="center"/>
        <w:textAlignment w:val="baseline"/>
        <w:rPr>
          <w:rFonts w:hint="eastAsia" w:ascii="宋体" w:hAnsi="宋体" w:cs="宋体"/>
          <w:sz w:val="18"/>
          <w:szCs w:val="18"/>
        </w:rPr>
      </w:pPr>
    </w:p>
    <w:p w14:paraId="6C7221D9">
      <w:pPr>
        <w:keepNext w:val="0"/>
        <w:keepLines w:val="0"/>
        <w:pageBreakBefore w:val="0"/>
        <w:widowControl/>
        <w:kinsoku w:val="0"/>
        <w:wordWrap/>
        <w:overflowPunct/>
        <w:topLinePunct w:val="0"/>
        <w:autoSpaceDE w:val="0"/>
        <w:autoSpaceDN w:val="0"/>
        <w:bidi w:val="0"/>
        <w:adjustRightInd w:val="0"/>
        <w:snapToGrid w:val="0"/>
        <w:spacing w:before="156" w:beforeLines="50" w:after="156" w:afterLines="50"/>
        <w:jc w:val="center"/>
        <w:textAlignment w:val="baseline"/>
        <w:rPr>
          <w:rFonts w:hint="eastAsia" w:ascii="宋体" w:hAnsi="宋体" w:cs="宋体"/>
          <w:sz w:val="18"/>
          <w:szCs w:val="18"/>
        </w:rPr>
      </w:pPr>
      <w:r>
        <w:rPr>
          <w:rFonts w:hint="eastAsia" w:ascii="宋体" w:hAnsi="宋体" w:cs="宋体"/>
          <w:sz w:val="18"/>
          <w:szCs w:val="18"/>
        </w:rPr>
        <w:t>图</w:t>
      </w:r>
      <w:r>
        <w:rPr>
          <w:rFonts w:hint="eastAsia" w:ascii="宋体" w:hAnsi="宋体" w:cs="宋体"/>
          <w:bCs/>
          <w:sz w:val="18"/>
          <w:szCs w:val="18"/>
        </w:rPr>
        <w:t>5.</w:t>
      </w:r>
      <w:r>
        <w:rPr>
          <w:rFonts w:hint="eastAsia" w:ascii="宋体" w:hAnsi="宋体" w:eastAsia="宋体" w:cs="宋体"/>
          <w:bCs/>
          <w:sz w:val="18"/>
          <w:szCs w:val="18"/>
          <w:lang w:val="en-US" w:eastAsia="zh-CN"/>
        </w:rPr>
        <w:t>5</w:t>
      </w:r>
      <w:r>
        <w:rPr>
          <w:rFonts w:hint="eastAsia" w:ascii="宋体" w:hAnsi="宋体" w:cs="宋体"/>
          <w:bCs/>
          <w:sz w:val="18"/>
          <w:szCs w:val="18"/>
        </w:rPr>
        <w:t>.</w:t>
      </w:r>
      <w:r>
        <w:rPr>
          <w:rFonts w:hint="eastAsia" w:ascii="宋体" w:hAnsi="宋体" w:cs="宋体"/>
          <w:bCs/>
          <w:sz w:val="18"/>
          <w:szCs w:val="18"/>
          <w:lang w:val="en-US" w:eastAsia="zh-CN"/>
        </w:rPr>
        <w:t>1</w:t>
      </w:r>
      <w:r>
        <w:rPr>
          <w:rFonts w:hint="eastAsia" w:ascii="宋体" w:hAnsi="宋体" w:cs="宋体"/>
          <w:bCs/>
          <w:sz w:val="18"/>
          <w:szCs w:val="18"/>
        </w:rPr>
        <w:t xml:space="preserve">  </w:t>
      </w:r>
      <w:r>
        <w:rPr>
          <w:rFonts w:hint="eastAsia" w:ascii="宋体" w:hAnsi="宋体" w:cs="宋体"/>
          <w:sz w:val="18"/>
          <w:szCs w:val="18"/>
        </w:rPr>
        <w:t>腻子型遇水膨胀橡胶（条状或环状）设置于桩头</w:t>
      </w:r>
    </w:p>
    <w:p w14:paraId="00090339">
      <w:pPr>
        <w:keepNext w:val="0"/>
        <w:keepLines w:val="0"/>
        <w:pageBreakBefore w:val="0"/>
        <w:widowControl/>
        <w:kinsoku w:val="0"/>
        <w:wordWrap/>
        <w:overflowPunct/>
        <w:topLinePunct w:val="0"/>
        <w:autoSpaceDE w:val="0"/>
        <w:autoSpaceDN w:val="0"/>
        <w:bidi w:val="0"/>
        <w:adjustRightInd w:val="0"/>
        <w:snapToGrid w:val="0"/>
        <w:spacing w:before="156" w:beforeLines="50" w:after="156" w:afterLines="50"/>
        <w:jc w:val="center"/>
        <w:textAlignment w:val="baseline"/>
        <w:rPr>
          <w:rFonts w:hint="default" w:ascii="宋体" w:hAnsi="宋体" w:cs="宋体"/>
          <w:sz w:val="18"/>
          <w:szCs w:val="18"/>
          <w:lang w:val="en-US"/>
        </w:rPr>
      </w:pPr>
      <w:r>
        <w:rPr>
          <w:rFonts w:hint="eastAsia" w:ascii="宋体" w:hAnsi="宋体" w:eastAsia="宋体" w:cs="宋体"/>
          <w:snapToGrid w:val="0"/>
          <w:color w:val="000000"/>
          <w:kern w:val="0"/>
          <w:sz w:val="15"/>
          <w:szCs w:val="15"/>
          <w:lang w:val="en-US" w:eastAsia="zh-CN"/>
        </w:rPr>
        <w:t>1-桩基础钢筋</w:t>
      </w:r>
      <w:r>
        <w:rPr>
          <w:rFonts w:hint="eastAsia" w:ascii="宋体" w:hAnsi="宋体" w:eastAsia="宋体" w:cs="宋体"/>
          <w:sz w:val="15"/>
          <w:szCs w:val="15"/>
        </w:rPr>
        <w:t>；2-</w:t>
      </w:r>
      <w:r>
        <w:rPr>
          <w:rFonts w:hint="eastAsia" w:ascii="宋体" w:hAnsi="宋体" w:eastAsia="宋体" w:cs="宋体"/>
          <w:snapToGrid w:val="0"/>
          <w:color w:val="000000"/>
          <w:kern w:val="0"/>
          <w:sz w:val="15"/>
          <w:szCs w:val="15"/>
          <w:lang w:val="en-US" w:eastAsia="zh-CN"/>
        </w:rPr>
        <w:t>腻子型</w:t>
      </w:r>
      <w:r>
        <w:rPr>
          <w:rFonts w:hint="eastAsia" w:ascii="宋体" w:hAnsi="宋体" w:eastAsia="宋体" w:cs="宋体"/>
          <w:sz w:val="15"/>
          <w:szCs w:val="15"/>
          <w:lang w:val="en-US" w:eastAsia="zh-CN"/>
        </w:rPr>
        <w:t>遇水膨胀橡胶（条状或环状）</w:t>
      </w:r>
      <w:r>
        <w:rPr>
          <w:rFonts w:hint="eastAsia" w:ascii="宋体" w:hAnsi="宋体" w:eastAsia="宋体" w:cs="宋体"/>
          <w:sz w:val="15"/>
          <w:szCs w:val="15"/>
        </w:rPr>
        <w:t>；</w:t>
      </w:r>
      <w:r>
        <w:rPr>
          <w:rFonts w:hint="eastAsia" w:hAnsi="宋体" w:cs="宋体"/>
          <w:sz w:val="15"/>
          <w:szCs w:val="15"/>
          <w:lang w:val="en-US" w:eastAsia="zh-CN"/>
        </w:rPr>
        <w:t>3</w:t>
      </w:r>
      <w:r>
        <w:rPr>
          <w:rFonts w:hint="eastAsia" w:ascii="宋体" w:hAnsi="宋体" w:eastAsia="宋体" w:cs="宋体"/>
          <w:sz w:val="15"/>
          <w:szCs w:val="15"/>
          <w:lang w:val="en-US" w:eastAsia="zh-CN"/>
        </w:rPr>
        <w:t>-</w:t>
      </w:r>
      <w:r>
        <w:rPr>
          <w:rFonts w:hint="eastAsia" w:hAnsi="宋体" w:cs="Arial"/>
          <w:kern w:val="2"/>
          <w:sz w:val="15"/>
          <w:szCs w:val="15"/>
          <w:lang w:val="en-US" w:eastAsia="zh-CN"/>
        </w:rPr>
        <w:t>防水层</w:t>
      </w:r>
      <w:r>
        <w:rPr>
          <w:rFonts w:hint="eastAsia" w:ascii="宋体" w:hAnsi="宋体" w:eastAsia="宋体" w:cs="Arial"/>
          <w:kern w:val="2"/>
          <w:sz w:val="15"/>
          <w:szCs w:val="15"/>
          <w:lang w:val="en-US" w:eastAsia="zh-CN"/>
        </w:rPr>
        <w:t>；</w:t>
      </w:r>
      <w:r>
        <w:rPr>
          <w:rFonts w:hint="eastAsia" w:hAnsi="宋体" w:cs="Arial"/>
          <w:kern w:val="2"/>
          <w:sz w:val="15"/>
          <w:szCs w:val="15"/>
          <w:lang w:val="en-US" w:eastAsia="zh-CN"/>
        </w:rPr>
        <w:t>4</w:t>
      </w:r>
      <w:r>
        <w:rPr>
          <w:rFonts w:hint="eastAsia" w:ascii="宋体" w:hAnsi="宋体" w:eastAsia="宋体" w:cs="Arial"/>
          <w:kern w:val="2"/>
          <w:sz w:val="15"/>
          <w:szCs w:val="15"/>
          <w:lang w:val="en-US" w:eastAsia="zh-CN"/>
        </w:rPr>
        <w:t>-桩基础；5-封口材料</w:t>
      </w:r>
    </w:p>
    <w:p w14:paraId="74EBF4AA">
      <w:pPr>
        <w:pStyle w:val="12"/>
        <w:ind w:left="0" w:leftChars="0" w:firstLine="0" w:firstLineChars="0"/>
        <w:rPr>
          <w:rFonts w:hint="default" w:ascii="宋体" w:hAnsi="宋体" w:eastAsia="Arial" w:cs="Arial"/>
          <w:snapToGrid w:val="0"/>
          <w:color w:val="FF0000"/>
          <w:kern w:val="0"/>
          <w:sz w:val="21"/>
          <w:szCs w:val="21"/>
          <w:lang w:val="en-US" w:eastAsia="zh-CN"/>
        </w:rPr>
      </w:pPr>
      <w:r>
        <w:rPr>
          <w:rFonts w:hint="eastAsia" w:ascii="宋体" w:hAnsi="宋体" w:eastAsia="Arial" w:cs="Arial"/>
          <w:snapToGrid w:val="0"/>
          <w:color w:val="FF0000"/>
          <w:kern w:val="0"/>
          <w:sz w:val="21"/>
          <w:szCs w:val="21"/>
          <w:lang w:val="en-US" w:eastAsia="zh-CN"/>
        </w:rPr>
        <w:t>5.5.1条文说明： 以往桩头设置的遇水膨胀橡胶均为条状产品，需将条状产品环绕在钢筋根部。但近年来，市场出现了环状产品，</w:t>
      </w:r>
      <w:r>
        <w:rPr>
          <w:rFonts w:hint="eastAsia" w:ascii="宋体" w:hAnsi="宋体" w:cs="Arial"/>
          <w:snapToGrid w:val="0"/>
          <w:color w:val="FF0000"/>
          <w:kern w:val="0"/>
          <w:sz w:val="21"/>
          <w:szCs w:val="21"/>
          <w:lang w:val="en-US" w:eastAsia="zh-CN"/>
        </w:rPr>
        <w:t>并得到了广泛的应用，环状产品</w:t>
      </w:r>
      <w:r>
        <w:rPr>
          <w:rFonts w:hint="eastAsia" w:ascii="宋体" w:hAnsi="宋体" w:eastAsia="Arial" w:cs="Arial"/>
          <w:snapToGrid w:val="0"/>
          <w:color w:val="FF0000"/>
          <w:kern w:val="0"/>
          <w:sz w:val="21"/>
          <w:szCs w:val="21"/>
          <w:lang w:val="en-US" w:eastAsia="zh-CN"/>
        </w:rPr>
        <w:t>可直接套</w:t>
      </w:r>
      <w:r>
        <w:rPr>
          <w:rFonts w:hint="eastAsia" w:ascii="宋体" w:hAnsi="宋体" w:cs="Arial"/>
          <w:snapToGrid w:val="0"/>
          <w:color w:val="FF0000"/>
          <w:kern w:val="0"/>
          <w:sz w:val="21"/>
          <w:szCs w:val="21"/>
          <w:lang w:val="en-US" w:eastAsia="zh-CN"/>
        </w:rPr>
        <w:t>在桩基受力筋上，与同类型的条状产品效果相同。</w:t>
      </w:r>
    </w:p>
    <w:p w14:paraId="1D68E105">
      <w:pPr>
        <w:pStyle w:val="17"/>
        <w:rPr>
          <w:rFonts w:hint="eastAsia" w:ascii="宋体" w:hAnsi="宋体" w:eastAsia="宋体" w:cs="宋体"/>
          <w:color w:val="FF0000"/>
          <w:sz w:val="18"/>
          <w:szCs w:val="18"/>
        </w:rPr>
      </w:pPr>
    </w:p>
    <w:p w14:paraId="7AAD59FC">
      <w:pPr>
        <w:keepNext w:val="0"/>
        <w:keepLines w:val="0"/>
        <w:pageBreakBefore w:val="0"/>
        <w:widowControl/>
        <w:kinsoku/>
        <w:wordWrap/>
        <w:overflowPunct/>
        <w:topLinePunct w:val="0"/>
        <w:autoSpaceDE w:val="0"/>
        <w:autoSpaceDN w:val="0"/>
        <w:bidi w:val="0"/>
        <w:adjustRightInd w:val="0"/>
        <w:snapToGrid w:val="0"/>
        <w:spacing w:line="360" w:lineRule="auto"/>
        <w:jc w:val="left"/>
        <w:textAlignment w:val="auto"/>
      </w:pPr>
      <w:r>
        <w:rPr>
          <w:rFonts w:hint="eastAsia" w:ascii="黑体" w:hAnsi="黑体" w:eastAsia="黑体" w:cs="黑体"/>
          <w:szCs w:val="21"/>
        </w:rPr>
        <w:t>5.</w:t>
      </w:r>
      <w:r>
        <w:rPr>
          <w:rFonts w:hint="eastAsia" w:ascii="黑体" w:hAnsi="黑体" w:eastAsia="黑体" w:cs="黑体"/>
          <w:szCs w:val="21"/>
          <w:lang w:val="en-US" w:eastAsia="zh-CN"/>
        </w:rPr>
        <w:t>5</w:t>
      </w:r>
      <w:r>
        <w:rPr>
          <w:rFonts w:hint="eastAsia" w:ascii="黑体" w:hAnsi="黑体" w:eastAsia="黑体" w:cs="黑体"/>
          <w:szCs w:val="21"/>
        </w:rPr>
        <w:t>.</w:t>
      </w:r>
      <w:r>
        <w:rPr>
          <w:rFonts w:hint="eastAsia" w:ascii="黑体" w:hAnsi="黑体" w:eastAsia="黑体" w:cs="黑体"/>
          <w:szCs w:val="21"/>
          <w:lang w:val="en-US" w:eastAsia="zh-CN"/>
        </w:rPr>
        <w:t xml:space="preserve">2 </w:t>
      </w:r>
      <w:r>
        <w:rPr>
          <w:rFonts w:hint="eastAsia" w:ascii="宋体" w:hAnsi="宋体"/>
          <w:color w:val="000000"/>
          <w:szCs w:val="21"/>
          <w:lang w:val="en-US" w:eastAsia="zh-CN"/>
        </w:rPr>
        <w:t>腻子型</w:t>
      </w:r>
      <w:r>
        <w:rPr>
          <w:rFonts w:hint="eastAsia" w:ascii="宋体" w:hAnsi="宋体"/>
          <w:color w:val="000000"/>
          <w:szCs w:val="21"/>
        </w:rPr>
        <w:t>遇水膨胀橡胶</w:t>
      </w:r>
      <w:r>
        <w:rPr>
          <w:rFonts w:hint="eastAsia" w:ascii="宋体" w:hAnsi="宋体" w:eastAsia="宋体"/>
          <w:color w:val="000000"/>
          <w:szCs w:val="21"/>
          <w:lang w:eastAsia="zh-CN"/>
        </w:rPr>
        <w:t>（</w:t>
      </w:r>
      <w:r>
        <w:rPr>
          <w:rFonts w:hint="eastAsia" w:ascii="宋体" w:hAnsi="宋体" w:eastAsia="宋体"/>
          <w:color w:val="000000"/>
          <w:szCs w:val="21"/>
          <w:lang w:val="en-US" w:eastAsia="zh-CN"/>
        </w:rPr>
        <w:t>条状</w:t>
      </w:r>
      <w:r>
        <w:rPr>
          <w:rFonts w:hint="eastAsia" w:ascii="宋体" w:hAnsi="宋体" w:eastAsia="宋体"/>
          <w:color w:val="000000"/>
          <w:szCs w:val="21"/>
          <w:lang w:eastAsia="zh-CN"/>
        </w:rPr>
        <w:t>）</w:t>
      </w:r>
      <w:r>
        <w:rPr>
          <w:rFonts w:hint="eastAsia" w:ascii="宋体" w:hAnsi="宋体"/>
          <w:color w:val="000000"/>
          <w:szCs w:val="21"/>
        </w:rPr>
        <w:t>设置</w:t>
      </w:r>
      <w:r>
        <w:rPr>
          <w:rFonts w:hint="eastAsia" w:ascii="宋体" w:hAnsi="宋体" w:eastAsia="宋体"/>
          <w:color w:val="000000"/>
          <w:szCs w:val="21"/>
          <w:lang w:val="en-US" w:eastAsia="zh-CN"/>
        </w:rPr>
        <w:t>于</w:t>
      </w:r>
      <w:r>
        <w:rPr>
          <w:rFonts w:hint="eastAsia" w:ascii="宋体" w:hAnsi="宋体"/>
          <w:color w:val="000000"/>
          <w:szCs w:val="21"/>
          <w:lang w:val="en-US" w:eastAsia="zh-CN"/>
        </w:rPr>
        <w:t>基础底板抗浮锚杆</w:t>
      </w:r>
      <w:r>
        <w:rPr>
          <w:rFonts w:hint="eastAsia" w:ascii="宋体" w:hAnsi="宋体" w:eastAsia="宋体"/>
          <w:color w:val="000000"/>
          <w:szCs w:val="21"/>
          <w:lang w:val="en-US" w:eastAsia="zh-CN"/>
        </w:rPr>
        <w:t>时，构造</w:t>
      </w:r>
      <w:r>
        <w:rPr>
          <w:rFonts w:hint="eastAsia" w:ascii="宋体" w:hAnsi="宋体" w:eastAsia="宋体" w:cs="宋体"/>
        </w:rPr>
        <w:t>形式</w:t>
      </w:r>
      <w:r>
        <w:rPr>
          <w:rFonts w:hint="eastAsia" w:ascii="宋体" w:hAnsi="宋体"/>
          <w:color w:val="000000"/>
          <w:szCs w:val="21"/>
        </w:rPr>
        <w:t>见图5.</w:t>
      </w:r>
      <w:r>
        <w:rPr>
          <w:rFonts w:hint="eastAsia" w:ascii="宋体" w:hAnsi="宋体" w:eastAsia="宋体"/>
          <w:color w:val="000000"/>
          <w:szCs w:val="21"/>
          <w:lang w:val="en-US" w:eastAsia="zh-CN"/>
        </w:rPr>
        <w:t>5</w:t>
      </w:r>
      <w:r>
        <w:rPr>
          <w:rFonts w:hint="eastAsia" w:ascii="宋体" w:hAnsi="宋体"/>
          <w:color w:val="000000"/>
          <w:szCs w:val="21"/>
        </w:rPr>
        <w:t>.</w:t>
      </w:r>
      <w:r>
        <w:rPr>
          <w:rFonts w:hint="eastAsia" w:ascii="宋体" w:hAnsi="宋体" w:eastAsia="宋体"/>
          <w:color w:val="000000"/>
          <w:szCs w:val="21"/>
          <w:lang w:val="en-US" w:eastAsia="zh-CN"/>
        </w:rPr>
        <w:t>2</w:t>
      </w:r>
      <w:r>
        <w:rPr>
          <w:rFonts w:hint="eastAsia" w:ascii="宋体" w:hAnsi="宋体" w:cs="宋体"/>
          <w:color w:val="000000"/>
          <w:szCs w:val="21"/>
        </w:rPr>
        <w:t>。</w:t>
      </w:r>
    </w:p>
    <w:p w14:paraId="6A5FFB83">
      <w:pPr>
        <w:pStyle w:val="2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jc w:val="center"/>
        <w:textAlignment w:val="auto"/>
        <w:rPr>
          <w:rFonts w:hint="eastAsia" w:eastAsia="宋体"/>
          <w:lang w:eastAsia="zh-CN"/>
        </w:rPr>
      </w:pPr>
      <w:r>
        <w:rPr>
          <w:rFonts w:hint="eastAsia" w:eastAsia="宋体"/>
          <w:lang w:eastAsia="zh-CN"/>
        </w:rPr>
        <w:drawing>
          <wp:inline distT="0" distB="0" distL="114300" distR="114300">
            <wp:extent cx="2443480" cy="2047875"/>
            <wp:effectExtent l="0" t="0" r="13970" b="9525"/>
            <wp:docPr id="3" name="图片 3" descr="图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5.5.2"/>
                    <pic:cNvPicPr>
                      <a:picLocks noChangeAspect="1"/>
                    </pic:cNvPicPr>
                  </pic:nvPicPr>
                  <pic:blipFill>
                    <a:blip r:embed="rId23"/>
                    <a:stretch>
                      <a:fillRect/>
                    </a:stretch>
                  </pic:blipFill>
                  <pic:spPr>
                    <a:xfrm>
                      <a:off x="0" y="0"/>
                      <a:ext cx="2443480" cy="2047875"/>
                    </a:xfrm>
                    <a:prstGeom prst="rect">
                      <a:avLst/>
                    </a:prstGeom>
                  </pic:spPr>
                </pic:pic>
              </a:graphicData>
            </a:graphic>
          </wp:inline>
        </w:drawing>
      </w:r>
    </w:p>
    <w:p w14:paraId="2BEEE0E2">
      <w:pPr>
        <w:pStyle w:val="22"/>
        <w:numPr>
          <w:ilvl w:val="0"/>
          <w:numId w:val="0"/>
        </w:numPr>
        <w:snapToGrid w:val="0"/>
        <w:spacing w:before="156" w:beforeLines="50" w:after="156" w:afterLines="50"/>
        <w:jc w:val="center"/>
        <w:rPr>
          <w:rFonts w:hint="eastAsia" w:ascii="宋体" w:hAnsi="宋体" w:eastAsia="宋体" w:cs="宋体"/>
          <w:color w:val="000000"/>
          <w:kern w:val="2"/>
          <w:sz w:val="18"/>
          <w:szCs w:val="18"/>
          <w:lang w:val="en-US" w:eastAsia="zh-CN" w:bidi="ar-SA"/>
        </w:rPr>
      </w:pPr>
      <w:r>
        <w:rPr>
          <w:rFonts w:hint="eastAsia" w:ascii="宋体" w:hAnsi="宋体" w:eastAsia="宋体" w:cs="宋体"/>
          <w:color w:val="000000"/>
          <w:kern w:val="2"/>
          <w:sz w:val="18"/>
          <w:szCs w:val="18"/>
          <w:lang w:val="en-US" w:eastAsia="zh-CN" w:bidi="ar-SA"/>
        </w:rPr>
        <w:t>图 5.</w:t>
      </w:r>
      <w:r>
        <w:rPr>
          <w:rFonts w:hint="eastAsia" w:hAnsi="宋体" w:cs="宋体"/>
          <w:color w:val="000000"/>
          <w:kern w:val="2"/>
          <w:sz w:val="18"/>
          <w:szCs w:val="18"/>
          <w:lang w:val="en-US" w:eastAsia="zh-CN" w:bidi="ar-SA"/>
        </w:rPr>
        <w:t>5</w:t>
      </w:r>
      <w:r>
        <w:rPr>
          <w:rFonts w:hint="eastAsia" w:ascii="宋体" w:hAnsi="宋体" w:eastAsia="宋体" w:cs="宋体"/>
          <w:color w:val="000000"/>
          <w:kern w:val="2"/>
          <w:sz w:val="18"/>
          <w:szCs w:val="18"/>
          <w:lang w:val="en-US" w:eastAsia="zh-CN" w:bidi="ar-SA"/>
        </w:rPr>
        <w:t>.</w:t>
      </w:r>
      <w:r>
        <w:rPr>
          <w:rFonts w:hint="eastAsia" w:hAnsi="宋体" w:cs="宋体"/>
          <w:color w:val="000000"/>
          <w:kern w:val="2"/>
          <w:sz w:val="18"/>
          <w:szCs w:val="18"/>
          <w:lang w:val="en-US" w:eastAsia="zh-CN" w:bidi="ar-SA"/>
        </w:rPr>
        <w:t>2</w:t>
      </w:r>
      <w:r>
        <w:rPr>
          <w:rFonts w:hint="eastAsia" w:ascii="宋体" w:hAnsi="宋体" w:eastAsia="宋体" w:cs="宋体"/>
          <w:color w:val="000000"/>
          <w:kern w:val="2"/>
          <w:sz w:val="18"/>
          <w:szCs w:val="18"/>
          <w:lang w:val="en-US" w:eastAsia="zh-CN" w:bidi="ar-SA"/>
        </w:rPr>
        <w:t xml:space="preserve">  腻子型遇水膨胀橡胶（条状）设置于基础底板抗浮锚杆</w:t>
      </w:r>
    </w:p>
    <w:p w14:paraId="6793A4FA">
      <w:pPr>
        <w:keepNext w:val="0"/>
        <w:keepLines w:val="0"/>
        <w:pageBreakBefore w:val="0"/>
        <w:widowControl/>
        <w:numPr>
          <w:ilvl w:val="0"/>
          <w:numId w:val="0"/>
        </w:numPr>
        <w:kinsoku w:val="0"/>
        <w:wordWrap/>
        <w:overflowPunct/>
        <w:topLinePunct w:val="0"/>
        <w:autoSpaceDE w:val="0"/>
        <w:autoSpaceDN w:val="0"/>
        <w:bidi w:val="0"/>
        <w:adjustRightInd w:val="0"/>
        <w:snapToGrid w:val="0"/>
        <w:spacing w:before="156" w:beforeLines="50" w:after="156" w:afterLines="50"/>
        <w:jc w:val="center"/>
        <w:textAlignment w:val="baseline"/>
        <w:rPr>
          <w:rFonts w:hint="default"/>
          <w:lang w:val="en-US" w:eastAsia="zh-CN"/>
        </w:rPr>
      </w:pPr>
      <w:bookmarkStart w:id="43" w:name="_TOC_250008"/>
      <w:r>
        <w:rPr>
          <w:rFonts w:hint="eastAsia" w:ascii="宋体" w:hAnsi="宋体" w:eastAsia="宋体" w:cs="Arial"/>
          <w:snapToGrid w:val="0"/>
          <w:color w:val="000000"/>
          <w:kern w:val="2"/>
          <w:sz w:val="15"/>
          <w:szCs w:val="15"/>
          <w:lang w:val="en-US" w:eastAsia="zh-CN"/>
        </w:rPr>
        <w:t>1-</w:t>
      </w:r>
      <w:r>
        <w:rPr>
          <w:rFonts w:hint="eastAsia" w:ascii="宋体" w:hAnsi="宋体" w:eastAsia="宋体" w:cs="宋体"/>
          <w:snapToGrid w:val="0"/>
          <w:color w:val="000000"/>
          <w:kern w:val="0"/>
          <w:sz w:val="15"/>
          <w:szCs w:val="15"/>
          <w:lang w:val="en-US" w:eastAsia="zh-CN"/>
        </w:rPr>
        <w:t>腻子型</w:t>
      </w:r>
      <w:r>
        <w:rPr>
          <w:rFonts w:hint="eastAsia" w:ascii="宋体" w:hAnsi="宋体" w:eastAsia="宋体" w:cs="宋体"/>
          <w:sz w:val="15"/>
          <w:szCs w:val="15"/>
          <w:lang w:val="en-US" w:eastAsia="zh-CN"/>
        </w:rPr>
        <w:t>遇水膨胀橡胶（条状）</w:t>
      </w:r>
      <w:r>
        <w:rPr>
          <w:rFonts w:hint="eastAsia" w:ascii="宋体" w:hAnsi="宋体" w:eastAsia="宋体" w:cs="宋体"/>
          <w:sz w:val="15"/>
          <w:szCs w:val="15"/>
        </w:rPr>
        <w:t>；2-</w:t>
      </w:r>
      <w:r>
        <w:rPr>
          <w:rFonts w:hint="eastAsia" w:ascii="宋体" w:hAnsi="宋体" w:eastAsia="宋体" w:cs="宋体"/>
          <w:snapToGrid w:val="0"/>
          <w:color w:val="000000"/>
          <w:kern w:val="0"/>
          <w:sz w:val="15"/>
          <w:szCs w:val="15"/>
          <w:lang w:val="en-US" w:eastAsia="zh-CN"/>
        </w:rPr>
        <w:t>抗浮锚杆</w:t>
      </w:r>
      <w:r>
        <w:rPr>
          <w:rFonts w:hint="eastAsia" w:ascii="宋体" w:hAnsi="宋体" w:eastAsia="宋体" w:cs="宋体"/>
          <w:sz w:val="15"/>
          <w:szCs w:val="15"/>
        </w:rPr>
        <w:t>；</w:t>
      </w:r>
      <w:r>
        <w:rPr>
          <w:rFonts w:hint="eastAsia" w:hAnsi="宋体" w:cs="宋体"/>
          <w:sz w:val="15"/>
          <w:szCs w:val="15"/>
          <w:lang w:val="en-US" w:eastAsia="zh-CN"/>
        </w:rPr>
        <w:t>3</w:t>
      </w:r>
      <w:r>
        <w:rPr>
          <w:rFonts w:hint="eastAsia" w:ascii="宋体" w:hAnsi="宋体" w:eastAsia="宋体" w:cs="宋体"/>
          <w:sz w:val="15"/>
          <w:szCs w:val="15"/>
          <w:lang w:val="en-US" w:eastAsia="zh-CN"/>
        </w:rPr>
        <w:t>-</w:t>
      </w:r>
      <w:r>
        <w:rPr>
          <w:rFonts w:hint="eastAsia" w:hAnsi="宋体" w:cs="Arial"/>
          <w:kern w:val="2"/>
          <w:sz w:val="15"/>
          <w:szCs w:val="15"/>
          <w:lang w:val="en-US" w:eastAsia="zh-CN"/>
        </w:rPr>
        <w:t>抗浮板</w:t>
      </w:r>
      <w:r>
        <w:rPr>
          <w:rFonts w:hint="eastAsia" w:ascii="宋体" w:hAnsi="宋体" w:eastAsia="宋体" w:cs="Arial"/>
          <w:kern w:val="2"/>
          <w:sz w:val="15"/>
          <w:szCs w:val="15"/>
          <w:lang w:val="en-US" w:eastAsia="zh-CN"/>
        </w:rPr>
        <w:t>；</w:t>
      </w:r>
      <w:r>
        <w:rPr>
          <w:rFonts w:hint="eastAsia" w:hAnsi="宋体" w:cs="Arial"/>
          <w:kern w:val="2"/>
          <w:sz w:val="15"/>
          <w:szCs w:val="15"/>
          <w:lang w:val="en-US" w:eastAsia="zh-CN"/>
        </w:rPr>
        <w:t>4</w:t>
      </w:r>
      <w:r>
        <w:rPr>
          <w:rFonts w:hint="eastAsia" w:ascii="宋体" w:hAnsi="宋体" w:eastAsia="宋体" w:cs="Arial"/>
          <w:kern w:val="2"/>
          <w:sz w:val="15"/>
          <w:szCs w:val="15"/>
          <w:lang w:val="en-US" w:eastAsia="zh-CN"/>
        </w:rPr>
        <w:t>-防水层；5-附加防水层；</w:t>
      </w:r>
    </w:p>
    <w:p w14:paraId="717CE668">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1E03115F">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1807EE40">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34A0D9BC">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698E653C">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201EF365">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73EF69E2">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78D53B15">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716EFC7C">
      <w:pPr>
        <w:outlineLvl w:val="9"/>
        <w:rPr>
          <w:rFonts w:hint="eastAsia"/>
        </w:rPr>
      </w:pPr>
    </w:p>
    <w:p w14:paraId="34FB6EE0">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19F0B9DE">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665FF7B9">
      <w:pPr>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outlineLvl w:val="9"/>
        <w:rPr>
          <w:rFonts w:hint="eastAsia" w:ascii="黑体" w:hAnsi="黑体" w:eastAsia="黑体" w:cs="黑体"/>
          <w:b w:val="0"/>
          <w:bCs w:val="0"/>
          <w:sz w:val="28"/>
          <w:szCs w:val="28"/>
          <w:highlight w:val="none"/>
        </w:rPr>
      </w:pPr>
    </w:p>
    <w:p w14:paraId="3F254DAB">
      <w:pPr>
        <w:pStyle w:val="2"/>
        <w:keepNext w:val="0"/>
        <w:keepLines w:val="0"/>
        <w:pageBreakBefore w:val="0"/>
        <w:widowControl w:val="0"/>
        <w:tabs>
          <w:tab w:val="left" w:pos="441"/>
        </w:tabs>
        <w:kinsoku/>
        <w:wordWrap/>
        <w:overflowPunct/>
        <w:topLinePunct w:val="0"/>
        <w:autoSpaceDE/>
        <w:autoSpaceDN/>
        <w:bidi w:val="0"/>
        <w:adjustRightInd/>
        <w:snapToGrid/>
        <w:spacing w:before="312" w:beforeLines="100" w:after="312" w:afterLines="100" w:line="360" w:lineRule="auto"/>
        <w:ind w:left="0"/>
        <w:textAlignment w:val="auto"/>
        <w:rPr>
          <w:rFonts w:ascii="宋体" w:hAnsi="宋体" w:eastAsia="宋体"/>
          <w:spacing w:val="3"/>
          <w:sz w:val="28"/>
          <w:szCs w:val="28"/>
          <w:highlight w:val="none"/>
        </w:rPr>
      </w:pPr>
      <w:bookmarkStart w:id="44" w:name="_Toc11277"/>
      <w:bookmarkStart w:id="45" w:name="_Toc1018"/>
      <w:r>
        <w:rPr>
          <w:rFonts w:hint="eastAsia" w:ascii="黑体" w:hAnsi="黑体" w:eastAsia="黑体" w:cs="黑体"/>
          <w:b w:val="0"/>
          <w:bCs w:val="0"/>
          <w:sz w:val="28"/>
          <w:szCs w:val="28"/>
          <w:highlight w:val="none"/>
        </w:rPr>
        <w:t>6</w:t>
      </w:r>
      <w:bookmarkEnd w:id="43"/>
      <w:r>
        <w:rPr>
          <w:rFonts w:hint="eastAsia" w:ascii="黑体" w:hAnsi="黑体" w:eastAsia="黑体" w:cs="黑体"/>
          <w:b w:val="0"/>
          <w:bCs w:val="0"/>
          <w:sz w:val="28"/>
          <w:szCs w:val="28"/>
          <w:highlight w:val="none"/>
          <w:lang w:val="en-US" w:eastAsia="zh-CN"/>
        </w:rPr>
        <w:t xml:space="preserve">  </w:t>
      </w:r>
      <w:r>
        <w:rPr>
          <w:rFonts w:hint="eastAsia" w:ascii="黑体" w:hAnsi="黑体" w:eastAsia="黑体" w:cs="黑体"/>
          <w:b w:val="0"/>
          <w:bCs w:val="0"/>
          <w:sz w:val="28"/>
          <w:szCs w:val="28"/>
          <w:highlight w:val="none"/>
        </w:rPr>
        <w:t>施  工</w:t>
      </w:r>
      <w:bookmarkEnd w:id="44"/>
      <w:bookmarkEnd w:id="45"/>
      <w:bookmarkStart w:id="46" w:name="_TOC_250007"/>
      <w:r>
        <w:rPr>
          <w:rFonts w:hint="eastAsia" w:ascii="宋体" w:hAnsi="宋体" w:eastAsia="宋体"/>
          <w:sz w:val="28"/>
          <w:szCs w:val="28"/>
          <w:highlight w:val="none"/>
        </w:rPr>
        <w:tab/>
      </w:r>
    </w:p>
    <w:p w14:paraId="562B060D">
      <w:pPr>
        <w:pStyle w:val="3"/>
        <w:keepNext/>
        <w:keepLines/>
        <w:pageBreakBefore w:val="0"/>
        <w:widowControl/>
        <w:tabs>
          <w:tab w:val="left" w:pos="3906"/>
        </w:tabs>
        <w:kinsoku/>
        <w:wordWrap/>
        <w:overflowPunct/>
        <w:topLinePunct w:val="0"/>
        <w:autoSpaceDE/>
        <w:autoSpaceDN/>
        <w:bidi w:val="0"/>
        <w:adjustRightInd/>
        <w:snapToGrid/>
        <w:spacing w:before="157" w:beforeLines="50" w:after="157" w:afterLines="50" w:line="360" w:lineRule="auto"/>
        <w:textAlignment w:val="auto"/>
        <w:rPr>
          <w:b w:val="0"/>
          <w:sz w:val="21"/>
          <w:szCs w:val="21"/>
        </w:rPr>
      </w:pPr>
      <w:bookmarkStart w:id="47" w:name="_Toc29904"/>
      <w:bookmarkStart w:id="48" w:name="_Toc18860"/>
      <w:r>
        <w:rPr>
          <w:rFonts w:hint="eastAsia" w:ascii="黑体" w:hAnsi="黑体" w:cs="黑体"/>
          <w:b w:val="0"/>
          <w:bCs/>
          <w:spacing w:val="3"/>
          <w:sz w:val="21"/>
          <w:szCs w:val="21"/>
        </w:rPr>
        <w:t>6.1</w:t>
      </w:r>
      <w:bookmarkEnd w:id="46"/>
      <w:r>
        <w:rPr>
          <w:rFonts w:hint="eastAsia" w:ascii="黑体" w:hAnsi="黑体" w:cs="黑体"/>
          <w:b w:val="0"/>
          <w:bCs/>
          <w:spacing w:val="3"/>
          <w:sz w:val="21"/>
          <w:szCs w:val="21"/>
        </w:rPr>
        <w:t xml:space="preserve">  </w:t>
      </w:r>
      <w:r>
        <w:rPr>
          <w:rFonts w:hint="eastAsia" w:ascii="黑体" w:hAnsi="黑体" w:cs="黑体"/>
          <w:b w:val="0"/>
          <w:bCs/>
          <w:spacing w:val="9"/>
          <w:sz w:val="21"/>
          <w:szCs w:val="21"/>
        </w:rPr>
        <w:t>一 般 规 定</w:t>
      </w:r>
      <w:bookmarkEnd w:id="47"/>
      <w:bookmarkEnd w:id="48"/>
    </w:p>
    <w:p w14:paraId="6FF81D14">
      <w:pPr>
        <w:pStyle w:val="4"/>
        <w:spacing w:line="360" w:lineRule="auto"/>
        <w:rPr>
          <w:rFonts w:hint="default"/>
          <w:b/>
          <w:color w:val="000000"/>
          <w:sz w:val="21"/>
          <w:szCs w:val="21"/>
          <w:lang w:val="en-US" w:eastAsia="zh-CN"/>
        </w:rPr>
      </w:pPr>
      <w:r>
        <w:rPr>
          <w:rFonts w:hint="eastAsia" w:ascii="黑体" w:hAnsi="黑体" w:eastAsia="黑体" w:cs="黑体"/>
          <w:bCs/>
          <w:color w:val="000000"/>
          <w:sz w:val="21"/>
          <w:szCs w:val="21"/>
          <w:lang w:eastAsia="zh-CN"/>
        </w:rPr>
        <w:t>6.1.1</w:t>
      </w:r>
      <w:r>
        <w:rPr>
          <w:rFonts w:hint="eastAsia"/>
          <w:b/>
          <w:color w:val="000000"/>
          <w:sz w:val="21"/>
          <w:szCs w:val="21"/>
          <w:lang w:eastAsia="zh-CN"/>
        </w:rPr>
        <w:t xml:space="preserve"> </w:t>
      </w:r>
      <w:r>
        <w:rPr>
          <w:rFonts w:hint="eastAsia" w:eastAsia="宋体" w:cs="宋体"/>
          <w:b w:val="0"/>
          <w:bCs/>
          <w:color w:val="000000"/>
          <w:sz w:val="21"/>
          <w:szCs w:val="21"/>
          <w:lang w:val="en-US" w:eastAsia="zh-CN"/>
        </w:rPr>
        <w:t>遇水膨胀橡胶的规格尺寸</w:t>
      </w:r>
      <w:r>
        <w:rPr>
          <w:rFonts w:hint="eastAsia" w:ascii="宋体" w:hAnsi="宋体" w:eastAsia="宋体" w:cs="宋体"/>
          <w:b w:val="0"/>
          <w:bCs/>
          <w:color w:val="000000"/>
          <w:sz w:val="21"/>
          <w:szCs w:val="21"/>
          <w:lang w:val="en-US" w:eastAsia="zh-CN"/>
        </w:rPr>
        <w:t>和体积膨胀倍率</w:t>
      </w:r>
      <w:r>
        <w:rPr>
          <w:rFonts w:hint="eastAsia" w:eastAsia="宋体" w:cs="宋体"/>
          <w:b w:val="0"/>
          <w:bCs/>
          <w:color w:val="000000"/>
          <w:sz w:val="21"/>
          <w:szCs w:val="21"/>
          <w:lang w:val="en-US" w:eastAsia="zh-CN"/>
        </w:rPr>
        <w:t>应符合设计文件的要求。</w:t>
      </w:r>
    </w:p>
    <w:p w14:paraId="5F8A8F30">
      <w:pPr>
        <w:pStyle w:val="4"/>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hint="eastAsia" w:eastAsia="宋体" w:cs="宋体"/>
          <w:b w:val="0"/>
          <w:bCs/>
          <w:color w:val="000000"/>
          <w:sz w:val="21"/>
          <w:szCs w:val="21"/>
          <w:lang w:val="en-US" w:eastAsia="zh-CN"/>
        </w:rPr>
      </w:pPr>
      <w:r>
        <w:rPr>
          <w:rFonts w:hint="eastAsia" w:ascii="黑体" w:hAnsi="黑体" w:eastAsia="黑体" w:cs="黑体"/>
          <w:b w:val="0"/>
          <w:bCs/>
          <w:color w:val="000000"/>
          <w:kern w:val="2"/>
          <w:sz w:val="21"/>
          <w:szCs w:val="21"/>
          <w:lang w:val="en-US" w:eastAsia="zh-CN"/>
        </w:rPr>
        <w:t xml:space="preserve">6.1.2 </w:t>
      </w:r>
      <w:r>
        <w:rPr>
          <w:rFonts w:hint="eastAsia" w:ascii="宋体" w:hAnsi="宋体" w:eastAsia="宋体" w:cs="宋体"/>
          <w:b w:val="0"/>
          <w:bCs/>
          <w:color w:val="000000"/>
          <w:sz w:val="21"/>
          <w:szCs w:val="21"/>
          <w:lang w:val="en-US" w:eastAsia="zh-CN"/>
        </w:rPr>
        <w:t>遇水膨胀橡胶</w:t>
      </w:r>
      <w:r>
        <w:rPr>
          <w:rFonts w:hint="eastAsia" w:eastAsia="宋体" w:cs="宋体"/>
          <w:b w:val="0"/>
          <w:bCs/>
          <w:color w:val="000000"/>
          <w:sz w:val="21"/>
          <w:szCs w:val="21"/>
          <w:lang w:val="en-US" w:eastAsia="zh-CN"/>
        </w:rPr>
        <w:t>进场前应提供产品合格证书和在有效期内的型式检验报告。</w:t>
      </w:r>
    </w:p>
    <w:p w14:paraId="416257B0">
      <w:pPr>
        <w:pStyle w:val="12"/>
        <w:ind w:left="0" w:leftChars="0" w:firstLine="0" w:firstLineChars="0"/>
        <w:rPr>
          <w:rFonts w:hint="default" w:eastAsia="宋体" w:cs="宋体"/>
          <w:b w:val="0"/>
          <w:bCs/>
          <w:color w:val="000000"/>
          <w:sz w:val="21"/>
          <w:szCs w:val="21"/>
          <w:lang w:val="en-US" w:eastAsia="zh-CN"/>
        </w:rPr>
      </w:pPr>
      <w:r>
        <w:rPr>
          <w:rFonts w:hint="eastAsia" w:ascii="宋体" w:hAnsi="宋体" w:cs="Arial"/>
          <w:snapToGrid w:val="0"/>
          <w:color w:val="FF0000"/>
          <w:kern w:val="0"/>
          <w:sz w:val="21"/>
          <w:szCs w:val="21"/>
          <w:lang w:val="en-US" w:eastAsia="zh-CN"/>
        </w:rPr>
        <w:t>6.1.2条文说明：遇水膨胀橡胶型式检验报告依据国家现行标准</w:t>
      </w:r>
      <w:r>
        <w:rPr>
          <w:rFonts w:hint="eastAsia" w:cs="宋体"/>
          <w:color w:val="FF0000"/>
          <w:lang w:val="en-US" w:eastAsia="zh-CN"/>
        </w:rPr>
        <w:t>《高分子防水材料 第3部分：遇水膨胀橡胶》GB/T 18173.3-2014中第7.1.2条要求，有效期为1年。</w:t>
      </w:r>
    </w:p>
    <w:p w14:paraId="72E8801D">
      <w:pPr>
        <w:pStyle w:val="4"/>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hint="default" w:eastAsia="宋体" w:cs="Times New Roman"/>
          <w:color w:val="000000"/>
          <w:sz w:val="21"/>
          <w:szCs w:val="21"/>
          <w:lang w:val="en-US" w:eastAsia="zh-CN"/>
        </w:rPr>
      </w:pPr>
      <w:r>
        <w:rPr>
          <w:rFonts w:hint="eastAsia" w:ascii="黑体" w:hAnsi="黑体" w:eastAsia="黑体" w:cs="黑体"/>
          <w:bCs/>
          <w:kern w:val="2"/>
          <w:sz w:val="21"/>
          <w:szCs w:val="21"/>
          <w:lang w:val="en-US" w:eastAsia="zh-CN" w:bidi="ar-SA"/>
        </w:rPr>
        <w:t>6.1.3</w:t>
      </w:r>
      <w:r>
        <w:rPr>
          <w:rFonts w:hint="eastAsia"/>
          <w:color w:val="000000"/>
          <w:sz w:val="21"/>
          <w:szCs w:val="21"/>
          <w:lang w:val="en-US" w:eastAsia="zh-CN"/>
        </w:rPr>
        <w:t xml:space="preserve"> </w:t>
      </w:r>
      <w:r>
        <w:rPr>
          <w:rFonts w:hint="eastAsia" w:ascii="宋体" w:hAnsi="宋体" w:eastAsia="宋体" w:cs="宋体"/>
          <w:b w:val="0"/>
          <w:bCs/>
          <w:color w:val="000000"/>
          <w:sz w:val="21"/>
          <w:szCs w:val="21"/>
          <w:lang w:val="en-US" w:eastAsia="zh-CN"/>
        </w:rPr>
        <w:t>遇水膨胀橡胶</w:t>
      </w:r>
      <w:r>
        <w:rPr>
          <w:rFonts w:hint="eastAsia" w:eastAsia="宋体" w:cs="宋体"/>
          <w:b w:val="0"/>
          <w:bCs/>
          <w:color w:val="000000"/>
          <w:sz w:val="21"/>
          <w:szCs w:val="21"/>
          <w:lang w:val="en-US" w:eastAsia="zh-CN"/>
        </w:rPr>
        <w:t>进场后应进行复试，合格后方可使用。</w:t>
      </w:r>
    </w:p>
    <w:p w14:paraId="34B92412">
      <w:pPr>
        <w:pStyle w:val="4"/>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hint="eastAsia" w:eastAsia="宋体" w:cs="Times New Roman"/>
          <w:color w:val="000000"/>
          <w:sz w:val="21"/>
          <w:szCs w:val="21"/>
          <w:lang w:val="en-US" w:eastAsia="zh-CN"/>
        </w:rPr>
      </w:pPr>
      <w:r>
        <w:rPr>
          <w:rFonts w:hint="eastAsia" w:ascii="黑体" w:hAnsi="黑体" w:eastAsia="黑体" w:cs="黑体"/>
          <w:color w:val="000000"/>
          <w:kern w:val="2"/>
          <w:sz w:val="21"/>
          <w:szCs w:val="21"/>
          <w:lang w:eastAsia="zh-CN"/>
        </w:rPr>
        <w:t>6.1.</w:t>
      </w:r>
      <w:r>
        <w:rPr>
          <w:rFonts w:hint="eastAsia" w:ascii="黑体" w:hAnsi="黑体" w:eastAsia="黑体" w:cs="黑体"/>
          <w:color w:val="000000"/>
          <w:kern w:val="2"/>
          <w:sz w:val="21"/>
          <w:szCs w:val="21"/>
          <w:lang w:val="en-US" w:eastAsia="zh-CN"/>
        </w:rPr>
        <w:t>4</w:t>
      </w:r>
      <w:r>
        <w:rPr>
          <w:rFonts w:hint="eastAsia" w:ascii="黑体" w:hAnsi="黑体" w:eastAsia="黑体" w:cs="黑体"/>
          <w:color w:val="000000"/>
          <w:kern w:val="2"/>
          <w:sz w:val="21"/>
          <w:szCs w:val="21"/>
          <w:lang w:eastAsia="zh-CN"/>
        </w:rPr>
        <w:t xml:space="preserve"> </w:t>
      </w:r>
      <w:r>
        <w:rPr>
          <w:rFonts w:hint="eastAsia" w:ascii="宋体" w:hAnsi="宋体" w:eastAsia="宋体" w:cs="宋体"/>
          <w:b w:val="0"/>
          <w:bCs/>
          <w:color w:val="000000"/>
          <w:sz w:val="21"/>
          <w:szCs w:val="21"/>
          <w:lang w:val="en-US" w:eastAsia="zh-CN"/>
        </w:rPr>
        <w:t>遇水膨胀橡胶</w:t>
      </w:r>
      <w:r>
        <w:rPr>
          <w:rFonts w:hint="eastAsia" w:eastAsia="宋体" w:cs="Times New Roman"/>
          <w:color w:val="000000"/>
          <w:sz w:val="21"/>
          <w:szCs w:val="21"/>
          <w:lang w:val="en-US" w:eastAsia="zh-CN"/>
        </w:rPr>
        <w:t>进场后应存放在干燥、通风、远离明火的地方，不同类型应分别堆放，避免日晒雨淋。</w:t>
      </w:r>
    </w:p>
    <w:p w14:paraId="167D7732">
      <w:pPr>
        <w:pStyle w:val="4"/>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hint="eastAsia" w:eastAsia="宋体" w:cs="Times New Roman"/>
          <w:color w:val="000000"/>
          <w:sz w:val="21"/>
          <w:szCs w:val="21"/>
          <w:lang w:val="en-US" w:eastAsia="zh-CN"/>
        </w:rPr>
      </w:pPr>
      <w:r>
        <w:rPr>
          <w:rFonts w:hint="eastAsia" w:ascii="黑体" w:hAnsi="黑体" w:eastAsia="黑体" w:cs="黑体"/>
          <w:color w:val="000000"/>
          <w:kern w:val="2"/>
          <w:sz w:val="21"/>
          <w:szCs w:val="21"/>
          <w:lang w:val="en-US" w:eastAsia="zh-CN"/>
        </w:rPr>
        <w:t>6.1.5</w:t>
      </w:r>
      <w:r>
        <w:rPr>
          <w:rFonts w:hint="eastAsia" w:eastAsia="宋体" w:cs="Times New Roman"/>
          <w:color w:val="000000"/>
          <w:sz w:val="21"/>
          <w:szCs w:val="21"/>
          <w:lang w:val="en-US" w:eastAsia="zh-CN"/>
        </w:rPr>
        <w:t xml:space="preserve"> 遇水膨胀橡胶施工前，应进行技术交底。施工人员应按照技术交底进行施工。</w:t>
      </w:r>
    </w:p>
    <w:p w14:paraId="47B94112">
      <w:pPr>
        <w:pStyle w:val="4"/>
        <w:keepNext w:val="0"/>
        <w:keepLines w:val="0"/>
        <w:pageBreakBefore w:val="0"/>
        <w:widowControl w:val="0"/>
        <w:kinsoku/>
        <w:wordWrap/>
        <w:overflowPunct/>
        <w:topLinePunct w:val="0"/>
        <w:autoSpaceDE/>
        <w:autoSpaceDN/>
        <w:bidi w:val="0"/>
        <w:spacing w:line="360" w:lineRule="auto"/>
        <w:textAlignment w:val="auto"/>
        <w:rPr>
          <w:color w:val="000000"/>
          <w:sz w:val="21"/>
          <w:szCs w:val="21"/>
          <w:lang w:eastAsia="zh-CN"/>
        </w:rPr>
      </w:pPr>
      <w:r>
        <w:rPr>
          <w:rFonts w:hint="eastAsia" w:ascii="黑体" w:hAnsi="黑体" w:eastAsia="黑体" w:cs="黑体"/>
          <w:bCs/>
          <w:kern w:val="2"/>
          <w:sz w:val="21"/>
          <w:szCs w:val="21"/>
          <w:lang w:val="en-US" w:eastAsia="zh-CN" w:bidi="ar-SA"/>
        </w:rPr>
        <w:t>6.1.6</w:t>
      </w:r>
      <w:r>
        <w:rPr>
          <w:rFonts w:hint="eastAsia"/>
          <w:color w:val="000000"/>
          <w:sz w:val="21"/>
          <w:szCs w:val="21"/>
          <w:lang w:val="en-US" w:eastAsia="zh-CN"/>
        </w:rPr>
        <w:t xml:space="preserve"> </w:t>
      </w:r>
      <w:r>
        <w:rPr>
          <w:rFonts w:hint="eastAsia" w:eastAsia="宋体" w:cs="Times New Roman"/>
          <w:color w:val="000000"/>
          <w:sz w:val="21"/>
          <w:szCs w:val="21"/>
          <w:lang w:val="en-US" w:eastAsia="zh-CN"/>
        </w:rPr>
        <w:t>遇水膨胀橡胶</w:t>
      </w:r>
      <w:r>
        <w:rPr>
          <w:rFonts w:hint="eastAsia"/>
          <w:color w:val="000000"/>
          <w:sz w:val="21"/>
          <w:szCs w:val="21"/>
          <w:lang w:eastAsia="zh-CN"/>
        </w:rPr>
        <w:t>施工环境温度宜为5℃～35℃，雨天、雪天</w:t>
      </w:r>
      <w:r>
        <w:rPr>
          <w:rFonts w:hint="eastAsia"/>
          <w:color w:val="000000"/>
          <w:sz w:val="21"/>
          <w:szCs w:val="21"/>
          <w:lang w:val="en-US" w:eastAsia="zh-CN"/>
        </w:rPr>
        <w:t>或五级及以上大风环境下，不应</w:t>
      </w:r>
      <w:r>
        <w:rPr>
          <w:rFonts w:hint="eastAsia"/>
          <w:color w:val="000000"/>
          <w:sz w:val="21"/>
          <w:szCs w:val="21"/>
          <w:lang w:eastAsia="zh-CN"/>
        </w:rPr>
        <w:t>进行</w:t>
      </w:r>
      <w:r>
        <w:rPr>
          <w:rFonts w:hint="eastAsia"/>
          <w:color w:val="000000"/>
          <w:sz w:val="21"/>
          <w:szCs w:val="21"/>
          <w:lang w:val="en-US" w:eastAsia="zh-CN"/>
        </w:rPr>
        <w:t>露天施工</w:t>
      </w:r>
      <w:r>
        <w:rPr>
          <w:rFonts w:hint="eastAsia"/>
          <w:color w:val="000000"/>
          <w:sz w:val="21"/>
          <w:szCs w:val="21"/>
          <w:lang w:eastAsia="zh-CN"/>
        </w:rPr>
        <w:t>。</w:t>
      </w:r>
    </w:p>
    <w:p w14:paraId="7FCA2B69">
      <w:pPr>
        <w:pStyle w:val="4"/>
        <w:widowControl w:val="0"/>
        <w:kinsoku/>
        <w:autoSpaceDE/>
        <w:autoSpaceDN/>
        <w:spacing w:line="360" w:lineRule="auto"/>
        <w:textAlignment w:val="auto"/>
        <w:rPr>
          <w:rFonts w:hint="eastAsia"/>
          <w:color w:val="000000"/>
          <w:sz w:val="21"/>
          <w:szCs w:val="21"/>
          <w:lang w:val="en-US" w:eastAsia="zh-CN"/>
        </w:rPr>
      </w:pPr>
      <w:r>
        <w:rPr>
          <w:rFonts w:hint="eastAsia" w:ascii="黑体" w:hAnsi="黑体" w:eastAsia="黑体" w:cs="黑体"/>
          <w:bCs/>
          <w:snapToGrid w:val="0"/>
          <w:color w:val="000000"/>
          <w:kern w:val="0"/>
          <w:sz w:val="21"/>
          <w:szCs w:val="21"/>
          <w:lang w:val="en-US" w:eastAsia="zh-CN"/>
        </w:rPr>
        <w:t xml:space="preserve">6.1.7 </w:t>
      </w:r>
      <w:r>
        <w:rPr>
          <w:rFonts w:hint="eastAsia"/>
          <w:color w:val="000000"/>
          <w:sz w:val="21"/>
          <w:szCs w:val="21"/>
          <w:lang w:val="en-US" w:eastAsia="zh-CN"/>
        </w:rPr>
        <w:t>遇水膨胀橡胶施工完成并通过隐蔽工程验收后，方可进行下一道工序施工。</w:t>
      </w:r>
    </w:p>
    <w:p w14:paraId="6B0DA715">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jc w:val="center"/>
        <w:textAlignment w:val="auto"/>
        <w:outlineLvl w:val="1"/>
        <w:rPr>
          <w:rFonts w:hint="eastAsia" w:ascii="黑体" w:hAnsi="黑体" w:eastAsia="黑体" w:cs="黑体"/>
          <w:spacing w:val="4"/>
          <w:kern w:val="0"/>
          <w:szCs w:val="21"/>
          <w:lang w:val="en-US" w:eastAsia="zh-CN"/>
        </w:rPr>
      </w:pPr>
      <w:bookmarkStart w:id="49" w:name="_Toc27629"/>
      <w:bookmarkStart w:id="50" w:name="_Toc9806"/>
      <w:bookmarkStart w:id="51" w:name="_Toc508017003"/>
      <w:bookmarkStart w:id="52" w:name="_Toc506234904"/>
      <w:bookmarkStart w:id="53" w:name="_Toc499648585"/>
      <w:bookmarkStart w:id="54" w:name="_Toc508127322"/>
      <w:bookmarkStart w:id="55" w:name="_Toc518897080"/>
      <w:bookmarkStart w:id="56" w:name="_Toc518898880"/>
      <w:r>
        <w:rPr>
          <w:rFonts w:hint="eastAsia" w:ascii="黑体" w:hAnsi="黑体" w:eastAsia="黑体" w:cs="黑体"/>
          <w:spacing w:val="4"/>
          <w:kern w:val="0"/>
          <w:szCs w:val="21"/>
        </w:rPr>
        <w:t xml:space="preserve">6.2 </w:t>
      </w:r>
      <w:r>
        <w:rPr>
          <w:rFonts w:hint="eastAsia" w:ascii="黑体" w:hAnsi="黑体" w:eastAsia="黑体" w:cs="黑体"/>
          <w:spacing w:val="4"/>
          <w:kern w:val="0"/>
          <w:szCs w:val="21"/>
          <w:lang w:val="en-US" w:eastAsia="zh-CN"/>
        </w:rPr>
        <w:t xml:space="preserve"> 施 工 准 备</w:t>
      </w:r>
      <w:bookmarkEnd w:id="49"/>
      <w:bookmarkEnd w:id="50"/>
      <w:r>
        <w:rPr>
          <w:rFonts w:hint="eastAsia" w:ascii="黑体" w:hAnsi="黑体" w:eastAsia="黑体" w:cs="黑体"/>
          <w:spacing w:val="4"/>
          <w:kern w:val="0"/>
          <w:szCs w:val="21"/>
          <w:lang w:val="en-US" w:eastAsia="zh-CN"/>
        </w:rPr>
        <w:t xml:space="preserve"> </w:t>
      </w:r>
    </w:p>
    <w:p w14:paraId="47588BC5">
      <w:pPr>
        <w:keepNext w:val="0"/>
        <w:keepLines w:val="0"/>
        <w:pageBreakBefore w:val="0"/>
        <w:widowControl w:val="0"/>
        <w:kinsoku/>
        <w:wordWrap/>
        <w:overflowPunct/>
        <w:topLinePunct w:val="0"/>
        <w:autoSpaceDE/>
        <w:autoSpaceDN/>
        <w:bidi w:val="0"/>
        <w:adjustRightInd w:val="0"/>
        <w:snapToGrid/>
        <w:spacing w:before="157" w:beforeLines="50" w:after="157" w:afterLines="50" w:line="360" w:lineRule="auto"/>
        <w:ind w:firstLine="0"/>
        <w:jc w:val="left"/>
        <w:textAlignment w:val="auto"/>
        <w:rPr>
          <w:rFonts w:hint="eastAsia" w:ascii="宋体" w:hAnsi="宋体" w:cs="宋体"/>
          <w:bCs w:val="0"/>
          <w:spacing w:val="4"/>
          <w:kern w:val="0"/>
          <w:szCs w:val="21"/>
          <w:lang w:val="en-US" w:eastAsia="zh-CN"/>
        </w:rPr>
      </w:pPr>
      <w:r>
        <w:rPr>
          <w:rFonts w:hint="eastAsia" w:ascii="黑体" w:hAnsi="黑体" w:eastAsia="黑体" w:cs="黑体"/>
          <w:bCs/>
          <w:kern w:val="0"/>
          <w:szCs w:val="21"/>
        </w:rPr>
        <w:t>6.2.1</w:t>
      </w:r>
      <w:r>
        <w:rPr>
          <w:rFonts w:hint="eastAsia" w:ascii="黑体" w:hAnsi="黑体" w:eastAsia="黑体" w:cs="黑体"/>
          <w:bCs/>
          <w:kern w:val="0"/>
          <w:szCs w:val="21"/>
          <w:lang w:val="en-US" w:eastAsia="zh-CN"/>
        </w:rPr>
        <w:t xml:space="preserve"> </w:t>
      </w:r>
      <w:r>
        <w:rPr>
          <w:rFonts w:hint="eastAsia" w:ascii="宋体" w:hAnsi="宋体" w:cs="宋体"/>
          <w:bCs w:val="0"/>
          <w:spacing w:val="4"/>
          <w:kern w:val="0"/>
          <w:szCs w:val="21"/>
          <w:lang w:val="en-US" w:eastAsia="zh-CN"/>
        </w:rPr>
        <w:t>遇水膨胀橡胶施工前应对安装基面进行验收，并应符合下列规定：</w:t>
      </w:r>
    </w:p>
    <w:p w14:paraId="5F52E755">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ind w:firstLine="452"/>
        <w:jc w:val="left"/>
        <w:textAlignment w:val="auto"/>
        <w:rPr>
          <w:rFonts w:hint="eastAsia" w:ascii="宋体" w:hAnsi="宋体" w:cs="宋体"/>
          <w:spacing w:val="4"/>
          <w:kern w:val="0"/>
          <w:szCs w:val="21"/>
          <w:lang w:val="en-US" w:eastAsia="zh-CN"/>
        </w:rPr>
      </w:pPr>
      <w:r>
        <w:rPr>
          <w:rFonts w:hint="eastAsia" w:ascii="黑体" w:hAnsi="黑体" w:eastAsia="黑体" w:cs="黑体"/>
          <w:bCs/>
          <w:kern w:val="0"/>
          <w:szCs w:val="21"/>
          <w:lang w:val="en-US" w:eastAsia="zh-CN"/>
        </w:rPr>
        <w:t>1</w:t>
      </w:r>
      <w:r>
        <w:rPr>
          <w:rFonts w:hint="eastAsia" w:ascii="宋体" w:hAnsi="宋体" w:cs="宋体"/>
          <w:bCs w:val="0"/>
          <w:spacing w:val="4"/>
          <w:kern w:val="0"/>
          <w:szCs w:val="21"/>
          <w:lang w:val="en-US" w:eastAsia="zh-CN"/>
        </w:rPr>
        <w:t xml:space="preserve"> 预留或切割凹槽的基面，凹槽</w:t>
      </w:r>
      <w:r>
        <w:rPr>
          <w:rFonts w:hint="eastAsia" w:ascii="宋体" w:hAnsi="宋体" w:cs="宋体"/>
          <w:spacing w:val="4"/>
          <w:kern w:val="0"/>
          <w:szCs w:val="21"/>
          <w:lang w:val="en-US" w:eastAsia="zh-CN"/>
        </w:rPr>
        <w:t>应规则，尺寸应符合设计要求。凹槽</w:t>
      </w:r>
      <w:r>
        <w:rPr>
          <w:rFonts w:hint="eastAsia" w:ascii="宋体" w:hAnsi="宋体" w:cs="宋体"/>
          <w:bCs w:val="0"/>
          <w:spacing w:val="4"/>
          <w:kern w:val="0"/>
          <w:szCs w:val="21"/>
          <w:lang w:val="en-US" w:eastAsia="zh-CN"/>
        </w:rPr>
        <w:t>内部不应有浮渣、尘土、杂物等，</w:t>
      </w:r>
      <w:r>
        <w:rPr>
          <w:rFonts w:hint="eastAsia" w:ascii="宋体" w:hAnsi="宋体" w:cs="宋体"/>
          <w:spacing w:val="4"/>
          <w:kern w:val="0"/>
          <w:szCs w:val="21"/>
          <w:lang w:val="en-US" w:eastAsia="zh-CN"/>
        </w:rPr>
        <w:t>底部应坚实、平整、干燥、洁净、没有浮浆；</w:t>
      </w:r>
    </w:p>
    <w:p w14:paraId="7E227E85">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ind w:firstLine="452"/>
        <w:jc w:val="left"/>
        <w:textAlignment w:val="auto"/>
        <w:rPr>
          <w:rFonts w:hint="eastAsia" w:ascii="宋体" w:hAnsi="宋体" w:cs="宋体"/>
          <w:spacing w:val="4"/>
          <w:kern w:val="0"/>
          <w:szCs w:val="21"/>
          <w:lang w:val="en-US" w:eastAsia="zh-CN"/>
        </w:rPr>
      </w:pPr>
      <w:r>
        <w:rPr>
          <w:rFonts w:hint="eastAsia" w:ascii="黑体" w:hAnsi="黑体" w:eastAsia="黑体" w:cs="黑体"/>
          <w:bCs/>
          <w:kern w:val="0"/>
          <w:szCs w:val="21"/>
          <w:lang w:val="en-US" w:eastAsia="zh-CN"/>
        </w:rPr>
        <w:t>2</w:t>
      </w:r>
      <w:r>
        <w:rPr>
          <w:rFonts w:hint="eastAsia" w:ascii="宋体" w:hAnsi="宋体" w:cs="宋体"/>
          <w:spacing w:val="4"/>
          <w:kern w:val="0"/>
          <w:szCs w:val="21"/>
          <w:lang w:val="en-US" w:eastAsia="zh-CN"/>
        </w:rPr>
        <w:t xml:space="preserve"> 未</w:t>
      </w:r>
      <w:r>
        <w:rPr>
          <w:rFonts w:hint="eastAsia" w:ascii="宋体" w:hAnsi="宋体" w:cs="宋体"/>
          <w:bCs w:val="0"/>
          <w:spacing w:val="4"/>
          <w:kern w:val="0"/>
          <w:szCs w:val="21"/>
          <w:lang w:val="en-US" w:eastAsia="zh-CN"/>
        </w:rPr>
        <w:t>预留或切割凹槽的基面应</w:t>
      </w:r>
      <w:r>
        <w:rPr>
          <w:rFonts w:hint="eastAsia" w:ascii="宋体" w:hAnsi="宋体" w:cs="宋体"/>
          <w:spacing w:val="4"/>
          <w:kern w:val="0"/>
          <w:szCs w:val="21"/>
          <w:lang w:val="en-US" w:eastAsia="zh-CN"/>
        </w:rPr>
        <w:t>坚实、平整、干燥、洁净、没有浮浆；</w:t>
      </w:r>
    </w:p>
    <w:p w14:paraId="496FCEAF">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ind w:firstLine="0"/>
        <w:jc w:val="left"/>
        <w:textAlignment w:val="auto"/>
        <w:rPr>
          <w:rFonts w:hint="eastAsia"/>
          <w:color w:val="000000"/>
          <w:lang w:val="en-US" w:eastAsia="zh-CN"/>
        </w:rPr>
      </w:pPr>
      <w:r>
        <w:rPr>
          <w:rFonts w:hint="eastAsia" w:ascii="黑体" w:hAnsi="黑体" w:eastAsia="黑体" w:cs="黑体"/>
          <w:bCs/>
          <w:spacing w:val="0"/>
          <w:kern w:val="0"/>
          <w:szCs w:val="21"/>
          <w:lang w:val="en-US" w:eastAsia="zh-CN"/>
        </w:rPr>
        <w:t>6.2.2</w:t>
      </w:r>
      <w:r>
        <w:rPr>
          <w:rFonts w:hint="eastAsia" w:ascii="宋体" w:hAnsi="宋体" w:cs="宋体"/>
          <w:spacing w:val="4"/>
          <w:kern w:val="0"/>
          <w:szCs w:val="21"/>
          <w:lang w:val="en-US" w:eastAsia="zh-CN"/>
        </w:rPr>
        <w:t xml:space="preserve"> 腻子型</w:t>
      </w:r>
      <w:r>
        <w:rPr>
          <w:rFonts w:hint="eastAsia"/>
          <w:color w:val="000000"/>
          <w:lang w:val="en-US" w:eastAsia="zh-CN"/>
        </w:rPr>
        <w:t>遇水膨胀橡胶施工前，应将隔离纸揭除。</w:t>
      </w:r>
    </w:p>
    <w:p w14:paraId="185DA076">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ind w:firstLine="0"/>
        <w:jc w:val="left"/>
        <w:textAlignment w:val="auto"/>
        <w:rPr>
          <w:rFonts w:hint="default"/>
          <w:color w:val="000000"/>
          <w:lang w:val="en-US" w:eastAsia="zh-CN"/>
        </w:rPr>
      </w:pPr>
      <w:r>
        <w:rPr>
          <w:rFonts w:hint="eastAsia" w:ascii="黑体" w:hAnsi="黑体" w:eastAsia="黑体" w:cs="黑体"/>
          <w:bCs/>
          <w:color w:val="000000"/>
          <w:lang w:val="en-US" w:eastAsia="zh-CN"/>
        </w:rPr>
        <w:t>6.2.3</w:t>
      </w:r>
      <w:r>
        <w:rPr>
          <w:rFonts w:hint="eastAsia"/>
          <w:color w:val="000000"/>
          <w:lang w:val="en-US" w:eastAsia="zh-CN"/>
        </w:rPr>
        <w:t xml:space="preserve"> 施工现场所需的工具应齐备。</w:t>
      </w:r>
    </w:p>
    <w:p w14:paraId="207D7561">
      <w:pPr>
        <w:keepNext w:val="0"/>
        <w:keepLines w:val="0"/>
        <w:pageBreakBefore w:val="0"/>
        <w:widowControl w:val="0"/>
        <w:kinsoku/>
        <w:wordWrap/>
        <w:overflowPunct/>
        <w:topLinePunct w:val="0"/>
        <w:autoSpaceDE w:val="0"/>
        <w:autoSpaceDN w:val="0"/>
        <w:bidi w:val="0"/>
        <w:adjustRightInd w:val="0"/>
        <w:snapToGrid/>
        <w:spacing w:before="157" w:beforeLines="50" w:after="157" w:afterLines="50" w:line="360" w:lineRule="auto"/>
        <w:ind w:firstLine="0"/>
        <w:jc w:val="center"/>
        <w:textAlignment w:val="auto"/>
        <w:outlineLvl w:val="1"/>
        <w:rPr>
          <w:rFonts w:hint="default" w:ascii="黑体" w:hAnsi="黑体" w:eastAsia="黑体" w:cs="黑体"/>
          <w:color w:val="000000"/>
          <w:spacing w:val="4"/>
          <w:lang w:val="en-US" w:eastAsia="zh-CN"/>
        </w:rPr>
      </w:pPr>
      <w:bookmarkStart w:id="57" w:name="_Toc12412"/>
      <w:bookmarkStart w:id="58" w:name="_Toc4164"/>
      <w:r>
        <w:rPr>
          <w:rFonts w:hint="eastAsia" w:ascii="黑体" w:hAnsi="黑体" w:eastAsia="黑体" w:cs="黑体"/>
          <w:color w:val="000000"/>
          <w:spacing w:val="4"/>
          <w:lang w:val="en-US" w:eastAsia="zh-CN"/>
        </w:rPr>
        <w:t>6.3</w:t>
      </w:r>
      <w:r>
        <w:rPr>
          <w:rFonts w:hint="eastAsia"/>
          <w:color w:val="000000"/>
          <w:lang w:val="en-US" w:eastAsia="zh-CN"/>
        </w:rPr>
        <w:t xml:space="preserve">  </w:t>
      </w:r>
      <w:r>
        <w:rPr>
          <w:rFonts w:hint="default" w:ascii="黑体" w:hAnsi="黑体" w:eastAsia="黑体" w:cs="黑体"/>
          <w:color w:val="000000"/>
          <w:spacing w:val="4"/>
          <w:lang w:val="en-US" w:eastAsia="zh-CN"/>
        </w:rPr>
        <w:t>安</w:t>
      </w:r>
      <w:r>
        <w:rPr>
          <w:rFonts w:hint="eastAsia" w:ascii="黑体" w:hAnsi="黑体" w:eastAsia="黑体" w:cs="黑体"/>
          <w:color w:val="000000"/>
          <w:spacing w:val="4"/>
          <w:lang w:val="en-US" w:eastAsia="zh-CN"/>
        </w:rPr>
        <w:t xml:space="preserve"> </w:t>
      </w:r>
      <w:r>
        <w:rPr>
          <w:rFonts w:hint="default" w:ascii="黑体" w:hAnsi="黑体" w:eastAsia="黑体" w:cs="黑体"/>
          <w:color w:val="000000"/>
          <w:spacing w:val="4"/>
          <w:lang w:val="en-US" w:eastAsia="zh-CN"/>
        </w:rPr>
        <w:t>装</w:t>
      </w:r>
      <w:bookmarkEnd w:id="57"/>
      <w:bookmarkEnd w:id="58"/>
    </w:p>
    <w:p w14:paraId="401F1CEB">
      <w:pPr>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eastAsia" w:ascii="宋体" w:hAnsi="宋体" w:cs="宋体"/>
          <w:spacing w:val="4"/>
          <w:kern w:val="0"/>
          <w:szCs w:val="21"/>
          <w:lang w:val="en-US" w:eastAsia="zh-CN"/>
        </w:rPr>
      </w:pPr>
      <w:r>
        <w:rPr>
          <w:rFonts w:hint="eastAsia" w:ascii="黑体" w:hAnsi="黑体" w:eastAsia="黑体" w:cs="黑体"/>
          <w:bCs/>
          <w:kern w:val="0"/>
          <w:szCs w:val="21"/>
        </w:rPr>
        <w:t>6.</w:t>
      </w:r>
      <w:r>
        <w:rPr>
          <w:rFonts w:hint="eastAsia" w:ascii="黑体" w:hAnsi="黑体" w:eastAsia="黑体" w:cs="黑体"/>
          <w:bCs/>
          <w:kern w:val="0"/>
          <w:szCs w:val="21"/>
          <w:lang w:val="en-US" w:eastAsia="zh-CN"/>
        </w:rPr>
        <w:t>3</w:t>
      </w:r>
      <w:r>
        <w:rPr>
          <w:rFonts w:hint="eastAsia" w:ascii="黑体" w:hAnsi="黑体" w:eastAsia="黑体" w:cs="黑体"/>
          <w:bCs/>
          <w:kern w:val="0"/>
          <w:szCs w:val="21"/>
        </w:rPr>
        <w:t>.</w:t>
      </w:r>
      <w:r>
        <w:rPr>
          <w:rFonts w:hint="eastAsia" w:ascii="黑体" w:hAnsi="黑体" w:eastAsia="黑体" w:cs="黑体"/>
          <w:bCs/>
          <w:kern w:val="0"/>
          <w:szCs w:val="21"/>
          <w:lang w:val="en-US" w:eastAsia="zh-CN"/>
        </w:rPr>
        <w:t xml:space="preserve">1 </w:t>
      </w:r>
      <w:r>
        <w:rPr>
          <w:rFonts w:hint="eastAsia" w:ascii="宋体" w:hAnsi="宋体" w:cs="宋体"/>
          <w:spacing w:val="4"/>
          <w:kern w:val="0"/>
          <w:szCs w:val="21"/>
          <w:lang w:val="en-US" w:eastAsia="zh-CN"/>
        </w:rPr>
        <w:t>制品型遇水膨胀橡胶安装应符合下列规定：</w:t>
      </w:r>
    </w:p>
    <w:p w14:paraId="256B0859">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eastAsia" w:ascii="宋体" w:hAnsi="宋体" w:cs="宋体"/>
          <w:spacing w:val="4"/>
          <w:kern w:val="0"/>
          <w:szCs w:val="21"/>
          <w:lang w:val="en-US" w:eastAsia="zh-CN"/>
        </w:rPr>
      </w:pPr>
      <w:r>
        <w:rPr>
          <w:rFonts w:hint="eastAsia" w:ascii="黑体" w:hAnsi="黑体" w:eastAsia="黑体" w:cs="黑体"/>
          <w:bCs/>
          <w:spacing w:val="0"/>
          <w:kern w:val="0"/>
          <w:szCs w:val="21"/>
          <w:lang w:val="en-US" w:eastAsia="zh-CN"/>
        </w:rPr>
        <w:t>1</w:t>
      </w:r>
      <w:r>
        <w:rPr>
          <w:rFonts w:hint="eastAsia" w:ascii="宋体" w:hAnsi="宋体" w:cs="宋体"/>
          <w:spacing w:val="4"/>
          <w:kern w:val="0"/>
          <w:szCs w:val="21"/>
          <w:lang w:val="en-US" w:eastAsia="zh-CN"/>
        </w:rPr>
        <w:t xml:space="preserve"> 应沿施工缝伸展方向固定在混凝土预留凹槽内，并与基面密贴、牢固；</w:t>
      </w:r>
    </w:p>
    <w:p w14:paraId="2AD3375C">
      <w:pPr>
        <w:pStyle w:val="12"/>
        <w:autoSpaceDE/>
        <w:autoSpaceDN/>
        <w:spacing w:line="360" w:lineRule="auto"/>
        <w:ind w:left="0" w:leftChars="0" w:firstLine="420" w:firstLineChars="200"/>
        <w:rPr>
          <w:rFonts w:hint="eastAsia" w:ascii="宋体" w:hAnsi="宋体" w:cs="宋体"/>
          <w:spacing w:val="4"/>
          <w:kern w:val="0"/>
          <w:szCs w:val="21"/>
          <w:lang w:val="en-US" w:eastAsia="zh-CN"/>
        </w:rPr>
      </w:pPr>
      <w:r>
        <w:rPr>
          <w:rFonts w:hint="eastAsia" w:ascii="黑体" w:hAnsi="黑体" w:eastAsia="黑体" w:cs="黑体"/>
          <w:bCs/>
          <w:spacing w:val="0"/>
          <w:kern w:val="0"/>
          <w:szCs w:val="21"/>
          <w:lang w:val="en-US" w:eastAsia="zh-CN"/>
        </w:rPr>
        <w:t>2</w:t>
      </w:r>
      <w:r>
        <w:rPr>
          <w:rFonts w:hint="eastAsia" w:ascii="宋体" w:hAnsi="宋体" w:cs="宋体"/>
          <w:spacing w:val="4"/>
          <w:kern w:val="0"/>
          <w:szCs w:val="21"/>
          <w:lang w:val="en-US" w:eastAsia="zh-CN"/>
        </w:rPr>
        <w:t xml:space="preserve"> 当采用钢钉进行固定时，</w:t>
      </w:r>
      <w:r>
        <w:rPr>
          <w:rFonts w:hint="eastAsia" w:ascii="宋体" w:hAnsi="宋体" w:cs="宋体"/>
          <w:spacing w:val="4"/>
          <w:lang w:val="en-US" w:eastAsia="zh-CN"/>
        </w:rPr>
        <w:t>嵌填于平面固定中距为900</w:t>
      </w:r>
      <w:r>
        <w:rPr>
          <w:rFonts w:hint="eastAsia" w:ascii="宋体" w:hAnsi="宋体"/>
          <w:szCs w:val="21"/>
        </w:rPr>
        <w:t>mm</w:t>
      </w:r>
      <w:r>
        <w:rPr>
          <w:rFonts w:hint="eastAsia" w:ascii="宋体" w:hAnsi="宋体" w:eastAsia="宋体" w:cs="宋体"/>
          <w:szCs w:val="21"/>
        </w:rPr>
        <w:t>～</w:t>
      </w:r>
      <w:r>
        <w:rPr>
          <w:rFonts w:hint="eastAsia" w:ascii="宋体" w:hAnsi="宋体" w:cs="宋体"/>
          <w:spacing w:val="4"/>
          <w:lang w:val="en-US" w:eastAsia="zh-CN"/>
        </w:rPr>
        <w:t>1000mm，嵌填在立面固定中距为600</w:t>
      </w:r>
      <w:r>
        <w:rPr>
          <w:rFonts w:hint="eastAsia" w:ascii="宋体" w:hAnsi="宋体"/>
          <w:szCs w:val="21"/>
        </w:rPr>
        <w:t>mm</w:t>
      </w:r>
      <w:r>
        <w:rPr>
          <w:rFonts w:hint="eastAsia" w:ascii="宋体" w:hAnsi="宋体" w:eastAsia="宋体" w:cs="宋体"/>
          <w:szCs w:val="21"/>
        </w:rPr>
        <w:t>～</w:t>
      </w:r>
      <w:r>
        <w:rPr>
          <w:rFonts w:hint="eastAsia" w:ascii="宋体" w:hAnsi="宋体" w:cs="宋体"/>
          <w:spacing w:val="4"/>
          <w:lang w:val="en-US" w:eastAsia="zh-CN"/>
        </w:rPr>
        <w:t>800mm</w:t>
      </w:r>
      <w:r>
        <w:rPr>
          <w:rFonts w:hint="eastAsia" w:ascii="宋体" w:hAnsi="宋体" w:cs="宋体"/>
          <w:spacing w:val="4"/>
          <w:kern w:val="0"/>
          <w:szCs w:val="21"/>
          <w:lang w:val="en-US" w:eastAsia="zh-CN"/>
        </w:rPr>
        <w:t>；当采用粘结剂固定时，应将其均匀涂布于凹槽内壁所有表面，静置至指触干燥后，方可进行粘贴。</w:t>
      </w:r>
    </w:p>
    <w:p w14:paraId="064105FF">
      <w:pPr>
        <w:pStyle w:val="12"/>
        <w:autoSpaceDE/>
        <w:autoSpaceDN/>
        <w:spacing w:line="360" w:lineRule="auto"/>
        <w:ind w:left="0" w:leftChars="0" w:firstLine="420" w:firstLineChars="200"/>
        <w:rPr>
          <w:rFonts w:hint="eastAsia" w:ascii="宋体" w:hAnsi="宋体" w:cs="宋体"/>
          <w:spacing w:val="4"/>
          <w:kern w:val="0"/>
          <w:szCs w:val="21"/>
          <w:lang w:val="en-US" w:eastAsia="zh-CN"/>
        </w:rPr>
      </w:pPr>
      <w:r>
        <w:rPr>
          <w:rFonts w:hint="eastAsia" w:ascii="黑体" w:hAnsi="黑体" w:eastAsia="黑体" w:cs="黑体"/>
          <w:bCs/>
          <w:spacing w:val="0"/>
          <w:kern w:val="0"/>
          <w:szCs w:val="21"/>
          <w:lang w:val="en-US" w:eastAsia="zh-CN"/>
        </w:rPr>
        <w:t>3</w:t>
      </w:r>
      <w:r>
        <w:rPr>
          <w:rFonts w:hint="eastAsia" w:ascii="宋体" w:hAnsi="宋体" w:cs="宋体"/>
          <w:spacing w:val="4"/>
          <w:kern w:val="0"/>
          <w:szCs w:val="21"/>
          <w:lang w:val="en-US" w:eastAsia="zh-CN"/>
        </w:rPr>
        <w:t xml:space="preserve"> 需要接头时，宜采用错接法或斜面搭接法。错接法为将搭接的凹槽部位剔凿加宽，将要搭接的两根止水条端头错开搭接不小于50mm，确保错接部位平面没有空隙，并用钢钉或粘结剂分别将错接部位固定在混凝土凹槽内；斜面搭接法为将两根止水条的端头削成45度斜面，将斜面部分对接在一起，并在接头两侧用钢钉固定或在接头部位用粘结剂固定。</w:t>
      </w:r>
    </w:p>
    <w:p w14:paraId="63C2D64C">
      <w:pPr>
        <w:pStyle w:val="12"/>
        <w:ind w:left="0" w:leftChars="0" w:firstLine="0" w:firstLineChars="0"/>
        <w:rPr>
          <w:rFonts w:hint="eastAsia" w:ascii="宋体" w:hAnsi="宋体" w:cs="Arial"/>
          <w:snapToGrid w:val="0"/>
          <w:color w:val="FF0000"/>
          <w:kern w:val="0"/>
          <w:sz w:val="21"/>
          <w:szCs w:val="21"/>
          <w:lang w:val="en-US" w:eastAsia="zh-CN"/>
        </w:rPr>
      </w:pPr>
      <w:r>
        <w:rPr>
          <w:rFonts w:hint="eastAsia" w:ascii="宋体" w:hAnsi="宋体" w:cs="Arial"/>
          <w:snapToGrid w:val="0"/>
          <w:color w:val="FF0000"/>
          <w:kern w:val="0"/>
          <w:sz w:val="21"/>
          <w:szCs w:val="21"/>
          <w:lang w:val="en-US" w:eastAsia="zh-CN"/>
        </w:rPr>
        <w:t>6.3.1条文说明：制品型遇水膨胀橡胶搭接示意图：</w:t>
      </w:r>
    </w:p>
    <w:p w14:paraId="7B6A1904">
      <w:pPr>
        <w:pStyle w:val="12"/>
        <w:autoSpaceDE/>
        <w:autoSpaceDN/>
        <w:spacing w:line="360" w:lineRule="auto"/>
        <w:ind w:left="0" w:leftChars="0" w:firstLine="420" w:firstLineChars="200"/>
        <w:jc w:val="center"/>
        <w:rPr>
          <w:rFonts w:hint="default" w:ascii="宋体" w:hAnsi="宋体" w:cs="宋体"/>
          <w:spacing w:val="4"/>
          <w:kern w:val="0"/>
          <w:szCs w:val="21"/>
          <w:lang w:val="en-US" w:eastAsia="zh-CN"/>
        </w:rPr>
      </w:pPr>
      <w:r>
        <w:drawing>
          <wp:inline distT="0" distB="0" distL="114300" distR="114300">
            <wp:extent cx="2439035" cy="1387475"/>
            <wp:effectExtent l="0" t="0" r="18415" b="317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4"/>
                    <a:stretch>
                      <a:fillRect/>
                    </a:stretch>
                  </pic:blipFill>
                  <pic:spPr>
                    <a:xfrm>
                      <a:off x="0" y="0"/>
                      <a:ext cx="2439035" cy="1387475"/>
                    </a:xfrm>
                    <a:prstGeom prst="rect">
                      <a:avLst/>
                    </a:prstGeom>
                    <a:noFill/>
                    <a:ln>
                      <a:noFill/>
                    </a:ln>
                  </pic:spPr>
                </pic:pic>
              </a:graphicData>
            </a:graphic>
          </wp:inline>
        </w:drawing>
      </w:r>
    </w:p>
    <w:bookmarkEnd w:id="51"/>
    <w:bookmarkEnd w:id="52"/>
    <w:bookmarkEnd w:id="53"/>
    <w:bookmarkEnd w:id="54"/>
    <w:bookmarkEnd w:id="55"/>
    <w:bookmarkEnd w:id="56"/>
    <w:p w14:paraId="7A585C3A">
      <w:pPr>
        <w:keepNext w:val="0"/>
        <w:keepLines w:val="0"/>
        <w:pageBreakBefore w:val="0"/>
        <w:widowControl w:val="0"/>
        <w:kinsoku/>
        <w:wordWrap/>
        <w:overflowPunct/>
        <w:topLinePunct w:val="0"/>
        <w:autoSpaceDE w:val="0"/>
        <w:autoSpaceDN w:val="0"/>
        <w:bidi w:val="0"/>
        <w:adjustRightInd w:val="0"/>
        <w:snapToGrid/>
        <w:spacing w:line="360" w:lineRule="auto"/>
        <w:textAlignment w:val="auto"/>
        <w:rPr>
          <w:rFonts w:hint="eastAsia" w:ascii="宋体" w:hAnsi="宋体" w:cs="宋体"/>
          <w:spacing w:val="4"/>
          <w:kern w:val="0"/>
          <w:szCs w:val="21"/>
        </w:rPr>
      </w:pPr>
      <w:bookmarkStart w:id="59" w:name="_TOC_250005"/>
      <w:r>
        <w:rPr>
          <w:rFonts w:hint="eastAsia" w:ascii="黑体" w:hAnsi="黑体" w:eastAsia="黑体" w:cs="黑体"/>
          <w:bCs/>
          <w:kern w:val="0"/>
          <w:szCs w:val="21"/>
        </w:rPr>
        <w:t>6.</w:t>
      </w:r>
      <w:r>
        <w:rPr>
          <w:rFonts w:hint="eastAsia" w:ascii="黑体" w:hAnsi="黑体" w:eastAsia="黑体" w:cs="黑体"/>
          <w:bCs/>
          <w:kern w:val="0"/>
          <w:szCs w:val="21"/>
          <w:lang w:val="en-US" w:eastAsia="zh-CN"/>
        </w:rPr>
        <w:t>3</w:t>
      </w:r>
      <w:r>
        <w:rPr>
          <w:rFonts w:hint="eastAsia" w:ascii="黑体" w:hAnsi="黑体" w:eastAsia="黑体" w:cs="黑体"/>
          <w:bCs/>
          <w:kern w:val="0"/>
          <w:szCs w:val="21"/>
        </w:rPr>
        <w:t>.</w:t>
      </w:r>
      <w:r>
        <w:rPr>
          <w:rFonts w:hint="eastAsia" w:ascii="黑体" w:hAnsi="黑体" w:eastAsia="黑体" w:cs="黑体"/>
          <w:bCs/>
          <w:kern w:val="0"/>
          <w:szCs w:val="21"/>
          <w:lang w:val="en-US" w:eastAsia="zh-CN"/>
        </w:rPr>
        <w:t>2</w:t>
      </w:r>
      <w:r>
        <w:rPr>
          <w:rFonts w:ascii="宋体" w:hAnsi="宋体" w:cs="宋体"/>
          <w:b/>
          <w:spacing w:val="4"/>
          <w:kern w:val="0"/>
          <w:szCs w:val="21"/>
        </w:rPr>
        <w:t xml:space="preserve"> </w:t>
      </w:r>
      <w:r>
        <w:rPr>
          <w:rFonts w:hint="eastAsia" w:ascii="宋体" w:hAnsi="宋体" w:eastAsia="Arial" w:cs="宋体"/>
          <w:b w:val="0"/>
          <w:spacing w:val="4"/>
          <w:kern w:val="0"/>
          <w:szCs w:val="21"/>
          <w:lang w:val="en-US" w:eastAsia="zh-CN"/>
        </w:rPr>
        <w:t>条状</w:t>
      </w:r>
      <w:r>
        <w:rPr>
          <w:rFonts w:hint="eastAsia" w:ascii="宋体" w:hAnsi="宋体" w:cs="宋体"/>
          <w:spacing w:val="4"/>
          <w:kern w:val="0"/>
          <w:szCs w:val="21"/>
          <w:lang w:val="en-US" w:eastAsia="zh-CN"/>
        </w:rPr>
        <w:t>腻子型</w:t>
      </w:r>
      <w:r>
        <w:rPr>
          <w:rFonts w:hint="eastAsia" w:ascii="宋体" w:hAnsi="宋体" w:cs="宋体"/>
          <w:spacing w:val="4"/>
          <w:kern w:val="0"/>
          <w:szCs w:val="21"/>
        </w:rPr>
        <w:t>遇水膨胀橡胶</w:t>
      </w:r>
      <w:r>
        <w:rPr>
          <w:rFonts w:hint="eastAsia" w:ascii="宋体" w:hAnsi="宋体" w:eastAsia="宋体" w:cs="宋体"/>
          <w:spacing w:val="4"/>
          <w:kern w:val="0"/>
          <w:szCs w:val="21"/>
          <w:lang w:val="en-US" w:eastAsia="zh-CN"/>
        </w:rPr>
        <w:t>安装应符合下列</w:t>
      </w:r>
      <w:r>
        <w:rPr>
          <w:rFonts w:hint="eastAsia" w:ascii="宋体" w:hAnsi="宋体" w:cs="宋体"/>
          <w:spacing w:val="4"/>
          <w:kern w:val="0"/>
          <w:szCs w:val="21"/>
        </w:rPr>
        <w:t>规定：</w:t>
      </w:r>
    </w:p>
    <w:p w14:paraId="28FF848B">
      <w:pPr>
        <w:keepNext w:val="0"/>
        <w:keepLines w:val="0"/>
        <w:pageBreakBefore w:val="0"/>
        <w:widowControl/>
        <w:suppressLineNumbers w:val="0"/>
        <w:wordWrap/>
        <w:overflowPunct/>
        <w:topLinePunct w:val="0"/>
        <w:autoSpaceDE w:val="0"/>
        <w:autoSpaceDN w:val="0"/>
        <w:bidi w:val="0"/>
        <w:adjustRightInd w:val="0"/>
        <w:spacing w:line="360" w:lineRule="auto"/>
        <w:ind w:firstLine="420" w:firstLineChars="200"/>
        <w:jc w:val="left"/>
        <w:rPr>
          <w:rFonts w:hint="eastAsia"/>
          <w:color w:val="000000"/>
          <w:lang w:val="en-US" w:eastAsia="zh-CN"/>
        </w:rPr>
      </w:pPr>
      <w:r>
        <w:rPr>
          <w:rFonts w:hint="eastAsia" w:ascii="黑体" w:hAnsi="黑体" w:eastAsia="黑体" w:cs="黑体"/>
          <w:bCs/>
          <w:kern w:val="0"/>
          <w:szCs w:val="21"/>
          <w:lang w:val="en-US" w:eastAsia="zh-CN"/>
        </w:rPr>
        <w:t xml:space="preserve">1 </w:t>
      </w:r>
      <w:r>
        <w:rPr>
          <w:rFonts w:hint="eastAsia" w:ascii="Arial" w:hAnsi="Arial" w:eastAsia="Arial" w:cs="Arial"/>
          <w:bCs w:val="0"/>
          <w:kern w:val="0"/>
          <w:szCs w:val="21"/>
          <w:lang w:val="en-US" w:eastAsia="zh-CN"/>
        </w:rPr>
        <w:t>应</w:t>
      </w:r>
      <w:r>
        <w:rPr>
          <w:rFonts w:hint="eastAsia"/>
          <w:color w:val="000000"/>
          <w:lang w:val="en-US" w:eastAsia="zh-CN"/>
        </w:rPr>
        <w:t>沿施工缝伸展方向粘贴在混凝土接缝表面中间部位或嵌填在凹槽内，滚筒滚压遇水膨胀橡胶上表面，使其与基面密贴、牢固；</w:t>
      </w:r>
    </w:p>
    <w:p w14:paraId="6612A827">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left"/>
        <w:textAlignment w:val="auto"/>
        <w:rPr>
          <w:rFonts w:hint="eastAsia" w:ascii="宋体" w:hAnsi="宋体" w:eastAsia="宋体"/>
          <w:szCs w:val="21"/>
          <w:lang w:val="en-US" w:eastAsia="zh-CN"/>
        </w:rPr>
      </w:pPr>
      <w:r>
        <w:rPr>
          <w:rFonts w:hint="eastAsia" w:ascii="黑体" w:hAnsi="黑体" w:eastAsia="黑体" w:cs="黑体"/>
          <w:bCs/>
          <w:szCs w:val="21"/>
          <w:lang w:val="en-US" w:eastAsia="zh-CN"/>
        </w:rPr>
        <w:t xml:space="preserve">2 </w:t>
      </w:r>
      <w:r>
        <w:rPr>
          <w:rFonts w:hint="eastAsia" w:ascii="宋体" w:hAnsi="宋体"/>
          <w:szCs w:val="21"/>
        </w:rPr>
        <w:t>采用</w:t>
      </w:r>
      <w:r>
        <w:rPr>
          <w:rFonts w:hint="eastAsia" w:ascii="宋体" w:hAnsi="宋体" w:eastAsia="宋体"/>
          <w:szCs w:val="21"/>
          <w:lang w:val="en-US" w:eastAsia="zh-CN"/>
        </w:rPr>
        <w:t>钢</w:t>
      </w:r>
      <w:r>
        <w:rPr>
          <w:rFonts w:hint="eastAsia" w:ascii="宋体" w:hAnsi="宋体"/>
          <w:szCs w:val="21"/>
        </w:rPr>
        <w:t>钉进行固定</w:t>
      </w:r>
      <w:r>
        <w:rPr>
          <w:rFonts w:hint="eastAsia" w:ascii="宋体" w:hAnsi="宋体" w:eastAsia="宋体"/>
          <w:szCs w:val="21"/>
          <w:lang w:eastAsia="zh-CN"/>
        </w:rPr>
        <w:t>。</w:t>
      </w:r>
      <w:r>
        <w:rPr>
          <w:rFonts w:hint="eastAsia" w:ascii="宋体" w:hAnsi="宋体"/>
          <w:szCs w:val="21"/>
        </w:rPr>
        <w:t>粘贴于</w:t>
      </w:r>
      <w:r>
        <w:rPr>
          <w:rFonts w:hint="eastAsia" w:ascii="宋体" w:hAnsi="宋体" w:eastAsia="宋体"/>
          <w:szCs w:val="21"/>
          <w:lang w:val="en-US" w:eastAsia="zh-CN"/>
        </w:rPr>
        <w:t>接缝表面时，</w:t>
      </w:r>
      <w:r>
        <w:rPr>
          <w:rFonts w:hint="eastAsia" w:ascii="宋体" w:hAnsi="宋体"/>
          <w:szCs w:val="21"/>
        </w:rPr>
        <w:t>平面固定中距</w:t>
      </w:r>
      <w:r>
        <w:rPr>
          <w:rFonts w:hint="eastAsia" w:ascii="宋体" w:hAnsi="宋体" w:eastAsia="宋体"/>
          <w:szCs w:val="21"/>
          <w:lang w:val="en-US" w:eastAsia="zh-CN"/>
        </w:rPr>
        <w:t>为7</w:t>
      </w:r>
      <w:r>
        <w:rPr>
          <w:rFonts w:hint="eastAsia" w:ascii="宋体" w:hAnsi="宋体"/>
          <w:szCs w:val="21"/>
        </w:rPr>
        <w:t>00mm</w:t>
      </w:r>
      <w:r>
        <w:rPr>
          <w:rFonts w:hint="eastAsia" w:ascii="宋体" w:hAnsi="宋体" w:eastAsia="宋体" w:cs="宋体"/>
          <w:szCs w:val="21"/>
          <w:lang w:val="en-US" w:eastAsia="zh-CN"/>
        </w:rPr>
        <w:t>～</w:t>
      </w:r>
      <w:r>
        <w:rPr>
          <w:rFonts w:hint="eastAsia" w:ascii="宋体" w:hAnsi="宋体"/>
          <w:szCs w:val="21"/>
        </w:rPr>
        <w:t>800mm，立面</w:t>
      </w:r>
      <w:r>
        <w:rPr>
          <w:rFonts w:hint="eastAsia" w:ascii="宋体" w:hAnsi="宋体" w:eastAsia="宋体"/>
          <w:szCs w:val="21"/>
          <w:lang w:val="en-US" w:eastAsia="zh-CN"/>
        </w:rPr>
        <w:t>固定</w:t>
      </w:r>
      <w:r>
        <w:rPr>
          <w:rFonts w:hint="eastAsia" w:ascii="宋体" w:hAnsi="宋体"/>
          <w:szCs w:val="21"/>
        </w:rPr>
        <w:t>中距</w:t>
      </w:r>
      <w:r>
        <w:rPr>
          <w:rFonts w:hint="eastAsia" w:ascii="宋体" w:hAnsi="宋体" w:eastAsia="宋体"/>
          <w:szCs w:val="21"/>
          <w:lang w:val="en-US" w:eastAsia="zh-CN"/>
        </w:rPr>
        <w:t>为4</w:t>
      </w:r>
      <w:r>
        <w:rPr>
          <w:rFonts w:hint="eastAsia" w:ascii="宋体" w:hAnsi="宋体"/>
          <w:szCs w:val="21"/>
        </w:rPr>
        <w:t>00mm</w:t>
      </w:r>
      <w:r>
        <w:rPr>
          <w:rFonts w:hint="eastAsia" w:ascii="宋体" w:hAnsi="宋体" w:eastAsia="宋体" w:cs="宋体"/>
          <w:szCs w:val="21"/>
        </w:rPr>
        <w:t>～</w:t>
      </w:r>
      <w:r>
        <w:rPr>
          <w:rFonts w:hint="eastAsia" w:ascii="宋体" w:hAnsi="宋体" w:eastAsia="宋体"/>
          <w:szCs w:val="21"/>
          <w:lang w:val="en-US" w:eastAsia="zh-CN"/>
        </w:rPr>
        <w:t>6</w:t>
      </w:r>
      <w:r>
        <w:rPr>
          <w:rFonts w:hint="eastAsia" w:ascii="宋体" w:hAnsi="宋体"/>
          <w:szCs w:val="21"/>
        </w:rPr>
        <w:t>00mm</w:t>
      </w:r>
      <w:r>
        <w:rPr>
          <w:rFonts w:hint="eastAsia" w:ascii="宋体" w:hAnsi="宋体" w:eastAsia="宋体"/>
          <w:szCs w:val="21"/>
          <w:lang w:eastAsia="zh-CN"/>
        </w:rPr>
        <w:t>；</w:t>
      </w:r>
      <w:r>
        <w:rPr>
          <w:rFonts w:hint="eastAsia" w:ascii="宋体" w:hAnsi="宋体" w:eastAsia="宋体"/>
          <w:szCs w:val="21"/>
          <w:lang w:val="en-US" w:eastAsia="zh-CN"/>
        </w:rPr>
        <w:t>嵌填在凹槽内时，平面固定中距为900</w:t>
      </w:r>
      <w:r>
        <w:rPr>
          <w:rFonts w:hint="eastAsia" w:ascii="宋体" w:hAnsi="宋体"/>
          <w:szCs w:val="21"/>
        </w:rPr>
        <w:t>mm</w:t>
      </w:r>
      <w:r>
        <w:rPr>
          <w:rFonts w:hint="eastAsia" w:ascii="宋体" w:hAnsi="宋体" w:eastAsia="宋体" w:cs="宋体"/>
          <w:szCs w:val="21"/>
          <w:lang w:val="en-US" w:eastAsia="zh-CN"/>
        </w:rPr>
        <w:t>～</w:t>
      </w:r>
      <w:r>
        <w:rPr>
          <w:rFonts w:hint="eastAsia" w:ascii="宋体" w:hAnsi="宋体" w:eastAsia="宋体"/>
          <w:szCs w:val="21"/>
          <w:lang w:val="en-US" w:eastAsia="zh-CN"/>
        </w:rPr>
        <w:t>1000</w:t>
      </w:r>
      <w:r>
        <w:rPr>
          <w:rFonts w:hint="eastAsia" w:ascii="宋体" w:hAnsi="宋体"/>
          <w:szCs w:val="21"/>
        </w:rPr>
        <w:t>mm</w:t>
      </w:r>
      <w:r>
        <w:rPr>
          <w:rFonts w:hint="eastAsia" w:ascii="宋体" w:hAnsi="宋体" w:eastAsia="宋体"/>
          <w:szCs w:val="21"/>
          <w:lang w:eastAsia="zh-CN"/>
        </w:rPr>
        <w:t>，</w:t>
      </w:r>
      <w:r>
        <w:rPr>
          <w:rFonts w:hint="eastAsia" w:ascii="宋体" w:hAnsi="宋体"/>
          <w:szCs w:val="21"/>
        </w:rPr>
        <w:t>立面</w:t>
      </w:r>
      <w:r>
        <w:rPr>
          <w:rFonts w:hint="eastAsia" w:ascii="宋体" w:hAnsi="宋体" w:eastAsia="宋体"/>
          <w:szCs w:val="21"/>
          <w:lang w:val="en-US" w:eastAsia="zh-CN"/>
        </w:rPr>
        <w:t>固定</w:t>
      </w:r>
      <w:r>
        <w:rPr>
          <w:rFonts w:hint="eastAsia" w:ascii="宋体" w:hAnsi="宋体"/>
          <w:szCs w:val="21"/>
        </w:rPr>
        <w:t>中距</w:t>
      </w:r>
      <w:r>
        <w:rPr>
          <w:rFonts w:hint="eastAsia" w:ascii="宋体" w:hAnsi="宋体" w:eastAsia="宋体"/>
          <w:szCs w:val="21"/>
          <w:lang w:val="en-US" w:eastAsia="zh-CN"/>
        </w:rPr>
        <w:t>为6</w:t>
      </w:r>
      <w:r>
        <w:rPr>
          <w:rFonts w:hint="eastAsia" w:ascii="宋体" w:hAnsi="宋体"/>
          <w:szCs w:val="21"/>
        </w:rPr>
        <w:t>00mm</w:t>
      </w:r>
      <w:r>
        <w:rPr>
          <w:rFonts w:hint="eastAsia" w:ascii="宋体" w:hAnsi="宋体" w:eastAsia="宋体" w:cs="宋体"/>
          <w:szCs w:val="21"/>
        </w:rPr>
        <w:t>～</w:t>
      </w:r>
      <w:r>
        <w:rPr>
          <w:rFonts w:hint="eastAsia" w:ascii="宋体" w:hAnsi="宋体"/>
          <w:szCs w:val="21"/>
        </w:rPr>
        <w:t>800mm</w:t>
      </w:r>
    </w:p>
    <w:p w14:paraId="066A1AF1">
      <w:pPr>
        <w:pStyle w:val="4"/>
        <w:keepNext w:val="0"/>
        <w:keepLines w:val="0"/>
        <w:pageBreakBefore w:val="0"/>
        <w:widowControl w:val="0"/>
        <w:kinsoku/>
        <w:wordWrap/>
        <w:overflowPunct/>
        <w:topLinePunct w:val="0"/>
        <w:autoSpaceDE/>
        <w:autoSpaceDN/>
        <w:bidi w:val="0"/>
        <w:spacing w:line="360" w:lineRule="auto"/>
        <w:ind w:firstLine="420" w:firstLineChars="200"/>
        <w:textAlignment w:val="auto"/>
        <w:rPr>
          <w:rFonts w:hint="eastAsia"/>
          <w:color w:val="000000"/>
          <w:sz w:val="21"/>
          <w:szCs w:val="21"/>
          <w:lang w:val="en-US" w:eastAsia="zh-CN"/>
        </w:rPr>
      </w:pPr>
      <w:r>
        <w:rPr>
          <w:rFonts w:hint="eastAsia" w:ascii="黑体" w:hAnsi="黑体" w:eastAsia="黑体" w:cs="黑体"/>
          <w:color w:val="000000"/>
          <w:kern w:val="2"/>
          <w:sz w:val="21"/>
          <w:szCs w:val="21"/>
          <w:lang w:val="en-US" w:eastAsia="zh-CN"/>
        </w:rPr>
        <w:t xml:space="preserve">3 </w:t>
      </w:r>
      <w:r>
        <w:rPr>
          <w:rFonts w:hint="eastAsia"/>
          <w:color w:val="000000"/>
          <w:sz w:val="21"/>
          <w:szCs w:val="21"/>
          <w:lang w:val="en-US" w:eastAsia="zh-CN"/>
        </w:rPr>
        <w:t>需要接头时，宜采用压扁搭接法，将要搭接的两根止水条端头50mm范围压扁重叠搭接放置在混凝土接缝表面，搭接范围不少于50mm，使用钢钉固定，使其与基面紧密贴合。</w:t>
      </w:r>
    </w:p>
    <w:p w14:paraId="100A0C22">
      <w:pPr>
        <w:pStyle w:val="12"/>
        <w:ind w:left="0" w:leftChars="0" w:firstLine="0" w:firstLineChars="0"/>
        <w:rPr>
          <w:rFonts w:hint="eastAsia" w:ascii="宋体" w:hAnsi="宋体" w:cs="Arial"/>
          <w:snapToGrid w:val="0"/>
          <w:color w:val="FF0000"/>
          <w:kern w:val="0"/>
          <w:sz w:val="21"/>
          <w:szCs w:val="21"/>
          <w:lang w:val="en-US" w:eastAsia="zh-CN"/>
        </w:rPr>
      </w:pPr>
      <w:r>
        <w:rPr>
          <w:rFonts w:hint="eastAsia" w:ascii="宋体" w:hAnsi="宋体" w:cs="Arial"/>
          <w:snapToGrid w:val="0"/>
          <w:color w:val="FF0000"/>
          <w:kern w:val="0"/>
          <w:sz w:val="21"/>
          <w:szCs w:val="21"/>
          <w:lang w:val="en-US" w:eastAsia="zh-CN"/>
        </w:rPr>
        <w:t>6.3.2条文说明：腻子型遇水膨胀橡胶搭接做法示意：</w:t>
      </w:r>
    </w:p>
    <w:p w14:paraId="530C9960">
      <w:pPr>
        <w:pStyle w:val="4"/>
        <w:keepNext w:val="0"/>
        <w:keepLines w:val="0"/>
        <w:pageBreakBefore w:val="0"/>
        <w:widowControl w:val="0"/>
        <w:kinsoku/>
        <w:wordWrap/>
        <w:overflowPunct/>
        <w:topLinePunct w:val="0"/>
        <w:autoSpaceDE/>
        <w:autoSpaceDN/>
        <w:bidi w:val="0"/>
        <w:spacing w:line="360" w:lineRule="auto"/>
        <w:ind w:firstLine="560" w:firstLineChars="200"/>
        <w:jc w:val="center"/>
        <w:textAlignment w:val="auto"/>
        <w:rPr>
          <w:rFonts w:hint="eastAsia"/>
          <w:color w:val="000000"/>
          <w:sz w:val="21"/>
          <w:szCs w:val="21"/>
          <w:lang w:val="en-US" w:eastAsia="zh-CN"/>
        </w:rPr>
      </w:pPr>
      <w:r>
        <w:drawing>
          <wp:inline distT="0" distB="0" distL="114300" distR="114300">
            <wp:extent cx="2312035" cy="1377950"/>
            <wp:effectExtent l="0" t="0" r="12065" b="1270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25"/>
                    <a:stretch>
                      <a:fillRect/>
                    </a:stretch>
                  </pic:blipFill>
                  <pic:spPr>
                    <a:xfrm>
                      <a:off x="0" y="0"/>
                      <a:ext cx="2312035" cy="1377950"/>
                    </a:xfrm>
                    <a:prstGeom prst="rect">
                      <a:avLst/>
                    </a:prstGeom>
                    <a:noFill/>
                    <a:ln>
                      <a:noFill/>
                    </a:ln>
                  </pic:spPr>
                </pic:pic>
              </a:graphicData>
            </a:graphic>
          </wp:inline>
        </w:drawing>
      </w:r>
    </w:p>
    <w:p w14:paraId="41F8C89A">
      <w:pPr>
        <w:pStyle w:val="4"/>
        <w:keepNext w:val="0"/>
        <w:keepLines w:val="0"/>
        <w:pageBreakBefore w:val="0"/>
        <w:widowControl w:val="0"/>
        <w:kinsoku/>
        <w:wordWrap/>
        <w:overflowPunct/>
        <w:topLinePunct w:val="0"/>
        <w:autoSpaceDE/>
        <w:autoSpaceDN/>
        <w:bidi w:val="0"/>
        <w:spacing w:line="360" w:lineRule="auto"/>
        <w:ind w:firstLine="0" w:firstLineChars="0"/>
        <w:textAlignment w:val="auto"/>
        <w:rPr>
          <w:rFonts w:hint="default"/>
          <w:color w:val="000000"/>
          <w:sz w:val="21"/>
          <w:szCs w:val="21"/>
          <w:lang w:val="en-US" w:eastAsia="zh-CN"/>
        </w:rPr>
      </w:pPr>
      <w:r>
        <w:rPr>
          <w:rFonts w:hint="eastAsia" w:ascii="黑体" w:hAnsi="黑体" w:eastAsia="黑体" w:cs="黑体"/>
          <w:bCs/>
          <w:color w:val="000000"/>
          <w:sz w:val="21"/>
          <w:szCs w:val="21"/>
          <w:lang w:val="en-US"/>
        </w:rPr>
        <w:t>6.3.</w:t>
      </w:r>
      <w:r>
        <w:rPr>
          <w:rFonts w:hint="eastAsia" w:ascii="黑体" w:hAnsi="黑体" w:eastAsia="黑体" w:cs="黑体"/>
          <w:bCs/>
          <w:color w:val="000000"/>
          <w:sz w:val="21"/>
          <w:szCs w:val="21"/>
          <w:lang w:val="en-US" w:eastAsia="zh-CN"/>
        </w:rPr>
        <w:t>3</w:t>
      </w:r>
      <w:r>
        <w:rPr>
          <w:rFonts w:hint="eastAsia"/>
          <w:color w:val="000000"/>
          <w:sz w:val="21"/>
          <w:szCs w:val="21"/>
          <w:lang w:val="en-US" w:eastAsia="zh-CN"/>
        </w:rPr>
        <w:t xml:space="preserve">  环状腻子型遇水膨胀橡胶应安装至桩基受力钢筋根部并与基面密贴。</w:t>
      </w:r>
    </w:p>
    <w:p w14:paraId="630CA5B1">
      <w:pPr>
        <w:keepNext w:val="0"/>
        <w:keepLines w:val="0"/>
        <w:pageBreakBefore w:val="0"/>
        <w:widowControl/>
        <w:kinsoku w:val="0"/>
        <w:wordWrap/>
        <w:overflowPunct/>
        <w:topLinePunct w:val="0"/>
        <w:autoSpaceDE w:val="0"/>
        <w:autoSpaceDN w:val="0"/>
        <w:bidi w:val="0"/>
        <w:adjustRightInd w:val="0"/>
        <w:snapToGrid/>
        <w:spacing w:before="157" w:beforeLines="50" w:after="157" w:afterLines="50" w:line="360" w:lineRule="auto"/>
        <w:jc w:val="center"/>
        <w:textAlignment w:val="baseline"/>
        <w:outlineLvl w:val="1"/>
        <w:rPr>
          <w:rFonts w:hint="default"/>
          <w:color w:val="000000"/>
          <w:sz w:val="21"/>
          <w:szCs w:val="21"/>
          <w:lang w:val="en-US" w:eastAsia="zh-CN"/>
        </w:rPr>
      </w:pPr>
      <w:bookmarkStart w:id="60" w:name="_Toc30657"/>
      <w:bookmarkStart w:id="61" w:name="_Toc19145"/>
      <w:r>
        <w:rPr>
          <w:rFonts w:hint="eastAsia" w:ascii="黑体" w:hAnsi="黑体" w:eastAsia="黑体" w:cs="黑体"/>
          <w:color w:val="000000"/>
          <w:spacing w:val="4"/>
          <w:lang w:val="en-US" w:eastAsia="zh-CN"/>
        </w:rPr>
        <w:t>6.4</w:t>
      </w:r>
      <w:r>
        <w:rPr>
          <w:rFonts w:hint="eastAsia"/>
          <w:color w:val="000000"/>
          <w:lang w:val="en-US" w:eastAsia="zh-CN"/>
        </w:rPr>
        <w:t xml:space="preserve">  </w:t>
      </w:r>
      <w:r>
        <w:rPr>
          <w:rFonts w:hint="default" w:ascii="黑体" w:hAnsi="黑体" w:eastAsia="黑体" w:cs="黑体"/>
          <w:color w:val="000000"/>
          <w:spacing w:val="4"/>
          <w:lang w:val="en-US" w:eastAsia="zh-CN"/>
        </w:rPr>
        <w:t>成</w:t>
      </w:r>
      <w:r>
        <w:rPr>
          <w:rFonts w:hint="eastAsia" w:ascii="黑体" w:hAnsi="黑体" w:eastAsia="黑体" w:cs="黑体"/>
          <w:color w:val="000000"/>
          <w:spacing w:val="4"/>
          <w:lang w:val="en-US" w:eastAsia="zh-CN"/>
        </w:rPr>
        <w:t xml:space="preserve"> </w:t>
      </w:r>
      <w:r>
        <w:rPr>
          <w:rFonts w:hint="default" w:ascii="黑体" w:hAnsi="黑体" w:eastAsia="黑体" w:cs="黑体"/>
          <w:color w:val="000000"/>
          <w:spacing w:val="4"/>
          <w:lang w:val="en-US" w:eastAsia="zh-CN"/>
        </w:rPr>
        <w:t>品</w:t>
      </w:r>
      <w:r>
        <w:rPr>
          <w:rFonts w:hint="eastAsia" w:ascii="黑体" w:hAnsi="黑体" w:eastAsia="黑体" w:cs="黑体"/>
          <w:color w:val="000000"/>
          <w:spacing w:val="4"/>
          <w:lang w:val="en-US" w:eastAsia="zh-CN"/>
        </w:rPr>
        <w:t xml:space="preserve"> </w:t>
      </w:r>
      <w:r>
        <w:rPr>
          <w:rFonts w:hint="default" w:ascii="黑体" w:hAnsi="黑体" w:eastAsia="黑体" w:cs="黑体"/>
          <w:color w:val="000000"/>
          <w:spacing w:val="4"/>
          <w:lang w:val="en-US" w:eastAsia="zh-CN"/>
        </w:rPr>
        <w:t>保</w:t>
      </w:r>
      <w:r>
        <w:rPr>
          <w:rFonts w:hint="eastAsia" w:ascii="黑体" w:hAnsi="黑体" w:eastAsia="黑体" w:cs="黑体"/>
          <w:color w:val="000000"/>
          <w:spacing w:val="4"/>
          <w:lang w:val="en-US" w:eastAsia="zh-CN"/>
        </w:rPr>
        <w:t xml:space="preserve"> </w:t>
      </w:r>
      <w:r>
        <w:rPr>
          <w:rFonts w:hint="default" w:ascii="黑体" w:hAnsi="黑体" w:eastAsia="黑体" w:cs="黑体"/>
          <w:color w:val="000000"/>
          <w:spacing w:val="4"/>
          <w:lang w:val="en-US" w:eastAsia="zh-CN"/>
        </w:rPr>
        <w:t>护</w:t>
      </w:r>
      <w:bookmarkEnd w:id="60"/>
      <w:bookmarkEnd w:id="61"/>
    </w:p>
    <w:p w14:paraId="72ED67A0">
      <w:pPr>
        <w:keepNext w:val="0"/>
        <w:keepLines w:val="0"/>
        <w:pageBreakBefore w:val="0"/>
        <w:widowControl/>
        <w:suppressLineNumbers w:val="0"/>
        <w:wordWrap/>
        <w:overflowPunct/>
        <w:topLinePunct w:val="0"/>
        <w:autoSpaceDE w:val="0"/>
        <w:autoSpaceDN w:val="0"/>
        <w:bidi w:val="0"/>
        <w:adjustRightInd w:val="0"/>
        <w:spacing w:line="360" w:lineRule="auto"/>
        <w:jc w:val="left"/>
        <w:rPr>
          <w:rFonts w:hint="eastAsia"/>
          <w:color w:val="000000"/>
          <w:lang w:val="en-US" w:eastAsia="zh-CN"/>
        </w:rPr>
      </w:pPr>
      <w:r>
        <w:rPr>
          <w:rFonts w:hint="eastAsia" w:ascii="黑体" w:hAnsi="黑体" w:eastAsia="黑体" w:cs="黑体"/>
          <w:bCs/>
          <w:snapToGrid w:val="0"/>
          <w:color w:val="000000"/>
          <w:kern w:val="0"/>
          <w:sz w:val="21"/>
          <w:szCs w:val="21"/>
          <w:lang w:val="en-US" w:eastAsia="zh-CN"/>
        </w:rPr>
        <w:t xml:space="preserve">6.4.1 </w:t>
      </w:r>
      <w:r>
        <w:rPr>
          <w:rFonts w:hint="eastAsia"/>
          <w:color w:val="000000"/>
          <w:lang w:val="en-US" w:eastAsia="zh-CN"/>
        </w:rPr>
        <w:t>遇水膨胀</w:t>
      </w:r>
      <w:r>
        <w:rPr>
          <w:rFonts w:hint="eastAsia"/>
          <w:lang w:val="en-US" w:eastAsia="zh-CN"/>
        </w:rPr>
        <w:t>橡胶施工完成后，应采取措施避免被雨水或施工用水浸泡</w:t>
      </w:r>
      <w:r>
        <w:rPr>
          <w:rFonts w:hint="eastAsia"/>
          <w:color w:val="000000"/>
          <w:lang w:val="en-US" w:eastAsia="zh-CN"/>
        </w:rPr>
        <w:t>。</w:t>
      </w:r>
    </w:p>
    <w:p w14:paraId="5178711F">
      <w:pPr>
        <w:pStyle w:val="17"/>
        <w:spacing w:line="360" w:lineRule="auto"/>
        <w:jc w:val="left"/>
        <w:rPr>
          <w:rFonts w:hint="eastAsia"/>
        </w:rPr>
      </w:pPr>
      <w:r>
        <w:rPr>
          <w:rFonts w:hint="eastAsia" w:ascii="黑体" w:hAnsi="黑体" w:eastAsia="黑体" w:cs="黑体"/>
          <w:color w:val="000000"/>
          <w:kern w:val="2"/>
          <w:sz w:val="21"/>
          <w:szCs w:val="21"/>
          <w:lang w:eastAsia="zh-CN"/>
        </w:rPr>
        <w:t>6.</w:t>
      </w:r>
      <w:r>
        <w:rPr>
          <w:rFonts w:hint="eastAsia" w:ascii="黑体" w:hAnsi="黑体" w:eastAsia="黑体" w:cs="黑体"/>
          <w:color w:val="000000"/>
          <w:kern w:val="2"/>
          <w:sz w:val="21"/>
          <w:szCs w:val="21"/>
          <w:lang w:val="en-US" w:eastAsia="zh-CN"/>
        </w:rPr>
        <w:t>4</w:t>
      </w:r>
      <w:r>
        <w:rPr>
          <w:rFonts w:hint="eastAsia" w:ascii="黑体" w:hAnsi="黑体" w:eastAsia="黑体" w:cs="黑体"/>
          <w:color w:val="000000"/>
          <w:kern w:val="2"/>
          <w:sz w:val="21"/>
          <w:szCs w:val="21"/>
          <w:lang w:eastAsia="zh-CN"/>
        </w:rPr>
        <w:t>.</w:t>
      </w:r>
      <w:r>
        <w:rPr>
          <w:rFonts w:hint="eastAsia" w:ascii="黑体" w:hAnsi="黑体" w:eastAsia="黑体" w:cs="黑体"/>
          <w:color w:val="000000"/>
          <w:kern w:val="2"/>
          <w:sz w:val="21"/>
          <w:szCs w:val="21"/>
          <w:lang w:val="en-US" w:eastAsia="zh-CN"/>
        </w:rPr>
        <w:t>2</w:t>
      </w:r>
      <w:r>
        <w:rPr>
          <w:rFonts w:hint="eastAsia" w:ascii="黑体" w:hAnsi="黑体" w:eastAsia="黑体" w:cs="黑体"/>
          <w:color w:val="000000"/>
          <w:kern w:val="2"/>
          <w:sz w:val="21"/>
          <w:szCs w:val="21"/>
          <w:lang w:eastAsia="zh-CN"/>
        </w:rPr>
        <w:t xml:space="preserve"> </w:t>
      </w:r>
      <w:r>
        <w:rPr>
          <w:rFonts w:hint="eastAsia"/>
          <w:color w:val="000000"/>
          <w:sz w:val="21"/>
          <w:szCs w:val="21"/>
          <w:lang w:val="en-US" w:eastAsia="zh-CN"/>
        </w:rPr>
        <w:t>后浇混凝土时，应避免振捣棒触及遇水膨胀橡胶。</w:t>
      </w:r>
    </w:p>
    <w:p w14:paraId="10403769">
      <w:pPr>
        <w:pStyle w:val="17"/>
        <w:rPr>
          <w:rFonts w:hint="eastAsia"/>
        </w:rPr>
      </w:pPr>
    </w:p>
    <w:p w14:paraId="4C604187">
      <w:pPr>
        <w:pStyle w:val="17"/>
        <w:rPr>
          <w:rFonts w:hint="eastAsia"/>
        </w:rPr>
      </w:pPr>
    </w:p>
    <w:p w14:paraId="050A6910">
      <w:pPr>
        <w:pStyle w:val="17"/>
        <w:rPr>
          <w:rFonts w:hint="eastAsia"/>
        </w:rPr>
      </w:pPr>
    </w:p>
    <w:p w14:paraId="48DF7E82">
      <w:pPr>
        <w:pStyle w:val="17"/>
        <w:rPr>
          <w:rFonts w:hint="eastAsia"/>
        </w:rPr>
      </w:pPr>
    </w:p>
    <w:p w14:paraId="01EEAB77">
      <w:pPr>
        <w:pStyle w:val="17"/>
        <w:rPr>
          <w:rFonts w:hint="eastAsia"/>
        </w:rPr>
      </w:pPr>
    </w:p>
    <w:p w14:paraId="181C848D">
      <w:pPr>
        <w:pStyle w:val="17"/>
        <w:rPr>
          <w:rFonts w:hint="eastAsia"/>
        </w:rPr>
      </w:pPr>
    </w:p>
    <w:p w14:paraId="3FD32114">
      <w:pPr>
        <w:pStyle w:val="17"/>
        <w:rPr>
          <w:rFonts w:hint="eastAsia"/>
        </w:rPr>
      </w:pPr>
    </w:p>
    <w:p w14:paraId="19B65AD6">
      <w:pPr>
        <w:pStyle w:val="17"/>
        <w:rPr>
          <w:rFonts w:hint="eastAsia"/>
        </w:rPr>
      </w:pPr>
    </w:p>
    <w:p w14:paraId="3A2BCFF6">
      <w:pPr>
        <w:pStyle w:val="17"/>
        <w:jc w:val="both"/>
        <w:rPr>
          <w:rFonts w:hint="eastAsia"/>
        </w:rPr>
      </w:pPr>
    </w:p>
    <w:p w14:paraId="1D51FA39">
      <w:pPr>
        <w:pStyle w:val="17"/>
        <w:jc w:val="both"/>
        <w:rPr>
          <w:rFonts w:hint="eastAsia"/>
        </w:rPr>
      </w:pPr>
    </w:p>
    <w:p w14:paraId="4D5A1124">
      <w:pPr>
        <w:pStyle w:val="2"/>
        <w:keepNext w:val="0"/>
        <w:keepLines w:val="0"/>
        <w:pageBreakBefore w:val="0"/>
        <w:widowControl w:val="0"/>
        <w:tabs>
          <w:tab w:val="left" w:pos="444"/>
        </w:tabs>
        <w:kinsoku/>
        <w:wordWrap/>
        <w:overflowPunct/>
        <w:topLinePunct w:val="0"/>
        <w:autoSpaceDE/>
        <w:autoSpaceDN/>
        <w:bidi w:val="0"/>
        <w:adjustRightInd/>
        <w:snapToGrid/>
        <w:spacing w:before="312" w:beforeLines="100" w:after="312" w:afterLines="100" w:line="360" w:lineRule="auto"/>
        <w:ind w:left="0"/>
        <w:textAlignment w:val="auto"/>
        <w:rPr>
          <w:rFonts w:ascii="宋体" w:hAnsi="宋体"/>
          <w:b w:val="0"/>
          <w:color w:val="000000"/>
          <w:spacing w:val="4"/>
          <w:kern w:val="0"/>
          <w:sz w:val="28"/>
          <w:szCs w:val="28"/>
          <w:highlight w:val="none"/>
        </w:rPr>
      </w:pPr>
      <w:bookmarkStart w:id="62" w:name="_Toc17954"/>
      <w:bookmarkStart w:id="63" w:name="_Toc12062"/>
      <w:r>
        <w:rPr>
          <w:rFonts w:hint="eastAsia" w:ascii="黑体" w:hAnsi="黑体" w:eastAsia="黑体" w:cs="黑体"/>
          <w:b w:val="0"/>
          <w:bCs w:val="0"/>
          <w:sz w:val="28"/>
          <w:szCs w:val="28"/>
          <w:highlight w:val="none"/>
        </w:rPr>
        <w:t>7</w:t>
      </w:r>
      <w:bookmarkEnd w:id="59"/>
      <w:r>
        <w:rPr>
          <w:rFonts w:hint="eastAsia" w:ascii="黑体" w:hAnsi="黑体" w:eastAsia="黑体" w:cs="黑体"/>
          <w:b w:val="0"/>
          <w:bCs w:val="0"/>
          <w:sz w:val="28"/>
          <w:szCs w:val="28"/>
          <w:highlight w:val="none"/>
          <w:lang w:val="en-US" w:eastAsia="zh-CN"/>
        </w:rPr>
        <w:t xml:space="preserve">  </w:t>
      </w:r>
      <w:r>
        <w:rPr>
          <w:rFonts w:hint="eastAsia" w:ascii="黑体" w:hAnsi="黑体" w:eastAsia="黑体" w:cs="黑体"/>
          <w:b w:val="0"/>
          <w:bCs w:val="0"/>
          <w:spacing w:val="2"/>
          <w:sz w:val="28"/>
          <w:szCs w:val="28"/>
          <w:highlight w:val="none"/>
        </w:rPr>
        <w:t>质 量 验 收</w:t>
      </w:r>
      <w:bookmarkEnd w:id="62"/>
      <w:bookmarkEnd w:id="63"/>
    </w:p>
    <w:p w14:paraId="4C081508">
      <w:pPr>
        <w:keepNext w:val="0"/>
        <w:keepLines w:val="0"/>
        <w:pageBreakBefore w:val="0"/>
        <w:widowControl w:val="0"/>
        <w:kinsoku/>
        <w:wordWrap/>
        <w:overflowPunct/>
        <w:topLinePunct w:val="0"/>
        <w:autoSpaceDE w:val="0"/>
        <w:autoSpaceDN w:val="0"/>
        <w:bidi w:val="0"/>
        <w:adjustRightInd/>
        <w:snapToGrid w:val="0"/>
        <w:spacing w:before="157" w:beforeLines="50" w:after="157" w:afterLines="50" w:line="360" w:lineRule="auto"/>
        <w:ind w:left="0" w:leftChars="0"/>
        <w:jc w:val="center"/>
        <w:textAlignment w:val="auto"/>
        <w:outlineLvl w:val="1"/>
        <w:rPr>
          <w:rFonts w:hint="eastAsia" w:ascii="宋体" w:hAnsi="宋体" w:eastAsia="宋体" w:cs="宋体"/>
          <w:sz w:val="21"/>
          <w:szCs w:val="21"/>
          <w:lang w:val="en-US" w:eastAsia="zh-CN"/>
        </w:rPr>
      </w:pPr>
      <w:bookmarkStart w:id="64" w:name="_Toc11977"/>
      <w:bookmarkStart w:id="65" w:name="_Toc26043"/>
      <w:r>
        <w:rPr>
          <w:rFonts w:hint="eastAsia" w:ascii="黑体" w:hAnsi="黑体" w:eastAsia="黑体" w:cs="黑体"/>
          <w:bCs/>
          <w:color w:val="000000"/>
          <w:spacing w:val="4"/>
          <w:kern w:val="0"/>
          <w:szCs w:val="21"/>
        </w:rPr>
        <w:t xml:space="preserve">7.1  </w:t>
      </w:r>
      <w:r>
        <w:rPr>
          <w:rFonts w:hint="eastAsia" w:ascii="黑体" w:hAnsi="黑体" w:eastAsia="黑体" w:cs="黑体"/>
          <w:bCs/>
          <w:color w:val="000000"/>
          <w:spacing w:val="0"/>
          <w:kern w:val="0"/>
          <w:sz w:val="21"/>
          <w:szCs w:val="21"/>
        </w:rPr>
        <w:t>一 般 规 定</w:t>
      </w:r>
      <w:bookmarkEnd w:id="64"/>
      <w:bookmarkEnd w:id="65"/>
    </w:p>
    <w:p w14:paraId="638F60CA">
      <w:pPr>
        <w:pStyle w:val="4"/>
        <w:keepNext w:val="0"/>
        <w:keepLines w:val="0"/>
        <w:pageBreakBefore w:val="0"/>
        <w:widowControl w:val="0"/>
        <w:kinsoku/>
        <w:wordWrap/>
        <w:overflowPunct/>
        <w:topLinePunct w:val="0"/>
        <w:bidi w:val="0"/>
        <w:snapToGrid/>
        <w:spacing w:line="360" w:lineRule="auto"/>
        <w:textAlignment w:val="auto"/>
        <w:outlineLvl w:val="9"/>
        <w:rPr>
          <w:rFonts w:hint="eastAsia" w:ascii="宋体" w:hAnsi="宋体" w:eastAsia="宋体" w:cs="宋体"/>
          <w:color w:val="000000"/>
          <w:kern w:val="2"/>
          <w:sz w:val="21"/>
          <w:szCs w:val="21"/>
          <w:lang w:eastAsia="zh-CN"/>
        </w:rPr>
      </w:pPr>
      <w:r>
        <w:rPr>
          <w:rFonts w:hint="eastAsia" w:ascii="黑体" w:hAnsi="黑体" w:eastAsia="黑体" w:cs="黑体"/>
          <w:bCs/>
          <w:color w:val="000000"/>
          <w:sz w:val="21"/>
          <w:szCs w:val="21"/>
          <w:lang w:eastAsia="zh-CN"/>
        </w:rPr>
        <w:t>7.1.</w:t>
      </w:r>
      <w:r>
        <w:rPr>
          <w:rFonts w:hint="eastAsia" w:ascii="黑体" w:hAnsi="黑体" w:eastAsia="黑体" w:cs="黑体"/>
          <w:bCs/>
          <w:color w:val="000000"/>
          <w:sz w:val="21"/>
          <w:szCs w:val="21"/>
          <w:lang w:val="en-US" w:eastAsia="zh-CN"/>
        </w:rPr>
        <w:t>1</w:t>
      </w:r>
      <w:r>
        <w:rPr>
          <w:b/>
          <w:color w:val="000000"/>
          <w:sz w:val="21"/>
          <w:szCs w:val="21"/>
          <w:lang w:eastAsia="zh-CN"/>
        </w:rPr>
        <w:t xml:space="preserve"> </w:t>
      </w:r>
      <w:r>
        <w:rPr>
          <w:rFonts w:hint="eastAsia" w:ascii="宋体" w:hAnsi="宋体" w:eastAsia="宋体" w:cs="宋体"/>
          <w:color w:val="000000"/>
          <w:kern w:val="2"/>
          <w:sz w:val="21"/>
          <w:szCs w:val="21"/>
          <w:lang w:eastAsia="zh-CN"/>
        </w:rPr>
        <w:t>遇水膨胀橡胶</w:t>
      </w:r>
      <w:r>
        <w:rPr>
          <w:rFonts w:hint="eastAsia" w:eastAsia="宋体" w:cs="宋体"/>
          <w:color w:val="000000"/>
          <w:kern w:val="2"/>
          <w:sz w:val="21"/>
          <w:szCs w:val="21"/>
          <w:lang w:val="en-US" w:eastAsia="zh-CN"/>
        </w:rPr>
        <w:t>施工工程质量</w:t>
      </w:r>
      <w:r>
        <w:rPr>
          <w:rFonts w:hint="eastAsia" w:ascii="宋体" w:hAnsi="宋体" w:eastAsia="宋体" w:cs="宋体"/>
          <w:color w:val="000000"/>
          <w:kern w:val="2"/>
          <w:sz w:val="21"/>
          <w:szCs w:val="21"/>
          <w:lang w:eastAsia="zh-CN"/>
        </w:rPr>
        <w:t>验收</w:t>
      </w:r>
      <w:r>
        <w:rPr>
          <w:rFonts w:hint="eastAsia" w:eastAsia="宋体" w:cs="宋体"/>
          <w:color w:val="000000"/>
          <w:kern w:val="2"/>
          <w:sz w:val="21"/>
          <w:szCs w:val="21"/>
          <w:lang w:val="en-US" w:eastAsia="zh-CN"/>
        </w:rPr>
        <w:t>时</w:t>
      </w:r>
      <w:r>
        <w:rPr>
          <w:rFonts w:hint="eastAsia" w:ascii="宋体" w:hAnsi="宋体" w:eastAsia="宋体" w:cs="宋体"/>
          <w:color w:val="000000"/>
          <w:kern w:val="2"/>
          <w:sz w:val="21"/>
          <w:szCs w:val="21"/>
          <w:lang w:eastAsia="zh-CN"/>
        </w:rPr>
        <w:t>应检查下列文件：</w:t>
      </w:r>
    </w:p>
    <w:p w14:paraId="0C376A74">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eastAsia"/>
          <w:b/>
          <w:color w:val="000000"/>
          <w:sz w:val="21"/>
          <w:szCs w:val="21"/>
          <w:lang w:eastAsia="zh-CN"/>
        </w:rPr>
      </w:pPr>
      <w:r>
        <w:rPr>
          <w:rFonts w:hint="eastAsia" w:ascii="黑体" w:hAnsi="黑体" w:eastAsia="黑体" w:cs="黑体"/>
          <w:bCs/>
          <w:color w:val="000000"/>
          <w:sz w:val="21"/>
          <w:szCs w:val="21"/>
          <w:lang w:eastAsia="zh-CN"/>
        </w:rPr>
        <w:t>1</w:t>
      </w:r>
      <w:r>
        <w:rPr>
          <w:rFonts w:hint="eastAsia"/>
          <w:b/>
          <w:color w:val="000000"/>
          <w:sz w:val="21"/>
          <w:szCs w:val="21"/>
          <w:lang w:eastAsia="zh-CN"/>
        </w:rPr>
        <w:t xml:space="preserve"> </w:t>
      </w:r>
      <w:r>
        <w:rPr>
          <w:rFonts w:hint="eastAsia" w:eastAsia="宋体" w:cs="宋体"/>
          <w:color w:val="000000"/>
          <w:kern w:val="2"/>
          <w:sz w:val="21"/>
          <w:szCs w:val="21"/>
          <w:lang w:val="en-US" w:eastAsia="zh-CN"/>
        </w:rPr>
        <w:t>设计文件</w:t>
      </w:r>
      <w:r>
        <w:rPr>
          <w:rFonts w:hint="eastAsia" w:ascii="宋体" w:hAnsi="宋体" w:eastAsia="宋体" w:cs="宋体"/>
          <w:color w:val="000000"/>
          <w:kern w:val="2"/>
          <w:sz w:val="21"/>
          <w:szCs w:val="21"/>
          <w:lang w:eastAsia="zh-CN"/>
        </w:rPr>
        <w:t>；</w:t>
      </w:r>
    </w:p>
    <w:p w14:paraId="41221F15">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default"/>
          <w:b/>
          <w:color w:val="000000"/>
          <w:sz w:val="21"/>
          <w:szCs w:val="21"/>
          <w:lang w:val="en-US" w:eastAsia="zh-CN"/>
        </w:rPr>
      </w:pPr>
      <w:r>
        <w:rPr>
          <w:rFonts w:hint="eastAsia" w:ascii="黑体" w:hAnsi="黑体" w:eastAsia="黑体" w:cs="黑体"/>
          <w:bCs/>
          <w:color w:val="000000"/>
          <w:sz w:val="21"/>
          <w:szCs w:val="21"/>
          <w:lang w:eastAsia="zh-CN"/>
        </w:rPr>
        <w:t>2</w:t>
      </w:r>
      <w:r>
        <w:rPr>
          <w:rFonts w:hint="eastAsia"/>
          <w:b/>
          <w:color w:val="000000"/>
          <w:sz w:val="21"/>
          <w:szCs w:val="21"/>
          <w:lang w:eastAsia="zh-CN"/>
        </w:rPr>
        <w:t xml:space="preserve"> </w:t>
      </w:r>
      <w:r>
        <w:rPr>
          <w:rFonts w:hint="eastAsia" w:ascii="宋体" w:hAnsi="宋体" w:eastAsia="宋体" w:cs="宋体"/>
          <w:color w:val="000000"/>
          <w:kern w:val="2"/>
          <w:sz w:val="21"/>
          <w:szCs w:val="21"/>
          <w:lang w:eastAsia="zh-CN"/>
        </w:rPr>
        <w:t>遇水膨胀橡胶的合格证书、型式检</w:t>
      </w:r>
      <w:r>
        <w:rPr>
          <w:rFonts w:hint="eastAsia" w:eastAsia="宋体" w:cs="宋体"/>
          <w:color w:val="000000"/>
          <w:kern w:val="2"/>
          <w:sz w:val="21"/>
          <w:szCs w:val="21"/>
          <w:lang w:val="en-US" w:eastAsia="zh-CN"/>
        </w:rPr>
        <w:t>验</w:t>
      </w:r>
      <w:r>
        <w:rPr>
          <w:rFonts w:hint="eastAsia" w:ascii="宋体" w:hAnsi="宋体" w:eastAsia="宋体" w:cs="宋体"/>
          <w:color w:val="000000"/>
          <w:kern w:val="2"/>
          <w:sz w:val="21"/>
          <w:szCs w:val="21"/>
          <w:lang w:eastAsia="zh-CN"/>
        </w:rPr>
        <w:t>报告、</w:t>
      </w:r>
      <w:r>
        <w:rPr>
          <w:rFonts w:hint="eastAsia" w:eastAsia="宋体" w:cs="宋体"/>
          <w:color w:val="000000"/>
          <w:kern w:val="2"/>
          <w:sz w:val="21"/>
          <w:szCs w:val="21"/>
          <w:lang w:val="en-US" w:eastAsia="zh-CN"/>
        </w:rPr>
        <w:t>进场验收记录及复试报告</w:t>
      </w:r>
      <w:r>
        <w:rPr>
          <w:rFonts w:hint="eastAsia" w:ascii="宋体" w:hAnsi="宋体" w:eastAsia="宋体" w:cs="宋体"/>
          <w:color w:val="000000"/>
          <w:kern w:val="2"/>
          <w:sz w:val="21"/>
          <w:szCs w:val="21"/>
          <w:lang w:eastAsia="zh-CN"/>
        </w:rPr>
        <w:t>；</w:t>
      </w:r>
    </w:p>
    <w:p w14:paraId="3F38F6D1">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eastAsia" w:eastAsia="宋体" w:cs="宋体"/>
          <w:color w:val="000000"/>
          <w:kern w:val="2"/>
          <w:sz w:val="21"/>
          <w:szCs w:val="21"/>
          <w:lang w:val="en-US" w:eastAsia="zh-CN"/>
        </w:rPr>
      </w:pPr>
      <w:r>
        <w:rPr>
          <w:rFonts w:hint="eastAsia" w:ascii="黑体" w:hAnsi="黑体" w:eastAsia="黑体" w:cs="黑体"/>
          <w:bCs/>
          <w:color w:val="000000"/>
          <w:sz w:val="21"/>
          <w:szCs w:val="21"/>
          <w:lang w:val="en-US" w:eastAsia="zh-CN"/>
        </w:rPr>
        <w:t>3</w:t>
      </w:r>
      <w:r>
        <w:rPr>
          <w:rFonts w:hint="eastAsia" w:eastAsia="宋体" w:cs="宋体"/>
          <w:color w:val="000000"/>
          <w:kern w:val="2"/>
          <w:sz w:val="21"/>
          <w:szCs w:val="21"/>
          <w:lang w:val="en-US" w:eastAsia="zh-CN"/>
        </w:rPr>
        <w:t xml:space="preserve"> </w:t>
      </w:r>
      <w:r>
        <w:rPr>
          <w:rFonts w:hint="eastAsia" w:ascii="宋体" w:hAnsi="宋体" w:eastAsia="宋体" w:cs="宋体"/>
          <w:color w:val="000000"/>
          <w:kern w:val="2"/>
          <w:sz w:val="21"/>
          <w:szCs w:val="21"/>
          <w:lang w:val="en-US" w:eastAsia="zh-CN"/>
        </w:rPr>
        <w:t>遇水膨胀橡胶</w:t>
      </w:r>
      <w:r>
        <w:rPr>
          <w:rFonts w:hint="eastAsia" w:eastAsia="宋体" w:cs="宋体"/>
          <w:color w:val="000000"/>
          <w:kern w:val="2"/>
          <w:sz w:val="21"/>
          <w:szCs w:val="21"/>
          <w:lang w:val="en-US" w:eastAsia="zh-CN"/>
        </w:rPr>
        <w:t>施工技术交底文件；</w:t>
      </w:r>
    </w:p>
    <w:p w14:paraId="574705DF">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eastAsia" w:eastAsia="宋体" w:cs="宋体"/>
          <w:strike w:val="0"/>
          <w:color w:val="000000"/>
          <w:kern w:val="2"/>
          <w:sz w:val="21"/>
          <w:szCs w:val="21"/>
          <w:lang w:val="en-US" w:eastAsia="zh-CN"/>
        </w:rPr>
      </w:pPr>
      <w:r>
        <w:rPr>
          <w:rFonts w:hint="eastAsia" w:ascii="黑体" w:hAnsi="黑体" w:eastAsia="黑体" w:cs="黑体"/>
          <w:bCs/>
          <w:strike w:val="0"/>
          <w:color w:val="000000"/>
          <w:sz w:val="21"/>
          <w:szCs w:val="21"/>
          <w:lang w:val="en-US" w:eastAsia="zh-CN"/>
        </w:rPr>
        <w:t>4</w:t>
      </w:r>
      <w:r>
        <w:rPr>
          <w:rFonts w:hint="eastAsia" w:eastAsia="宋体" w:cs="宋体"/>
          <w:strike w:val="0"/>
          <w:color w:val="000000"/>
          <w:kern w:val="2"/>
          <w:sz w:val="21"/>
          <w:szCs w:val="21"/>
          <w:lang w:val="en-US" w:eastAsia="zh-CN"/>
        </w:rPr>
        <w:t xml:space="preserve"> </w:t>
      </w:r>
      <w:r>
        <w:rPr>
          <w:rFonts w:hint="eastAsia" w:ascii="宋体" w:hAnsi="宋体" w:eastAsia="宋体" w:cs="宋体"/>
          <w:strike w:val="0"/>
          <w:color w:val="000000"/>
          <w:kern w:val="2"/>
          <w:sz w:val="21"/>
          <w:szCs w:val="21"/>
          <w:lang w:eastAsia="zh-CN"/>
        </w:rPr>
        <w:t>遇水膨胀橡胶</w:t>
      </w:r>
      <w:r>
        <w:rPr>
          <w:rFonts w:hint="eastAsia" w:eastAsia="宋体" w:cs="宋体"/>
          <w:strike w:val="0"/>
          <w:color w:val="000000"/>
          <w:kern w:val="2"/>
          <w:sz w:val="21"/>
          <w:szCs w:val="21"/>
          <w:lang w:val="en-US" w:eastAsia="zh-CN"/>
        </w:rPr>
        <w:t>施工记录；</w:t>
      </w:r>
    </w:p>
    <w:p w14:paraId="7FAA71EE">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default" w:ascii="黑体" w:hAnsi="黑体" w:eastAsia="黑体" w:cs="黑体"/>
          <w:bCs/>
          <w:color w:val="000000"/>
          <w:sz w:val="21"/>
          <w:szCs w:val="21"/>
          <w:lang w:val="en-US" w:eastAsia="zh-CN"/>
        </w:rPr>
      </w:pPr>
      <w:r>
        <w:rPr>
          <w:rFonts w:hint="eastAsia" w:ascii="黑体" w:hAnsi="黑体" w:eastAsia="黑体" w:cs="黑体"/>
          <w:bCs/>
          <w:color w:val="000000"/>
          <w:sz w:val="21"/>
          <w:szCs w:val="21"/>
          <w:lang w:val="en-US" w:eastAsia="zh-CN"/>
        </w:rPr>
        <w:t xml:space="preserve">5 </w:t>
      </w:r>
      <w:r>
        <w:rPr>
          <w:rFonts w:hint="eastAsia" w:ascii="宋体" w:hAnsi="宋体" w:eastAsia="宋体" w:cs="宋体"/>
          <w:color w:val="000000"/>
          <w:kern w:val="2"/>
          <w:sz w:val="21"/>
          <w:szCs w:val="21"/>
          <w:lang w:val="en-US" w:eastAsia="zh-CN"/>
        </w:rPr>
        <w:t>隐蔽工程验收记录</w:t>
      </w:r>
      <w:r>
        <w:rPr>
          <w:rFonts w:hint="eastAsia" w:eastAsia="宋体" w:cs="宋体"/>
          <w:color w:val="000000"/>
          <w:kern w:val="2"/>
          <w:sz w:val="21"/>
          <w:szCs w:val="21"/>
          <w:lang w:val="en-US" w:eastAsia="zh-CN"/>
        </w:rPr>
        <w:t>；</w:t>
      </w:r>
    </w:p>
    <w:p w14:paraId="789CB30E">
      <w:pPr>
        <w:pStyle w:val="4"/>
        <w:keepNext w:val="0"/>
        <w:keepLines w:val="0"/>
        <w:pageBreakBefore w:val="0"/>
        <w:widowControl w:val="0"/>
        <w:kinsoku/>
        <w:wordWrap/>
        <w:overflowPunct/>
        <w:topLinePunct w:val="0"/>
        <w:bidi w:val="0"/>
        <w:snapToGrid/>
        <w:spacing w:line="360" w:lineRule="auto"/>
        <w:ind w:firstLine="420" w:firstLineChars="200"/>
        <w:textAlignment w:val="auto"/>
        <w:outlineLvl w:val="9"/>
        <w:rPr>
          <w:rFonts w:hint="eastAsia" w:eastAsia="宋体" w:cs="宋体"/>
          <w:color w:val="000000"/>
          <w:kern w:val="2"/>
          <w:sz w:val="21"/>
          <w:szCs w:val="21"/>
          <w:lang w:val="en-US" w:eastAsia="zh-CN"/>
        </w:rPr>
      </w:pPr>
      <w:r>
        <w:rPr>
          <w:rFonts w:hint="eastAsia" w:ascii="黑体" w:hAnsi="黑体" w:eastAsia="黑体" w:cs="黑体"/>
          <w:bCs/>
          <w:color w:val="000000"/>
          <w:sz w:val="21"/>
          <w:szCs w:val="21"/>
          <w:lang w:val="en-US" w:eastAsia="zh-CN"/>
        </w:rPr>
        <w:t xml:space="preserve">6 </w:t>
      </w:r>
      <w:r>
        <w:rPr>
          <w:rFonts w:hint="eastAsia" w:eastAsia="宋体" w:cs="宋体"/>
          <w:color w:val="000000"/>
          <w:kern w:val="2"/>
          <w:sz w:val="21"/>
          <w:szCs w:val="21"/>
          <w:lang w:val="en-US" w:eastAsia="zh-CN"/>
        </w:rPr>
        <w:t xml:space="preserve">其他相关质量记录及文件。 </w:t>
      </w:r>
    </w:p>
    <w:p w14:paraId="30293420">
      <w:pPr>
        <w:pStyle w:val="4"/>
        <w:keepNext w:val="0"/>
        <w:keepLines w:val="0"/>
        <w:pageBreakBefore w:val="0"/>
        <w:widowControl w:val="0"/>
        <w:kinsoku/>
        <w:wordWrap/>
        <w:overflowPunct/>
        <w:topLinePunct w:val="0"/>
        <w:autoSpaceDE w:val="0"/>
        <w:autoSpaceDN w:val="0"/>
        <w:bidi w:val="0"/>
        <w:adjustRightInd w:val="0"/>
        <w:snapToGrid/>
        <w:spacing w:before="0" w:beforeLines="50" w:line="360" w:lineRule="auto"/>
        <w:ind w:firstLine="0" w:firstLineChars="0"/>
        <w:textAlignment w:val="auto"/>
        <w:outlineLvl w:val="9"/>
        <w:rPr>
          <w:rFonts w:hint="eastAsia" w:eastAsia="宋体" w:cs="宋体"/>
          <w:color w:val="000000" w:themeColor="text1"/>
          <w:kern w:val="2"/>
          <w:sz w:val="21"/>
          <w:szCs w:val="21"/>
          <w:lang w:val="en-US" w:eastAsia="zh-CN"/>
          <w14:textFill>
            <w14:solidFill>
              <w14:schemeClr w14:val="tx1"/>
            </w14:solidFill>
          </w14:textFill>
        </w:rPr>
      </w:pPr>
      <w:r>
        <w:rPr>
          <w:rFonts w:hint="eastAsia" w:ascii="黑体" w:hAnsi="黑体" w:eastAsia="黑体" w:cs="黑体"/>
          <w:bCs/>
          <w:color w:val="000000" w:themeColor="text1"/>
          <w:sz w:val="21"/>
          <w:szCs w:val="21"/>
          <w:lang w:val="en-US" w:eastAsia="zh-CN"/>
          <w14:textFill>
            <w14:solidFill>
              <w14:schemeClr w14:val="tx1"/>
            </w14:solidFill>
          </w14:textFill>
        </w:rPr>
        <w:t xml:space="preserve">7.1.2 </w:t>
      </w:r>
      <w:r>
        <w:rPr>
          <w:rFonts w:hint="eastAsia" w:eastAsia="宋体" w:cs="宋体"/>
          <w:color w:val="000000" w:themeColor="text1"/>
          <w:kern w:val="2"/>
          <w:sz w:val="21"/>
          <w:szCs w:val="21"/>
          <w:lang w:val="en-US" w:eastAsia="zh-CN"/>
          <w14:textFill>
            <w14:solidFill>
              <w14:schemeClr w14:val="tx1"/>
            </w14:solidFill>
          </w14:textFill>
        </w:rPr>
        <w:t>遇水膨胀橡胶的检验批</w:t>
      </w:r>
      <w:r>
        <w:rPr>
          <w:rFonts w:hint="eastAsia" w:eastAsia="宋体" w:cs="宋体"/>
          <w:color w:val="000000"/>
          <w:kern w:val="2"/>
          <w:sz w:val="21"/>
          <w:szCs w:val="21"/>
          <w:lang w:val="en-US" w:eastAsia="zh-CN"/>
        </w:rPr>
        <w:t>应按施工段划分</w:t>
      </w:r>
      <w:r>
        <w:rPr>
          <w:rFonts w:hint="eastAsia" w:eastAsia="宋体" w:cs="宋体"/>
          <w:color w:val="000000" w:themeColor="text1"/>
          <w:kern w:val="2"/>
          <w:sz w:val="21"/>
          <w:szCs w:val="21"/>
          <w:lang w:val="en-US" w:eastAsia="zh-CN"/>
          <w14:textFill>
            <w14:solidFill>
              <w14:schemeClr w14:val="tx1"/>
            </w14:solidFill>
          </w14:textFill>
        </w:rPr>
        <w:t>。</w:t>
      </w:r>
    </w:p>
    <w:p w14:paraId="3AD65E6C">
      <w:pPr>
        <w:pStyle w:val="4"/>
        <w:keepNext w:val="0"/>
        <w:keepLines w:val="0"/>
        <w:pageBreakBefore w:val="0"/>
        <w:widowControl w:val="0"/>
        <w:kinsoku/>
        <w:wordWrap/>
        <w:overflowPunct/>
        <w:topLinePunct w:val="0"/>
        <w:autoSpaceDE w:val="0"/>
        <w:autoSpaceDN w:val="0"/>
        <w:bidi w:val="0"/>
        <w:adjustRightInd w:val="0"/>
        <w:snapToGrid/>
        <w:spacing w:before="0" w:beforeLines="50" w:line="360" w:lineRule="auto"/>
        <w:ind w:firstLine="0" w:firstLineChars="0"/>
        <w:textAlignment w:val="auto"/>
        <w:outlineLvl w:val="9"/>
        <w:rPr>
          <w:rFonts w:hint="default" w:eastAsia="宋体" w:cs="宋体"/>
          <w:color w:val="000000"/>
          <w:kern w:val="2"/>
          <w:sz w:val="21"/>
          <w:szCs w:val="21"/>
          <w:lang w:val="en-US" w:eastAsia="zh-CN"/>
        </w:rPr>
      </w:pPr>
      <w:r>
        <w:rPr>
          <w:rFonts w:hint="eastAsia" w:ascii="宋体" w:hAnsi="宋体" w:eastAsia="宋体" w:cs="宋体"/>
          <w:color w:val="FF0000"/>
          <w:kern w:val="2"/>
          <w:sz w:val="21"/>
          <w:szCs w:val="21"/>
          <w:lang w:val="en-US" w:eastAsia="zh-CN"/>
        </w:rPr>
        <w:t>7.1.</w:t>
      </w:r>
      <w:r>
        <w:rPr>
          <w:rFonts w:hint="eastAsia" w:eastAsia="宋体" w:cs="宋体"/>
          <w:color w:val="FF0000"/>
          <w:kern w:val="2"/>
          <w:sz w:val="21"/>
          <w:szCs w:val="21"/>
          <w:lang w:val="en-US" w:eastAsia="zh-CN"/>
        </w:rPr>
        <w:t>2</w:t>
      </w:r>
      <w:r>
        <w:rPr>
          <w:rFonts w:hint="eastAsia" w:ascii="宋体" w:hAnsi="宋体" w:eastAsia="宋体" w:cs="宋体"/>
          <w:color w:val="FF0000"/>
          <w:kern w:val="2"/>
          <w:sz w:val="21"/>
          <w:szCs w:val="21"/>
          <w:lang w:val="en-US" w:eastAsia="zh-CN"/>
        </w:rPr>
        <w:t>条文说明：本条依据</w:t>
      </w:r>
      <w:r>
        <w:rPr>
          <w:rFonts w:hint="eastAsia" w:eastAsia="宋体" w:cs="宋体"/>
          <w:color w:val="FF0000"/>
          <w:kern w:val="2"/>
          <w:sz w:val="21"/>
          <w:szCs w:val="21"/>
          <w:lang w:val="en-US" w:eastAsia="zh-CN"/>
        </w:rPr>
        <w:t>《地下防水工程质量验收规范》GB50208-2011中3.0.13设定。</w:t>
      </w:r>
    </w:p>
    <w:p w14:paraId="3C2E698A">
      <w:pPr>
        <w:pStyle w:val="4"/>
        <w:keepNext w:val="0"/>
        <w:keepLines w:val="0"/>
        <w:pageBreakBefore w:val="0"/>
        <w:widowControl w:val="0"/>
        <w:kinsoku/>
        <w:wordWrap/>
        <w:overflowPunct/>
        <w:topLinePunct w:val="0"/>
        <w:bidi w:val="0"/>
        <w:snapToGrid/>
        <w:spacing w:line="360" w:lineRule="auto"/>
        <w:textAlignment w:val="auto"/>
        <w:outlineLvl w:val="9"/>
        <w:rPr>
          <w:rFonts w:hint="eastAsia" w:ascii="宋体" w:hAnsi="宋体" w:eastAsia="宋体" w:cs="宋体"/>
          <w:color w:val="000000"/>
          <w:kern w:val="2"/>
          <w:sz w:val="21"/>
          <w:szCs w:val="21"/>
          <w:lang w:eastAsia="zh-CN"/>
        </w:rPr>
      </w:pPr>
      <w:r>
        <w:rPr>
          <w:rFonts w:hint="eastAsia" w:ascii="黑体" w:hAnsi="黑体" w:eastAsia="黑体" w:cs="黑体"/>
          <w:bCs/>
          <w:color w:val="000000"/>
          <w:sz w:val="21"/>
          <w:szCs w:val="21"/>
          <w:lang w:val="en-US" w:eastAsia="zh-CN"/>
        </w:rPr>
        <w:t>7.1.3</w:t>
      </w:r>
      <w:r>
        <w:rPr>
          <w:rFonts w:hint="eastAsia" w:eastAsia="宋体" w:cs="宋体"/>
          <w:color w:val="000000"/>
          <w:kern w:val="2"/>
          <w:sz w:val="21"/>
          <w:szCs w:val="21"/>
          <w:lang w:val="en-US" w:eastAsia="zh-CN"/>
        </w:rPr>
        <w:t xml:space="preserve"> </w:t>
      </w:r>
      <w:r>
        <w:rPr>
          <w:rFonts w:hint="eastAsia" w:ascii="宋体" w:hAnsi="宋体" w:eastAsia="宋体" w:cs="宋体"/>
          <w:color w:val="000000"/>
          <w:kern w:val="2"/>
          <w:sz w:val="21"/>
          <w:szCs w:val="21"/>
          <w:lang w:eastAsia="zh-CN"/>
        </w:rPr>
        <w:t>遇水膨胀橡胶进场时，应进行</w:t>
      </w:r>
      <w:r>
        <w:rPr>
          <w:rFonts w:hint="eastAsia" w:eastAsia="宋体" w:cs="宋体"/>
          <w:color w:val="000000"/>
          <w:kern w:val="2"/>
          <w:sz w:val="21"/>
          <w:szCs w:val="21"/>
          <w:lang w:val="en-US" w:eastAsia="zh-CN"/>
        </w:rPr>
        <w:t>见证取样</w:t>
      </w:r>
      <w:r>
        <w:rPr>
          <w:rFonts w:hint="eastAsia" w:ascii="宋体" w:hAnsi="宋体" w:eastAsia="宋体" w:cs="宋体"/>
          <w:color w:val="000000"/>
          <w:kern w:val="2"/>
          <w:sz w:val="21"/>
          <w:szCs w:val="21"/>
          <w:lang w:eastAsia="zh-CN"/>
        </w:rPr>
        <w:t>复</w:t>
      </w:r>
      <w:r>
        <w:rPr>
          <w:rFonts w:hint="eastAsia" w:eastAsia="宋体" w:cs="宋体"/>
          <w:color w:val="000000"/>
          <w:kern w:val="2"/>
          <w:sz w:val="21"/>
          <w:szCs w:val="21"/>
          <w:lang w:val="en-US" w:eastAsia="zh-CN"/>
        </w:rPr>
        <w:t>试</w:t>
      </w:r>
      <w:r>
        <w:rPr>
          <w:rFonts w:hint="eastAsia" w:ascii="宋体" w:hAnsi="宋体" w:eastAsia="宋体" w:cs="宋体"/>
          <w:color w:val="000000"/>
          <w:kern w:val="2"/>
          <w:sz w:val="21"/>
          <w:szCs w:val="21"/>
          <w:lang w:eastAsia="zh-CN"/>
        </w:rPr>
        <w:t>。复</w:t>
      </w:r>
      <w:r>
        <w:rPr>
          <w:rFonts w:hint="eastAsia" w:eastAsia="宋体" w:cs="宋体"/>
          <w:color w:val="000000"/>
          <w:kern w:val="2"/>
          <w:sz w:val="21"/>
          <w:szCs w:val="21"/>
          <w:lang w:val="en-US" w:eastAsia="zh-CN"/>
        </w:rPr>
        <w:t>试</w:t>
      </w:r>
      <w:r>
        <w:rPr>
          <w:rFonts w:hint="eastAsia" w:ascii="宋体" w:hAnsi="宋体" w:eastAsia="宋体" w:cs="宋体"/>
          <w:color w:val="000000"/>
          <w:kern w:val="2"/>
          <w:sz w:val="21"/>
          <w:szCs w:val="21"/>
          <w:lang w:eastAsia="zh-CN"/>
        </w:rPr>
        <w:t>项目及现场抽样要求应符合</w:t>
      </w:r>
      <w:r>
        <w:rPr>
          <w:rFonts w:hint="eastAsia" w:eastAsia="宋体" w:cs="宋体"/>
          <w:color w:val="000000"/>
          <w:kern w:val="2"/>
          <w:sz w:val="21"/>
          <w:szCs w:val="21"/>
          <w:lang w:val="en-US" w:eastAsia="zh-CN"/>
        </w:rPr>
        <w:t>表7.1.3</w:t>
      </w:r>
      <w:r>
        <w:rPr>
          <w:rFonts w:hint="eastAsia" w:ascii="宋体" w:hAnsi="宋体" w:eastAsia="宋体" w:cs="宋体"/>
          <w:color w:val="000000"/>
          <w:kern w:val="2"/>
          <w:sz w:val="21"/>
          <w:szCs w:val="21"/>
          <w:lang w:eastAsia="zh-CN"/>
        </w:rPr>
        <w:t>的规定。</w:t>
      </w:r>
    </w:p>
    <w:p w14:paraId="2294DC64">
      <w:pPr>
        <w:pStyle w:val="11"/>
        <w:spacing w:before="156" w:beforeLines="50" w:after="156" w:afterLines="50"/>
        <w:outlineLvl w:val="9"/>
        <w:rPr>
          <w:rFonts w:hint="eastAsia"/>
          <w:color w:val="000000"/>
          <w:sz w:val="18"/>
          <w:szCs w:val="18"/>
        </w:rPr>
      </w:pPr>
      <w:r>
        <w:rPr>
          <w:rFonts w:hint="eastAsia" w:ascii="黑体" w:hAnsi="黑体" w:eastAsia="黑体" w:cs="黑体"/>
          <w:color w:val="000000"/>
          <w:sz w:val="18"/>
          <w:szCs w:val="18"/>
        </w:rPr>
        <w:t>表</w:t>
      </w:r>
      <w:r>
        <w:rPr>
          <w:rFonts w:hint="eastAsia" w:ascii="黑体" w:hAnsi="黑体" w:eastAsia="黑体" w:cs="黑体"/>
          <w:color w:val="000000"/>
          <w:sz w:val="18"/>
          <w:szCs w:val="18"/>
          <w:lang w:val="en-US" w:eastAsia="zh-CN"/>
        </w:rPr>
        <w:t>7.1.3</w:t>
      </w:r>
      <w:r>
        <w:rPr>
          <w:rFonts w:hint="eastAsia" w:ascii="黑体" w:hAnsi="黑体" w:eastAsia="黑体" w:cs="黑体"/>
          <w:color w:val="000000"/>
          <w:sz w:val="18"/>
          <w:szCs w:val="18"/>
        </w:rPr>
        <w:t xml:space="preserve">  </w:t>
      </w:r>
      <w:r>
        <w:rPr>
          <w:rFonts w:hint="eastAsia" w:ascii="黑体" w:hAnsi="黑体" w:eastAsia="黑体" w:cs="黑体"/>
          <w:color w:val="000000"/>
          <w:sz w:val="18"/>
          <w:szCs w:val="18"/>
          <w:lang w:val="en-US" w:eastAsia="zh-CN"/>
        </w:rPr>
        <w:t>遇水膨胀橡胶</w:t>
      </w:r>
      <w:r>
        <w:rPr>
          <w:rFonts w:hint="eastAsia" w:ascii="黑体" w:hAnsi="黑体" w:eastAsia="黑体" w:cs="黑体"/>
          <w:color w:val="000000"/>
          <w:sz w:val="18"/>
          <w:szCs w:val="18"/>
        </w:rPr>
        <w:t>进场</w:t>
      </w:r>
      <w:r>
        <w:rPr>
          <w:rFonts w:hint="eastAsia" w:ascii="黑体" w:hAnsi="黑体" w:eastAsia="黑体" w:cs="黑体"/>
          <w:color w:val="000000"/>
          <w:sz w:val="18"/>
          <w:szCs w:val="18"/>
          <w:lang w:eastAsia="zh-CN"/>
        </w:rPr>
        <w:t>复</w:t>
      </w:r>
      <w:r>
        <w:rPr>
          <w:rFonts w:hint="eastAsia" w:ascii="黑体" w:hAnsi="黑体" w:eastAsia="黑体" w:cs="黑体"/>
          <w:color w:val="000000"/>
          <w:sz w:val="18"/>
          <w:szCs w:val="18"/>
          <w:lang w:val="en-US" w:eastAsia="zh-CN"/>
        </w:rPr>
        <w:t>试</w:t>
      </w:r>
      <w:r>
        <w:rPr>
          <w:rFonts w:hint="eastAsia" w:ascii="黑体" w:hAnsi="黑体" w:eastAsia="黑体" w:cs="黑体"/>
          <w:color w:val="000000"/>
          <w:sz w:val="18"/>
          <w:szCs w:val="18"/>
        </w:rPr>
        <w:t>项目</w:t>
      </w:r>
    </w:p>
    <w:tbl>
      <w:tblPr>
        <w:tblStyle w:val="13"/>
        <w:tblW w:w="84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25"/>
        <w:gridCol w:w="870"/>
        <w:gridCol w:w="1960"/>
        <w:gridCol w:w="975"/>
        <w:gridCol w:w="4008"/>
      </w:tblGrid>
      <w:tr w14:paraId="6BB10C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tblHeader/>
          <w:jc w:val="center"/>
        </w:trPr>
        <w:tc>
          <w:tcPr>
            <w:tcW w:w="625" w:type="dxa"/>
            <w:noWrap w:val="0"/>
            <w:vAlign w:val="center"/>
          </w:tcPr>
          <w:p w14:paraId="5AAB8E8E">
            <w:pPr>
              <w:spacing w:before="0" w:after="0" w:line="240" w:lineRule="auto"/>
              <w:outlineLvl w:val="9"/>
              <w:rPr>
                <w:rFonts w:hint="default" w:ascii="宋体" w:hAnsi="宋体" w:eastAsia="宋体" w:cs="宋体"/>
                <w:b w:val="0"/>
                <w:color w:val="000000"/>
                <w:sz w:val="15"/>
                <w:szCs w:val="15"/>
                <w:lang w:val="en-US" w:eastAsia="zh-CN"/>
              </w:rPr>
            </w:pPr>
            <w:r>
              <w:rPr>
                <w:rFonts w:hint="eastAsia" w:ascii="宋体" w:hAnsi="宋体" w:eastAsia="宋体" w:cs="宋体"/>
                <w:b w:val="0"/>
                <w:color w:val="000000"/>
                <w:sz w:val="15"/>
                <w:szCs w:val="15"/>
                <w:lang w:val="en-US" w:eastAsia="zh-CN"/>
              </w:rPr>
              <w:t>序号</w:t>
            </w:r>
          </w:p>
        </w:tc>
        <w:tc>
          <w:tcPr>
            <w:tcW w:w="870" w:type="dxa"/>
            <w:noWrap w:val="0"/>
            <w:vAlign w:val="center"/>
          </w:tcPr>
          <w:p w14:paraId="112C97E5">
            <w:pPr>
              <w:spacing w:before="0" w:after="0" w:line="240" w:lineRule="auto"/>
              <w:outlineLvl w:val="9"/>
              <w:rPr>
                <w:rFonts w:hint="eastAsia" w:ascii="宋体" w:hAnsi="宋体" w:eastAsia="宋体" w:cs="宋体"/>
                <w:b w:val="0"/>
                <w:color w:val="000000"/>
                <w:sz w:val="15"/>
                <w:szCs w:val="15"/>
                <w:lang w:eastAsia="zh-CN"/>
              </w:rPr>
            </w:pPr>
            <w:r>
              <w:rPr>
                <w:rFonts w:hint="eastAsia" w:ascii="宋体" w:hAnsi="宋体" w:eastAsia="宋体" w:cs="宋体"/>
                <w:b w:val="0"/>
                <w:color w:val="000000"/>
                <w:sz w:val="15"/>
                <w:szCs w:val="15"/>
                <w:lang w:val="en-US" w:eastAsia="zh-CN"/>
              </w:rPr>
              <w:t>类型</w:t>
            </w:r>
          </w:p>
        </w:tc>
        <w:tc>
          <w:tcPr>
            <w:tcW w:w="1960" w:type="dxa"/>
            <w:noWrap w:val="0"/>
            <w:vAlign w:val="center"/>
          </w:tcPr>
          <w:p w14:paraId="2814AE1D">
            <w:pPr>
              <w:spacing w:before="0" w:after="0" w:line="240" w:lineRule="auto"/>
              <w:outlineLvl w:val="9"/>
              <w:rPr>
                <w:rFonts w:hint="eastAsia" w:ascii="宋体" w:hAnsi="宋体" w:eastAsia="宋体" w:cs="宋体"/>
                <w:b w:val="0"/>
                <w:color w:val="000000"/>
                <w:sz w:val="15"/>
                <w:szCs w:val="15"/>
              </w:rPr>
            </w:pPr>
            <w:r>
              <w:rPr>
                <w:rFonts w:hint="eastAsia" w:ascii="宋体" w:hAnsi="宋体" w:eastAsia="宋体" w:cs="宋体"/>
                <w:b w:val="0"/>
                <w:color w:val="000000"/>
                <w:sz w:val="15"/>
                <w:szCs w:val="15"/>
              </w:rPr>
              <w:t>抽样数量</w:t>
            </w:r>
          </w:p>
        </w:tc>
        <w:tc>
          <w:tcPr>
            <w:tcW w:w="4983" w:type="dxa"/>
            <w:gridSpan w:val="2"/>
            <w:noWrap w:val="0"/>
            <w:vAlign w:val="center"/>
          </w:tcPr>
          <w:p w14:paraId="5DFAEA9E">
            <w:pPr>
              <w:spacing w:before="0" w:after="0" w:line="240" w:lineRule="auto"/>
              <w:outlineLvl w:val="9"/>
              <w:rPr>
                <w:rFonts w:ascii="宋体" w:hAnsi="宋体" w:eastAsia="宋体" w:cs="宋体"/>
                <w:b w:val="0"/>
                <w:color w:val="000000"/>
                <w:sz w:val="15"/>
                <w:szCs w:val="15"/>
              </w:rPr>
            </w:pPr>
            <w:r>
              <w:rPr>
                <w:rFonts w:hint="eastAsia" w:ascii="宋体" w:hAnsi="宋体" w:eastAsia="宋体" w:cs="宋体"/>
                <w:b w:val="0"/>
                <w:color w:val="000000"/>
                <w:sz w:val="15"/>
                <w:szCs w:val="15"/>
                <w:lang w:eastAsia="zh-CN"/>
              </w:rPr>
              <w:t>复</w:t>
            </w:r>
            <w:r>
              <w:rPr>
                <w:rFonts w:hint="eastAsia" w:ascii="宋体" w:hAnsi="宋体" w:eastAsia="宋体" w:cs="宋体"/>
                <w:b w:val="0"/>
                <w:sz w:val="15"/>
                <w:szCs w:val="15"/>
                <w:lang w:val="en-US" w:eastAsia="zh-CN"/>
              </w:rPr>
              <w:t>试</w:t>
            </w:r>
            <w:r>
              <w:rPr>
                <w:rFonts w:hint="eastAsia" w:ascii="宋体" w:hAnsi="宋体" w:eastAsia="宋体" w:cs="宋体"/>
                <w:b w:val="0"/>
                <w:color w:val="000000"/>
                <w:sz w:val="15"/>
                <w:szCs w:val="15"/>
              </w:rPr>
              <w:t>项目</w:t>
            </w:r>
          </w:p>
        </w:tc>
      </w:tr>
      <w:tr w14:paraId="0EDDD08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625" w:type="dxa"/>
            <w:noWrap w:val="0"/>
            <w:vAlign w:val="center"/>
          </w:tcPr>
          <w:p w14:paraId="6BC0498B">
            <w:pPr>
              <w:spacing w:before="0" w:after="0" w:line="240" w:lineRule="auto"/>
              <w:outlineLvl w:val="9"/>
              <w:rPr>
                <w:rFonts w:hint="eastAsia" w:ascii="宋体" w:hAnsi="宋体" w:eastAsia="宋体" w:cs="宋体"/>
                <w:b w:val="0"/>
                <w:bCs/>
                <w:color w:val="000000"/>
                <w:sz w:val="15"/>
                <w:szCs w:val="15"/>
                <w:lang w:val="en-US" w:eastAsia="zh-CN"/>
              </w:rPr>
            </w:pPr>
            <w:r>
              <w:rPr>
                <w:rFonts w:hint="eastAsia" w:ascii="宋体" w:hAnsi="宋体" w:eastAsia="宋体" w:cs="宋体"/>
                <w:b w:val="0"/>
                <w:bCs/>
                <w:color w:val="000000"/>
                <w:sz w:val="15"/>
                <w:szCs w:val="15"/>
                <w:lang w:val="en-US" w:eastAsia="zh-CN"/>
              </w:rPr>
              <w:t>1</w:t>
            </w:r>
          </w:p>
        </w:tc>
        <w:tc>
          <w:tcPr>
            <w:tcW w:w="870" w:type="dxa"/>
            <w:noWrap w:val="0"/>
            <w:vAlign w:val="center"/>
          </w:tcPr>
          <w:p w14:paraId="27DC2389">
            <w:pPr>
              <w:spacing w:before="0" w:after="0" w:line="240" w:lineRule="auto"/>
              <w:outlineLvl w:val="9"/>
              <w:rPr>
                <w:rFonts w:hint="eastAsia" w:ascii="宋体" w:hAnsi="宋体" w:eastAsia="宋体" w:cs="宋体"/>
                <w:b w:val="0"/>
                <w:bCs/>
                <w:color w:val="000000"/>
                <w:sz w:val="15"/>
                <w:szCs w:val="15"/>
                <w:lang w:val="en-US" w:eastAsia="zh-CN"/>
              </w:rPr>
            </w:pPr>
            <w:r>
              <w:rPr>
                <w:rFonts w:hint="eastAsia" w:ascii="宋体" w:hAnsi="宋体" w:eastAsia="宋体" w:cs="宋体"/>
                <w:b w:val="0"/>
                <w:color w:val="000000"/>
                <w:sz w:val="15"/>
                <w:szCs w:val="15"/>
                <w:lang w:val="en-US" w:eastAsia="zh-CN"/>
              </w:rPr>
              <w:t>制品型</w:t>
            </w:r>
          </w:p>
        </w:tc>
        <w:tc>
          <w:tcPr>
            <w:tcW w:w="1960" w:type="dxa"/>
            <w:vMerge w:val="restart"/>
            <w:noWrap w:val="0"/>
            <w:vAlign w:val="center"/>
          </w:tcPr>
          <w:p w14:paraId="6471C3A6">
            <w:pPr>
              <w:pStyle w:val="27"/>
              <w:jc w:val="center"/>
              <w:outlineLvl w:val="9"/>
              <w:rPr>
                <w:rFonts w:hint="default" w:hAnsi="宋体"/>
                <w:bCs/>
                <w:sz w:val="15"/>
                <w:szCs w:val="15"/>
                <w:lang w:val="en-US"/>
              </w:rPr>
            </w:pPr>
            <w:r>
              <w:rPr>
                <w:rFonts w:hint="eastAsia" w:hAnsi="宋体" w:cs="宋体"/>
                <w:snapToGrid/>
                <w:color w:val="000000"/>
                <w:kern w:val="2"/>
                <w:sz w:val="15"/>
                <w:szCs w:val="15"/>
                <w:lang w:val="en-US" w:eastAsia="zh-CN" w:bidi="ar-SA"/>
              </w:rPr>
              <w:t>同一批号，</w:t>
            </w:r>
            <w:r>
              <w:rPr>
                <w:rFonts w:hint="eastAsia" w:ascii="宋体" w:hAnsi="宋体" w:eastAsia="宋体" w:cs="宋体"/>
                <w:snapToGrid/>
                <w:color w:val="000000"/>
                <w:kern w:val="2"/>
                <w:sz w:val="15"/>
                <w:szCs w:val="15"/>
                <w:lang w:val="en-US" w:eastAsia="zh-CN" w:bidi="ar-SA"/>
              </w:rPr>
              <w:t>每</w:t>
            </w:r>
            <w:r>
              <w:rPr>
                <w:rFonts w:hint="eastAsia" w:hAnsi="宋体" w:cs="宋体"/>
                <w:snapToGrid/>
                <w:color w:val="000000"/>
                <w:kern w:val="2"/>
                <w:sz w:val="15"/>
                <w:szCs w:val="15"/>
                <w:lang w:val="en-US" w:eastAsia="zh-CN" w:bidi="ar-SA"/>
              </w:rPr>
              <w:t>5</w:t>
            </w:r>
            <w:r>
              <w:rPr>
                <w:rFonts w:hint="eastAsia" w:ascii="宋体" w:hAnsi="宋体" w:eastAsia="宋体" w:cs="宋体"/>
                <w:snapToGrid/>
                <w:color w:val="000000"/>
                <w:kern w:val="2"/>
                <w:sz w:val="15"/>
                <w:szCs w:val="15"/>
                <w:lang w:val="en-US" w:eastAsia="zh-CN" w:bidi="ar-SA"/>
              </w:rPr>
              <w:t>000m为一批，不足</w:t>
            </w:r>
            <w:r>
              <w:rPr>
                <w:rFonts w:hint="eastAsia" w:hAnsi="宋体" w:cs="宋体"/>
                <w:snapToGrid/>
                <w:color w:val="000000"/>
                <w:kern w:val="2"/>
                <w:sz w:val="15"/>
                <w:szCs w:val="15"/>
                <w:lang w:val="en-US" w:eastAsia="zh-CN" w:bidi="ar-SA"/>
              </w:rPr>
              <w:t>5</w:t>
            </w:r>
            <w:r>
              <w:rPr>
                <w:rFonts w:hint="eastAsia" w:ascii="宋体" w:hAnsi="宋体" w:eastAsia="宋体" w:cs="宋体"/>
                <w:snapToGrid/>
                <w:color w:val="000000"/>
                <w:kern w:val="2"/>
                <w:sz w:val="15"/>
                <w:szCs w:val="15"/>
                <w:lang w:val="en-US" w:eastAsia="zh-CN" w:bidi="ar-SA"/>
              </w:rPr>
              <w:t>000m</w:t>
            </w:r>
            <w:r>
              <w:rPr>
                <w:rFonts w:hint="eastAsia" w:hAnsi="宋体" w:cs="宋体"/>
                <w:snapToGrid/>
                <w:color w:val="000000"/>
                <w:kern w:val="2"/>
                <w:sz w:val="15"/>
                <w:szCs w:val="15"/>
                <w:lang w:val="en-US" w:eastAsia="zh-CN" w:bidi="ar-SA"/>
              </w:rPr>
              <w:t>按</w:t>
            </w:r>
            <w:r>
              <w:rPr>
                <w:rFonts w:hint="eastAsia" w:ascii="宋体" w:hAnsi="宋体" w:eastAsia="宋体" w:cs="宋体"/>
                <w:snapToGrid/>
                <w:color w:val="000000"/>
                <w:kern w:val="2"/>
                <w:sz w:val="15"/>
                <w:szCs w:val="15"/>
                <w:lang w:val="en-US" w:eastAsia="zh-CN" w:bidi="ar-SA"/>
              </w:rPr>
              <w:t>一批</w:t>
            </w:r>
            <w:r>
              <w:rPr>
                <w:rFonts w:hint="eastAsia" w:hAnsi="宋体" w:cs="宋体"/>
                <w:snapToGrid/>
                <w:color w:val="000000"/>
                <w:kern w:val="2"/>
                <w:sz w:val="15"/>
                <w:szCs w:val="15"/>
                <w:lang w:val="en-US" w:eastAsia="zh-CN" w:bidi="ar-SA"/>
              </w:rPr>
              <w:t>抽样</w:t>
            </w:r>
          </w:p>
        </w:tc>
        <w:tc>
          <w:tcPr>
            <w:tcW w:w="4983" w:type="dxa"/>
            <w:gridSpan w:val="2"/>
            <w:noWrap w:val="0"/>
            <w:vAlign w:val="center"/>
          </w:tcPr>
          <w:p w14:paraId="478868EF">
            <w:pPr>
              <w:keepNext w:val="0"/>
              <w:keepLines w:val="0"/>
              <w:pageBreakBefore w:val="0"/>
              <w:widowControl w:val="0"/>
              <w:kinsoku/>
              <w:wordWrap/>
              <w:overflowPunct/>
              <w:topLinePunct w:val="0"/>
              <w:autoSpaceDE/>
              <w:autoSpaceDN/>
              <w:bidi w:val="0"/>
              <w:adjustRightInd/>
              <w:snapToGrid/>
              <w:spacing w:line="240" w:lineRule="auto"/>
              <w:ind w:right="0"/>
              <w:jc w:val="center"/>
              <w:textAlignment w:val="auto"/>
              <w:outlineLvl w:val="9"/>
              <w:rPr>
                <w:rFonts w:hint="default" w:ascii="宋体" w:hAnsi="宋体" w:eastAsia="宋体" w:cs="宋体"/>
                <w:b w:val="0"/>
                <w:bCs/>
                <w:color w:val="000000"/>
                <w:sz w:val="15"/>
                <w:szCs w:val="15"/>
                <w:lang w:val="en-US" w:eastAsia="zh-CN"/>
              </w:rPr>
            </w:pPr>
            <w:r>
              <w:rPr>
                <w:rFonts w:hint="eastAsia" w:ascii="宋体" w:hAnsi="宋体" w:eastAsia="宋体" w:cs="宋体"/>
                <w:snapToGrid/>
                <w:color w:val="000000"/>
                <w:kern w:val="2"/>
                <w:sz w:val="15"/>
                <w:szCs w:val="15"/>
                <w:lang w:val="en-US" w:eastAsia="zh-CN" w:bidi="ar-SA"/>
              </w:rPr>
              <w:t>硬度、拉伸强度、拉断伸长率、3d体积膨胀倍率、低温弯折</w:t>
            </w:r>
          </w:p>
        </w:tc>
      </w:tr>
      <w:tr w14:paraId="279E0F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625" w:type="dxa"/>
            <w:vMerge w:val="restart"/>
            <w:noWrap w:val="0"/>
            <w:vAlign w:val="center"/>
          </w:tcPr>
          <w:p w14:paraId="4BA37971">
            <w:pPr>
              <w:spacing w:before="0" w:after="0" w:line="240" w:lineRule="auto"/>
              <w:outlineLvl w:val="9"/>
              <w:rPr>
                <w:rFonts w:hint="default" w:ascii="宋体" w:hAnsi="宋体" w:eastAsia="宋体" w:cs="宋体"/>
                <w:b w:val="0"/>
                <w:bCs/>
                <w:color w:val="000000"/>
                <w:sz w:val="15"/>
                <w:szCs w:val="15"/>
                <w:lang w:val="en-US" w:eastAsia="zh-CN"/>
              </w:rPr>
            </w:pPr>
            <w:r>
              <w:rPr>
                <w:rFonts w:hint="eastAsia" w:ascii="宋体" w:hAnsi="宋体" w:eastAsia="宋体" w:cs="宋体"/>
                <w:b w:val="0"/>
                <w:bCs/>
                <w:color w:val="000000"/>
                <w:sz w:val="15"/>
                <w:szCs w:val="15"/>
                <w:lang w:val="en-US" w:eastAsia="zh-CN"/>
              </w:rPr>
              <w:t>2</w:t>
            </w:r>
          </w:p>
        </w:tc>
        <w:tc>
          <w:tcPr>
            <w:tcW w:w="870" w:type="dxa"/>
            <w:vMerge w:val="restart"/>
            <w:noWrap w:val="0"/>
            <w:vAlign w:val="center"/>
          </w:tcPr>
          <w:p w14:paraId="44C01305">
            <w:pPr>
              <w:spacing w:before="0" w:after="0" w:line="240" w:lineRule="auto"/>
              <w:outlineLvl w:val="9"/>
              <w:rPr>
                <w:rFonts w:hint="default" w:ascii="宋体" w:hAnsi="宋体" w:eastAsia="宋体" w:cs="宋体"/>
                <w:b w:val="0"/>
                <w:color w:val="000000"/>
                <w:sz w:val="15"/>
                <w:szCs w:val="15"/>
                <w:lang w:val="en-US" w:eastAsia="zh-CN"/>
              </w:rPr>
            </w:pPr>
            <w:r>
              <w:rPr>
                <w:rFonts w:hint="eastAsia" w:ascii="宋体" w:hAnsi="宋体" w:eastAsia="宋体" w:cs="宋体"/>
                <w:b w:val="0"/>
                <w:color w:val="000000"/>
                <w:sz w:val="15"/>
                <w:szCs w:val="15"/>
                <w:lang w:val="en-US" w:eastAsia="zh-CN"/>
              </w:rPr>
              <w:t>腻子型</w:t>
            </w:r>
          </w:p>
        </w:tc>
        <w:tc>
          <w:tcPr>
            <w:tcW w:w="1960" w:type="dxa"/>
            <w:vMerge w:val="continue"/>
            <w:noWrap w:val="0"/>
            <w:vAlign w:val="center"/>
          </w:tcPr>
          <w:p w14:paraId="73E30BF6">
            <w:pPr>
              <w:pStyle w:val="27"/>
              <w:jc w:val="center"/>
              <w:outlineLvl w:val="9"/>
              <w:rPr>
                <w:rFonts w:hint="eastAsia" w:hAnsi="宋体"/>
                <w:kern w:val="2"/>
                <w:sz w:val="15"/>
                <w:szCs w:val="15"/>
              </w:rPr>
            </w:pPr>
          </w:p>
        </w:tc>
        <w:tc>
          <w:tcPr>
            <w:tcW w:w="975" w:type="dxa"/>
            <w:noWrap w:val="0"/>
            <w:vAlign w:val="center"/>
          </w:tcPr>
          <w:p w14:paraId="56D8FFF8">
            <w:pPr>
              <w:pageBreakBefore w:val="0"/>
              <w:wordWrap/>
              <w:overflowPunct/>
              <w:topLinePunct w:val="0"/>
              <w:bidi w:val="0"/>
              <w:spacing w:before="0" w:after="0" w:line="240" w:lineRule="auto"/>
              <w:jc w:val="center"/>
              <w:outlineLvl w:val="9"/>
              <w:rPr>
                <w:rFonts w:hint="default" w:ascii="宋体" w:hAnsi="宋体" w:eastAsia="宋体" w:cs="宋体"/>
                <w:b w:val="0"/>
                <w:bCs/>
                <w:color w:val="000000"/>
                <w:sz w:val="15"/>
                <w:szCs w:val="15"/>
                <w:lang w:val="en-US" w:eastAsia="zh-CN"/>
              </w:rPr>
            </w:pPr>
            <w:r>
              <w:rPr>
                <w:rFonts w:hint="eastAsia" w:ascii="宋体" w:hAnsi="宋体" w:eastAsia="宋体" w:cs="宋体"/>
                <w:b w:val="0"/>
                <w:snapToGrid/>
                <w:color w:val="000000"/>
                <w:kern w:val="2"/>
                <w:sz w:val="15"/>
                <w:szCs w:val="15"/>
                <w:lang w:val="en-US" w:eastAsia="zh-CN" w:bidi="ar-SA"/>
              </w:rPr>
              <w:t>非地下工程</w:t>
            </w:r>
          </w:p>
        </w:tc>
        <w:tc>
          <w:tcPr>
            <w:tcW w:w="4008" w:type="dxa"/>
            <w:noWrap w:val="0"/>
            <w:vAlign w:val="center"/>
          </w:tcPr>
          <w:p w14:paraId="2788A1E0">
            <w:pPr>
              <w:pageBreakBefore w:val="0"/>
              <w:wordWrap/>
              <w:overflowPunct/>
              <w:topLinePunct w:val="0"/>
              <w:bidi w:val="0"/>
              <w:spacing w:before="0" w:after="0" w:line="240" w:lineRule="auto"/>
              <w:jc w:val="center"/>
              <w:outlineLvl w:val="9"/>
              <w:rPr>
                <w:rFonts w:hint="eastAsia" w:ascii="宋体" w:hAnsi="宋体" w:eastAsia="宋体" w:cs="宋体"/>
                <w:b w:val="0"/>
                <w:snapToGrid/>
                <w:color w:val="000000"/>
                <w:kern w:val="2"/>
                <w:sz w:val="15"/>
                <w:szCs w:val="15"/>
                <w:lang w:val="en-US" w:eastAsia="zh-CN" w:bidi="ar-SA"/>
              </w:rPr>
            </w:pPr>
            <w:r>
              <w:rPr>
                <w:rFonts w:hint="eastAsia" w:ascii="宋体" w:hAnsi="宋体" w:eastAsia="宋体" w:cs="宋体"/>
                <w:b w:val="0"/>
                <w:snapToGrid/>
                <w:color w:val="000000"/>
                <w:kern w:val="2"/>
                <w:sz w:val="15"/>
                <w:szCs w:val="15"/>
                <w:lang w:val="en-US" w:eastAsia="zh-CN" w:bidi="ar-SA"/>
              </w:rPr>
              <w:t>3d体积膨胀倍率、低温柔性、耐热性、持粘性</w:t>
            </w:r>
          </w:p>
        </w:tc>
      </w:tr>
      <w:tr w14:paraId="682E95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625" w:type="dxa"/>
            <w:vMerge w:val="continue"/>
            <w:noWrap w:val="0"/>
            <w:vAlign w:val="center"/>
          </w:tcPr>
          <w:p w14:paraId="4AA61F0A">
            <w:pPr>
              <w:spacing w:before="0" w:after="0" w:line="240" w:lineRule="auto"/>
              <w:outlineLvl w:val="9"/>
              <w:rPr>
                <w:rFonts w:hint="eastAsia" w:ascii="宋体" w:hAnsi="宋体" w:eastAsia="宋体" w:cs="宋体"/>
                <w:b w:val="0"/>
                <w:bCs/>
                <w:color w:val="000000"/>
                <w:sz w:val="15"/>
                <w:szCs w:val="15"/>
                <w:lang w:val="en-US" w:eastAsia="zh-CN"/>
              </w:rPr>
            </w:pPr>
            <w:bookmarkStart w:id="66" w:name="_Toc515551590"/>
          </w:p>
        </w:tc>
        <w:tc>
          <w:tcPr>
            <w:tcW w:w="870" w:type="dxa"/>
            <w:vMerge w:val="continue"/>
            <w:noWrap w:val="0"/>
            <w:vAlign w:val="center"/>
          </w:tcPr>
          <w:p w14:paraId="2F8DA458">
            <w:pPr>
              <w:spacing w:before="0" w:after="0" w:line="240" w:lineRule="auto"/>
              <w:outlineLvl w:val="9"/>
              <w:rPr>
                <w:rFonts w:hint="eastAsia" w:ascii="宋体" w:hAnsi="宋体" w:eastAsia="宋体" w:cs="宋体"/>
                <w:b w:val="0"/>
                <w:color w:val="000000"/>
                <w:sz w:val="15"/>
                <w:szCs w:val="15"/>
                <w:lang w:val="en-US" w:eastAsia="zh-CN"/>
              </w:rPr>
            </w:pPr>
          </w:p>
        </w:tc>
        <w:tc>
          <w:tcPr>
            <w:tcW w:w="1960" w:type="dxa"/>
            <w:vMerge w:val="continue"/>
            <w:noWrap w:val="0"/>
            <w:vAlign w:val="center"/>
          </w:tcPr>
          <w:p w14:paraId="27A02543">
            <w:pPr>
              <w:pStyle w:val="27"/>
              <w:jc w:val="center"/>
              <w:outlineLvl w:val="9"/>
              <w:rPr>
                <w:rFonts w:hint="eastAsia" w:hAnsi="宋体"/>
                <w:kern w:val="2"/>
                <w:sz w:val="15"/>
                <w:szCs w:val="15"/>
              </w:rPr>
            </w:pPr>
          </w:p>
        </w:tc>
        <w:tc>
          <w:tcPr>
            <w:tcW w:w="975" w:type="dxa"/>
            <w:noWrap w:val="0"/>
            <w:vAlign w:val="center"/>
          </w:tcPr>
          <w:p w14:paraId="66B1072B">
            <w:pPr>
              <w:pageBreakBefore w:val="0"/>
              <w:wordWrap/>
              <w:overflowPunct/>
              <w:topLinePunct w:val="0"/>
              <w:bidi w:val="0"/>
              <w:spacing w:before="0" w:after="0" w:line="240" w:lineRule="auto"/>
              <w:jc w:val="center"/>
              <w:outlineLvl w:val="9"/>
              <w:rPr>
                <w:rFonts w:hint="default" w:ascii="宋体" w:hAnsi="宋体" w:eastAsia="宋体" w:cs="宋体"/>
                <w:b w:val="0"/>
                <w:snapToGrid/>
                <w:color w:val="000000"/>
                <w:kern w:val="2"/>
                <w:sz w:val="15"/>
                <w:szCs w:val="15"/>
                <w:lang w:val="en-US" w:eastAsia="zh-CN" w:bidi="ar-SA"/>
              </w:rPr>
            </w:pPr>
            <w:r>
              <w:rPr>
                <w:rFonts w:hint="eastAsia" w:ascii="宋体" w:hAnsi="宋体" w:eastAsia="宋体" w:cs="宋体"/>
                <w:b w:val="0"/>
                <w:snapToGrid/>
                <w:color w:val="000000"/>
                <w:kern w:val="2"/>
                <w:sz w:val="15"/>
                <w:szCs w:val="15"/>
                <w:lang w:val="en-US" w:eastAsia="zh-CN" w:bidi="ar-SA"/>
              </w:rPr>
              <w:t>地下工程</w:t>
            </w:r>
          </w:p>
        </w:tc>
        <w:tc>
          <w:tcPr>
            <w:tcW w:w="4008" w:type="dxa"/>
            <w:noWrap w:val="0"/>
            <w:vAlign w:val="center"/>
          </w:tcPr>
          <w:p w14:paraId="72F3D967">
            <w:pPr>
              <w:pageBreakBefore w:val="0"/>
              <w:wordWrap/>
              <w:overflowPunct/>
              <w:topLinePunct w:val="0"/>
              <w:bidi w:val="0"/>
              <w:spacing w:before="0" w:after="0" w:line="240" w:lineRule="auto"/>
              <w:jc w:val="center"/>
              <w:outlineLvl w:val="9"/>
              <w:rPr>
                <w:rFonts w:hint="eastAsia" w:ascii="宋体" w:hAnsi="宋体" w:eastAsia="宋体" w:cs="宋体"/>
                <w:b w:val="0"/>
                <w:snapToGrid/>
                <w:color w:val="000000"/>
                <w:kern w:val="2"/>
                <w:sz w:val="15"/>
                <w:szCs w:val="15"/>
                <w:lang w:val="en-US" w:eastAsia="zh-CN" w:bidi="ar-SA"/>
              </w:rPr>
            </w:pPr>
            <w:r>
              <w:rPr>
                <w:rFonts w:hint="eastAsia" w:ascii="宋体" w:hAnsi="宋体" w:eastAsia="宋体" w:cs="宋体"/>
                <w:b w:val="0"/>
                <w:snapToGrid/>
                <w:color w:val="000000"/>
                <w:kern w:val="2"/>
                <w:sz w:val="15"/>
                <w:szCs w:val="15"/>
                <w:lang w:val="en-US" w:eastAsia="zh-CN" w:bidi="ar-SA"/>
              </w:rPr>
              <w:t>硬度、体积膨胀倍率（7d、21d）、耐水性、持粘性</w:t>
            </w:r>
          </w:p>
        </w:tc>
      </w:tr>
    </w:tbl>
    <w:p w14:paraId="4E5725D8">
      <w:pPr>
        <w:pStyle w:val="4"/>
        <w:keepNext w:val="0"/>
        <w:keepLines w:val="0"/>
        <w:pageBreakBefore w:val="0"/>
        <w:widowControl w:val="0"/>
        <w:kinsoku/>
        <w:wordWrap/>
        <w:overflowPunct/>
        <w:topLinePunct w:val="0"/>
        <w:autoSpaceDE w:val="0"/>
        <w:autoSpaceDN w:val="0"/>
        <w:bidi w:val="0"/>
        <w:adjustRightInd w:val="0"/>
        <w:snapToGrid/>
        <w:spacing w:before="0" w:beforeLines="50" w:line="360" w:lineRule="auto"/>
        <w:ind w:firstLine="0" w:firstLineChars="0"/>
        <w:textAlignment w:val="auto"/>
        <w:outlineLvl w:val="9"/>
        <w:rPr>
          <w:rFonts w:hint="default" w:ascii="黑体" w:hAnsi="黑体" w:eastAsia="黑体" w:cs="黑体"/>
          <w:bCs/>
          <w:color w:val="FF0000"/>
          <w:sz w:val="21"/>
          <w:szCs w:val="21"/>
          <w:lang w:val="en-US" w:eastAsia="zh-CN"/>
        </w:rPr>
      </w:pPr>
      <w:r>
        <w:rPr>
          <w:rFonts w:hint="eastAsia" w:ascii="宋体" w:hAnsi="宋体" w:eastAsia="宋体" w:cs="宋体"/>
          <w:color w:val="FF0000"/>
          <w:kern w:val="2"/>
          <w:sz w:val="21"/>
          <w:szCs w:val="21"/>
          <w:lang w:val="en-US" w:eastAsia="zh-CN"/>
        </w:rPr>
        <w:t>7.1.3条文说明：本条</w:t>
      </w:r>
      <w:r>
        <w:rPr>
          <w:rFonts w:hint="eastAsia" w:eastAsia="宋体" w:cs="宋体"/>
          <w:color w:val="FF0000"/>
          <w:kern w:val="2"/>
          <w:sz w:val="21"/>
          <w:szCs w:val="21"/>
          <w:lang w:val="en-US" w:eastAsia="zh-CN"/>
        </w:rPr>
        <w:t>中的抽样数量和非地下工程用腻子型产品的复验项目依据</w:t>
      </w:r>
      <w:r>
        <w:rPr>
          <w:rFonts w:hint="default" w:eastAsia="宋体" w:cs="宋体"/>
          <w:color w:val="FF0000"/>
          <w:kern w:val="2"/>
          <w:sz w:val="21"/>
          <w:szCs w:val="21"/>
          <w:lang w:val="en-US" w:eastAsia="zh-CN"/>
        </w:rPr>
        <w:t>《高分子防水材料 第3部分：遇水膨胀橡胶》GB/T18173.3-2014</w:t>
      </w:r>
      <w:r>
        <w:rPr>
          <w:rFonts w:hint="eastAsia" w:eastAsia="宋体" w:cs="宋体"/>
          <w:color w:val="FF0000"/>
          <w:kern w:val="2"/>
          <w:sz w:val="21"/>
          <w:szCs w:val="21"/>
          <w:lang w:val="en-US" w:eastAsia="zh-CN"/>
        </w:rPr>
        <w:t>设定；制品型和地下工程用腻子型产品的复验项目依据《地下防水工程质量验收规范》GB50208-2011中腻子型遇水膨胀止水条和遇水膨胀橡胶密封垫胶料设定；除此之外，腻子型产品复试项目中增加了持粘性，目的是为了保证工程质量和提高施工效率。</w:t>
      </w:r>
    </w:p>
    <w:p w14:paraId="3B651AFD">
      <w:pPr>
        <w:keepNext w:val="0"/>
        <w:keepLines w:val="0"/>
        <w:pageBreakBefore w:val="0"/>
        <w:widowControl/>
        <w:kinsoku/>
        <w:wordWrap/>
        <w:overflowPunct/>
        <w:topLinePunct w:val="0"/>
        <w:autoSpaceDE/>
        <w:autoSpaceDN/>
        <w:bidi w:val="0"/>
        <w:adjustRightInd/>
        <w:snapToGrid/>
        <w:spacing w:before="157" w:beforeLines="50" w:after="157" w:afterLines="50" w:line="360" w:lineRule="auto"/>
        <w:jc w:val="center"/>
        <w:textAlignment w:val="auto"/>
        <w:outlineLvl w:val="1"/>
        <w:rPr>
          <w:rFonts w:hint="eastAsia" w:ascii="黑体" w:hAnsi="黑体" w:eastAsia="黑体" w:cs="黑体"/>
          <w:bCs/>
          <w:color w:val="000000"/>
          <w:spacing w:val="0"/>
          <w:kern w:val="0"/>
          <w:sz w:val="21"/>
          <w:szCs w:val="21"/>
          <w:lang w:val="en-US" w:eastAsia="zh-CN"/>
        </w:rPr>
      </w:pPr>
      <w:bookmarkStart w:id="67" w:name="_Toc30833"/>
      <w:bookmarkStart w:id="68" w:name="_Toc31029"/>
      <w:r>
        <w:rPr>
          <w:rFonts w:hint="eastAsia" w:ascii="黑体" w:hAnsi="黑体" w:eastAsia="黑体" w:cs="黑体"/>
          <w:bCs/>
          <w:color w:val="000000"/>
          <w:spacing w:val="0"/>
          <w:kern w:val="0"/>
          <w:sz w:val="21"/>
          <w:szCs w:val="21"/>
        </w:rPr>
        <w:t xml:space="preserve">7.2 </w:t>
      </w:r>
      <w:bookmarkEnd w:id="66"/>
      <w:r>
        <w:rPr>
          <w:rFonts w:hint="eastAsia" w:ascii="黑体" w:hAnsi="黑体" w:eastAsia="黑体" w:cs="黑体"/>
          <w:bCs/>
          <w:color w:val="000000"/>
          <w:spacing w:val="0"/>
          <w:kern w:val="0"/>
          <w:sz w:val="21"/>
          <w:szCs w:val="21"/>
          <w:lang w:val="en-US" w:eastAsia="zh-CN"/>
        </w:rPr>
        <w:t xml:space="preserve"> 质 量 验 收</w:t>
      </w:r>
      <w:bookmarkEnd w:id="67"/>
      <w:bookmarkEnd w:id="68"/>
    </w:p>
    <w:p w14:paraId="72A31203">
      <w:pPr>
        <w:pStyle w:val="4"/>
        <w:keepNext w:val="0"/>
        <w:keepLines w:val="0"/>
        <w:pageBreakBefore w:val="0"/>
        <w:widowControl w:val="0"/>
        <w:kinsoku/>
        <w:wordWrap/>
        <w:overflowPunct/>
        <w:topLinePunct w:val="0"/>
        <w:bidi w:val="0"/>
        <w:snapToGrid/>
        <w:spacing w:line="360" w:lineRule="auto"/>
        <w:textAlignment w:val="auto"/>
        <w:rPr>
          <w:rFonts w:hint="default" w:eastAsia="宋体" w:cs="宋体"/>
          <w:color w:val="000000"/>
          <w:kern w:val="2"/>
          <w:sz w:val="21"/>
          <w:szCs w:val="21"/>
          <w:lang w:val="en-US" w:eastAsia="zh-CN"/>
        </w:rPr>
      </w:pPr>
      <w:r>
        <w:rPr>
          <w:rFonts w:hint="eastAsia" w:ascii="黑体" w:hAnsi="黑体" w:eastAsia="黑体" w:cs="黑体"/>
          <w:color w:val="000000"/>
          <w:kern w:val="2"/>
          <w:sz w:val="21"/>
          <w:szCs w:val="21"/>
          <w:lang w:val="en-US" w:eastAsia="zh-CN"/>
        </w:rPr>
        <w:t>7.2.1</w:t>
      </w:r>
      <w:r>
        <w:rPr>
          <w:rFonts w:hint="eastAsia" w:eastAsia="宋体" w:cs="宋体"/>
          <w:sz w:val="21"/>
          <w:szCs w:val="21"/>
          <w:lang w:val="en-US" w:eastAsia="zh-CN"/>
        </w:rPr>
        <w:t xml:space="preserve"> </w:t>
      </w:r>
      <w:r>
        <w:rPr>
          <w:rFonts w:hint="eastAsia" w:ascii="宋体" w:hAnsi="宋体" w:eastAsia="宋体" w:cs="宋体"/>
          <w:sz w:val="21"/>
          <w:szCs w:val="21"/>
          <w:lang w:val="en-US" w:eastAsia="zh-CN"/>
        </w:rPr>
        <w:t>遇水膨胀橡胶</w:t>
      </w:r>
      <w:r>
        <w:rPr>
          <w:rFonts w:hint="eastAsia" w:eastAsia="宋体" w:cs="宋体"/>
          <w:sz w:val="21"/>
          <w:szCs w:val="21"/>
          <w:lang w:val="en-US" w:eastAsia="zh-CN"/>
        </w:rPr>
        <w:t>施工过程验收</w:t>
      </w:r>
      <w:r>
        <w:rPr>
          <w:rFonts w:hint="eastAsia" w:ascii="宋体" w:hAnsi="宋体" w:eastAsia="宋体" w:cs="宋体"/>
          <w:sz w:val="21"/>
          <w:szCs w:val="21"/>
          <w:lang w:val="en-US" w:eastAsia="zh-CN"/>
        </w:rPr>
        <w:t>应在施工完成后、下一道工序施工前进行</w:t>
      </w:r>
      <w:r>
        <w:rPr>
          <w:rFonts w:hint="eastAsia" w:eastAsia="宋体" w:cs="宋体"/>
          <w:sz w:val="21"/>
          <w:szCs w:val="21"/>
          <w:lang w:val="en-US" w:eastAsia="zh-CN"/>
        </w:rPr>
        <w:t>。</w:t>
      </w:r>
    </w:p>
    <w:p w14:paraId="55D8C384">
      <w:pPr>
        <w:pStyle w:val="12"/>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1"/>
          <w:szCs w:val="21"/>
          <w:lang w:val="en-US" w:eastAsia="zh-CN"/>
        </w:rPr>
      </w:pPr>
      <w:r>
        <w:rPr>
          <w:rFonts w:hint="eastAsia" w:ascii="宋体" w:hAnsi="宋体" w:eastAsia="宋体" w:cs="宋体"/>
          <w:color w:val="FF0000"/>
          <w:sz w:val="21"/>
          <w:szCs w:val="21"/>
          <w:lang w:val="en-US" w:eastAsia="zh-CN"/>
        </w:rPr>
        <w:t>7.2.1</w:t>
      </w:r>
      <w:bookmarkStart w:id="77" w:name="_GoBack"/>
      <w:bookmarkEnd w:id="77"/>
      <w:r>
        <w:rPr>
          <w:rFonts w:hint="eastAsia" w:ascii="宋体" w:hAnsi="宋体" w:eastAsia="宋体" w:cs="宋体"/>
          <w:color w:val="FF0000"/>
          <w:sz w:val="21"/>
          <w:szCs w:val="21"/>
          <w:lang w:val="en-US" w:eastAsia="zh-CN"/>
        </w:rPr>
        <w:t>条文说明：遇水膨胀橡胶质量验收应在其施工完成且未隐蔽前进行，验收完成后应立即进行下一道工序施工，否则应重新进行验收。一是确保安装质量达标，二是确认在安装完成后、下一道工序施工前得到了有效的保护，如此才能保证其有效发挥防水功能。</w:t>
      </w:r>
    </w:p>
    <w:p w14:paraId="4CD1EA6D">
      <w:pPr>
        <w:keepNext w:val="0"/>
        <w:keepLines w:val="0"/>
        <w:pageBreakBefore w:val="0"/>
        <w:widowControl/>
        <w:kinsoku/>
        <w:wordWrap/>
        <w:overflowPunct/>
        <w:topLinePunct w:val="0"/>
        <w:autoSpaceDE/>
        <w:autoSpaceDN/>
        <w:bidi w:val="0"/>
        <w:adjustRightInd/>
        <w:snapToGrid/>
        <w:spacing w:before="157" w:beforeLines="50" w:after="157" w:afterLines="50" w:line="360" w:lineRule="auto"/>
        <w:jc w:val="center"/>
        <w:textAlignment w:val="auto"/>
        <w:rPr>
          <w:rFonts w:hint="eastAsia" w:ascii="宋体" w:hAnsi="宋体" w:cs="宋体"/>
          <w:b/>
          <w:spacing w:val="4"/>
          <w:kern w:val="0"/>
          <w:szCs w:val="21"/>
        </w:rPr>
      </w:pPr>
      <w:r>
        <w:rPr>
          <w:rFonts w:hint="eastAsia" w:ascii="黑体" w:hAnsi="黑体" w:eastAsia="黑体" w:cs="黑体"/>
          <w:spacing w:val="0"/>
          <w:kern w:val="0"/>
          <w:sz w:val="21"/>
          <w:szCs w:val="21"/>
        </w:rPr>
        <w:t>Ⅰ</w:t>
      </w:r>
      <w:r>
        <w:rPr>
          <w:rFonts w:hint="eastAsia" w:ascii="黑体" w:hAnsi="黑体" w:eastAsia="黑体" w:cs="黑体"/>
          <w:spacing w:val="0"/>
          <w:kern w:val="0"/>
          <w:sz w:val="21"/>
          <w:szCs w:val="21"/>
          <w:lang w:val="en-US" w:eastAsia="zh-CN"/>
        </w:rPr>
        <w:t xml:space="preserve"> </w:t>
      </w:r>
      <w:r>
        <w:rPr>
          <w:rFonts w:hint="eastAsia" w:ascii="黑体" w:hAnsi="黑体" w:eastAsia="黑体" w:cs="黑体"/>
          <w:spacing w:val="0"/>
          <w:kern w:val="0"/>
          <w:sz w:val="21"/>
          <w:szCs w:val="21"/>
        </w:rPr>
        <w:t>主</w:t>
      </w:r>
      <w:r>
        <w:rPr>
          <w:rFonts w:hint="eastAsia" w:ascii="黑体" w:hAnsi="黑体" w:eastAsia="黑体" w:cs="黑体"/>
          <w:bCs/>
          <w:color w:val="000000"/>
          <w:spacing w:val="0"/>
          <w:kern w:val="0"/>
          <w:sz w:val="21"/>
          <w:szCs w:val="21"/>
        </w:rPr>
        <w:t xml:space="preserve"> </w:t>
      </w:r>
      <w:r>
        <w:rPr>
          <w:rFonts w:hint="eastAsia" w:ascii="黑体" w:hAnsi="黑体" w:eastAsia="黑体" w:cs="黑体"/>
          <w:spacing w:val="0"/>
          <w:kern w:val="0"/>
          <w:sz w:val="21"/>
          <w:szCs w:val="21"/>
        </w:rPr>
        <w:t>控</w:t>
      </w:r>
      <w:r>
        <w:rPr>
          <w:rFonts w:hint="eastAsia" w:ascii="黑体" w:hAnsi="黑体" w:eastAsia="黑体" w:cs="黑体"/>
          <w:bCs/>
          <w:color w:val="000000"/>
          <w:spacing w:val="0"/>
          <w:kern w:val="0"/>
          <w:sz w:val="21"/>
          <w:szCs w:val="21"/>
        </w:rPr>
        <w:t xml:space="preserve"> </w:t>
      </w:r>
      <w:r>
        <w:rPr>
          <w:rFonts w:hint="eastAsia" w:ascii="黑体" w:hAnsi="黑体" w:eastAsia="黑体" w:cs="黑体"/>
          <w:spacing w:val="0"/>
          <w:kern w:val="0"/>
          <w:sz w:val="21"/>
          <w:szCs w:val="21"/>
        </w:rPr>
        <w:t>项</w:t>
      </w:r>
      <w:r>
        <w:rPr>
          <w:rFonts w:hint="eastAsia" w:ascii="黑体" w:hAnsi="黑体" w:eastAsia="黑体" w:cs="黑体"/>
          <w:bCs/>
          <w:color w:val="000000"/>
          <w:spacing w:val="0"/>
          <w:kern w:val="0"/>
          <w:sz w:val="21"/>
          <w:szCs w:val="21"/>
        </w:rPr>
        <w:t xml:space="preserve"> </w:t>
      </w:r>
      <w:r>
        <w:rPr>
          <w:rFonts w:hint="eastAsia" w:ascii="黑体" w:hAnsi="黑体" w:eastAsia="黑体" w:cs="黑体"/>
          <w:spacing w:val="0"/>
          <w:kern w:val="0"/>
          <w:sz w:val="21"/>
          <w:szCs w:val="21"/>
        </w:rPr>
        <w:t>目</w:t>
      </w:r>
    </w:p>
    <w:p w14:paraId="53652F03">
      <w:pPr>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ascii="宋体" w:hAnsi="宋体" w:cs="宋体"/>
          <w:color w:val="000000"/>
          <w:szCs w:val="21"/>
          <w:lang w:eastAsia="zh-CN"/>
        </w:rPr>
      </w:pPr>
      <w:r>
        <w:rPr>
          <w:rFonts w:hint="eastAsia" w:ascii="黑体" w:hAnsi="黑体" w:eastAsia="黑体" w:cs="黑体"/>
          <w:bCs/>
          <w:color w:val="000000"/>
          <w:kern w:val="0"/>
          <w:szCs w:val="21"/>
        </w:rPr>
        <w:t>7.2.</w:t>
      </w:r>
      <w:r>
        <w:rPr>
          <w:rFonts w:hint="eastAsia" w:ascii="黑体" w:hAnsi="黑体" w:eastAsia="黑体" w:cs="黑体"/>
          <w:bCs/>
          <w:color w:val="000000"/>
          <w:kern w:val="0"/>
          <w:szCs w:val="21"/>
          <w:lang w:val="en-US" w:eastAsia="zh-CN"/>
        </w:rPr>
        <w:t>2</w:t>
      </w:r>
      <w:r>
        <w:rPr>
          <w:rFonts w:hint="eastAsia" w:ascii="宋体" w:hAnsi="宋体" w:cs="宋体"/>
          <w:b/>
          <w:spacing w:val="4"/>
          <w:kern w:val="0"/>
          <w:szCs w:val="21"/>
        </w:rPr>
        <w:t xml:space="preserve"> </w:t>
      </w:r>
      <w:r>
        <w:rPr>
          <w:rFonts w:hint="eastAsia" w:ascii="宋体" w:hAnsi="宋体" w:cs="宋体"/>
          <w:color w:val="000000"/>
          <w:szCs w:val="21"/>
          <w:lang w:eastAsia="zh-CN"/>
        </w:rPr>
        <w:t>遇水膨胀橡胶</w:t>
      </w:r>
      <w:r>
        <w:rPr>
          <w:rFonts w:hint="eastAsia" w:ascii="宋体" w:hAnsi="宋体" w:cs="宋体"/>
          <w:color w:val="000000"/>
          <w:szCs w:val="21"/>
          <w:lang w:val="en-US" w:eastAsia="zh-CN"/>
        </w:rPr>
        <w:t>的类型、形状、规格尺寸和</w:t>
      </w:r>
      <w:r>
        <w:rPr>
          <w:rFonts w:hint="eastAsia" w:ascii="宋体" w:hAnsi="宋体" w:cs="宋体"/>
          <w:color w:val="000000"/>
          <w:szCs w:val="21"/>
          <w:lang w:eastAsia="zh-CN"/>
        </w:rPr>
        <w:t>产品性能应符合设计要求。</w:t>
      </w:r>
    </w:p>
    <w:p w14:paraId="4331328E">
      <w:pPr>
        <w:keepNext w:val="0"/>
        <w:keepLines w:val="0"/>
        <w:pageBreakBefore w:val="0"/>
        <w:widowControl/>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cs="宋体"/>
          <w:color w:val="000000"/>
          <w:szCs w:val="21"/>
          <w:lang w:eastAsia="zh-CN"/>
        </w:rPr>
      </w:pPr>
      <w:r>
        <w:rPr>
          <w:rFonts w:hint="eastAsia" w:ascii="宋体" w:hAnsi="宋体" w:cs="宋体"/>
          <w:color w:val="000000"/>
          <w:szCs w:val="21"/>
          <w:lang w:eastAsia="zh-CN"/>
        </w:rPr>
        <w:t>检</w:t>
      </w:r>
      <w:r>
        <w:rPr>
          <w:rFonts w:hint="eastAsia" w:ascii="宋体" w:hAnsi="宋体" w:eastAsia="宋体" w:cs="宋体"/>
          <w:spacing w:val="4"/>
          <w:kern w:val="0"/>
          <w:szCs w:val="21"/>
          <w:lang w:val="en-US" w:eastAsia="zh-CN"/>
        </w:rPr>
        <w:t>验</w:t>
      </w:r>
      <w:r>
        <w:rPr>
          <w:rFonts w:hint="eastAsia" w:ascii="宋体" w:hAnsi="宋体" w:cs="宋体"/>
          <w:color w:val="000000"/>
          <w:szCs w:val="21"/>
          <w:lang w:eastAsia="zh-CN"/>
        </w:rPr>
        <w:t>方法：检查产品的合格证书、型式检</w:t>
      </w:r>
      <w:r>
        <w:rPr>
          <w:rFonts w:hint="eastAsia" w:ascii="宋体" w:hAnsi="宋体" w:cs="宋体"/>
          <w:color w:val="000000"/>
          <w:szCs w:val="21"/>
          <w:lang w:val="en-US" w:eastAsia="zh-CN"/>
        </w:rPr>
        <w:t>验</w:t>
      </w:r>
      <w:r>
        <w:rPr>
          <w:rFonts w:hint="eastAsia" w:ascii="宋体" w:hAnsi="宋体" w:cs="宋体"/>
          <w:color w:val="000000"/>
          <w:szCs w:val="21"/>
          <w:lang w:eastAsia="zh-CN"/>
        </w:rPr>
        <w:t>报告、</w:t>
      </w:r>
      <w:r>
        <w:rPr>
          <w:rFonts w:hint="eastAsia" w:ascii="宋体" w:hAnsi="宋体" w:cs="宋体"/>
          <w:color w:val="000000"/>
          <w:szCs w:val="21"/>
          <w:lang w:val="en-US" w:eastAsia="zh-CN"/>
        </w:rPr>
        <w:t>进场验收记录和</w:t>
      </w:r>
      <w:r>
        <w:rPr>
          <w:rFonts w:hint="eastAsia" w:eastAsia="宋体" w:cs="宋体"/>
          <w:color w:val="000000"/>
          <w:kern w:val="2"/>
          <w:sz w:val="21"/>
          <w:szCs w:val="21"/>
          <w:lang w:val="en-US" w:eastAsia="zh-CN"/>
        </w:rPr>
        <w:t>现场抽样复验报告</w:t>
      </w:r>
      <w:r>
        <w:rPr>
          <w:rFonts w:hint="eastAsia" w:ascii="宋体" w:hAnsi="宋体" w:cs="宋体"/>
          <w:color w:val="000000"/>
          <w:szCs w:val="21"/>
          <w:lang w:eastAsia="zh-CN"/>
        </w:rPr>
        <w:t>。</w:t>
      </w:r>
    </w:p>
    <w:p w14:paraId="55963D82">
      <w:pPr>
        <w:keepNext w:val="0"/>
        <w:keepLines w:val="0"/>
        <w:pageBreakBefore w:val="0"/>
        <w:widowControl/>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cs="宋体"/>
          <w:color w:val="000000"/>
          <w:szCs w:val="21"/>
          <w:lang w:eastAsia="zh-CN"/>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2EDEBFA2">
      <w:pPr>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spacing w:val="4"/>
          <w:kern w:val="0"/>
          <w:szCs w:val="21"/>
          <w:lang w:eastAsia="zh-CN"/>
        </w:rPr>
      </w:pPr>
      <w:r>
        <w:rPr>
          <w:rFonts w:hint="eastAsia" w:ascii="黑体" w:hAnsi="黑体" w:eastAsia="黑体" w:cs="黑体"/>
          <w:bCs/>
          <w:color w:val="000000"/>
          <w:kern w:val="0"/>
          <w:szCs w:val="21"/>
        </w:rPr>
        <w:t>7.2.</w:t>
      </w:r>
      <w:r>
        <w:rPr>
          <w:rFonts w:hint="eastAsia" w:ascii="黑体" w:hAnsi="黑体" w:eastAsia="黑体" w:cs="黑体"/>
          <w:bCs/>
          <w:color w:val="000000"/>
          <w:kern w:val="0"/>
          <w:szCs w:val="21"/>
          <w:lang w:val="en-US" w:eastAsia="zh-CN"/>
        </w:rPr>
        <w:t>3</w:t>
      </w:r>
      <w:r>
        <w:rPr>
          <w:rFonts w:hint="eastAsia" w:ascii="宋体" w:hAnsi="宋体" w:cs="宋体"/>
          <w:b/>
          <w:spacing w:val="4"/>
          <w:kern w:val="0"/>
          <w:szCs w:val="21"/>
        </w:rPr>
        <w:t xml:space="preserve"> </w:t>
      </w:r>
      <w:r>
        <w:rPr>
          <w:rFonts w:hint="eastAsia" w:ascii="宋体" w:hAnsi="宋体" w:cs="宋体"/>
          <w:spacing w:val="4"/>
          <w:kern w:val="0"/>
          <w:szCs w:val="21"/>
        </w:rPr>
        <w:t>遇水膨胀橡胶</w:t>
      </w:r>
      <w:r>
        <w:rPr>
          <w:rFonts w:hint="eastAsia" w:ascii="宋体" w:hAnsi="宋体" w:eastAsia="宋体" w:cs="宋体"/>
          <w:spacing w:val="4"/>
          <w:kern w:val="0"/>
          <w:szCs w:val="21"/>
          <w:lang w:val="en-US" w:eastAsia="zh-CN"/>
        </w:rPr>
        <w:t>的</w:t>
      </w:r>
      <w:r>
        <w:rPr>
          <w:rFonts w:hint="eastAsia" w:ascii="宋体" w:hAnsi="宋体" w:cs="宋体"/>
          <w:spacing w:val="4"/>
          <w:kern w:val="0"/>
          <w:szCs w:val="21"/>
        </w:rPr>
        <w:t>构造应符合</w:t>
      </w:r>
      <w:r>
        <w:rPr>
          <w:rFonts w:hint="eastAsia" w:ascii="宋体" w:hAnsi="宋体" w:eastAsia="宋体" w:cs="宋体"/>
          <w:spacing w:val="4"/>
          <w:kern w:val="0"/>
          <w:szCs w:val="21"/>
          <w:lang w:val="en-US" w:eastAsia="zh-CN"/>
        </w:rPr>
        <w:t>设计</w:t>
      </w:r>
      <w:r>
        <w:rPr>
          <w:rFonts w:hint="eastAsia" w:ascii="宋体" w:hAnsi="宋体" w:cs="宋体"/>
          <w:spacing w:val="4"/>
          <w:kern w:val="0"/>
          <w:szCs w:val="21"/>
        </w:rPr>
        <w:t>要求</w:t>
      </w:r>
      <w:r>
        <w:rPr>
          <w:rFonts w:hint="eastAsia" w:ascii="宋体" w:hAnsi="宋体" w:eastAsia="宋体" w:cs="宋体"/>
          <w:spacing w:val="4"/>
          <w:kern w:val="0"/>
          <w:szCs w:val="21"/>
          <w:lang w:eastAsia="zh-CN"/>
        </w:rPr>
        <w:t>。</w:t>
      </w:r>
    </w:p>
    <w:p w14:paraId="1D779E39">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36" w:firstLineChars="200"/>
        <w:jc w:val="left"/>
        <w:textAlignment w:val="baseline"/>
        <w:rPr>
          <w:rFonts w:hint="eastAsia" w:ascii="宋体" w:hAnsi="宋体" w:cs="宋体"/>
          <w:spacing w:val="4"/>
          <w:kern w:val="0"/>
          <w:szCs w:val="21"/>
        </w:rPr>
      </w:pPr>
      <w:r>
        <w:rPr>
          <w:rFonts w:hint="eastAsia" w:ascii="宋体" w:hAnsi="宋体" w:cs="宋体"/>
          <w:spacing w:val="4"/>
          <w:kern w:val="0"/>
          <w:szCs w:val="21"/>
        </w:rPr>
        <w:t>检</w:t>
      </w:r>
      <w:r>
        <w:rPr>
          <w:rFonts w:hint="eastAsia" w:ascii="宋体" w:hAnsi="宋体" w:eastAsia="宋体" w:cs="宋体"/>
          <w:spacing w:val="4"/>
          <w:kern w:val="0"/>
          <w:szCs w:val="21"/>
          <w:lang w:val="en-US" w:eastAsia="zh-CN"/>
        </w:rPr>
        <w:t>验</w:t>
      </w:r>
      <w:r>
        <w:rPr>
          <w:rFonts w:hint="eastAsia" w:ascii="宋体" w:hAnsi="宋体" w:cs="宋体"/>
          <w:spacing w:val="4"/>
          <w:kern w:val="0"/>
          <w:szCs w:val="21"/>
        </w:rPr>
        <w:t>方法:观察检查。</w:t>
      </w:r>
    </w:p>
    <w:p w14:paraId="3E7CEB34">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eastAsia" w:ascii="宋体" w:hAnsi="宋体" w:cs="宋体"/>
          <w:spacing w:val="4"/>
          <w:kern w:val="0"/>
          <w:szCs w:val="21"/>
          <w:lang w:eastAsia="zh-CN"/>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6B801613">
      <w:pPr>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ascii="宋体" w:hAnsi="宋体" w:cs="宋体"/>
          <w:spacing w:val="4"/>
          <w:kern w:val="0"/>
          <w:szCs w:val="21"/>
        </w:rPr>
      </w:pPr>
      <w:r>
        <w:rPr>
          <w:rFonts w:hint="eastAsia" w:ascii="黑体" w:hAnsi="黑体" w:eastAsia="黑体" w:cs="黑体"/>
          <w:bCs/>
          <w:color w:val="000000"/>
          <w:kern w:val="0"/>
          <w:szCs w:val="21"/>
        </w:rPr>
        <w:t>7.2.</w:t>
      </w:r>
      <w:r>
        <w:rPr>
          <w:rFonts w:hint="eastAsia" w:ascii="黑体" w:hAnsi="黑体" w:eastAsia="黑体" w:cs="黑体"/>
          <w:bCs/>
          <w:color w:val="000000"/>
          <w:kern w:val="0"/>
          <w:szCs w:val="21"/>
          <w:lang w:val="en-US" w:eastAsia="zh-CN"/>
        </w:rPr>
        <w:t>4</w:t>
      </w:r>
      <w:r>
        <w:rPr>
          <w:rFonts w:hint="eastAsia" w:ascii="宋体" w:hAnsi="宋体" w:cs="宋体"/>
          <w:b/>
          <w:spacing w:val="4"/>
          <w:kern w:val="0"/>
          <w:szCs w:val="21"/>
        </w:rPr>
        <w:t xml:space="preserve"> </w:t>
      </w:r>
      <w:r>
        <w:rPr>
          <w:rFonts w:hint="eastAsia" w:ascii="宋体" w:hAnsi="宋体" w:cs="宋体"/>
          <w:spacing w:val="4"/>
          <w:kern w:val="0"/>
          <w:szCs w:val="21"/>
        </w:rPr>
        <w:t>遇水膨胀橡胶的安装、固定、搭接应</w:t>
      </w:r>
      <w:r>
        <w:rPr>
          <w:rFonts w:hint="eastAsia" w:ascii="宋体" w:hAnsi="宋体" w:eastAsia="宋体" w:cs="宋体"/>
          <w:spacing w:val="4"/>
          <w:kern w:val="0"/>
          <w:szCs w:val="21"/>
          <w:lang w:val="en-US" w:eastAsia="zh-CN"/>
        </w:rPr>
        <w:t>符合</w:t>
      </w:r>
      <w:r>
        <w:rPr>
          <w:rFonts w:hint="eastAsia" w:ascii="宋体" w:hAnsi="宋体" w:cs="宋体"/>
          <w:spacing w:val="4"/>
          <w:kern w:val="0"/>
          <w:szCs w:val="21"/>
        </w:rPr>
        <w:t>设计及本规范</w:t>
      </w:r>
      <w:r>
        <w:rPr>
          <w:rFonts w:hint="eastAsia" w:ascii="宋体" w:hAnsi="宋体" w:eastAsia="宋体" w:cs="宋体"/>
          <w:spacing w:val="4"/>
          <w:kern w:val="0"/>
          <w:szCs w:val="21"/>
          <w:lang w:val="en-US" w:eastAsia="zh-CN"/>
        </w:rPr>
        <w:t>要求</w:t>
      </w:r>
      <w:r>
        <w:rPr>
          <w:rFonts w:hint="eastAsia" w:ascii="宋体" w:hAnsi="宋体" w:cs="宋体"/>
          <w:spacing w:val="4"/>
          <w:kern w:val="0"/>
          <w:szCs w:val="21"/>
        </w:rPr>
        <w:t>。</w:t>
      </w:r>
    </w:p>
    <w:p w14:paraId="286AE061">
      <w:pPr>
        <w:keepNext w:val="0"/>
        <w:keepLines w:val="0"/>
        <w:pageBreakBefore w:val="0"/>
        <w:widowControl/>
        <w:kinsoku/>
        <w:wordWrap/>
        <w:overflowPunct/>
        <w:topLinePunct w:val="0"/>
        <w:autoSpaceDE/>
        <w:autoSpaceDN/>
        <w:bidi w:val="0"/>
        <w:adjustRightInd/>
        <w:snapToGrid/>
        <w:spacing w:line="360" w:lineRule="auto"/>
        <w:ind w:firstLine="436" w:firstLineChars="200"/>
        <w:jc w:val="left"/>
        <w:textAlignment w:val="auto"/>
        <w:rPr>
          <w:rFonts w:hint="eastAsia" w:ascii="宋体" w:hAnsi="宋体" w:cs="宋体"/>
          <w:spacing w:val="4"/>
          <w:kern w:val="0"/>
          <w:szCs w:val="21"/>
        </w:rPr>
      </w:pPr>
      <w:r>
        <w:rPr>
          <w:rFonts w:hint="eastAsia" w:ascii="宋体" w:hAnsi="宋体" w:cs="宋体"/>
          <w:spacing w:val="4"/>
          <w:kern w:val="0"/>
          <w:szCs w:val="21"/>
        </w:rPr>
        <w:t>检</w:t>
      </w:r>
      <w:r>
        <w:rPr>
          <w:rFonts w:hint="eastAsia" w:ascii="宋体" w:hAnsi="宋体" w:eastAsia="宋体" w:cs="宋体"/>
          <w:spacing w:val="4"/>
          <w:kern w:val="0"/>
          <w:szCs w:val="21"/>
          <w:lang w:val="en-US" w:eastAsia="zh-CN"/>
        </w:rPr>
        <w:t>验</w:t>
      </w:r>
      <w:r>
        <w:rPr>
          <w:rFonts w:hint="eastAsia" w:ascii="宋体" w:hAnsi="宋体" w:cs="宋体"/>
          <w:spacing w:val="4"/>
          <w:kern w:val="0"/>
          <w:szCs w:val="21"/>
        </w:rPr>
        <w:t>方法：观察检查</w:t>
      </w:r>
      <w:r>
        <w:rPr>
          <w:rFonts w:hint="eastAsia" w:ascii="宋体" w:hAnsi="宋体" w:eastAsia="宋体" w:cs="宋体"/>
          <w:spacing w:val="4"/>
          <w:kern w:val="0"/>
          <w:szCs w:val="21"/>
          <w:lang w:val="en-US" w:eastAsia="zh-CN"/>
        </w:rPr>
        <w:t>和尺量检查</w:t>
      </w:r>
      <w:r>
        <w:rPr>
          <w:rFonts w:hint="eastAsia" w:ascii="宋体" w:hAnsi="宋体" w:cs="宋体"/>
          <w:spacing w:val="4"/>
          <w:kern w:val="0"/>
          <w:szCs w:val="21"/>
        </w:rPr>
        <w:t>。</w:t>
      </w:r>
    </w:p>
    <w:p w14:paraId="58357FE6">
      <w:pPr>
        <w:keepNext w:val="0"/>
        <w:keepLines w:val="0"/>
        <w:pageBreakBefore w:val="0"/>
        <w:widowControl/>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cs="宋体"/>
          <w:spacing w:val="4"/>
          <w:kern w:val="0"/>
          <w:szCs w:val="21"/>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2781F3F3">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both"/>
        <w:textAlignment w:val="baseline"/>
        <w:rPr>
          <w:rFonts w:hint="eastAsia"/>
          <w:lang w:val="en-US" w:eastAsia="zh-CN"/>
        </w:rPr>
      </w:pPr>
      <w:r>
        <w:rPr>
          <w:rFonts w:hint="eastAsia" w:ascii="黑体" w:hAnsi="黑体" w:eastAsia="黑体" w:cs="黑体"/>
          <w:bCs/>
          <w:spacing w:val="4"/>
          <w:kern w:val="0"/>
          <w:szCs w:val="21"/>
        </w:rPr>
        <w:t>7.</w:t>
      </w:r>
      <w:r>
        <w:rPr>
          <w:rFonts w:hint="eastAsia" w:ascii="黑体" w:hAnsi="黑体" w:eastAsia="黑体" w:cs="黑体"/>
          <w:bCs/>
          <w:spacing w:val="4"/>
          <w:kern w:val="0"/>
          <w:szCs w:val="21"/>
          <w:lang w:val="en-US" w:eastAsia="zh-CN"/>
        </w:rPr>
        <w:t>2</w:t>
      </w:r>
      <w:r>
        <w:rPr>
          <w:rFonts w:hint="eastAsia" w:ascii="黑体" w:hAnsi="黑体" w:eastAsia="黑体" w:cs="黑体"/>
          <w:bCs/>
          <w:spacing w:val="4"/>
          <w:kern w:val="0"/>
          <w:szCs w:val="21"/>
        </w:rPr>
        <w:t>.</w:t>
      </w:r>
      <w:r>
        <w:rPr>
          <w:rFonts w:hint="eastAsia" w:ascii="黑体" w:hAnsi="黑体" w:eastAsia="黑体" w:cs="黑体"/>
          <w:bCs/>
          <w:spacing w:val="4"/>
          <w:kern w:val="0"/>
          <w:szCs w:val="21"/>
          <w:lang w:val="en-US" w:eastAsia="zh-CN"/>
        </w:rPr>
        <w:t>5</w:t>
      </w:r>
      <w:r>
        <w:rPr>
          <w:rFonts w:hint="eastAsia" w:ascii="宋体" w:hAnsi="宋体" w:cs="宋体"/>
          <w:b/>
          <w:spacing w:val="4"/>
          <w:kern w:val="0"/>
          <w:szCs w:val="21"/>
        </w:rPr>
        <w:t xml:space="preserve"> </w:t>
      </w:r>
      <w:r>
        <w:rPr>
          <w:rFonts w:hint="eastAsia" w:ascii="宋体" w:hAnsi="宋体" w:cs="宋体"/>
          <w:spacing w:val="4"/>
          <w:kern w:val="0"/>
          <w:szCs w:val="21"/>
        </w:rPr>
        <w:t>遇水膨胀橡胶</w:t>
      </w:r>
      <w:r>
        <w:rPr>
          <w:rFonts w:hint="eastAsia"/>
          <w:lang w:val="en-US" w:eastAsia="zh-CN"/>
        </w:rPr>
        <w:t>未出现提前吸水膨胀现象。</w:t>
      </w:r>
    </w:p>
    <w:p w14:paraId="24C353DC">
      <w:pPr>
        <w:keepNext w:val="0"/>
        <w:keepLines w:val="0"/>
        <w:pageBreakBefore w:val="0"/>
        <w:widowControl/>
        <w:kinsoku/>
        <w:wordWrap/>
        <w:overflowPunct/>
        <w:topLinePunct w:val="0"/>
        <w:autoSpaceDE/>
        <w:autoSpaceDN/>
        <w:bidi w:val="0"/>
        <w:adjustRightInd/>
        <w:snapToGrid/>
        <w:spacing w:line="360" w:lineRule="auto"/>
        <w:ind w:firstLine="436" w:firstLineChars="200"/>
        <w:textAlignment w:val="auto"/>
        <w:rPr>
          <w:rFonts w:hint="eastAsia" w:ascii="宋体" w:hAnsi="宋体" w:cs="宋体"/>
          <w:spacing w:val="4"/>
          <w:kern w:val="0"/>
          <w:szCs w:val="21"/>
        </w:rPr>
      </w:pPr>
      <w:r>
        <w:rPr>
          <w:rFonts w:hint="eastAsia" w:ascii="宋体" w:hAnsi="宋体" w:cs="宋体"/>
          <w:spacing w:val="4"/>
          <w:kern w:val="0"/>
          <w:szCs w:val="21"/>
        </w:rPr>
        <w:t>检</w:t>
      </w:r>
      <w:r>
        <w:rPr>
          <w:rFonts w:hint="eastAsia" w:ascii="宋体" w:hAnsi="宋体" w:eastAsia="宋体" w:cs="宋体"/>
          <w:spacing w:val="4"/>
          <w:kern w:val="0"/>
          <w:szCs w:val="21"/>
          <w:lang w:val="en-US" w:eastAsia="zh-CN"/>
        </w:rPr>
        <w:t>验</w:t>
      </w:r>
      <w:r>
        <w:rPr>
          <w:rFonts w:hint="eastAsia" w:ascii="宋体" w:hAnsi="宋体" w:cs="宋体"/>
          <w:spacing w:val="4"/>
          <w:kern w:val="0"/>
          <w:szCs w:val="21"/>
        </w:rPr>
        <w:t>方法</w:t>
      </w:r>
      <w:r>
        <w:rPr>
          <w:rFonts w:hint="eastAsia" w:ascii="宋体" w:hAnsi="宋体" w:cs="宋体"/>
          <w:spacing w:val="4"/>
          <w:kern w:val="0"/>
          <w:szCs w:val="21"/>
          <w:lang w:eastAsia="zh-CN"/>
        </w:rPr>
        <w:t>：</w:t>
      </w:r>
      <w:r>
        <w:rPr>
          <w:rFonts w:hint="eastAsia" w:ascii="宋体" w:hAnsi="宋体" w:cs="宋体"/>
          <w:spacing w:val="4"/>
          <w:kern w:val="0"/>
          <w:szCs w:val="21"/>
        </w:rPr>
        <w:t>观察检查。</w:t>
      </w:r>
    </w:p>
    <w:p w14:paraId="60711F3A">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cs="宋体"/>
          <w:spacing w:val="4"/>
          <w:kern w:val="0"/>
          <w:szCs w:val="21"/>
          <w:lang w:val="en-US" w:eastAsia="zh-CN"/>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62C1FBCA">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宋体" w:hAnsi="宋体" w:cs="宋体"/>
          <w:b/>
          <w:spacing w:val="4"/>
          <w:kern w:val="0"/>
          <w:szCs w:val="21"/>
        </w:rPr>
      </w:pPr>
      <w:r>
        <w:rPr>
          <w:rFonts w:hint="eastAsia" w:ascii="黑体" w:hAnsi="黑体" w:eastAsia="黑体" w:cs="黑体"/>
          <w:bCs/>
          <w:color w:val="000000"/>
          <w:spacing w:val="4"/>
          <w:kern w:val="0"/>
          <w:szCs w:val="21"/>
        </w:rPr>
        <w:t>Ⅱ</w:t>
      </w:r>
      <w:r>
        <w:rPr>
          <w:rFonts w:hint="eastAsia" w:ascii="黑体" w:hAnsi="黑体" w:eastAsia="黑体" w:cs="黑体"/>
          <w:bCs/>
          <w:color w:val="000000"/>
          <w:spacing w:val="4"/>
          <w:kern w:val="0"/>
          <w:szCs w:val="21"/>
          <w:lang w:val="en-US" w:eastAsia="zh-CN"/>
        </w:rPr>
        <w:t xml:space="preserve"> </w:t>
      </w:r>
      <w:r>
        <w:rPr>
          <w:rFonts w:hint="eastAsia" w:ascii="黑体" w:hAnsi="黑体" w:eastAsia="黑体" w:cs="黑体"/>
          <w:spacing w:val="4"/>
          <w:kern w:val="0"/>
          <w:szCs w:val="21"/>
        </w:rPr>
        <w:t>一</w:t>
      </w:r>
      <w:r>
        <w:rPr>
          <w:rFonts w:hint="eastAsia" w:ascii="黑体" w:hAnsi="黑体" w:eastAsia="黑体" w:cs="黑体"/>
          <w:bCs/>
          <w:color w:val="000000"/>
          <w:spacing w:val="4"/>
          <w:kern w:val="0"/>
          <w:szCs w:val="21"/>
        </w:rPr>
        <w:t xml:space="preserve"> </w:t>
      </w:r>
      <w:r>
        <w:rPr>
          <w:rFonts w:hint="eastAsia" w:ascii="黑体" w:hAnsi="黑体" w:eastAsia="黑体" w:cs="黑体"/>
          <w:spacing w:val="4"/>
          <w:kern w:val="0"/>
          <w:szCs w:val="21"/>
        </w:rPr>
        <w:t>般</w:t>
      </w:r>
      <w:r>
        <w:rPr>
          <w:rFonts w:hint="eastAsia" w:ascii="黑体" w:hAnsi="黑体" w:eastAsia="黑体" w:cs="黑体"/>
          <w:bCs/>
          <w:color w:val="000000"/>
          <w:spacing w:val="4"/>
          <w:kern w:val="0"/>
          <w:szCs w:val="21"/>
        </w:rPr>
        <w:t xml:space="preserve"> </w:t>
      </w:r>
      <w:r>
        <w:rPr>
          <w:rFonts w:hint="eastAsia" w:ascii="黑体" w:hAnsi="黑体" w:eastAsia="黑体" w:cs="黑体"/>
          <w:spacing w:val="4"/>
          <w:kern w:val="0"/>
          <w:szCs w:val="21"/>
        </w:rPr>
        <w:t>项</w:t>
      </w:r>
      <w:r>
        <w:rPr>
          <w:rFonts w:hint="eastAsia" w:ascii="黑体" w:hAnsi="黑体" w:eastAsia="黑体" w:cs="黑体"/>
          <w:bCs/>
          <w:color w:val="000000"/>
          <w:spacing w:val="4"/>
          <w:kern w:val="0"/>
          <w:szCs w:val="21"/>
        </w:rPr>
        <w:t xml:space="preserve"> </w:t>
      </w:r>
      <w:r>
        <w:rPr>
          <w:rFonts w:hint="eastAsia" w:ascii="黑体" w:hAnsi="黑体" w:eastAsia="黑体" w:cs="黑体"/>
          <w:spacing w:val="4"/>
          <w:kern w:val="0"/>
          <w:szCs w:val="21"/>
        </w:rPr>
        <w:t>目</w:t>
      </w:r>
    </w:p>
    <w:p w14:paraId="773EC884">
      <w:pPr>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宋体" w:hAnsi="宋体" w:cs="宋体"/>
          <w:spacing w:val="4"/>
          <w:kern w:val="0"/>
          <w:szCs w:val="21"/>
        </w:rPr>
      </w:pPr>
      <w:bookmarkStart w:id="69" w:name="_Toc515551591"/>
      <w:r>
        <w:rPr>
          <w:rFonts w:hint="eastAsia" w:ascii="黑体" w:hAnsi="黑体" w:eastAsia="黑体" w:cs="黑体"/>
          <w:bCs/>
          <w:spacing w:val="4"/>
          <w:kern w:val="0"/>
          <w:szCs w:val="21"/>
        </w:rPr>
        <w:t>7.</w:t>
      </w:r>
      <w:r>
        <w:rPr>
          <w:rFonts w:hint="eastAsia" w:ascii="黑体" w:hAnsi="黑体" w:eastAsia="黑体" w:cs="黑体"/>
          <w:bCs/>
          <w:spacing w:val="4"/>
          <w:kern w:val="0"/>
          <w:szCs w:val="21"/>
          <w:lang w:val="en-US" w:eastAsia="zh-CN"/>
        </w:rPr>
        <w:t>2</w:t>
      </w:r>
      <w:r>
        <w:rPr>
          <w:rFonts w:hint="eastAsia" w:ascii="黑体" w:hAnsi="黑体" w:eastAsia="黑体" w:cs="黑体"/>
          <w:bCs/>
          <w:spacing w:val="4"/>
          <w:kern w:val="0"/>
          <w:szCs w:val="21"/>
        </w:rPr>
        <w:t>.</w:t>
      </w:r>
      <w:r>
        <w:rPr>
          <w:rFonts w:hint="eastAsia" w:ascii="黑体" w:hAnsi="黑体" w:eastAsia="黑体" w:cs="黑体"/>
          <w:bCs/>
          <w:spacing w:val="4"/>
          <w:kern w:val="0"/>
          <w:szCs w:val="21"/>
          <w:lang w:val="en-US" w:eastAsia="zh-CN"/>
        </w:rPr>
        <w:t>6</w:t>
      </w:r>
      <w:r>
        <w:rPr>
          <w:rFonts w:hint="eastAsia" w:ascii="宋体" w:hAnsi="宋体" w:cs="宋体"/>
          <w:b/>
          <w:spacing w:val="4"/>
          <w:kern w:val="0"/>
          <w:szCs w:val="21"/>
        </w:rPr>
        <w:t xml:space="preserve"> </w:t>
      </w:r>
      <w:r>
        <w:rPr>
          <w:rFonts w:hint="eastAsia" w:ascii="宋体" w:hAnsi="宋体" w:cs="宋体"/>
          <w:spacing w:val="4"/>
          <w:kern w:val="0"/>
          <w:szCs w:val="21"/>
        </w:rPr>
        <w:t>预留或切割凹槽的基面，凹槽应规则，尺寸应符合设计要求。凹槽内部不应有浮渣、尘土、杂物等，底部应坚实、平整、干燥、洁净、没有浮浆；</w:t>
      </w:r>
    </w:p>
    <w:p w14:paraId="5FE5D829">
      <w:pPr>
        <w:keepNext w:val="0"/>
        <w:keepLines w:val="0"/>
        <w:pageBreakBefore w:val="0"/>
        <w:kinsoku/>
        <w:wordWrap/>
        <w:overflowPunct/>
        <w:topLinePunct w:val="0"/>
        <w:autoSpaceDE/>
        <w:autoSpaceDN/>
        <w:bidi w:val="0"/>
        <w:adjustRightInd/>
        <w:snapToGrid/>
        <w:spacing w:line="360" w:lineRule="auto"/>
        <w:ind w:firstLine="436" w:firstLineChars="200"/>
        <w:textAlignment w:val="auto"/>
        <w:rPr>
          <w:rFonts w:hint="eastAsia" w:ascii="宋体" w:hAnsi="宋体" w:cs="宋体"/>
          <w:spacing w:val="4"/>
          <w:kern w:val="0"/>
          <w:szCs w:val="21"/>
        </w:rPr>
      </w:pPr>
      <w:r>
        <w:rPr>
          <w:rFonts w:hint="eastAsia" w:ascii="宋体" w:hAnsi="宋体" w:cs="宋体"/>
          <w:spacing w:val="4"/>
          <w:kern w:val="0"/>
          <w:szCs w:val="21"/>
        </w:rPr>
        <w:t>检</w:t>
      </w:r>
      <w:r>
        <w:rPr>
          <w:rFonts w:hint="eastAsia" w:ascii="宋体" w:hAnsi="宋体" w:eastAsia="宋体" w:cs="宋体"/>
          <w:spacing w:val="4"/>
          <w:kern w:val="0"/>
          <w:szCs w:val="21"/>
          <w:lang w:val="en-US" w:eastAsia="zh-CN"/>
        </w:rPr>
        <w:t>验</w:t>
      </w:r>
      <w:r>
        <w:rPr>
          <w:rFonts w:hint="eastAsia" w:ascii="宋体" w:hAnsi="宋体" w:cs="宋体"/>
          <w:spacing w:val="4"/>
          <w:kern w:val="0"/>
          <w:szCs w:val="21"/>
        </w:rPr>
        <w:t>方法</w:t>
      </w:r>
      <w:r>
        <w:rPr>
          <w:rFonts w:hint="eastAsia" w:ascii="宋体" w:hAnsi="宋体" w:cs="宋体"/>
          <w:spacing w:val="4"/>
          <w:kern w:val="0"/>
          <w:szCs w:val="21"/>
          <w:lang w:eastAsia="zh-CN"/>
        </w:rPr>
        <w:t>：</w:t>
      </w:r>
      <w:r>
        <w:rPr>
          <w:rFonts w:hint="eastAsia" w:ascii="宋体" w:hAnsi="宋体" w:cs="宋体"/>
          <w:spacing w:val="4"/>
          <w:kern w:val="0"/>
          <w:szCs w:val="21"/>
          <w:lang w:val="en-US" w:eastAsia="zh-CN"/>
        </w:rPr>
        <w:t>检查</w:t>
      </w:r>
      <w:r>
        <w:rPr>
          <w:rFonts w:hint="eastAsia" w:ascii="宋体" w:hAnsi="宋体" w:eastAsia="宋体" w:cs="宋体"/>
          <w:color w:val="000000"/>
          <w:kern w:val="2"/>
          <w:sz w:val="21"/>
          <w:szCs w:val="21"/>
          <w:lang w:val="en-US" w:eastAsia="zh-CN"/>
        </w:rPr>
        <w:t>隐蔽工程验收记录</w:t>
      </w:r>
      <w:r>
        <w:rPr>
          <w:rFonts w:hint="eastAsia" w:ascii="宋体" w:hAnsi="宋体" w:cs="宋体"/>
          <w:spacing w:val="4"/>
          <w:kern w:val="0"/>
          <w:szCs w:val="21"/>
        </w:rPr>
        <w:t>。</w:t>
      </w:r>
    </w:p>
    <w:p w14:paraId="082A3893">
      <w:pPr>
        <w:keepNext w:val="0"/>
        <w:keepLines w:val="0"/>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spacing w:val="4"/>
          <w:kern w:val="0"/>
          <w:szCs w:val="21"/>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7DEDC8B0">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cs="宋体"/>
          <w:spacing w:val="4"/>
          <w:kern w:val="0"/>
          <w:szCs w:val="21"/>
        </w:rPr>
      </w:pPr>
      <w:r>
        <w:rPr>
          <w:rFonts w:hint="eastAsia" w:ascii="黑体" w:hAnsi="黑体" w:eastAsia="黑体" w:cs="黑体"/>
          <w:bCs/>
          <w:spacing w:val="4"/>
          <w:kern w:val="0"/>
          <w:szCs w:val="21"/>
          <w:lang w:val="en-US" w:eastAsia="zh-CN"/>
        </w:rPr>
        <w:t>7.2.7</w:t>
      </w:r>
      <w:r>
        <w:rPr>
          <w:rFonts w:hint="eastAsia" w:ascii="宋体" w:hAnsi="宋体" w:cs="宋体"/>
          <w:spacing w:val="4"/>
          <w:kern w:val="0"/>
          <w:szCs w:val="21"/>
        </w:rPr>
        <w:t xml:space="preserve"> 未预留或切割凹槽</w:t>
      </w:r>
      <w:r>
        <w:rPr>
          <w:rFonts w:hint="eastAsia" w:ascii="宋体" w:hAnsi="宋体" w:eastAsia="宋体" w:cs="宋体"/>
          <w:spacing w:val="4"/>
          <w:kern w:val="0"/>
          <w:szCs w:val="21"/>
          <w:lang w:val="en-US" w:eastAsia="zh-CN"/>
        </w:rPr>
        <w:t>的</w:t>
      </w:r>
      <w:r>
        <w:rPr>
          <w:rFonts w:hint="eastAsia" w:ascii="宋体" w:hAnsi="宋体" w:cs="宋体"/>
          <w:bCs w:val="0"/>
          <w:spacing w:val="4"/>
          <w:kern w:val="0"/>
          <w:szCs w:val="21"/>
          <w:lang w:val="en-US" w:eastAsia="zh-CN"/>
        </w:rPr>
        <w:t>基面应</w:t>
      </w:r>
      <w:r>
        <w:rPr>
          <w:rFonts w:hint="eastAsia" w:ascii="宋体" w:hAnsi="宋体" w:cs="宋体"/>
          <w:spacing w:val="4"/>
          <w:kern w:val="0"/>
          <w:szCs w:val="21"/>
          <w:lang w:val="en-US" w:eastAsia="zh-CN"/>
        </w:rPr>
        <w:t>坚实、平整、干燥、洁净、没有浮浆</w:t>
      </w:r>
      <w:r>
        <w:rPr>
          <w:rFonts w:hint="eastAsia" w:ascii="宋体" w:hAnsi="宋体" w:cs="宋体"/>
          <w:spacing w:val="4"/>
          <w:kern w:val="0"/>
          <w:szCs w:val="21"/>
        </w:rPr>
        <w:t>；</w:t>
      </w:r>
    </w:p>
    <w:p w14:paraId="76471FCE">
      <w:pPr>
        <w:keepNext w:val="0"/>
        <w:keepLines w:val="0"/>
        <w:pageBreakBefore w:val="0"/>
        <w:widowControl/>
        <w:kinsoku/>
        <w:wordWrap/>
        <w:overflowPunct/>
        <w:topLinePunct w:val="0"/>
        <w:autoSpaceDE/>
        <w:autoSpaceDN/>
        <w:bidi w:val="0"/>
        <w:adjustRightInd/>
        <w:snapToGrid/>
        <w:spacing w:line="360" w:lineRule="auto"/>
        <w:ind w:firstLine="436" w:firstLineChars="200"/>
        <w:textAlignment w:val="auto"/>
        <w:rPr>
          <w:rFonts w:hint="eastAsia" w:ascii="宋体" w:hAnsi="宋体" w:cs="宋体"/>
          <w:spacing w:val="4"/>
          <w:kern w:val="0"/>
          <w:szCs w:val="21"/>
        </w:rPr>
      </w:pPr>
      <w:r>
        <w:rPr>
          <w:rFonts w:hint="eastAsia" w:ascii="宋体" w:hAnsi="宋体" w:cs="宋体"/>
          <w:spacing w:val="4"/>
          <w:kern w:val="0"/>
          <w:szCs w:val="21"/>
        </w:rPr>
        <w:t>检</w:t>
      </w:r>
      <w:r>
        <w:rPr>
          <w:rFonts w:hint="eastAsia" w:ascii="宋体" w:hAnsi="宋体" w:eastAsia="宋体" w:cs="宋体"/>
          <w:spacing w:val="4"/>
          <w:kern w:val="0"/>
          <w:szCs w:val="21"/>
          <w:lang w:val="en-US" w:eastAsia="zh-CN"/>
        </w:rPr>
        <w:t>验</w:t>
      </w:r>
      <w:r>
        <w:rPr>
          <w:rFonts w:hint="eastAsia" w:ascii="宋体" w:hAnsi="宋体" w:cs="宋体"/>
          <w:spacing w:val="4"/>
          <w:kern w:val="0"/>
          <w:szCs w:val="21"/>
        </w:rPr>
        <w:t>方法</w:t>
      </w:r>
      <w:r>
        <w:rPr>
          <w:rFonts w:hint="eastAsia" w:ascii="宋体" w:hAnsi="宋体" w:cs="宋体"/>
          <w:spacing w:val="4"/>
          <w:kern w:val="0"/>
          <w:szCs w:val="21"/>
          <w:lang w:eastAsia="zh-CN"/>
        </w:rPr>
        <w:t>：</w:t>
      </w:r>
      <w:r>
        <w:rPr>
          <w:rFonts w:hint="eastAsia" w:ascii="宋体" w:hAnsi="宋体" w:cs="宋体"/>
          <w:spacing w:val="4"/>
          <w:kern w:val="0"/>
          <w:szCs w:val="21"/>
          <w:lang w:val="en-US" w:eastAsia="zh-CN"/>
        </w:rPr>
        <w:t>检查</w:t>
      </w:r>
      <w:r>
        <w:rPr>
          <w:rFonts w:hint="eastAsia" w:ascii="宋体" w:hAnsi="宋体" w:eastAsia="宋体" w:cs="宋体"/>
          <w:color w:val="000000"/>
          <w:kern w:val="2"/>
          <w:sz w:val="21"/>
          <w:szCs w:val="21"/>
          <w:lang w:val="en-US" w:eastAsia="zh-CN"/>
        </w:rPr>
        <w:t>隐蔽工程验收记录</w:t>
      </w:r>
      <w:r>
        <w:rPr>
          <w:rFonts w:hint="eastAsia" w:ascii="宋体" w:hAnsi="宋体" w:cs="宋体"/>
          <w:spacing w:val="4"/>
          <w:kern w:val="0"/>
          <w:szCs w:val="21"/>
        </w:rPr>
        <w:t>。</w:t>
      </w:r>
    </w:p>
    <w:p w14:paraId="7EF7A359">
      <w:pPr>
        <w:keepNext w:val="0"/>
        <w:keepLines w:val="0"/>
        <w:pageBreakBefore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spacing w:val="4"/>
          <w:kern w:val="0"/>
          <w:szCs w:val="21"/>
        </w:rPr>
      </w:pPr>
      <w:r>
        <w:rPr>
          <w:rFonts w:hint="eastAsia" w:ascii="宋体" w:hAnsi="宋体" w:cs="宋体"/>
          <w:color w:val="000000"/>
          <w:szCs w:val="21"/>
          <w:lang w:val="en-US" w:eastAsia="zh-CN"/>
        </w:rPr>
        <w:t>检验数量：</w:t>
      </w:r>
      <w:r>
        <w:rPr>
          <w:rFonts w:hint="eastAsia" w:ascii="宋体" w:hAnsi="宋体" w:cs="宋体"/>
          <w:color w:val="000000"/>
          <w:szCs w:val="21"/>
          <w:lang w:eastAsia="zh-CN"/>
        </w:rPr>
        <w:t>全数检验。</w:t>
      </w:r>
    </w:p>
    <w:p w14:paraId="708359B1">
      <w:pPr>
        <w:keepNext w:val="0"/>
        <w:keepLines w:val="0"/>
        <w:pageBreakBefore w:val="0"/>
        <w:kinsoku/>
        <w:wordWrap/>
        <w:overflowPunct/>
        <w:topLinePunct w:val="0"/>
        <w:autoSpaceDE/>
        <w:autoSpaceDN/>
        <w:bidi w:val="0"/>
        <w:adjustRightInd/>
        <w:snapToGrid/>
        <w:spacing w:line="360" w:lineRule="auto"/>
        <w:ind w:firstLine="436" w:firstLineChars="200"/>
        <w:textAlignment w:val="auto"/>
        <w:rPr>
          <w:rFonts w:hint="eastAsia" w:ascii="宋体" w:hAnsi="宋体" w:cs="宋体"/>
          <w:spacing w:val="4"/>
          <w:kern w:val="0"/>
          <w:szCs w:val="21"/>
        </w:rPr>
      </w:pPr>
    </w:p>
    <w:p w14:paraId="4931096B">
      <w:pPr>
        <w:pStyle w:val="17"/>
        <w:rPr>
          <w:rFonts w:hint="eastAsia"/>
        </w:rPr>
      </w:pPr>
    </w:p>
    <w:p w14:paraId="09D2CC7E">
      <w:pPr>
        <w:pStyle w:val="17"/>
      </w:pPr>
    </w:p>
    <w:bookmarkEnd w:id="28"/>
    <w:bookmarkEnd w:id="29"/>
    <w:bookmarkEnd w:id="30"/>
    <w:bookmarkEnd w:id="31"/>
    <w:bookmarkEnd w:id="69"/>
    <w:p w14:paraId="6C862107">
      <w:pPr>
        <w:keepNext w:val="0"/>
        <w:keepLines w:val="0"/>
        <w:pageBreakBefore w:val="0"/>
        <w:widowControl w:val="0"/>
        <w:kinsoku/>
        <w:wordWrap/>
        <w:overflowPunct/>
        <w:topLinePunct w:val="0"/>
        <w:autoSpaceDE/>
        <w:autoSpaceDN/>
        <w:bidi w:val="0"/>
        <w:adjustRightInd/>
        <w:snapToGrid/>
        <w:spacing w:before="313" w:beforeLines="100" w:after="313" w:afterLines="100" w:line="240" w:lineRule="auto"/>
        <w:ind w:left="0"/>
        <w:textAlignment w:val="auto"/>
        <w:outlineLvl w:val="9"/>
        <w:rPr>
          <w:rFonts w:ascii="宋体" w:hAnsi="宋体" w:eastAsia="宋体"/>
          <w:sz w:val="32"/>
          <w:szCs w:val="32"/>
        </w:rPr>
      </w:pPr>
      <w:bookmarkStart w:id="70" w:name="_Toc3425"/>
      <w:bookmarkStart w:id="71" w:name="_Toc20567"/>
      <w:bookmarkStart w:id="72" w:name="_Toc25354"/>
    </w:p>
    <w:p w14:paraId="07538498">
      <w:pPr>
        <w:outlineLvl w:val="9"/>
        <w:rPr>
          <w:rFonts w:ascii="宋体" w:hAnsi="宋体" w:eastAsia="宋体"/>
          <w:sz w:val="32"/>
          <w:szCs w:val="32"/>
        </w:rPr>
      </w:pPr>
    </w:p>
    <w:p w14:paraId="4B24C578">
      <w:pPr>
        <w:pStyle w:val="17"/>
        <w:outlineLvl w:val="9"/>
        <w:rPr>
          <w:rFonts w:ascii="宋体" w:hAnsi="宋体" w:eastAsia="宋体"/>
          <w:sz w:val="32"/>
          <w:szCs w:val="32"/>
        </w:rPr>
      </w:pPr>
    </w:p>
    <w:p w14:paraId="7B88C6B1">
      <w:pPr>
        <w:pStyle w:val="17"/>
        <w:outlineLvl w:val="9"/>
        <w:rPr>
          <w:rFonts w:ascii="宋体" w:hAnsi="宋体" w:eastAsia="宋体"/>
          <w:sz w:val="32"/>
          <w:szCs w:val="32"/>
        </w:rPr>
      </w:pPr>
    </w:p>
    <w:p w14:paraId="06F32642">
      <w:pPr>
        <w:pStyle w:val="17"/>
        <w:outlineLvl w:val="9"/>
        <w:rPr>
          <w:rFonts w:ascii="宋体" w:hAnsi="宋体" w:eastAsia="宋体"/>
          <w:sz w:val="32"/>
          <w:szCs w:val="32"/>
        </w:rPr>
      </w:pPr>
    </w:p>
    <w:p w14:paraId="0DBB176D">
      <w:pPr>
        <w:pStyle w:val="17"/>
        <w:outlineLvl w:val="9"/>
        <w:rPr>
          <w:rFonts w:ascii="宋体" w:hAnsi="宋体" w:eastAsia="宋体"/>
          <w:sz w:val="32"/>
          <w:szCs w:val="32"/>
        </w:rPr>
      </w:pPr>
    </w:p>
    <w:p w14:paraId="67735715">
      <w:pPr>
        <w:pStyle w:val="17"/>
        <w:jc w:val="both"/>
        <w:outlineLvl w:val="9"/>
        <w:rPr>
          <w:rFonts w:ascii="宋体" w:hAnsi="宋体" w:eastAsia="宋体"/>
          <w:sz w:val="32"/>
          <w:szCs w:val="32"/>
        </w:rPr>
      </w:pPr>
    </w:p>
    <w:p w14:paraId="651C28DB">
      <w:pPr>
        <w:pStyle w:val="2"/>
        <w:keepNext/>
        <w:keepLines/>
        <w:pageBreakBefore/>
        <w:widowControl/>
        <w:tabs>
          <w:tab w:val="left" w:pos="3094"/>
          <w:tab w:val="center" w:pos="4667"/>
        </w:tabs>
        <w:kinsoku/>
        <w:wordWrap/>
        <w:overflowPunct/>
        <w:topLinePunct w:val="0"/>
        <w:autoSpaceDE/>
        <w:autoSpaceDN/>
        <w:bidi w:val="0"/>
        <w:adjustRightInd/>
        <w:snapToGrid/>
        <w:spacing w:before="0" w:beforeLines="100" w:after="313" w:afterLines="100" w:line="360" w:lineRule="auto"/>
        <w:jc w:val="center"/>
        <w:textAlignment w:val="auto"/>
        <w:outlineLvl w:val="0"/>
        <w:rPr>
          <w:rFonts w:hint="eastAsia" w:ascii="黑体" w:hAnsi="黑体" w:eastAsia="黑体" w:cs="黑体"/>
          <w:color w:val="000000"/>
          <w:sz w:val="28"/>
          <w:szCs w:val="28"/>
        </w:rPr>
      </w:pPr>
      <w:bookmarkStart w:id="73" w:name="_Toc5524"/>
      <w:bookmarkStart w:id="74" w:name="_Toc28801"/>
      <w:r>
        <w:rPr>
          <w:rFonts w:hint="eastAsia" w:ascii="黑体" w:hAnsi="黑体" w:eastAsia="黑体" w:cs="黑体"/>
          <w:b w:val="0"/>
          <w:bCs/>
          <w:color w:val="000000"/>
          <w:sz w:val="28"/>
          <w:szCs w:val="28"/>
        </w:rPr>
        <w:t>附录</w:t>
      </w:r>
      <w:r>
        <w:rPr>
          <w:rFonts w:hint="eastAsia" w:ascii="黑体" w:hAnsi="黑体" w:eastAsia="黑体" w:cs="黑体"/>
          <w:b w:val="0"/>
          <w:bCs/>
          <w:color w:val="000000"/>
          <w:sz w:val="28"/>
          <w:szCs w:val="28"/>
          <w:lang w:val="en-US" w:eastAsia="zh-CN"/>
        </w:rPr>
        <w:t>A  腻子型遇水膨胀橡胶性能</w:t>
      </w:r>
      <w:r>
        <w:rPr>
          <w:rFonts w:hint="eastAsia" w:ascii="黑体" w:hAnsi="黑体" w:eastAsia="黑体" w:cs="黑体"/>
          <w:b w:val="0"/>
          <w:bCs/>
          <w:color w:val="000000"/>
          <w:sz w:val="28"/>
          <w:szCs w:val="28"/>
        </w:rPr>
        <w:t>试验方法</w:t>
      </w:r>
      <w:bookmarkEnd w:id="73"/>
      <w:bookmarkEnd w:id="74"/>
    </w:p>
    <w:p w14:paraId="0688BBCC">
      <w:pPr>
        <w:pStyle w:val="24"/>
        <w:keepNext w:val="0"/>
        <w:keepLines w:val="0"/>
        <w:pageBreakBefore w:val="0"/>
        <w:widowControl/>
        <w:kinsoku/>
        <w:wordWrap/>
        <w:overflowPunct/>
        <w:topLinePunct w:val="0"/>
        <w:autoSpaceDE/>
        <w:autoSpaceDN/>
        <w:bidi w:val="0"/>
        <w:adjustRightInd/>
        <w:snapToGrid/>
        <w:spacing w:before="0" w:beforeLines="50" w:after="0" w:afterLines="50" w:line="360" w:lineRule="auto"/>
        <w:ind w:left="0" w:leftChars="0" w:firstLine="0" w:firstLineChars="0"/>
        <w:jc w:val="center"/>
        <w:textAlignment w:val="auto"/>
        <w:rPr>
          <w:rFonts w:hint="eastAsia" w:hAnsi="黑体" w:cs="黑体"/>
          <w:b w:val="0"/>
          <w:bCs w:val="0"/>
          <w:color w:val="000000"/>
          <w:spacing w:val="20"/>
          <w:szCs w:val="21"/>
          <w:lang w:val="en-US" w:eastAsia="zh-CN"/>
        </w:rPr>
      </w:pPr>
      <w:r>
        <w:rPr>
          <w:rFonts w:hint="eastAsia" w:hAnsi="黑体" w:cs="黑体"/>
          <w:b w:val="0"/>
          <w:bCs w:val="0"/>
          <w:color w:val="000000"/>
          <w:spacing w:val="20"/>
          <w:szCs w:val="21"/>
          <w:lang w:val="en-US" w:eastAsia="zh-CN"/>
        </w:rPr>
        <w:t>A</w:t>
      </w:r>
      <w:r>
        <w:rPr>
          <w:rFonts w:hint="eastAsia" w:ascii="黑体" w:hAnsi="黑体" w:eastAsia="黑体" w:cs="黑体"/>
          <w:b w:val="0"/>
          <w:bCs w:val="0"/>
          <w:color w:val="000000"/>
          <w:spacing w:val="20"/>
          <w:szCs w:val="21"/>
        </w:rPr>
        <w:t>.</w:t>
      </w:r>
      <w:r>
        <w:rPr>
          <w:rFonts w:hint="eastAsia" w:hAnsi="黑体" w:cs="黑体"/>
          <w:b w:val="0"/>
          <w:bCs w:val="0"/>
          <w:color w:val="000000"/>
          <w:spacing w:val="20"/>
          <w:szCs w:val="21"/>
          <w:lang w:val="en-US" w:eastAsia="zh-CN"/>
        </w:rPr>
        <w:t xml:space="preserve">1  </w:t>
      </w:r>
      <w:r>
        <w:rPr>
          <w:rFonts w:hint="eastAsia" w:ascii="宋体" w:hAnsi="宋体" w:cs="宋体"/>
          <w:b w:val="0"/>
          <w:bCs/>
          <w:color w:val="000000"/>
          <w:spacing w:val="0"/>
          <w:szCs w:val="21"/>
          <w:lang w:val="en-US" w:eastAsia="zh-CN"/>
        </w:rPr>
        <w:t>适用范围</w:t>
      </w:r>
    </w:p>
    <w:p w14:paraId="557AF4E0">
      <w:pPr>
        <w:pStyle w:val="24"/>
        <w:keepNext w:val="0"/>
        <w:keepLines w:val="0"/>
        <w:pageBreakBefore w:val="0"/>
        <w:widowControl/>
        <w:kinsoku/>
        <w:wordWrap/>
        <w:overflowPunct/>
        <w:topLinePunct w:val="0"/>
        <w:autoSpaceDE/>
        <w:autoSpaceDN/>
        <w:bidi w:val="0"/>
        <w:adjustRightInd/>
        <w:snapToGrid/>
        <w:spacing w:before="0" w:beforeLines="0" w:after="0" w:afterLines="0" w:line="360" w:lineRule="auto"/>
        <w:ind w:left="0" w:leftChars="0" w:firstLine="420" w:firstLineChars="200"/>
        <w:jc w:val="left"/>
        <w:textAlignment w:val="auto"/>
        <w:rPr>
          <w:rFonts w:hint="eastAsia" w:ascii="宋体" w:hAnsi="宋体" w:eastAsia="宋体" w:cs="宋体"/>
          <w:bCs/>
          <w:color w:val="000000"/>
          <w:szCs w:val="21"/>
          <w:lang w:val="en-US" w:eastAsia="zh-CN"/>
        </w:rPr>
      </w:pPr>
      <w:r>
        <w:rPr>
          <w:rFonts w:hint="eastAsia" w:ascii="宋体" w:hAnsi="宋体" w:eastAsia="宋体" w:cs="宋体"/>
          <w:bCs/>
          <w:color w:val="000000"/>
          <w:szCs w:val="21"/>
          <w:lang w:val="en-US" w:eastAsia="zh-CN"/>
        </w:rPr>
        <w:t>本附录适用于腻子型遇水膨胀橡胶的尺寸公差及应用于地下工程时产品性能测定。</w:t>
      </w:r>
    </w:p>
    <w:p w14:paraId="5CD0E6BF">
      <w:pPr>
        <w:pStyle w:val="24"/>
        <w:keepNext w:val="0"/>
        <w:keepLines w:val="0"/>
        <w:pageBreakBefore w:val="0"/>
        <w:widowControl/>
        <w:kinsoku/>
        <w:wordWrap/>
        <w:overflowPunct/>
        <w:topLinePunct w:val="0"/>
        <w:autoSpaceDE/>
        <w:autoSpaceDN/>
        <w:bidi w:val="0"/>
        <w:adjustRightInd/>
        <w:snapToGrid/>
        <w:spacing w:before="0" w:beforeLines="50" w:after="0" w:afterLines="50" w:line="360" w:lineRule="auto"/>
        <w:ind w:left="0" w:leftChars="0" w:firstLine="0" w:firstLineChars="0"/>
        <w:jc w:val="center"/>
        <w:textAlignment w:val="auto"/>
        <w:rPr>
          <w:rFonts w:hint="default" w:ascii="宋体" w:hAnsi="宋体" w:eastAsia="黑体" w:cs="宋体"/>
          <w:bCs/>
          <w:color w:val="000000"/>
          <w:szCs w:val="21"/>
          <w:lang w:val="en-US" w:eastAsia="zh-CN"/>
        </w:rPr>
      </w:pPr>
      <w:r>
        <w:rPr>
          <w:rFonts w:hint="eastAsia" w:hAnsi="黑体" w:cs="黑体"/>
          <w:b w:val="0"/>
          <w:bCs w:val="0"/>
          <w:color w:val="000000"/>
          <w:spacing w:val="20"/>
          <w:szCs w:val="21"/>
          <w:lang w:val="en-US" w:eastAsia="zh-CN"/>
        </w:rPr>
        <w:t>A</w:t>
      </w:r>
      <w:r>
        <w:rPr>
          <w:rFonts w:hint="eastAsia" w:ascii="黑体" w:hAnsi="黑体" w:eastAsia="黑体" w:cs="黑体"/>
          <w:b w:val="0"/>
          <w:bCs w:val="0"/>
          <w:color w:val="000000"/>
          <w:spacing w:val="20"/>
          <w:szCs w:val="21"/>
        </w:rPr>
        <w:t>.</w:t>
      </w:r>
      <w:r>
        <w:rPr>
          <w:rFonts w:hint="eastAsia" w:hAnsi="黑体" w:cs="黑体"/>
          <w:b w:val="0"/>
          <w:bCs w:val="0"/>
          <w:color w:val="000000"/>
          <w:spacing w:val="20"/>
          <w:szCs w:val="21"/>
          <w:lang w:val="en-US" w:eastAsia="zh-CN"/>
        </w:rPr>
        <w:t xml:space="preserve">2  </w:t>
      </w:r>
      <w:r>
        <w:rPr>
          <w:rFonts w:hint="eastAsia" w:ascii="宋体" w:hAnsi="宋体" w:cs="宋体"/>
          <w:bCs/>
          <w:color w:val="000000"/>
          <w:szCs w:val="21"/>
          <w:lang w:val="en-US" w:eastAsia="zh-CN"/>
        </w:rPr>
        <w:t>标准试验条件</w:t>
      </w:r>
    </w:p>
    <w:p w14:paraId="5C2A8755">
      <w:pPr>
        <w:pStyle w:val="25"/>
        <w:keepNext w:val="0"/>
        <w:keepLines w:val="0"/>
        <w:pageBreakBefore w:val="0"/>
        <w:widowControl/>
        <w:kinsoku/>
        <w:wordWrap/>
        <w:overflowPunct/>
        <w:topLinePunct w:val="0"/>
        <w:autoSpaceDE/>
        <w:autoSpaceDN/>
        <w:bidi w:val="0"/>
        <w:adjustRightInd/>
        <w:snapToGrid/>
        <w:spacing w:before="0" w:after="0" w:line="360" w:lineRule="auto"/>
        <w:ind w:firstLine="0" w:firstLineChars="0"/>
        <w:textAlignment w:val="auto"/>
        <w:rPr>
          <w:rFonts w:hint="eastAsia" w:hAnsi="宋体" w:cs="宋体"/>
          <w:color w:val="000000"/>
          <w:szCs w:val="21"/>
          <w:lang w:val="en-US" w:eastAsia="zh-CN"/>
        </w:rPr>
      </w:pPr>
      <w:r>
        <w:rPr>
          <w:rFonts w:hint="eastAsia" w:ascii="黑体" w:eastAsia="黑体" w:cs="Times New Roman"/>
          <w:b w:val="0"/>
          <w:bCs w:val="0"/>
          <w:color w:val="000000"/>
          <w:spacing w:val="0"/>
          <w:szCs w:val="21"/>
          <w:lang w:val="en-US" w:eastAsia="zh-CN"/>
        </w:rPr>
        <w:t xml:space="preserve">    </w:t>
      </w:r>
      <w:r>
        <w:rPr>
          <w:rFonts w:hint="eastAsia" w:hAnsi="宋体" w:cs="宋体"/>
          <w:b w:val="0"/>
          <w:bCs/>
          <w:color w:val="000000"/>
          <w:spacing w:val="0"/>
          <w:szCs w:val="21"/>
          <w:lang w:val="en-US" w:eastAsia="zh-CN"/>
        </w:rPr>
        <w:t>腻子型遇水膨胀橡胶尺寸公差及</w:t>
      </w:r>
      <w:r>
        <w:rPr>
          <w:rFonts w:hint="eastAsia" w:ascii="宋体" w:hAnsi="宋体" w:eastAsia="宋体" w:cs="宋体"/>
          <w:bCs/>
          <w:color w:val="000000"/>
          <w:szCs w:val="21"/>
          <w:lang w:val="en-US" w:eastAsia="zh-CN"/>
        </w:rPr>
        <w:t>及应用于地下工程时</w:t>
      </w:r>
      <w:r>
        <w:rPr>
          <w:rFonts w:hint="eastAsia" w:hAnsi="宋体" w:cs="宋体"/>
          <w:bCs/>
          <w:color w:val="000000"/>
          <w:szCs w:val="21"/>
          <w:lang w:val="en-US" w:eastAsia="zh-CN"/>
        </w:rPr>
        <w:t>产品</w:t>
      </w:r>
      <w:r>
        <w:rPr>
          <w:rFonts w:hint="eastAsia" w:hAnsi="宋体" w:cs="宋体"/>
          <w:b w:val="0"/>
          <w:bCs/>
          <w:color w:val="000000"/>
          <w:spacing w:val="0"/>
          <w:szCs w:val="21"/>
          <w:lang w:val="en-US" w:eastAsia="zh-CN"/>
        </w:rPr>
        <w:t>性能测定的标准试验条件为温度（23±2）℃，相对湿度（50±5）%</w:t>
      </w:r>
      <w:r>
        <w:rPr>
          <w:rFonts w:hint="eastAsia" w:hAnsi="宋体" w:cs="宋体"/>
          <w:bCs/>
          <w:color w:val="000000"/>
          <w:szCs w:val="21"/>
          <w:lang w:val="en-US" w:eastAsia="zh-CN"/>
        </w:rPr>
        <w:t>。</w:t>
      </w:r>
    </w:p>
    <w:p w14:paraId="1DA6D543">
      <w:pPr>
        <w:pStyle w:val="24"/>
        <w:keepNext w:val="0"/>
        <w:keepLines w:val="0"/>
        <w:pageBreakBefore w:val="0"/>
        <w:widowControl/>
        <w:kinsoku/>
        <w:wordWrap/>
        <w:overflowPunct/>
        <w:topLinePunct w:val="0"/>
        <w:autoSpaceDE/>
        <w:autoSpaceDN/>
        <w:bidi w:val="0"/>
        <w:adjustRightInd/>
        <w:snapToGrid/>
        <w:spacing w:beforeLines="50" w:afterLines="50" w:line="360" w:lineRule="auto"/>
        <w:ind w:left="0" w:leftChars="0" w:firstLine="0" w:firstLineChars="0"/>
        <w:jc w:val="center"/>
        <w:textAlignment w:val="auto"/>
        <w:rPr>
          <w:rFonts w:hint="eastAsia" w:hAnsi="黑体" w:cs="黑体"/>
          <w:b w:val="0"/>
          <w:bCs w:val="0"/>
          <w:color w:val="000000"/>
          <w:spacing w:val="20"/>
          <w:szCs w:val="21"/>
          <w:lang w:val="en-US" w:eastAsia="zh-CN"/>
        </w:rPr>
      </w:pPr>
      <w:r>
        <w:rPr>
          <w:rFonts w:hint="eastAsia" w:hAnsi="黑体" w:cs="黑体"/>
          <w:b w:val="0"/>
          <w:bCs w:val="0"/>
          <w:color w:val="000000"/>
          <w:spacing w:val="20"/>
          <w:szCs w:val="21"/>
          <w:lang w:val="en-US" w:eastAsia="zh-CN"/>
        </w:rPr>
        <w:t>A</w:t>
      </w:r>
      <w:r>
        <w:rPr>
          <w:rFonts w:hint="eastAsia" w:ascii="黑体" w:hAnsi="黑体" w:eastAsia="黑体" w:cs="黑体"/>
          <w:b w:val="0"/>
          <w:bCs w:val="0"/>
          <w:color w:val="000000"/>
          <w:spacing w:val="20"/>
          <w:szCs w:val="21"/>
        </w:rPr>
        <w:t>.</w:t>
      </w:r>
      <w:r>
        <w:rPr>
          <w:rFonts w:hint="eastAsia" w:hAnsi="黑体" w:cs="黑体"/>
          <w:b w:val="0"/>
          <w:bCs w:val="0"/>
          <w:color w:val="000000"/>
          <w:spacing w:val="20"/>
          <w:szCs w:val="21"/>
          <w:lang w:val="en-US" w:eastAsia="zh-CN"/>
        </w:rPr>
        <w:t>3  试件制备</w:t>
      </w:r>
    </w:p>
    <w:p w14:paraId="6F83D14B">
      <w:pPr>
        <w:pStyle w:val="25"/>
        <w:keepNext w:val="0"/>
        <w:keepLines w:val="0"/>
        <w:pageBreakBefore w:val="0"/>
        <w:widowControl/>
        <w:kinsoku/>
        <w:wordWrap/>
        <w:overflowPunct/>
        <w:topLinePunct w:val="0"/>
        <w:autoSpaceDE w:val="0"/>
        <w:autoSpaceDN w:val="0"/>
        <w:bidi w:val="0"/>
        <w:adjustRightInd/>
        <w:snapToGrid/>
        <w:spacing w:line="360" w:lineRule="auto"/>
        <w:textAlignment w:val="auto"/>
        <w:rPr>
          <w:rFonts w:hint="default" w:eastAsia="宋体"/>
          <w:lang w:val="en-US" w:eastAsia="zh-CN"/>
        </w:rPr>
      </w:pPr>
      <w:r>
        <w:rPr>
          <w:rFonts w:hint="eastAsia"/>
          <w:lang w:val="en-US" w:eastAsia="zh-CN"/>
        </w:rPr>
        <w:t>按GB/T 2941的规定制备试件，试件尺寸和数量见表A.3,制备完成的试件在标准试验条件下放置24h后进行试验。</w:t>
      </w:r>
    </w:p>
    <w:p w14:paraId="5B1E151A">
      <w:pPr>
        <w:pStyle w:val="11"/>
        <w:spacing w:before="156" w:beforeLines="50" w:after="156" w:afterLines="50"/>
        <w:rPr>
          <w:rFonts w:hint="eastAsia" w:ascii="黑体" w:hAnsi="黑体" w:eastAsia="黑体" w:cs="黑体"/>
          <w:color w:val="000000"/>
          <w:sz w:val="18"/>
          <w:szCs w:val="18"/>
          <w:lang w:val="en-US" w:eastAsia="zh-CN"/>
        </w:rPr>
      </w:pPr>
      <w:r>
        <w:rPr>
          <w:rFonts w:hint="eastAsia" w:ascii="黑体" w:hAnsi="黑体" w:eastAsia="黑体" w:cs="黑体"/>
          <w:color w:val="000000"/>
          <w:sz w:val="18"/>
          <w:szCs w:val="18"/>
        </w:rPr>
        <w:t>表</w:t>
      </w:r>
      <w:r>
        <w:rPr>
          <w:rFonts w:hint="eastAsia" w:ascii="黑体" w:hAnsi="黑体" w:eastAsia="黑体" w:cs="黑体"/>
          <w:color w:val="000000"/>
          <w:sz w:val="18"/>
          <w:szCs w:val="18"/>
          <w:lang w:val="en-US" w:eastAsia="zh-CN"/>
        </w:rPr>
        <w:t>A.3</w:t>
      </w:r>
      <w:r>
        <w:rPr>
          <w:rFonts w:hint="eastAsia" w:ascii="黑体" w:hAnsi="黑体" w:eastAsia="黑体" w:cs="黑体"/>
          <w:color w:val="000000"/>
          <w:sz w:val="18"/>
          <w:szCs w:val="18"/>
        </w:rPr>
        <w:t xml:space="preserve">  </w:t>
      </w:r>
      <w:r>
        <w:rPr>
          <w:rFonts w:hint="eastAsia" w:ascii="黑体" w:hAnsi="黑体" w:eastAsia="黑体" w:cs="黑体"/>
          <w:color w:val="000000"/>
          <w:sz w:val="18"/>
          <w:szCs w:val="18"/>
          <w:lang w:val="en-US" w:eastAsia="zh-CN"/>
        </w:rPr>
        <w:t>试件尺寸和数量</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5"/>
        <w:gridCol w:w="1810"/>
        <w:gridCol w:w="4434"/>
        <w:gridCol w:w="1149"/>
      </w:tblGrid>
      <w:tr w14:paraId="3AE5C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0E96882F">
            <w:pPr>
              <w:pStyle w:val="11"/>
              <w:spacing w:before="156" w:beforeLines="50" w:after="156" w:afterLines="5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序号</w:t>
            </w:r>
          </w:p>
        </w:tc>
        <w:tc>
          <w:tcPr>
            <w:tcW w:w="1810" w:type="dxa"/>
            <w:vAlign w:val="center"/>
          </w:tcPr>
          <w:p w14:paraId="4DA34699">
            <w:pPr>
              <w:pStyle w:val="11"/>
              <w:spacing w:before="156" w:beforeLines="50" w:after="156" w:afterLines="5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项目</w:t>
            </w:r>
          </w:p>
        </w:tc>
        <w:tc>
          <w:tcPr>
            <w:tcW w:w="4434" w:type="dxa"/>
            <w:vAlign w:val="center"/>
          </w:tcPr>
          <w:p w14:paraId="6D6989CB">
            <w:pPr>
              <w:pStyle w:val="11"/>
              <w:spacing w:before="156" w:beforeLines="50" w:after="156" w:afterLines="5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试件尺寸（mm）</w:t>
            </w:r>
          </w:p>
        </w:tc>
        <w:tc>
          <w:tcPr>
            <w:tcW w:w="1149" w:type="dxa"/>
            <w:vAlign w:val="center"/>
          </w:tcPr>
          <w:p w14:paraId="2272F63F">
            <w:pPr>
              <w:pStyle w:val="11"/>
              <w:spacing w:before="156" w:beforeLines="50" w:after="156" w:afterLines="5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数量（个）</w:t>
            </w:r>
          </w:p>
        </w:tc>
      </w:tr>
      <w:tr w14:paraId="68EC4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6A1F323B">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2</w:t>
            </w:r>
          </w:p>
        </w:tc>
        <w:tc>
          <w:tcPr>
            <w:tcW w:w="1810" w:type="dxa"/>
            <w:vAlign w:val="center"/>
          </w:tcPr>
          <w:p w14:paraId="7E5CD4D9">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硬度</w:t>
            </w:r>
          </w:p>
        </w:tc>
        <w:tc>
          <w:tcPr>
            <w:tcW w:w="4434" w:type="dxa"/>
            <w:vAlign w:val="center"/>
          </w:tcPr>
          <w:p w14:paraId="50EC9279">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150mm长条状</w:t>
            </w:r>
          </w:p>
        </w:tc>
        <w:tc>
          <w:tcPr>
            <w:tcW w:w="1149" w:type="dxa"/>
            <w:vAlign w:val="center"/>
          </w:tcPr>
          <w:p w14:paraId="0543D223">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1</w:t>
            </w:r>
          </w:p>
        </w:tc>
      </w:tr>
      <w:tr w14:paraId="63DB1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620050A4">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c>
          <w:tcPr>
            <w:tcW w:w="1810" w:type="dxa"/>
            <w:vAlign w:val="center"/>
          </w:tcPr>
          <w:p w14:paraId="4E7E07E2">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体积膨胀倍率</w:t>
            </w:r>
          </w:p>
        </w:tc>
        <w:tc>
          <w:tcPr>
            <w:tcW w:w="4434" w:type="dxa"/>
            <w:vAlign w:val="center"/>
          </w:tcPr>
          <w:p w14:paraId="038034FC">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（30.0±0.2）×（10.0±0.2）×（10.0±0.2）</w:t>
            </w:r>
          </w:p>
        </w:tc>
        <w:tc>
          <w:tcPr>
            <w:tcW w:w="1149" w:type="dxa"/>
            <w:vAlign w:val="center"/>
          </w:tcPr>
          <w:p w14:paraId="2EDC5B06">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r>
      <w:tr w14:paraId="55772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49EF4DE5">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4</w:t>
            </w:r>
          </w:p>
        </w:tc>
        <w:tc>
          <w:tcPr>
            <w:tcW w:w="1810" w:type="dxa"/>
            <w:vAlign w:val="center"/>
          </w:tcPr>
          <w:p w14:paraId="622E79AD">
            <w:pPr>
              <w:pStyle w:val="11"/>
              <w:spacing w:before="156" w:beforeLines="50" w:after="156" w:afterLines="50"/>
              <w:ind w:firstLine="0" w:firstLineChars="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耐热性</w:t>
            </w:r>
          </w:p>
        </w:tc>
        <w:tc>
          <w:tcPr>
            <w:tcW w:w="4434" w:type="dxa"/>
            <w:vAlign w:val="center"/>
          </w:tcPr>
          <w:p w14:paraId="6EC1418D">
            <w:pPr>
              <w:pStyle w:val="11"/>
              <w:spacing w:before="156" w:beforeLines="50" w:after="156" w:afterLines="50"/>
              <w:ind w:firstLine="0" w:firstLineChars="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100mm长条状</w:t>
            </w:r>
          </w:p>
        </w:tc>
        <w:tc>
          <w:tcPr>
            <w:tcW w:w="1149" w:type="dxa"/>
            <w:vAlign w:val="center"/>
          </w:tcPr>
          <w:p w14:paraId="44BC1042">
            <w:pPr>
              <w:pStyle w:val="11"/>
              <w:spacing w:before="156" w:beforeLines="50" w:after="156" w:afterLines="50"/>
              <w:ind w:firstLine="0" w:firstLineChars="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r>
      <w:tr w14:paraId="39B86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48E42466">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5</w:t>
            </w:r>
          </w:p>
        </w:tc>
        <w:tc>
          <w:tcPr>
            <w:tcW w:w="1810" w:type="dxa"/>
            <w:vAlign w:val="center"/>
          </w:tcPr>
          <w:p w14:paraId="1E90D682">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低温柔性</w:t>
            </w:r>
          </w:p>
        </w:tc>
        <w:tc>
          <w:tcPr>
            <w:tcW w:w="4434" w:type="dxa"/>
            <w:vAlign w:val="center"/>
          </w:tcPr>
          <w:p w14:paraId="0C07F915">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100×10×10</w:t>
            </w:r>
          </w:p>
        </w:tc>
        <w:tc>
          <w:tcPr>
            <w:tcW w:w="1149" w:type="dxa"/>
            <w:vAlign w:val="center"/>
          </w:tcPr>
          <w:p w14:paraId="61E32E38">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r>
      <w:tr w14:paraId="6EF66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65" w:type="dxa"/>
            <w:vAlign w:val="center"/>
          </w:tcPr>
          <w:p w14:paraId="181A518C">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6</w:t>
            </w:r>
          </w:p>
        </w:tc>
        <w:tc>
          <w:tcPr>
            <w:tcW w:w="1810" w:type="dxa"/>
            <w:vAlign w:val="center"/>
          </w:tcPr>
          <w:p w14:paraId="410B7FFD">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耐水性</w:t>
            </w:r>
          </w:p>
        </w:tc>
        <w:tc>
          <w:tcPr>
            <w:tcW w:w="4434" w:type="dxa"/>
            <w:vAlign w:val="center"/>
          </w:tcPr>
          <w:p w14:paraId="076DFA8B">
            <w:pPr>
              <w:pStyle w:val="11"/>
              <w:spacing w:before="156" w:beforeLines="50" w:after="156" w:afterLines="50"/>
              <w:jc w:val="center"/>
              <w:rPr>
                <w:rFonts w:hint="eastAsia"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（30.0±0.2）×（10.0±0.2）×（10.0±0.2）</w:t>
            </w:r>
          </w:p>
        </w:tc>
        <w:tc>
          <w:tcPr>
            <w:tcW w:w="1149" w:type="dxa"/>
            <w:vAlign w:val="center"/>
          </w:tcPr>
          <w:p w14:paraId="75EE6B37">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r>
      <w:tr w14:paraId="73522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765" w:type="dxa"/>
            <w:vAlign w:val="center"/>
          </w:tcPr>
          <w:p w14:paraId="2A6F7465">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7</w:t>
            </w:r>
          </w:p>
        </w:tc>
        <w:tc>
          <w:tcPr>
            <w:tcW w:w="1810" w:type="dxa"/>
            <w:vAlign w:val="center"/>
          </w:tcPr>
          <w:p w14:paraId="7695735E">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持粘性</w:t>
            </w:r>
          </w:p>
        </w:tc>
        <w:tc>
          <w:tcPr>
            <w:tcW w:w="4434" w:type="dxa"/>
            <w:vAlign w:val="center"/>
          </w:tcPr>
          <w:p w14:paraId="2354C8A1">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150mm长条状</w:t>
            </w:r>
          </w:p>
        </w:tc>
        <w:tc>
          <w:tcPr>
            <w:tcW w:w="1149" w:type="dxa"/>
            <w:vAlign w:val="center"/>
          </w:tcPr>
          <w:p w14:paraId="31D97E91">
            <w:pPr>
              <w:pStyle w:val="11"/>
              <w:spacing w:before="156" w:beforeLines="50" w:after="156" w:afterLines="50"/>
              <w:jc w:val="center"/>
              <w:rPr>
                <w:rFonts w:hint="default" w:ascii="宋体" w:hAnsi="宋体" w:eastAsia="宋体" w:cs="宋体"/>
                <w:color w:val="000000"/>
                <w:sz w:val="15"/>
                <w:szCs w:val="15"/>
                <w:vertAlign w:val="baseline"/>
                <w:lang w:val="en-US" w:eastAsia="zh-CN"/>
              </w:rPr>
            </w:pPr>
            <w:r>
              <w:rPr>
                <w:rFonts w:hint="eastAsia" w:ascii="宋体" w:hAnsi="宋体" w:eastAsia="宋体" w:cs="宋体"/>
                <w:color w:val="000000"/>
                <w:sz w:val="15"/>
                <w:szCs w:val="15"/>
                <w:vertAlign w:val="baseline"/>
                <w:lang w:val="en-US" w:eastAsia="zh-CN"/>
              </w:rPr>
              <w:t>3</w:t>
            </w:r>
          </w:p>
        </w:tc>
      </w:tr>
    </w:tbl>
    <w:p w14:paraId="303300BC">
      <w:pPr>
        <w:pStyle w:val="25"/>
        <w:ind w:left="0" w:leftChars="0" w:firstLine="0" w:firstLineChars="0"/>
        <w:rPr>
          <w:rFonts w:hint="default"/>
          <w:lang w:val="en-US" w:eastAsia="zh-CN"/>
        </w:rPr>
      </w:pPr>
    </w:p>
    <w:p w14:paraId="425C8A86">
      <w:pPr>
        <w:pStyle w:val="24"/>
        <w:keepNext w:val="0"/>
        <w:keepLines w:val="0"/>
        <w:pageBreakBefore w:val="0"/>
        <w:widowControl/>
        <w:kinsoku/>
        <w:wordWrap/>
        <w:overflowPunct/>
        <w:topLinePunct w:val="0"/>
        <w:autoSpaceDE/>
        <w:autoSpaceDN/>
        <w:bidi w:val="0"/>
        <w:adjustRightInd/>
        <w:snapToGrid/>
        <w:spacing w:beforeLines="50" w:afterLines="50" w:line="360" w:lineRule="auto"/>
        <w:ind w:left="0" w:leftChars="0" w:firstLine="0" w:firstLineChars="0"/>
        <w:jc w:val="center"/>
        <w:textAlignment w:val="auto"/>
        <w:rPr>
          <w:rFonts w:hint="eastAsia" w:ascii="宋体" w:hAnsi="宋体" w:eastAsia="宋体" w:cs="宋体"/>
          <w:b w:val="0"/>
          <w:bCs w:val="0"/>
          <w:color w:val="000000"/>
          <w:spacing w:val="0"/>
          <w:szCs w:val="21"/>
        </w:rPr>
      </w:pPr>
      <w:r>
        <w:rPr>
          <w:rFonts w:hint="eastAsia" w:hAnsi="黑体" w:cs="黑体"/>
          <w:b w:val="0"/>
          <w:bCs w:val="0"/>
          <w:color w:val="000000"/>
          <w:spacing w:val="20"/>
          <w:szCs w:val="21"/>
          <w:lang w:val="en-US" w:eastAsia="zh-CN"/>
        </w:rPr>
        <w:t>A</w:t>
      </w:r>
      <w:r>
        <w:rPr>
          <w:rFonts w:hint="eastAsia" w:ascii="黑体" w:hAnsi="黑体" w:eastAsia="黑体" w:cs="黑体"/>
          <w:b w:val="0"/>
          <w:bCs w:val="0"/>
          <w:color w:val="000000"/>
          <w:spacing w:val="20"/>
          <w:szCs w:val="21"/>
        </w:rPr>
        <w:t>.</w:t>
      </w:r>
      <w:r>
        <w:rPr>
          <w:rFonts w:hint="eastAsia" w:hAnsi="黑体" w:cs="黑体"/>
          <w:b w:val="0"/>
          <w:bCs w:val="0"/>
          <w:color w:val="000000"/>
          <w:spacing w:val="20"/>
          <w:szCs w:val="21"/>
          <w:lang w:val="en-US" w:eastAsia="zh-CN"/>
        </w:rPr>
        <w:t xml:space="preserve">4  </w:t>
      </w:r>
      <w:r>
        <w:rPr>
          <w:rFonts w:hint="eastAsia" w:ascii="宋体" w:hAnsi="宋体" w:cs="宋体"/>
          <w:bCs/>
          <w:color w:val="000000"/>
          <w:szCs w:val="21"/>
          <w:lang w:val="en-US" w:eastAsia="zh-CN"/>
        </w:rPr>
        <w:t>试验方法</w:t>
      </w:r>
    </w:p>
    <w:p w14:paraId="5C9DC853">
      <w:pPr>
        <w:pStyle w:val="2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A</w:t>
      </w:r>
      <w:r>
        <w:rPr>
          <w:rFonts w:hint="eastAsia" w:ascii="黑体" w:hAnsi="黑体" w:eastAsia="黑体" w:cs="黑体"/>
          <w:b w:val="0"/>
          <w:bCs w:val="0"/>
          <w:color w:val="000000"/>
          <w:spacing w:val="20"/>
          <w:szCs w:val="21"/>
        </w:rPr>
        <w:t>.</w:t>
      </w:r>
      <w:r>
        <w:rPr>
          <w:rFonts w:hint="eastAsia" w:ascii="黑体" w:hAnsi="黑体" w:eastAsia="黑体" w:cs="黑体"/>
          <w:b w:val="0"/>
          <w:bCs w:val="0"/>
          <w:color w:val="000000"/>
          <w:spacing w:val="20"/>
          <w:szCs w:val="21"/>
          <w:lang w:val="en-US" w:eastAsia="zh-CN"/>
        </w:rPr>
        <w:t>4</w:t>
      </w:r>
      <w:r>
        <w:rPr>
          <w:rFonts w:hint="eastAsia" w:ascii="黑体" w:hAnsi="黑体" w:eastAsia="黑体" w:cs="黑体"/>
          <w:b w:val="0"/>
          <w:bCs w:val="0"/>
          <w:color w:val="000000"/>
          <w:spacing w:val="20"/>
          <w:szCs w:val="21"/>
        </w:rPr>
        <w:t>.</w:t>
      </w:r>
      <w:r>
        <w:rPr>
          <w:rFonts w:hint="eastAsia" w:ascii="黑体" w:hAnsi="黑体" w:eastAsia="黑体" w:cs="黑体"/>
          <w:b w:val="0"/>
          <w:bCs w:val="0"/>
          <w:color w:val="000000"/>
          <w:spacing w:val="20"/>
          <w:szCs w:val="21"/>
          <w:lang w:val="en-US" w:eastAsia="zh-CN"/>
        </w:rPr>
        <w:t>1</w:t>
      </w:r>
      <w:r>
        <w:rPr>
          <w:rFonts w:hint="eastAsia" w:ascii="黑体" w:eastAsia="黑体" w:cs="Times New Roman"/>
          <w:color w:val="000000"/>
          <w:sz w:val="21"/>
          <w:szCs w:val="21"/>
          <w:lang w:val="en-US" w:eastAsia="zh-CN" w:bidi="ar-SA"/>
        </w:rPr>
        <w:t xml:space="preserve">  </w:t>
      </w:r>
      <w:r>
        <w:rPr>
          <w:rFonts w:hint="eastAsia" w:ascii="宋体" w:hAnsi="宋体" w:eastAsia="宋体" w:cs="宋体"/>
          <w:color w:val="000000"/>
          <w:sz w:val="21"/>
          <w:szCs w:val="21"/>
          <w:lang w:val="en-US" w:eastAsia="zh-CN" w:bidi="ar-SA"/>
        </w:rPr>
        <w:t>抗水压力</w:t>
      </w:r>
    </w:p>
    <w:p w14:paraId="1F990461">
      <w:pPr>
        <w:pStyle w:val="25"/>
        <w:keepNext w:val="0"/>
        <w:keepLines w:val="0"/>
        <w:pageBreakBefore w:val="0"/>
        <w:widowControl/>
        <w:kinsoku/>
        <w:wordWrap/>
        <w:overflowPunct/>
        <w:topLinePunct w:val="0"/>
        <w:autoSpaceDE/>
        <w:autoSpaceDN/>
        <w:bidi w:val="0"/>
        <w:adjustRightInd/>
        <w:snapToGrid/>
        <w:spacing w:line="360" w:lineRule="auto"/>
        <w:ind w:left="0" w:leftChars="0" w:firstLine="420" w:firstLineChars="200"/>
        <w:jc w:val="left"/>
        <w:textAlignment w:val="auto"/>
        <w:rPr>
          <w:rFonts w:hint="eastAsia" w:ascii="宋体" w:hAnsi="宋体" w:eastAsia="宋体" w:cs="宋体"/>
          <w:color w:val="000000"/>
          <w:sz w:val="21"/>
          <w:szCs w:val="21"/>
          <w:lang w:val="en-US" w:eastAsia="zh-CN" w:bidi="ar-SA"/>
        </w:rPr>
      </w:pPr>
      <w:r>
        <w:rPr>
          <w:rFonts w:hint="eastAsia" w:ascii="宋体" w:hAnsi="宋体" w:eastAsia="宋体" w:cs="宋体"/>
          <w:color w:val="000000"/>
          <w:sz w:val="21"/>
          <w:szCs w:val="21"/>
          <w:lang w:val="en-US" w:eastAsia="zh-CN" w:bidi="ar-SA"/>
        </w:rPr>
        <w:t>采用抗水压力试验机进行试验。将试件装填满试样槽，启动试验机，缓缓升压，每间隔5min加压1次，间隔2h加压一次。当水压加至指定水压强度时停止加压，保持规定压力30min，观察试件有无渗水现象。</w:t>
      </w:r>
    </w:p>
    <w:p w14:paraId="450250F6">
      <w:pPr>
        <w:pStyle w:val="2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A.4.2</w:t>
      </w:r>
      <w:r>
        <w:rPr>
          <w:rFonts w:hint="eastAsia" w:ascii="宋体" w:hAnsi="宋体" w:eastAsia="宋体" w:cs="宋体"/>
          <w:color w:val="000000"/>
          <w:sz w:val="21"/>
          <w:szCs w:val="21"/>
          <w:lang w:val="en-US" w:eastAsia="zh-CN" w:bidi="ar-SA"/>
        </w:rPr>
        <w:t xml:space="preserve">  硬度</w:t>
      </w:r>
    </w:p>
    <w:p w14:paraId="04202872">
      <w:pPr>
        <w:pStyle w:val="25"/>
        <w:keepNext w:val="0"/>
        <w:keepLines w:val="0"/>
        <w:pageBreakBefore w:val="0"/>
        <w:widowControl/>
        <w:kinsoku/>
        <w:wordWrap/>
        <w:overflowPunct/>
        <w:topLinePunct w:val="0"/>
        <w:autoSpaceDE/>
        <w:autoSpaceDN/>
        <w:bidi w:val="0"/>
        <w:adjustRightInd/>
        <w:snapToGrid/>
        <w:spacing w:line="360" w:lineRule="auto"/>
        <w:ind w:firstLine="420" w:firstLineChars="200"/>
        <w:jc w:val="left"/>
        <w:textAlignment w:val="auto"/>
        <w:rPr>
          <w:rFonts w:hint="default" w:ascii="宋体" w:hAnsi="宋体" w:eastAsia="宋体" w:cs="宋体"/>
          <w:color w:val="000000"/>
          <w:sz w:val="21"/>
          <w:szCs w:val="21"/>
          <w:lang w:val="en-US" w:eastAsia="zh-CN" w:bidi="ar-SA"/>
        </w:rPr>
      </w:pPr>
      <w:r>
        <w:rPr>
          <w:rFonts w:hint="eastAsia" w:ascii="宋体" w:hAnsi="宋体" w:eastAsia="宋体" w:cs="宋体"/>
          <w:color w:val="000000"/>
          <w:sz w:val="21"/>
          <w:szCs w:val="21"/>
          <w:lang w:val="en-US" w:eastAsia="zh-CN" w:bidi="ar-SA"/>
        </w:rPr>
        <w:t>采用《鞋用微孔材料硬度试验方法》HG/T 2489-2007中的C型微孔材料硬度计。将试件放置在坚固的平面上，拿住硬度计，平稳地把压足压在试件上，不能有任何振动，并保持压足平行于试件表面，以使压针垂直地压入试件，所施加的力要刚好足以使压足和试件完全接触。硬度计快速落下，3s读数，取同一面沿长度方向均匀分布的5个点的中值作为最终硬度。</w:t>
      </w:r>
    </w:p>
    <w:p w14:paraId="5F021019">
      <w:pPr>
        <w:pStyle w:val="2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A.4.3</w:t>
      </w:r>
      <w:r>
        <w:rPr>
          <w:rFonts w:hint="eastAsia" w:ascii="宋体" w:hAnsi="宋体" w:eastAsia="宋体" w:cs="宋体"/>
          <w:color w:val="000000"/>
          <w:sz w:val="21"/>
          <w:szCs w:val="21"/>
          <w:lang w:val="en-US" w:eastAsia="zh-CN" w:bidi="ar-SA"/>
        </w:rPr>
        <w:t xml:space="preserve">  </w:t>
      </w:r>
      <w:r>
        <w:rPr>
          <w:rFonts w:hint="eastAsia" w:hAnsi="宋体" w:cs="宋体"/>
          <w:color w:val="000000"/>
          <w:sz w:val="21"/>
          <w:szCs w:val="21"/>
          <w:lang w:val="en-US" w:eastAsia="zh-CN" w:bidi="ar-SA"/>
        </w:rPr>
        <w:t>体积膨胀倍率</w:t>
      </w:r>
    </w:p>
    <w:p w14:paraId="5480E1B6">
      <w:pPr>
        <w:pStyle w:val="2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 xml:space="preserve">A.4.3.1 </w:t>
      </w:r>
      <w:r>
        <w:rPr>
          <w:rFonts w:hint="eastAsia" w:hAnsi="宋体" w:cs="宋体"/>
          <w:color w:val="000000"/>
          <w:sz w:val="21"/>
          <w:szCs w:val="21"/>
          <w:lang w:val="en-US" w:eastAsia="zh-CN" w:bidi="ar-SA"/>
        </w:rPr>
        <w:t>试验过程</w:t>
      </w:r>
    </w:p>
    <w:p w14:paraId="3C04180F">
      <w:pPr>
        <w:pStyle w:val="25"/>
        <w:keepNext w:val="0"/>
        <w:keepLines w:val="0"/>
        <w:pageBreakBefore w:val="0"/>
        <w:widowControl/>
        <w:kinsoku/>
        <w:wordWrap/>
        <w:overflowPunct/>
        <w:topLinePunct w:val="0"/>
        <w:autoSpaceDE/>
        <w:autoSpaceDN/>
        <w:bidi w:val="0"/>
        <w:adjustRightInd/>
        <w:snapToGrid/>
        <w:spacing w:line="360" w:lineRule="auto"/>
        <w:ind w:firstLine="420" w:firstLineChars="200"/>
        <w:jc w:val="left"/>
        <w:textAlignment w:val="auto"/>
        <w:rPr>
          <w:rFonts w:hint="eastAsia" w:hAnsi="宋体" w:cs="宋体"/>
          <w:i w:val="0"/>
          <w:iCs w:val="0"/>
          <w:color w:val="000000"/>
          <w:sz w:val="21"/>
          <w:szCs w:val="21"/>
          <w:vertAlign w:val="baseline"/>
          <w:lang w:val="en-US" w:eastAsia="zh-CN" w:bidi="ar-SA"/>
        </w:rPr>
      </w:pPr>
      <w:r>
        <w:rPr>
          <w:rFonts w:hint="eastAsia" w:hAnsi="宋体" w:cs="宋体"/>
          <w:color w:val="000000"/>
          <w:sz w:val="21"/>
          <w:szCs w:val="21"/>
          <w:lang w:val="en-US" w:eastAsia="zh-CN" w:bidi="ar-SA"/>
        </w:rPr>
        <w:t>将裁切好的试件用精度不低于0.001g的天平称出其在空气中的质量</w:t>
      </w:r>
      <w:r>
        <w:rPr>
          <w:rFonts w:hint="eastAsia" w:hAnsi="宋体" w:cs="宋体"/>
          <w:i/>
          <w:iCs/>
          <w:color w:val="000000"/>
          <w:sz w:val="21"/>
          <w:szCs w:val="21"/>
          <w:lang w:val="en-US" w:eastAsia="zh-CN" w:bidi="ar-SA"/>
        </w:rPr>
        <w:t>m</w:t>
      </w:r>
      <w:r>
        <w:rPr>
          <w:rFonts w:hint="eastAsia" w:hAnsi="宋体" w:cs="宋体"/>
          <w:i/>
          <w:iCs/>
          <w:color w:val="000000"/>
          <w:sz w:val="21"/>
          <w:szCs w:val="21"/>
          <w:vertAlign w:val="subscript"/>
          <w:lang w:val="en-US" w:eastAsia="zh-CN" w:bidi="ar-SA"/>
        </w:rPr>
        <w:t>1</w:t>
      </w:r>
      <w:r>
        <w:rPr>
          <w:rFonts w:hint="eastAsia" w:hAnsi="宋体" w:cs="宋体"/>
          <w:i w:val="0"/>
          <w:iCs w:val="0"/>
          <w:color w:val="000000"/>
          <w:sz w:val="21"/>
          <w:szCs w:val="21"/>
          <w:vertAlign w:val="baseline"/>
          <w:lang w:val="en-US" w:eastAsia="zh-CN" w:bidi="ar-SA"/>
        </w:rPr>
        <w:t>，再称出试件悬挂在蒸馏水中的质量</w:t>
      </w:r>
      <w:r>
        <w:rPr>
          <w:rFonts w:hint="eastAsia" w:hAnsi="宋体" w:cs="宋体"/>
          <w:i/>
          <w:iCs/>
          <w:color w:val="000000"/>
          <w:sz w:val="21"/>
          <w:szCs w:val="21"/>
          <w:lang w:val="en-US" w:eastAsia="zh-CN" w:bidi="ar-SA"/>
        </w:rPr>
        <w:t>m</w:t>
      </w:r>
      <w:r>
        <w:rPr>
          <w:rFonts w:hint="eastAsia" w:hAnsi="宋体" w:cs="宋体"/>
          <w:i/>
          <w:iCs/>
          <w:color w:val="000000"/>
          <w:sz w:val="21"/>
          <w:szCs w:val="21"/>
          <w:vertAlign w:val="subscript"/>
          <w:lang w:val="en-US" w:eastAsia="zh-CN" w:bidi="ar-SA"/>
        </w:rPr>
        <w:t>2</w:t>
      </w:r>
      <w:r>
        <w:rPr>
          <w:rFonts w:hint="eastAsia" w:hAnsi="宋体" w:cs="宋体"/>
          <w:i w:val="0"/>
          <w:iCs w:val="0"/>
          <w:color w:val="000000"/>
          <w:sz w:val="21"/>
          <w:szCs w:val="21"/>
          <w:vertAlign w:val="baseline"/>
          <w:lang w:val="en-US" w:eastAsia="zh-CN" w:bidi="ar-SA"/>
        </w:rPr>
        <w:t>。将试件浸泡在(23±2)℃、精度为±0.5℃的恒温水浴锅中，水为蒸馏水，浸泡时间分别为7d、21d。试验过程中，应避免试样重叠及水分的挥发。试验浸泡到规定时间后，先用天平称出其在蒸馏水中的质量</w:t>
      </w:r>
      <w:r>
        <w:rPr>
          <w:rFonts w:hint="eastAsia" w:hAnsi="宋体" w:cs="宋体"/>
          <w:i/>
          <w:iCs/>
          <w:color w:val="000000"/>
          <w:sz w:val="21"/>
          <w:szCs w:val="21"/>
          <w:vertAlign w:val="baseline"/>
          <w:lang w:val="en-US" w:eastAsia="zh-CN" w:bidi="ar-SA"/>
        </w:rPr>
        <w:t>m</w:t>
      </w:r>
      <w:r>
        <w:rPr>
          <w:rFonts w:hint="eastAsia" w:hAnsi="宋体" w:cs="宋体"/>
          <w:i/>
          <w:iCs/>
          <w:color w:val="000000"/>
          <w:sz w:val="21"/>
          <w:szCs w:val="21"/>
          <w:vertAlign w:val="subscript"/>
          <w:lang w:val="en-US" w:eastAsia="zh-CN" w:bidi="ar-SA"/>
        </w:rPr>
        <w:t>4</w:t>
      </w:r>
      <w:r>
        <w:rPr>
          <w:rFonts w:hint="eastAsia" w:hAnsi="宋体" w:cs="宋体"/>
          <w:i w:val="0"/>
          <w:iCs w:val="0"/>
          <w:color w:val="000000"/>
          <w:sz w:val="21"/>
          <w:szCs w:val="21"/>
          <w:vertAlign w:val="baseline"/>
          <w:lang w:val="en-US" w:eastAsia="zh-CN" w:bidi="ar-SA"/>
        </w:rPr>
        <w:t>，然后用中性滤纸轻轻吸干试件表面的水分，称出试件在空气中的质量</w:t>
      </w:r>
      <w:r>
        <w:rPr>
          <w:rFonts w:hint="eastAsia" w:hAnsi="宋体" w:cs="宋体"/>
          <w:i/>
          <w:iCs/>
          <w:color w:val="000000"/>
          <w:sz w:val="21"/>
          <w:szCs w:val="21"/>
          <w:vertAlign w:val="baseline"/>
          <w:lang w:val="en-US" w:eastAsia="zh-CN" w:bidi="ar-SA"/>
        </w:rPr>
        <w:t>m</w:t>
      </w:r>
      <w:r>
        <w:rPr>
          <w:rFonts w:hint="eastAsia" w:hAnsi="宋体" w:cs="宋体"/>
          <w:i/>
          <w:iCs/>
          <w:color w:val="000000"/>
          <w:sz w:val="21"/>
          <w:szCs w:val="21"/>
          <w:vertAlign w:val="subscript"/>
          <w:lang w:val="en-US" w:eastAsia="zh-CN" w:bidi="ar-SA"/>
        </w:rPr>
        <w:t>3</w:t>
      </w:r>
      <w:r>
        <w:rPr>
          <w:rFonts w:hint="eastAsia" w:hAnsi="宋体" w:cs="宋体"/>
          <w:i w:val="0"/>
          <w:iCs w:val="0"/>
          <w:color w:val="000000"/>
          <w:sz w:val="21"/>
          <w:szCs w:val="21"/>
          <w:vertAlign w:val="baseline"/>
          <w:lang w:val="en-US" w:eastAsia="zh-CN" w:bidi="ar-SA"/>
        </w:rPr>
        <w:t>。若试件在试验过程中呈泥浆状,应终止试验，并判定该项不合格。</w:t>
      </w:r>
    </w:p>
    <w:p w14:paraId="2D0A86AA">
      <w:pPr>
        <w:pStyle w:val="25"/>
        <w:keepNext w:val="0"/>
        <w:keepLines w:val="0"/>
        <w:pageBreakBefore w:val="0"/>
        <w:widowControl/>
        <w:kinsoku/>
        <w:wordWrap/>
        <w:overflowPunct/>
        <w:topLinePunct w:val="0"/>
        <w:autoSpaceDE/>
        <w:autoSpaceDN/>
        <w:bidi w:val="0"/>
        <w:adjustRightInd/>
        <w:snapToGrid/>
        <w:spacing w:line="360" w:lineRule="auto"/>
        <w:ind w:firstLine="0" w:firstLineChars="0"/>
        <w:jc w:val="left"/>
        <w:textAlignment w:val="auto"/>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 xml:space="preserve">A.4.3.2 </w:t>
      </w:r>
      <w:r>
        <w:rPr>
          <w:rFonts w:hint="eastAsia" w:hAnsi="宋体" w:cs="宋体"/>
          <w:color w:val="000000"/>
          <w:sz w:val="21"/>
          <w:szCs w:val="21"/>
          <w:lang w:val="en-US" w:eastAsia="zh-CN" w:bidi="ar-SA"/>
        </w:rPr>
        <w:t>结果计算</w:t>
      </w:r>
    </w:p>
    <w:p w14:paraId="38AADB77">
      <w:pPr>
        <w:pStyle w:val="25"/>
        <w:keepNext w:val="0"/>
        <w:keepLines w:val="0"/>
        <w:pageBreakBefore w:val="0"/>
        <w:widowControl/>
        <w:kinsoku/>
        <w:wordWrap/>
        <w:overflowPunct/>
        <w:topLinePunct w:val="0"/>
        <w:autoSpaceDE/>
        <w:autoSpaceDN/>
        <w:bidi w:val="0"/>
        <w:adjustRightInd/>
        <w:snapToGrid/>
        <w:spacing w:line="360" w:lineRule="auto"/>
        <w:ind w:left="0" w:leftChars="0" w:firstLine="420" w:firstLineChars="200"/>
        <w:textAlignment w:val="auto"/>
        <w:rPr>
          <w:rFonts w:hint="eastAsia"/>
          <w:color w:val="000000"/>
        </w:rPr>
      </w:pPr>
      <w:r>
        <w:rPr>
          <w:rFonts w:hint="eastAsia"/>
          <w:color w:val="000000"/>
          <w:lang w:val="en-US" w:eastAsia="zh-CN"/>
        </w:rPr>
        <w:t>体积膨胀倍率</w:t>
      </w:r>
      <w:r>
        <w:rPr>
          <w:rFonts w:hint="eastAsia"/>
          <w:color w:val="000000"/>
        </w:rPr>
        <w:t>按式（</w:t>
      </w:r>
      <w:r>
        <w:rPr>
          <w:rFonts w:hint="eastAsia"/>
          <w:color w:val="000000"/>
          <w:lang w:val="en-US" w:eastAsia="zh-CN"/>
        </w:rPr>
        <w:t>A</w:t>
      </w:r>
      <w:r>
        <w:rPr>
          <w:rFonts w:hint="eastAsia" w:ascii="宋体" w:hAnsi="宋体" w:eastAsia="宋体" w:cs="宋体"/>
          <w:b w:val="0"/>
          <w:bCs w:val="0"/>
          <w:color w:val="000000"/>
          <w:spacing w:val="20"/>
          <w:szCs w:val="21"/>
        </w:rPr>
        <w:t>.</w:t>
      </w:r>
      <w:r>
        <w:rPr>
          <w:rFonts w:hint="eastAsia" w:hAnsi="宋体" w:cs="宋体"/>
          <w:b w:val="0"/>
          <w:bCs w:val="0"/>
          <w:color w:val="000000"/>
          <w:spacing w:val="20"/>
          <w:szCs w:val="21"/>
          <w:lang w:val="en-US" w:eastAsia="zh-CN"/>
        </w:rPr>
        <w:t>4.3.2</w:t>
      </w:r>
      <w:r>
        <w:rPr>
          <w:rFonts w:hint="eastAsia"/>
          <w:color w:val="000000"/>
        </w:rPr>
        <w:t>）计算：</w:t>
      </w:r>
    </w:p>
    <w:p w14:paraId="52C0E1CF">
      <w:pPr>
        <w:pStyle w:val="37"/>
        <w:keepNext w:val="0"/>
        <w:keepLines w:val="0"/>
        <w:pageBreakBefore w:val="0"/>
        <w:widowControl/>
        <w:kinsoku/>
        <w:wordWrap/>
        <w:overflowPunct/>
        <w:topLinePunct w:val="0"/>
        <w:autoSpaceDE/>
        <w:autoSpaceDN/>
        <w:bidi w:val="0"/>
        <w:adjustRightInd/>
        <w:snapToGrid/>
        <w:spacing w:line="360" w:lineRule="auto"/>
        <w:jc w:val="right"/>
        <w:textAlignment w:val="auto"/>
        <w:rPr>
          <w:rFonts w:hint="default"/>
          <w:color w:val="000000"/>
          <w:lang w:val="en-US"/>
        </w:rPr>
      </w:pPr>
      <w:r>
        <w:rPr>
          <w:color w:val="000000"/>
          <w:position w:val="-32"/>
          <w:sz w:val="21"/>
          <w:szCs w:val="21"/>
        </w:rPr>
        <w:object>
          <v:shape id="_x0000_i1025" o:spt="75" type="#_x0000_t75" style="height:28.95pt;width:95.75pt;" o:ole="t" filled="f" o:preferrelative="t" stroked="f" coordsize="21600,21600">
            <v:path/>
            <v:fill on="f" focussize="0,0"/>
            <v:stroke on="f"/>
            <v:imagedata r:id="rId27" o:title=""/>
            <o:lock v:ext="edit" aspectratio="t"/>
            <w10:wrap type="none"/>
            <w10:anchorlock/>
          </v:shape>
          <o:OLEObject Type="Embed" ProgID="Equation.3" ShapeID="_x0000_i1025" DrawAspect="Content" ObjectID="_1468075725" r:id="rId26">
            <o:LockedField>false</o:LockedField>
          </o:OLEObject>
        </w:object>
      </w:r>
      <w:r>
        <w:rPr>
          <w:rFonts w:hint="eastAsia"/>
          <w:color w:val="000000"/>
          <w:szCs w:val="21"/>
          <w:lang w:val="en-US" w:eastAsia="zh-CN"/>
        </w:rPr>
        <w:t xml:space="preserve">                      </w:t>
      </w:r>
      <w:r>
        <w:rPr>
          <w:color w:val="000000"/>
        </w:rPr>
        <w:t>(</w:t>
      </w:r>
      <w:r>
        <w:rPr>
          <w:rFonts w:hint="eastAsia" w:hAnsi="宋体" w:cs="宋体"/>
          <w:b w:val="0"/>
          <w:bCs w:val="0"/>
          <w:color w:val="000000"/>
          <w:spacing w:val="20"/>
          <w:szCs w:val="21"/>
          <w:lang w:val="en-US" w:eastAsia="zh-CN"/>
        </w:rPr>
        <w:t>A</w:t>
      </w:r>
      <w:r>
        <w:rPr>
          <w:rFonts w:hint="eastAsia" w:ascii="宋体" w:hAnsi="宋体" w:eastAsia="宋体" w:cs="宋体"/>
          <w:b w:val="0"/>
          <w:bCs w:val="0"/>
          <w:color w:val="000000"/>
          <w:spacing w:val="20"/>
          <w:szCs w:val="21"/>
        </w:rPr>
        <w:t>.</w:t>
      </w:r>
      <w:r>
        <w:rPr>
          <w:rFonts w:hint="eastAsia" w:hAnsi="宋体" w:cs="宋体"/>
          <w:b w:val="0"/>
          <w:bCs w:val="0"/>
          <w:color w:val="000000"/>
          <w:spacing w:val="20"/>
          <w:szCs w:val="21"/>
          <w:lang w:val="en-US" w:eastAsia="zh-CN"/>
        </w:rPr>
        <w:t>4.3.2</w:t>
      </w:r>
      <w:r>
        <w:rPr>
          <w:color w:val="000000"/>
        </w:rPr>
        <w:t>)</w:t>
      </w:r>
    </w:p>
    <w:p w14:paraId="4BC12D77">
      <w:pPr>
        <w:pStyle w:val="25"/>
        <w:keepNext w:val="0"/>
        <w:keepLines w:val="0"/>
        <w:pageBreakBefore w:val="0"/>
        <w:widowControl/>
        <w:kinsoku/>
        <w:wordWrap/>
        <w:overflowPunct/>
        <w:topLinePunct w:val="0"/>
        <w:autoSpaceDE/>
        <w:autoSpaceDN/>
        <w:bidi w:val="0"/>
        <w:adjustRightInd/>
        <w:snapToGrid/>
        <w:spacing w:line="360" w:lineRule="auto"/>
        <w:ind w:left="0" w:leftChars="0" w:firstLine="0" w:firstLineChars="0"/>
        <w:jc w:val="left"/>
        <w:textAlignment w:val="auto"/>
        <w:rPr>
          <w:rFonts w:hint="eastAsia"/>
          <w:color w:val="000000"/>
        </w:rPr>
      </w:pPr>
      <w:r>
        <w:rPr>
          <w:rFonts w:hint="eastAsia"/>
          <w:color w:val="000000"/>
          <w:szCs w:val="21"/>
        </w:rPr>
        <w:t>式中：</w:t>
      </w:r>
      <w:r>
        <w:rPr>
          <w:rFonts w:hint="eastAsia" w:ascii="宋体" w:hAnsi="宋体" w:eastAsia="宋体" w:cs="宋体"/>
          <w:i/>
          <w:iCs/>
          <w:color w:val="000000"/>
          <w:szCs w:val="21"/>
          <w:vertAlign w:val="baseline"/>
        </w:rPr>
        <w:t>△</w:t>
      </w:r>
      <w:r>
        <w:rPr>
          <w:rFonts w:hint="eastAsia" w:hAnsi="宋体" w:cs="宋体"/>
          <w:i/>
          <w:iCs/>
          <w:color w:val="000000"/>
          <w:szCs w:val="21"/>
          <w:vertAlign w:val="baseline"/>
          <w:lang w:val="en-US" w:eastAsia="zh-CN"/>
        </w:rPr>
        <w:t>V</w:t>
      </w:r>
      <w:r>
        <w:rPr>
          <w:rFonts w:hint="eastAsia" w:hAnsi="宋体" w:cs="宋体"/>
          <w:i/>
          <w:iCs/>
          <w:color w:val="000000"/>
          <w:szCs w:val="21"/>
          <w:vertAlign w:val="subscript"/>
          <w:lang w:val="en-US" w:eastAsia="zh-CN"/>
        </w:rPr>
        <w:t>t</w:t>
      </w:r>
      <w:r>
        <w:rPr>
          <w:rFonts w:hint="eastAsia" w:ascii="宋体" w:hAnsi="宋体" w:cs="宋体"/>
          <w:color w:val="000000"/>
        </w:rPr>
        <w:t>—</w:t>
      </w:r>
      <w:r>
        <w:rPr>
          <w:rFonts w:hint="eastAsia"/>
          <w:color w:val="000000"/>
          <w:lang w:val="en-US" w:eastAsia="zh-CN"/>
        </w:rPr>
        <w:t>规定时间体积膨胀倍率</w:t>
      </w:r>
      <w:r>
        <w:rPr>
          <w:rFonts w:hint="eastAsia"/>
          <w:color w:val="000000"/>
        </w:rPr>
        <w:t>（</w:t>
      </w:r>
      <w:r>
        <w:rPr>
          <w:rFonts w:hint="eastAsia"/>
          <w:color w:val="000000"/>
          <w:lang w:val="en-US" w:eastAsia="zh-CN"/>
        </w:rPr>
        <w:t>%</w:t>
      </w:r>
      <w:r>
        <w:rPr>
          <w:rFonts w:hint="eastAsia"/>
          <w:color w:val="000000"/>
        </w:rPr>
        <w:t>）；</w:t>
      </w:r>
    </w:p>
    <w:p w14:paraId="04EBBDB0">
      <w:pPr>
        <w:pStyle w:val="25"/>
        <w:keepNext w:val="0"/>
        <w:keepLines w:val="0"/>
        <w:pageBreakBefore w:val="0"/>
        <w:widowControl/>
        <w:kinsoku/>
        <w:wordWrap/>
        <w:overflowPunct/>
        <w:topLinePunct w:val="0"/>
        <w:autoSpaceDE/>
        <w:autoSpaceDN/>
        <w:bidi w:val="0"/>
        <w:adjustRightInd/>
        <w:snapToGrid/>
        <w:spacing w:line="360" w:lineRule="auto"/>
        <w:ind w:firstLine="630" w:firstLineChars="300"/>
        <w:textAlignment w:val="auto"/>
        <w:rPr>
          <w:rFonts w:hint="eastAsia"/>
          <w:color w:val="000000"/>
        </w:rPr>
      </w:pPr>
      <w:r>
        <w:rPr>
          <w:rFonts w:hint="eastAsia"/>
          <w:i/>
          <w:iCs/>
          <w:color w:val="000000"/>
          <w:szCs w:val="21"/>
          <w:lang w:val="en-US" w:eastAsia="zh-CN"/>
        </w:rPr>
        <w:t>m</w:t>
      </w:r>
      <w:r>
        <w:rPr>
          <w:rFonts w:hint="eastAsia"/>
          <w:i/>
          <w:iCs/>
          <w:color w:val="000000"/>
          <w:szCs w:val="21"/>
          <w:vertAlign w:val="subscript"/>
        </w:rPr>
        <w:t>1</w:t>
      </w:r>
      <w:r>
        <w:rPr>
          <w:rFonts w:hint="eastAsia" w:ascii="宋体" w:hAnsi="宋体" w:cs="宋体"/>
          <w:color w:val="000000"/>
        </w:rPr>
        <w:t>—</w:t>
      </w:r>
      <w:r>
        <w:rPr>
          <w:rFonts w:hint="eastAsia"/>
          <w:color w:val="000000"/>
          <w:lang w:val="en-US" w:eastAsia="zh-CN"/>
        </w:rPr>
        <w:t>浸泡前试样在空气中的质量</w:t>
      </w:r>
      <w:r>
        <w:rPr>
          <w:rFonts w:hint="eastAsia"/>
          <w:color w:val="000000"/>
        </w:rPr>
        <w:t>（</w:t>
      </w:r>
      <w:r>
        <w:rPr>
          <w:rFonts w:hint="eastAsia"/>
          <w:color w:val="000000"/>
          <w:lang w:val="en-US" w:eastAsia="zh-CN"/>
        </w:rPr>
        <w:t>g</w:t>
      </w:r>
      <w:r>
        <w:rPr>
          <w:rFonts w:hint="eastAsia"/>
          <w:color w:val="000000"/>
        </w:rPr>
        <w:t>）；</w:t>
      </w:r>
    </w:p>
    <w:p w14:paraId="6A63E618">
      <w:pPr>
        <w:pStyle w:val="25"/>
        <w:keepNext w:val="0"/>
        <w:keepLines w:val="0"/>
        <w:pageBreakBefore w:val="0"/>
        <w:widowControl/>
        <w:kinsoku/>
        <w:wordWrap/>
        <w:overflowPunct/>
        <w:topLinePunct w:val="0"/>
        <w:autoSpaceDE/>
        <w:autoSpaceDN/>
        <w:bidi w:val="0"/>
        <w:adjustRightInd/>
        <w:snapToGrid/>
        <w:spacing w:line="360" w:lineRule="auto"/>
        <w:ind w:firstLine="630" w:firstLineChars="300"/>
        <w:textAlignment w:val="auto"/>
        <w:rPr>
          <w:rFonts w:hint="eastAsia"/>
          <w:color w:val="000000"/>
          <w:lang w:eastAsia="zh-CN"/>
        </w:rPr>
      </w:pPr>
      <w:r>
        <w:rPr>
          <w:rFonts w:hint="eastAsia"/>
          <w:i/>
          <w:color w:val="000000"/>
          <w:szCs w:val="21"/>
          <w:lang w:val="en-US" w:eastAsia="zh-CN"/>
        </w:rPr>
        <w:t>m</w:t>
      </w:r>
      <w:r>
        <w:rPr>
          <w:rFonts w:hint="eastAsia"/>
          <w:i/>
          <w:color w:val="000000"/>
          <w:szCs w:val="21"/>
          <w:vertAlign w:val="subscript"/>
          <w:lang w:val="en-US" w:eastAsia="zh-CN"/>
        </w:rPr>
        <w:t>2</w:t>
      </w:r>
      <w:r>
        <w:rPr>
          <w:rFonts w:hint="eastAsia" w:ascii="宋体" w:hAnsi="宋体" w:eastAsia="宋体" w:cs="宋体"/>
          <w:color w:val="000000"/>
        </w:rPr>
        <w:t>—</w:t>
      </w:r>
      <w:r>
        <w:rPr>
          <w:rFonts w:hint="eastAsia"/>
          <w:color w:val="000000"/>
          <w:lang w:val="en-US" w:eastAsia="zh-CN"/>
        </w:rPr>
        <w:t>浸泡前试样在蒸馏水中的质量</w:t>
      </w:r>
      <w:r>
        <w:rPr>
          <w:rFonts w:hint="eastAsia"/>
          <w:color w:val="000000"/>
        </w:rPr>
        <w:t>（</w:t>
      </w:r>
      <w:r>
        <w:rPr>
          <w:rFonts w:hint="eastAsia"/>
          <w:color w:val="000000"/>
          <w:lang w:val="en-US" w:eastAsia="zh-CN"/>
        </w:rPr>
        <w:t>g</w:t>
      </w:r>
      <w:r>
        <w:rPr>
          <w:rFonts w:hint="eastAsia"/>
          <w:color w:val="000000"/>
        </w:rPr>
        <w:t>）</w:t>
      </w:r>
      <w:r>
        <w:rPr>
          <w:rFonts w:hint="eastAsia"/>
          <w:color w:val="000000"/>
          <w:lang w:eastAsia="zh-CN"/>
        </w:rPr>
        <w:t>；</w:t>
      </w:r>
    </w:p>
    <w:p w14:paraId="52DF7019">
      <w:pPr>
        <w:pStyle w:val="25"/>
        <w:keepNext w:val="0"/>
        <w:keepLines w:val="0"/>
        <w:pageBreakBefore w:val="0"/>
        <w:widowControl/>
        <w:kinsoku/>
        <w:wordWrap/>
        <w:overflowPunct/>
        <w:topLinePunct w:val="0"/>
        <w:autoSpaceDE/>
        <w:autoSpaceDN/>
        <w:bidi w:val="0"/>
        <w:adjustRightInd/>
        <w:snapToGrid/>
        <w:spacing w:line="360" w:lineRule="auto"/>
        <w:ind w:firstLine="630" w:firstLineChars="300"/>
        <w:textAlignment w:val="auto"/>
        <w:rPr>
          <w:rFonts w:hint="eastAsia"/>
          <w:color w:val="000000"/>
          <w:lang w:eastAsia="zh-CN"/>
        </w:rPr>
      </w:pPr>
      <w:r>
        <w:rPr>
          <w:rFonts w:hint="eastAsia"/>
          <w:i/>
          <w:color w:val="000000"/>
          <w:szCs w:val="21"/>
          <w:lang w:val="en-US" w:eastAsia="zh-CN"/>
        </w:rPr>
        <w:t>m</w:t>
      </w:r>
      <w:r>
        <w:rPr>
          <w:rFonts w:hint="eastAsia"/>
          <w:i/>
          <w:color w:val="000000"/>
          <w:szCs w:val="21"/>
          <w:vertAlign w:val="subscript"/>
          <w:lang w:val="en-US" w:eastAsia="zh-CN"/>
        </w:rPr>
        <w:t>3</w:t>
      </w:r>
      <w:r>
        <w:rPr>
          <w:rFonts w:hint="eastAsia" w:ascii="宋体" w:hAnsi="宋体" w:eastAsia="宋体" w:cs="宋体"/>
          <w:color w:val="000000"/>
        </w:rPr>
        <w:t>—</w:t>
      </w:r>
      <w:r>
        <w:rPr>
          <w:rFonts w:hint="eastAsia"/>
          <w:color w:val="000000"/>
          <w:lang w:val="en-US" w:eastAsia="zh-CN"/>
        </w:rPr>
        <w:t>浸泡后试样在空气中的质量</w:t>
      </w:r>
      <w:r>
        <w:rPr>
          <w:rFonts w:hint="eastAsia"/>
          <w:color w:val="000000"/>
        </w:rPr>
        <w:t>（</w:t>
      </w:r>
      <w:r>
        <w:rPr>
          <w:rFonts w:hint="eastAsia"/>
          <w:color w:val="000000"/>
          <w:lang w:val="en-US" w:eastAsia="zh-CN"/>
        </w:rPr>
        <w:t>g</w:t>
      </w:r>
      <w:r>
        <w:rPr>
          <w:rFonts w:hint="eastAsia"/>
          <w:color w:val="000000"/>
        </w:rPr>
        <w:t>）</w:t>
      </w:r>
      <w:r>
        <w:rPr>
          <w:rFonts w:hint="eastAsia"/>
          <w:color w:val="000000"/>
          <w:lang w:eastAsia="zh-CN"/>
        </w:rPr>
        <w:t>；</w:t>
      </w:r>
    </w:p>
    <w:p w14:paraId="4A06494C">
      <w:pPr>
        <w:pStyle w:val="25"/>
        <w:keepNext w:val="0"/>
        <w:keepLines w:val="0"/>
        <w:pageBreakBefore w:val="0"/>
        <w:widowControl/>
        <w:kinsoku/>
        <w:wordWrap/>
        <w:overflowPunct/>
        <w:topLinePunct w:val="0"/>
        <w:autoSpaceDE/>
        <w:autoSpaceDN/>
        <w:bidi w:val="0"/>
        <w:adjustRightInd/>
        <w:snapToGrid/>
        <w:spacing w:line="360" w:lineRule="auto"/>
        <w:ind w:firstLine="630" w:firstLineChars="300"/>
        <w:textAlignment w:val="auto"/>
        <w:rPr>
          <w:rFonts w:hint="eastAsia"/>
          <w:color w:val="000000"/>
          <w:lang w:eastAsia="zh-CN"/>
        </w:rPr>
      </w:pPr>
      <w:r>
        <w:rPr>
          <w:rFonts w:hint="eastAsia"/>
          <w:i/>
          <w:color w:val="000000"/>
          <w:szCs w:val="21"/>
          <w:lang w:val="en-US" w:eastAsia="zh-CN"/>
        </w:rPr>
        <w:t>m</w:t>
      </w:r>
      <w:r>
        <w:rPr>
          <w:rFonts w:hint="eastAsia"/>
          <w:i/>
          <w:color w:val="000000"/>
          <w:szCs w:val="21"/>
          <w:vertAlign w:val="subscript"/>
          <w:lang w:val="en-US" w:eastAsia="zh-CN"/>
        </w:rPr>
        <w:t>4</w:t>
      </w:r>
      <w:r>
        <w:rPr>
          <w:rFonts w:hint="eastAsia" w:ascii="宋体" w:hAnsi="宋体" w:eastAsia="宋体" w:cs="宋体"/>
          <w:color w:val="000000"/>
        </w:rPr>
        <w:t>—</w:t>
      </w:r>
      <w:r>
        <w:rPr>
          <w:rFonts w:hint="eastAsia"/>
          <w:color w:val="000000"/>
          <w:lang w:val="en-US" w:eastAsia="zh-CN"/>
        </w:rPr>
        <w:t>浸泡后试样在蒸馏水中的质量</w:t>
      </w:r>
      <w:r>
        <w:rPr>
          <w:rFonts w:hint="eastAsia"/>
          <w:color w:val="000000"/>
        </w:rPr>
        <w:t>（</w:t>
      </w:r>
      <w:r>
        <w:rPr>
          <w:rFonts w:hint="eastAsia"/>
          <w:color w:val="000000"/>
          <w:lang w:val="en-US" w:eastAsia="zh-CN"/>
        </w:rPr>
        <w:t>g</w:t>
      </w:r>
      <w:r>
        <w:rPr>
          <w:rFonts w:hint="eastAsia"/>
          <w:color w:val="000000"/>
        </w:rPr>
        <w:t>）</w:t>
      </w:r>
      <w:r>
        <w:rPr>
          <w:rFonts w:hint="eastAsia"/>
          <w:color w:val="000000"/>
          <w:lang w:eastAsia="zh-CN"/>
        </w:rPr>
        <w:t>。</w:t>
      </w:r>
    </w:p>
    <w:p w14:paraId="3CA2FA73">
      <w:pPr>
        <w:pStyle w:val="25"/>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color w:val="000000"/>
        </w:rPr>
      </w:pPr>
      <w:r>
        <w:rPr>
          <w:rFonts w:hint="eastAsia"/>
          <w:color w:val="000000"/>
        </w:rPr>
        <w:t>试验结果取</w:t>
      </w:r>
      <w:r>
        <w:rPr>
          <w:rFonts w:hint="eastAsia"/>
          <w:color w:val="000000"/>
          <w:lang w:val="en-US" w:eastAsia="zh-CN"/>
        </w:rPr>
        <w:t>3</w:t>
      </w:r>
      <w:r>
        <w:rPr>
          <w:rFonts w:hint="eastAsia"/>
          <w:color w:val="000000"/>
        </w:rPr>
        <w:t>个试件结果的算术平均值，结果精确到</w:t>
      </w:r>
      <w:r>
        <w:rPr>
          <w:rFonts w:hint="eastAsia"/>
          <w:color w:val="000000"/>
          <w:lang w:val="en-US" w:eastAsia="zh-CN"/>
        </w:rPr>
        <w:t>1</w:t>
      </w:r>
      <w:r>
        <w:rPr>
          <w:rFonts w:hint="eastAsia"/>
          <w:color w:val="000000"/>
        </w:rPr>
        <w:t>%。</w:t>
      </w:r>
    </w:p>
    <w:p w14:paraId="199BA8F2">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A.4.4</w:t>
      </w:r>
      <w:r>
        <w:rPr>
          <w:rFonts w:hint="eastAsia" w:ascii="宋体" w:hAnsi="宋体" w:eastAsia="宋体" w:cs="宋体"/>
          <w:color w:val="000000"/>
          <w:sz w:val="21"/>
          <w:szCs w:val="21"/>
          <w:lang w:val="en-US" w:eastAsia="zh-CN" w:bidi="ar-SA"/>
        </w:rPr>
        <w:t xml:space="preserve">  </w:t>
      </w:r>
      <w:r>
        <w:rPr>
          <w:rFonts w:hint="eastAsia" w:hAnsi="宋体" w:cs="宋体"/>
          <w:color w:val="000000"/>
          <w:sz w:val="21"/>
          <w:szCs w:val="21"/>
          <w:lang w:val="en-US" w:eastAsia="zh-CN" w:bidi="ar-SA"/>
        </w:rPr>
        <w:t>耐热性</w:t>
      </w:r>
    </w:p>
    <w:p w14:paraId="09228F91">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eastAsia" w:ascii="宋体" w:hAnsi="宋体" w:eastAsia="宋体" w:cs="宋体"/>
          <w:color w:val="000000"/>
          <w:sz w:val="21"/>
          <w:szCs w:val="21"/>
          <w:lang w:val="en-US" w:eastAsia="zh-CN" w:bidi="ar-SA"/>
        </w:rPr>
      </w:pPr>
      <w:r>
        <w:rPr>
          <w:rFonts w:hint="eastAsia" w:ascii="宋体" w:hAnsi="宋体" w:eastAsia="宋体" w:cs="宋体"/>
          <w:color w:val="000000"/>
          <w:sz w:val="21"/>
          <w:szCs w:val="21"/>
          <w:lang w:val="en-US" w:eastAsia="zh-CN" w:bidi="ar-SA"/>
        </w:rPr>
        <w:t>将裁切好的试件用金属丝从试件上部20mm处穿过，悬挂于已加热至(80±2)℃、精度为±2℃的电热鼓风干燥箱内，放置2h后取出，观察经加热后的试件有无流淌现象。</w:t>
      </w:r>
    </w:p>
    <w:p w14:paraId="1F8568EB">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 xml:space="preserve">A.4.5 </w:t>
      </w:r>
      <w:r>
        <w:rPr>
          <w:rFonts w:hint="eastAsia" w:hAnsi="宋体" w:cs="宋体"/>
          <w:color w:val="000000"/>
          <w:sz w:val="21"/>
          <w:szCs w:val="21"/>
          <w:lang w:val="en-US" w:eastAsia="zh-CN" w:bidi="ar-SA"/>
        </w:rPr>
        <w:t>低温柔性</w:t>
      </w:r>
    </w:p>
    <w:p w14:paraId="507D1443">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eastAsia" w:ascii="宋体" w:hAnsi="宋体" w:eastAsia="宋体" w:cs="宋体"/>
          <w:color w:val="000000"/>
          <w:sz w:val="21"/>
          <w:szCs w:val="21"/>
          <w:lang w:val="en-US" w:eastAsia="zh-CN" w:bidi="ar-SA"/>
        </w:rPr>
      </w:pPr>
      <w:r>
        <w:rPr>
          <w:rFonts w:hint="eastAsia" w:ascii="宋体" w:hAnsi="宋体" w:eastAsia="宋体" w:cs="宋体"/>
          <w:color w:val="000000"/>
          <w:sz w:val="21"/>
          <w:szCs w:val="21"/>
          <w:lang w:val="en-US" w:eastAsia="zh-CN" w:bidi="ar-SA"/>
        </w:rPr>
        <w:t>在-20℃精度为±2℃的低温箱中放置2h，在</w:t>
      </w:r>
      <w:r>
        <w:rPr>
          <w:rFonts w:hint="eastAsia" w:ascii="宋体" w:hAnsi="宋体" w:eastAsia="宋体" w:cs="宋体"/>
          <w:i/>
          <w:iCs/>
          <w:color w:val="000000"/>
          <w:sz w:val="21"/>
          <w:szCs w:val="21"/>
          <w:lang w:val="en-US" w:eastAsia="zh-CN" w:bidi="ar-SA"/>
        </w:rPr>
        <w:t>φ</w:t>
      </w:r>
      <w:r>
        <w:rPr>
          <w:rFonts w:hint="eastAsia" w:ascii="宋体" w:hAnsi="宋体" w:eastAsia="宋体" w:cs="宋体"/>
          <w:color w:val="000000"/>
          <w:sz w:val="21"/>
          <w:szCs w:val="21"/>
          <w:lang w:val="en-US" w:eastAsia="zh-CN" w:bidi="ar-SA"/>
        </w:rPr>
        <w:t>10mm的玻璃棒上缠绕一圈，观察3个试件是否有裂纹现象。</w:t>
      </w:r>
    </w:p>
    <w:p w14:paraId="6E1DE1AB">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eastAsia" w:hAnsi="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 xml:space="preserve">A.4.6 </w:t>
      </w:r>
      <w:r>
        <w:rPr>
          <w:rFonts w:hint="eastAsia" w:hAnsi="宋体" w:cs="宋体"/>
          <w:color w:val="000000"/>
          <w:sz w:val="21"/>
          <w:szCs w:val="21"/>
          <w:lang w:val="en-US" w:eastAsia="zh-CN" w:bidi="ar-SA"/>
        </w:rPr>
        <w:t>耐水性</w:t>
      </w:r>
    </w:p>
    <w:p w14:paraId="1245CC64">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eastAsia" w:ascii="宋体" w:hAnsi="宋体" w:eastAsia="宋体" w:cs="宋体"/>
          <w:color w:val="000000"/>
          <w:sz w:val="21"/>
          <w:szCs w:val="21"/>
          <w:lang w:val="en-US" w:eastAsia="zh-CN" w:bidi="ar-SA"/>
        </w:rPr>
      </w:pPr>
      <w:r>
        <w:rPr>
          <w:rFonts w:hint="eastAsia" w:ascii="宋体" w:hAnsi="宋体" w:eastAsia="宋体" w:cs="宋体"/>
          <w:color w:val="000000"/>
          <w:sz w:val="21"/>
          <w:szCs w:val="21"/>
          <w:lang w:val="en-US" w:eastAsia="zh-CN" w:bidi="ar-SA"/>
        </w:rPr>
        <w:t>将裁切好的试件浸泡在(23±2)℃、精度为±0.5℃的恒温水浴锅中16h，水为蒸馏水。观察经浸泡后的3个试件是否均整体膨胀无碎块。</w:t>
      </w:r>
    </w:p>
    <w:p w14:paraId="5802F76E">
      <w:pPr>
        <w:pStyle w:val="17"/>
        <w:keepNext w:val="0"/>
        <w:keepLines w:val="0"/>
        <w:pageBreakBefore w:val="0"/>
        <w:widowControl/>
        <w:kinsoku w:val="0"/>
        <w:wordWrap/>
        <w:overflowPunct/>
        <w:topLinePunct w:val="0"/>
        <w:autoSpaceDE w:val="0"/>
        <w:autoSpaceDN w:val="0"/>
        <w:bidi w:val="0"/>
        <w:adjustRightInd w:val="0"/>
        <w:snapToGrid w:val="0"/>
        <w:spacing w:line="360" w:lineRule="auto"/>
        <w:jc w:val="left"/>
        <w:textAlignment w:val="baseline"/>
        <w:rPr>
          <w:rFonts w:hint="default" w:ascii="宋体" w:hAnsi="宋体" w:eastAsia="宋体" w:cs="宋体"/>
          <w:color w:val="000000"/>
          <w:sz w:val="21"/>
          <w:szCs w:val="21"/>
          <w:lang w:val="en-US" w:eastAsia="zh-CN" w:bidi="ar-SA"/>
        </w:rPr>
      </w:pPr>
      <w:r>
        <w:rPr>
          <w:rFonts w:hint="eastAsia" w:ascii="黑体" w:hAnsi="黑体" w:eastAsia="黑体" w:cs="黑体"/>
          <w:b w:val="0"/>
          <w:bCs w:val="0"/>
          <w:color w:val="000000"/>
          <w:spacing w:val="20"/>
          <w:szCs w:val="21"/>
          <w:lang w:val="en-US" w:eastAsia="zh-CN"/>
        </w:rPr>
        <w:t>A.4.7</w:t>
      </w:r>
      <w:r>
        <w:rPr>
          <w:rFonts w:hint="eastAsia" w:ascii="宋体" w:hAnsi="宋体" w:eastAsia="宋体" w:cs="宋体"/>
          <w:color w:val="000000"/>
          <w:sz w:val="21"/>
          <w:szCs w:val="21"/>
          <w:lang w:val="en-US" w:eastAsia="zh-CN" w:bidi="ar-SA"/>
        </w:rPr>
        <w:t xml:space="preserve"> 持粘性</w:t>
      </w:r>
    </w:p>
    <w:p w14:paraId="0B205CDE">
      <w:pPr>
        <w:pStyle w:val="25"/>
        <w:keepNext w:val="0"/>
        <w:keepLines w:val="0"/>
        <w:pageBreakBefore w:val="0"/>
        <w:widowControl/>
        <w:kinsoku/>
        <w:wordWrap/>
        <w:overflowPunct/>
        <w:topLinePunct w:val="0"/>
        <w:autoSpaceDE/>
        <w:autoSpaceDN/>
        <w:bidi w:val="0"/>
        <w:adjustRightInd/>
        <w:snapToGrid/>
        <w:spacing w:before="0" w:beforeLines="-2147483648" w:after="0" w:afterLines="-2147483648" w:line="360" w:lineRule="auto"/>
        <w:ind w:left="0" w:leftChars="0" w:firstLine="0" w:firstLineChars="0"/>
        <w:jc w:val="left"/>
        <w:textAlignment w:val="auto"/>
        <w:rPr>
          <w:rFonts w:hint="default" w:hAnsi="宋体"/>
          <w:color w:val="000000"/>
          <w:szCs w:val="21"/>
          <w:lang w:val="en-US" w:eastAsia="zh-CN"/>
        </w:rPr>
      </w:pPr>
      <w:r>
        <w:rPr>
          <w:rFonts w:hint="eastAsia" w:ascii="黑体" w:hAnsi="黑体" w:eastAsia="黑体" w:cs="黑体"/>
          <w:b w:val="0"/>
          <w:bCs w:val="0"/>
          <w:color w:val="000000"/>
          <w:spacing w:val="20"/>
          <w:szCs w:val="21"/>
          <w:lang w:val="en-US" w:eastAsia="zh-CN"/>
        </w:rPr>
        <w:t xml:space="preserve">A.4.7.1 </w:t>
      </w:r>
      <w:r>
        <w:rPr>
          <w:rFonts w:hint="eastAsia" w:ascii="宋体" w:hAnsi="宋体" w:eastAsia="宋体" w:cs="宋体"/>
          <w:snapToGrid w:val="0"/>
          <w:color w:val="000000"/>
          <w:kern w:val="0"/>
          <w:sz w:val="21"/>
          <w:szCs w:val="21"/>
          <w:lang w:val="en-US" w:eastAsia="zh-CN" w:bidi="ar-SA"/>
        </w:rPr>
        <w:t>试件制备</w:t>
      </w:r>
    </w:p>
    <w:p w14:paraId="11D72E1E">
      <w:pPr>
        <w:pStyle w:val="25"/>
        <w:keepNext w:val="0"/>
        <w:keepLines w:val="0"/>
        <w:pageBreakBefore w:val="0"/>
        <w:widowControl/>
        <w:kinsoku/>
        <w:wordWrap/>
        <w:overflowPunct/>
        <w:topLinePunct w:val="0"/>
        <w:autoSpaceDE/>
        <w:autoSpaceDN/>
        <w:bidi w:val="0"/>
        <w:adjustRightInd/>
        <w:snapToGrid/>
        <w:spacing w:before="0" w:beforeLines="-2147483648" w:after="0" w:afterLines="-2147483648" w:line="360" w:lineRule="auto"/>
        <w:ind w:left="0" w:leftChars="0" w:firstLine="420" w:firstLineChars="200"/>
        <w:jc w:val="left"/>
        <w:textAlignment w:val="auto"/>
        <w:rPr>
          <w:rFonts w:hint="eastAsia" w:hAnsi="宋体"/>
          <w:color w:val="000000"/>
          <w:sz w:val="18"/>
          <w:szCs w:val="18"/>
        </w:rPr>
      </w:pPr>
      <w:r>
        <w:rPr>
          <w:rFonts w:hint="eastAsia" w:hAnsi="宋体"/>
          <w:color w:val="000000"/>
          <w:szCs w:val="21"/>
          <w:lang w:val="en-US" w:eastAsia="zh-CN"/>
        </w:rPr>
        <w:t>采用依据现行行业标准《高分子防水卷材胶粘剂》</w:t>
      </w:r>
      <w:r>
        <w:rPr>
          <w:rFonts w:hint="eastAsia" w:hAnsi="宋体"/>
          <w:color w:val="000000"/>
          <w:szCs w:val="21"/>
        </w:rPr>
        <w:t>JC/T</w:t>
      </w:r>
      <w:r>
        <w:rPr>
          <w:rFonts w:hint="eastAsia" w:ascii="宋体"/>
          <w:color w:val="000000"/>
          <w:spacing w:val="0"/>
          <w:w w:val="20"/>
          <w:kern w:val="0"/>
          <w:sz w:val="21"/>
          <w:fitText w:val="105" w:id="1071479196"/>
          <w:lang w:val="en-US" w:eastAsia="zh-CN" w:bidi="ar-SA"/>
        </w:rPr>
        <w:t>　</w:t>
      </w:r>
      <w:r>
        <w:rPr>
          <w:rFonts w:hint="eastAsia"/>
          <w:strike w:val="0"/>
          <w:dstrike w:val="0"/>
          <w:color w:val="000000"/>
          <w:spacing w:val="0"/>
          <w:w w:val="20"/>
          <w:kern w:val="0"/>
          <w:szCs w:val="21"/>
          <w:fitText w:val="105" w:id="1071479196"/>
          <w:lang w:val="en-US" w:eastAsia="zh-CN"/>
        </w:rPr>
        <w:t xml:space="preserve"> </w:t>
      </w:r>
      <w:r>
        <w:rPr>
          <w:rFonts w:hint="eastAsia" w:ascii="宋体"/>
          <w:strike w:val="0"/>
          <w:dstrike w:val="0"/>
          <w:color w:val="000000"/>
          <w:spacing w:val="0"/>
          <w:w w:val="20"/>
          <w:kern w:val="0"/>
          <w:sz w:val="21"/>
          <w:szCs w:val="21"/>
          <w:fitText w:val="105" w:id="1071479196"/>
          <w:lang w:val="en-US" w:eastAsia="zh-CN" w:bidi="ar-SA"/>
        </w:rPr>
        <w:t>　</w:t>
      </w:r>
      <w:r>
        <w:rPr>
          <w:rFonts w:hint="eastAsia" w:hAnsi="宋体"/>
          <w:color w:val="000000"/>
          <w:szCs w:val="21"/>
        </w:rPr>
        <w:t>863要求制备</w:t>
      </w:r>
      <w:r>
        <w:rPr>
          <w:rFonts w:hint="eastAsia" w:hAnsi="宋体"/>
          <w:color w:val="000000"/>
          <w:szCs w:val="21"/>
          <w:lang w:val="en-US" w:eastAsia="zh-CN"/>
        </w:rPr>
        <w:t>的</w:t>
      </w:r>
      <w:r>
        <w:rPr>
          <w:rFonts w:hint="eastAsia" w:hAnsi="宋体"/>
          <w:color w:val="000000"/>
          <w:szCs w:val="21"/>
        </w:rPr>
        <w:t>水泥砂浆板</w:t>
      </w:r>
      <w:r>
        <w:rPr>
          <w:rFonts w:hint="eastAsia" w:hAnsi="宋体"/>
          <w:color w:val="000000"/>
          <w:szCs w:val="21"/>
          <w:lang w:val="en-US" w:eastAsia="zh-CN"/>
        </w:rPr>
        <w:t>作为基材</w:t>
      </w:r>
      <w:r>
        <w:rPr>
          <w:rFonts w:hint="eastAsia" w:hAnsi="宋体"/>
          <w:color w:val="000000"/>
          <w:szCs w:val="21"/>
        </w:rPr>
        <w:t>，尺寸为150mm×60mm</w:t>
      </w:r>
      <w:r>
        <w:rPr>
          <w:rFonts w:hint="eastAsia" w:hAnsi="宋体"/>
          <w:color w:val="000000"/>
          <w:szCs w:val="21"/>
          <w:lang w:val="en-US" w:eastAsia="zh-CN"/>
        </w:rPr>
        <w:t>×10mm,使用前应将表面灰尘擦拭干净</w:t>
      </w:r>
      <w:r>
        <w:rPr>
          <w:rFonts w:hint="eastAsia" w:hAnsi="宋体"/>
          <w:color w:val="000000"/>
          <w:szCs w:val="21"/>
          <w:lang w:eastAsia="zh-CN"/>
        </w:rPr>
        <w:t>。</w:t>
      </w:r>
      <w:r>
        <w:rPr>
          <w:rFonts w:hint="eastAsia" w:hAnsi="宋体"/>
          <w:color w:val="000000"/>
          <w:szCs w:val="21"/>
          <w:lang w:val="en-US" w:eastAsia="zh-CN"/>
        </w:rPr>
        <w:t>在标准试验条件下，将试件任意一面的隔离纸揭去后粘贴到水泥砂浆板基材上，然后</w:t>
      </w:r>
      <w:r>
        <w:rPr>
          <w:rFonts w:hint="eastAsia" w:hAnsi="宋体"/>
          <w:color w:val="000000"/>
          <w:szCs w:val="21"/>
        </w:rPr>
        <w:t>用质量为2</w:t>
      </w:r>
      <w:r>
        <w:rPr>
          <w:rFonts w:hint="eastAsia" w:ascii="宋体" w:hAnsi="宋体" w:eastAsia="宋体" w:cs="宋体"/>
          <w:color w:val="000000"/>
          <w:spacing w:val="0"/>
          <w:w w:val="15"/>
          <w:kern w:val="0"/>
          <w:sz w:val="18"/>
          <w:szCs w:val="18"/>
          <w:fitText w:val="36" w:id="721042873"/>
          <w:lang w:val="en-US" w:eastAsia="zh-CN" w:bidi="ar-SA"/>
        </w:rPr>
        <w:t>　</w:t>
      </w:r>
      <w:r>
        <w:rPr>
          <w:rFonts w:hint="eastAsia" w:ascii="宋体" w:hAnsi="宋体" w:eastAsia="宋体" w:cs="宋体"/>
          <w:color w:val="000000"/>
          <w:spacing w:val="0"/>
          <w:w w:val="15"/>
          <w:kern w:val="0"/>
          <w:sz w:val="18"/>
          <w:szCs w:val="18"/>
          <w:fitText w:val="36" w:id="721042873"/>
          <w:lang w:val="en-US" w:eastAsia="zh-CN"/>
        </w:rPr>
        <w:t xml:space="preserve"> </w:t>
      </w:r>
      <w:r>
        <w:rPr>
          <w:rFonts w:hint="eastAsia" w:ascii="宋体" w:hAnsi="宋体" w:eastAsia="宋体" w:cs="宋体"/>
          <w:color w:val="000000"/>
          <w:spacing w:val="-15"/>
          <w:w w:val="15"/>
          <w:kern w:val="0"/>
          <w:sz w:val="18"/>
          <w:szCs w:val="18"/>
          <w:fitText w:val="36" w:id="721042873"/>
          <w:lang w:val="en-US" w:eastAsia="zh-CN" w:bidi="ar-SA"/>
        </w:rPr>
        <w:t>　</w:t>
      </w:r>
      <w:r>
        <w:rPr>
          <w:rFonts w:hint="eastAsia" w:hAnsi="宋体"/>
          <w:color w:val="000000"/>
          <w:szCs w:val="21"/>
        </w:rPr>
        <w:t>kg、宽度（50～60</w:t>
      </w:r>
      <w:r>
        <w:rPr>
          <w:rFonts w:hint="eastAsia" w:hAnsi="宋体"/>
          <w:color w:val="000000"/>
          <w:szCs w:val="21"/>
          <w:lang w:eastAsia="zh-CN"/>
        </w:rPr>
        <w:t>）</w:t>
      </w:r>
      <w:r>
        <w:rPr>
          <w:rFonts w:hint="eastAsia" w:hAnsi="宋体"/>
          <w:color w:val="000000"/>
          <w:szCs w:val="21"/>
        </w:rPr>
        <w:t>mm的压辊反复滚压三次，共制备3个试件。（见图</w:t>
      </w:r>
      <w:r>
        <w:rPr>
          <w:rFonts w:hint="eastAsia" w:hAnsi="宋体"/>
          <w:color w:val="000000"/>
          <w:szCs w:val="21"/>
          <w:lang w:val="en-US" w:eastAsia="zh-CN"/>
        </w:rPr>
        <w:t>A</w:t>
      </w:r>
      <w:r>
        <w:rPr>
          <w:rFonts w:hint="eastAsia" w:hAnsi="宋体"/>
          <w:color w:val="000000"/>
          <w:szCs w:val="21"/>
        </w:rPr>
        <w:t>.</w:t>
      </w:r>
      <w:r>
        <w:rPr>
          <w:rFonts w:hint="eastAsia" w:hAnsi="宋体"/>
          <w:color w:val="000000"/>
          <w:szCs w:val="21"/>
          <w:lang w:val="en-US" w:eastAsia="zh-CN"/>
        </w:rPr>
        <w:t>4</w:t>
      </w:r>
      <w:r>
        <w:rPr>
          <w:rFonts w:hint="eastAsia" w:hAnsi="宋体"/>
          <w:color w:val="000000"/>
          <w:szCs w:val="21"/>
        </w:rPr>
        <w:t>.</w:t>
      </w:r>
      <w:r>
        <w:rPr>
          <w:rFonts w:hint="eastAsia" w:hAnsi="宋体"/>
          <w:color w:val="000000"/>
          <w:szCs w:val="21"/>
          <w:lang w:val="en-US" w:eastAsia="zh-CN"/>
        </w:rPr>
        <w:t>7.1</w:t>
      </w:r>
      <w:r>
        <w:rPr>
          <w:rFonts w:hint="eastAsia" w:hAnsi="宋体"/>
          <w:color w:val="000000"/>
          <w:szCs w:val="21"/>
        </w:rPr>
        <w:t>）</w:t>
      </w:r>
    </w:p>
    <w:p w14:paraId="41B6F0D6">
      <w:pPr>
        <w:pStyle w:val="25"/>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hAnsi="宋体" w:eastAsia="宋体"/>
          <w:color w:val="000000"/>
          <w:szCs w:val="21"/>
          <w:lang w:eastAsia="zh-CN"/>
        </w:rPr>
      </w:pPr>
      <w:r>
        <w:rPr>
          <w:rFonts w:hint="eastAsia" w:hAnsi="宋体" w:eastAsia="宋体"/>
          <w:color w:val="000000"/>
          <w:szCs w:val="21"/>
          <w:lang w:eastAsia="zh-CN"/>
        </w:rPr>
        <w:drawing>
          <wp:inline distT="0" distB="0" distL="114300" distR="114300">
            <wp:extent cx="3131820" cy="1736725"/>
            <wp:effectExtent l="0" t="0" r="11430" b="15875"/>
            <wp:docPr id="1" name="图片 1" descr="持粘性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持粘性 (2)"/>
                    <pic:cNvPicPr>
                      <a:picLocks noChangeAspect="1"/>
                    </pic:cNvPicPr>
                  </pic:nvPicPr>
                  <pic:blipFill>
                    <a:blip r:embed="rId28"/>
                    <a:stretch>
                      <a:fillRect/>
                    </a:stretch>
                  </pic:blipFill>
                  <pic:spPr>
                    <a:xfrm>
                      <a:off x="0" y="0"/>
                      <a:ext cx="3131820" cy="1736725"/>
                    </a:xfrm>
                    <a:prstGeom prst="rect">
                      <a:avLst/>
                    </a:prstGeom>
                  </pic:spPr>
                </pic:pic>
              </a:graphicData>
            </a:graphic>
          </wp:inline>
        </w:drawing>
      </w:r>
    </w:p>
    <w:p w14:paraId="165FFF21">
      <w:pPr>
        <w:numPr>
          <w:ilvl w:val="0"/>
          <w:numId w:val="6"/>
        </w:numPr>
        <w:spacing w:before="156" w:beforeLines="50" w:after="156" w:afterLines="50"/>
        <w:jc w:val="center"/>
        <w:rPr>
          <w:rFonts w:hint="eastAsia" w:ascii="宋体" w:hAnsi="宋体" w:eastAsia="宋体" w:cs="宋体"/>
          <w:color w:val="000000"/>
          <w:sz w:val="15"/>
          <w:szCs w:val="15"/>
        </w:rPr>
      </w:pPr>
      <w:r>
        <w:rPr>
          <w:rFonts w:hint="eastAsia" w:ascii="宋体" w:hAnsi="宋体" w:eastAsia="宋体" w:cs="宋体"/>
          <w:color w:val="000000"/>
          <w:sz w:val="15"/>
          <w:szCs w:val="15"/>
          <w:lang w:val="en-US" w:eastAsia="zh-CN"/>
        </w:rPr>
        <w:t>夹持部分</w:t>
      </w:r>
      <w:r>
        <w:rPr>
          <w:rFonts w:hint="eastAsia" w:ascii="宋体" w:hAnsi="宋体" w:eastAsia="宋体" w:cs="宋体"/>
          <w:color w:val="000000"/>
          <w:sz w:val="15"/>
          <w:szCs w:val="15"/>
        </w:rPr>
        <w:t>；2-</w:t>
      </w:r>
      <w:r>
        <w:rPr>
          <w:rFonts w:hint="eastAsia" w:ascii="宋体" w:hAnsi="宋体" w:eastAsia="宋体" w:cs="宋体"/>
          <w:color w:val="000000"/>
          <w:sz w:val="15"/>
          <w:szCs w:val="15"/>
          <w:lang w:val="en-US" w:eastAsia="zh-CN"/>
        </w:rPr>
        <w:t>水泥砂浆板基材；3-条状腻子型遇水膨胀橡胶</w:t>
      </w:r>
    </w:p>
    <w:p w14:paraId="220E5F2C">
      <w:pPr>
        <w:pStyle w:val="38"/>
        <w:keepNext w:val="0"/>
        <w:keepLines w:val="0"/>
        <w:pageBreakBefore w:val="0"/>
        <w:widowControl/>
        <w:numPr>
          <w:ilvl w:val="0"/>
          <w:numId w:val="0"/>
        </w:numPr>
        <w:kinsoku/>
        <w:wordWrap/>
        <w:overflowPunct/>
        <w:topLinePunct w:val="0"/>
        <w:autoSpaceDE/>
        <w:autoSpaceDN/>
        <w:bidi w:val="0"/>
        <w:adjustRightInd/>
        <w:snapToGrid/>
        <w:spacing w:line="360" w:lineRule="auto"/>
        <w:ind w:leftChars="0"/>
        <w:jc w:val="center"/>
        <w:textAlignment w:val="auto"/>
        <w:rPr>
          <w:rFonts w:hint="eastAsia"/>
        </w:rPr>
      </w:pPr>
      <w:r>
        <w:rPr>
          <w:rFonts w:hint="eastAsia" w:ascii="黑体" w:hAnsi="黑体" w:eastAsia="黑体" w:cs="黑体"/>
          <w:b w:val="0"/>
          <w:bCs w:val="0"/>
          <w:snapToGrid w:val="0"/>
          <w:color w:val="000000"/>
          <w:spacing w:val="0"/>
          <w:sz w:val="18"/>
          <w:szCs w:val="18"/>
          <w:lang w:val="en-US" w:eastAsia="zh-CN"/>
        </w:rPr>
        <w:t>图A</w:t>
      </w:r>
      <w:r>
        <w:rPr>
          <w:rFonts w:hint="eastAsia" w:ascii="黑体" w:hAnsi="黑体" w:eastAsia="黑体" w:cs="黑体"/>
          <w:b w:val="0"/>
          <w:bCs w:val="0"/>
          <w:snapToGrid w:val="0"/>
          <w:color w:val="000000"/>
          <w:spacing w:val="0"/>
          <w:sz w:val="18"/>
          <w:szCs w:val="18"/>
        </w:rPr>
        <w:t>.</w:t>
      </w:r>
      <w:r>
        <w:rPr>
          <w:rFonts w:hint="eastAsia" w:hAnsi="黑体" w:cs="黑体"/>
          <w:b w:val="0"/>
          <w:bCs w:val="0"/>
          <w:snapToGrid w:val="0"/>
          <w:color w:val="000000"/>
          <w:spacing w:val="0"/>
          <w:sz w:val="18"/>
          <w:szCs w:val="18"/>
          <w:lang w:val="en-US" w:eastAsia="zh-CN"/>
        </w:rPr>
        <w:t>4.7.1</w:t>
      </w:r>
      <w:r>
        <w:rPr>
          <w:rFonts w:hint="eastAsia" w:ascii="黑体" w:hAnsi="黑体" w:eastAsia="黑体" w:cs="黑体"/>
          <w:b w:val="0"/>
          <w:bCs w:val="0"/>
          <w:snapToGrid w:val="0"/>
          <w:color w:val="000000"/>
          <w:spacing w:val="0"/>
          <w:sz w:val="18"/>
          <w:szCs w:val="18"/>
          <w:lang w:val="en-US" w:eastAsia="zh-CN"/>
        </w:rPr>
        <w:t xml:space="preserve"> </w:t>
      </w:r>
      <w:r>
        <w:rPr>
          <w:rFonts w:hint="eastAsia" w:hAnsi="黑体" w:cs="黑体"/>
          <w:snapToGrid w:val="0"/>
          <w:color w:val="000000"/>
          <w:sz w:val="18"/>
          <w:szCs w:val="18"/>
          <w:lang w:val="en-US" w:eastAsia="zh-CN"/>
        </w:rPr>
        <w:t>持粘性</w:t>
      </w:r>
      <w:r>
        <w:rPr>
          <w:rFonts w:hint="eastAsia" w:ascii="黑体" w:hAnsi="黑体" w:eastAsia="黑体" w:cs="黑体"/>
          <w:snapToGrid w:val="0"/>
          <w:color w:val="000000"/>
          <w:sz w:val="18"/>
          <w:szCs w:val="18"/>
        </w:rPr>
        <w:t>试件</w:t>
      </w:r>
    </w:p>
    <w:p w14:paraId="0509DE7C">
      <w:pPr>
        <w:pStyle w:val="25"/>
        <w:keepNext w:val="0"/>
        <w:keepLines w:val="0"/>
        <w:pageBreakBefore w:val="0"/>
        <w:widowControl/>
        <w:kinsoku/>
        <w:wordWrap/>
        <w:overflowPunct/>
        <w:topLinePunct w:val="0"/>
        <w:autoSpaceDE/>
        <w:autoSpaceDN/>
        <w:bidi w:val="0"/>
        <w:adjustRightInd/>
        <w:snapToGrid/>
        <w:spacing w:before="0" w:beforeLines="-2147483648" w:after="0" w:afterLines="-2147483648" w:line="360" w:lineRule="auto"/>
        <w:ind w:left="0" w:leftChars="0" w:firstLine="0" w:firstLineChars="0"/>
        <w:jc w:val="left"/>
        <w:textAlignment w:val="auto"/>
        <w:rPr>
          <w:rFonts w:hint="default" w:hAnsi="宋体"/>
          <w:color w:val="000000"/>
          <w:szCs w:val="21"/>
          <w:lang w:val="en-US" w:eastAsia="zh-CN"/>
        </w:rPr>
      </w:pPr>
      <w:r>
        <w:rPr>
          <w:rFonts w:hint="eastAsia" w:ascii="黑体" w:hAnsi="黑体" w:eastAsia="黑体" w:cs="黑体"/>
          <w:b w:val="0"/>
          <w:bCs w:val="0"/>
          <w:color w:val="000000"/>
          <w:spacing w:val="20"/>
          <w:szCs w:val="21"/>
          <w:lang w:val="en-US" w:eastAsia="zh-CN"/>
        </w:rPr>
        <w:t xml:space="preserve">A.4.7.2 </w:t>
      </w:r>
      <w:r>
        <w:rPr>
          <w:rFonts w:hint="eastAsia" w:hAnsi="宋体" w:cs="宋体"/>
          <w:snapToGrid w:val="0"/>
          <w:color w:val="000000"/>
          <w:kern w:val="0"/>
          <w:sz w:val="21"/>
          <w:szCs w:val="21"/>
          <w:lang w:val="en-US" w:eastAsia="zh-CN" w:bidi="ar-SA"/>
        </w:rPr>
        <w:t>试验步骤</w:t>
      </w:r>
    </w:p>
    <w:p w14:paraId="5EE39AD3">
      <w:pPr>
        <w:pStyle w:val="17"/>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jc w:val="left"/>
        <w:textAlignment w:val="baseline"/>
        <w:rPr>
          <w:rFonts w:hint="default" w:hAnsi="宋体" w:cs="宋体"/>
          <w:color w:val="000000"/>
          <w:sz w:val="21"/>
          <w:szCs w:val="21"/>
          <w:lang w:val="en-US" w:eastAsia="zh-CN" w:bidi="ar-SA"/>
        </w:rPr>
      </w:pPr>
      <w:r>
        <w:rPr>
          <w:rFonts w:hint="eastAsia" w:ascii="宋体" w:hAnsi="宋体" w:eastAsia="宋体" w:cs="宋体"/>
          <w:color w:val="000000"/>
          <w:sz w:val="21"/>
          <w:szCs w:val="21"/>
          <w:lang w:val="en-US" w:eastAsia="zh-CN" w:bidi="ar-SA"/>
        </w:rPr>
        <w:t>在标准试验条件下，采用夹持工具，将试件按图A.4.7.1所示方向垂直悬挂，开始记录时间，记录试件从基材上完全剥落所需的时间，单位min。取3个试件试验结果的中位值。若大于60min未剥落，记录为＞60min。</w:t>
      </w:r>
    </w:p>
    <w:p w14:paraId="69B6B4C8">
      <w:pPr>
        <w:pStyle w:val="17"/>
        <w:rPr>
          <w:rFonts w:ascii="宋体" w:hAnsi="宋体" w:eastAsia="宋体"/>
          <w:sz w:val="32"/>
          <w:szCs w:val="32"/>
        </w:rPr>
      </w:pPr>
    </w:p>
    <w:p w14:paraId="097A7D68">
      <w:pPr>
        <w:pStyle w:val="17"/>
        <w:rPr>
          <w:rFonts w:ascii="宋体" w:hAnsi="宋体" w:eastAsia="宋体"/>
          <w:sz w:val="32"/>
          <w:szCs w:val="32"/>
        </w:rPr>
      </w:pPr>
    </w:p>
    <w:p w14:paraId="6DEED4FA">
      <w:pPr>
        <w:pStyle w:val="17"/>
        <w:rPr>
          <w:rFonts w:ascii="宋体" w:hAnsi="宋体" w:eastAsia="宋体"/>
          <w:sz w:val="32"/>
          <w:szCs w:val="32"/>
        </w:rPr>
      </w:pPr>
    </w:p>
    <w:p w14:paraId="288DDBBE">
      <w:pPr>
        <w:keepNext w:val="0"/>
        <w:keepLines w:val="0"/>
        <w:pageBreakBefore w:val="0"/>
        <w:widowControl w:val="0"/>
        <w:kinsoku/>
        <w:wordWrap/>
        <w:overflowPunct/>
        <w:topLinePunct w:val="0"/>
        <w:autoSpaceDE/>
        <w:autoSpaceDN/>
        <w:bidi w:val="0"/>
        <w:adjustRightInd/>
        <w:snapToGrid/>
        <w:spacing w:before="313" w:beforeLines="100" w:after="313" w:afterLines="100" w:line="240" w:lineRule="auto"/>
        <w:ind w:left="0"/>
        <w:jc w:val="both"/>
        <w:textAlignment w:val="auto"/>
        <w:outlineLvl w:val="9"/>
        <w:rPr>
          <w:rFonts w:ascii="宋体" w:hAnsi="宋体" w:eastAsia="宋体"/>
          <w:sz w:val="32"/>
          <w:szCs w:val="32"/>
        </w:rPr>
      </w:pPr>
    </w:p>
    <w:p w14:paraId="4F383BBD">
      <w:pPr>
        <w:rPr>
          <w:rFonts w:ascii="宋体" w:hAnsi="宋体" w:eastAsia="宋体"/>
          <w:sz w:val="32"/>
          <w:szCs w:val="32"/>
        </w:rPr>
      </w:pPr>
    </w:p>
    <w:p w14:paraId="1FB5BD98">
      <w:pPr>
        <w:rPr>
          <w:rFonts w:ascii="宋体" w:hAnsi="宋体" w:eastAsia="宋体"/>
          <w:sz w:val="32"/>
          <w:szCs w:val="32"/>
        </w:rPr>
      </w:pPr>
    </w:p>
    <w:p w14:paraId="09DFF5C7">
      <w:pPr>
        <w:rPr>
          <w:rFonts w:ascii="宋体" w:hAnsi="宋体" w:eastAsia="宋体"/>
          <w:sz w:val="32"/>
          <w:szCs w:val="32"/>
        </w:rPr>
      </w:pPr>
    </w:p>
    <w:p w14:paraId="2D866027">
      <w:pPr>
        <w:rPr>
          <w:rFonts w:ascii="宋体" w:hAnsi="宋体" w:eastAsia="宋体"/>
          <w:sz w:val="32"/>
          <w:szCs w:val="32"/>
        </w:rPr>
      </w:pPr>
    </w:p>
    <w:p w14:paraId="02B1879B">
      <w:pPr>
        <w:rPr>
          <w:rFonts w:ascii="宋体" w:hAnsi="宋体" w:eastAsia="宋体"/>
          <w:sz w:val="32"/>
          <w:szCs w:val="32"/>
        </w:rPr>
      </w:pPr>
    </w:p>
    <w:p w14:paraId="66C39D60">
      <w:pPr>
        <w:rPr>
          <w:rFonts w:ascii="宋体" w:hAnsi="宋体" w:eastAsia="宋体"/>
          <w:sz w:val="32"/>
          <w:szCs w:val="32"/>
        </w:rPr>
      </w:pPr>
    </w:p>
    <w:p w14:paraId="0F1BCD05">
      <w:pPr>
        <w:rPr>
          <w:rFonts w:ascii="宋体" w:hAnsi="宋体" w:eastAsia="宋体"/>
          <w:sz w:val="32"/>
          <w:szCs w:val="32"/>
        </w:rPr>
      </w:pPr>
    </w:p>
    <w:p w14:paraId="6269F21E">
      <w:pPr>
        <w:rPr>
          <w:rFonts w:ascii="宋体" w:hAnsi="宋体" w:eastAsia="宋体"/>
          <w:sz w:val="32"/>
          <w:szCs w:val="32"/>
        </w:rPr>
      </w:pPr>
    </w:p>
    <w:p w14:paraId="1FA57130">
      <w:pPr>
        <w:rPr>
          <w:rFonts w:ascii="宋体" w:hAnsi="宋体" w:eastAsia="宋体"/>
          <w:sz w:val="32"/>
          <w:szCs w:val="32"/>
        </w:rPr>
      </w:pPr>
    </w:p>
    <w:p w14:paraId="5AA995E6">
      <w:pPr>
        <w:rPr>
          <w:rFonts w:ascii="宋体" w:hAnsi="宋体" w:eastAsia="宋体"/>
          <w:sz w:val="32"/>
          <w:szCs w:val="32"/>
        </w:rPr>
      </w:pPr>
    </w:p>
    <w:p w14:paraId="670AA2D9">
      <w:pPr>
        <w:rPr>
          <w:rFonts w:ascii="宋体" w:hAnsi="宋体" w:eastAsia="宋体"/>
          <w:sz w:val="32"/>
          <w:szCs w:val="32"/>
        </w:rPr>
      </w:pPr>
    </w:p>
    <w:p w14:paraId="4DA78182">
      <w:pPr>
        <w:rPr>
          <w:rFonts w:ascii="宋体" w:hAnsi="宋体" w:eastAsia="宋体"/>
          <w:sz w:val="32"/>
          <w:szCs w:val="32"/>
        </w:rPr>
      </w:pPr>
    </w:p>
    <w:p w14:paraId="1C242FA2">
      <w:pPr>
        <w:rPr>
          <w:rFonts w:ascii="宋体" w:hAnsi="宋体" w:eastAsia="宋体"/>
          <w:sz w:val="32"/>
          <w:szCs w:val="32"/>
        </w:rPr>
      </w:pPr>
    </w:p>
    <w:p w14:paraId="6AB6073E">
      <w:pPr>
        <w:rPr>
          <w:rFonts w:ascii="宋体" w:hAnsi="宋体" w:eastAsia="宋体"/>
          <w:sz w:val="32"/>
          <w:szCs w:val="32"/>
        </w:rPr>
      </w:pPr>
    </w:p>
    <w:bookmarkEnd w:id="70"/>
    <w:bookmarkEnd w:id="71"/>
    <w:bookmarkEnd w:id="72"/>
    <w:p w14:paraId="649416D0">
      <w:pPr>
        <w:pStyle w:val="2"/>
        <w:keepNext w:val="0"/>
        <w:keepLines w:val="0"/>
        <w:pageBreakBefore w:val="0"/>
        <w:widowControl w:val="0"/>
        <w:kinsoku/>
        <w:wordWrap/>
        <w:overflowPunct/>
        <w:topLinePunct w:val="0"/>
        <w:autoSpaceDE/>
        <w:autoSpaceDN/>
        <w:bidi w:val="0"/>
        <w:adjustRightInd/>
        <w:snapToGrid/>
        <w:spacing w:before="313" w:beforeLines="100" w:after="313" w:afterLines="100" w:line="240" w:lineRule="auto"/>
        <w:ind w:left="0"/>
        <w:textAlignment w:val="auto"/>
        <w:rPr>
          <w:rFonts w:ascii="宋体" w:hAnsi="宋体"/>
          <w:sz w:val="24"/>
          <w:szCs w:val="24"/>
        </w:rPr>
      </w:pPr>
      <w:r>
        <w:rPr>
          <w:rFonts w:hint="eastAsia" w:ascii="黑体" w:hAnsi="黑体" w:eastAsia="黑体" w:cs="黑体"/>
          <w:b w:val="0"/>
          <w:bCs w:val="0"/>
          <w:sz w:val="28"/>
          <w:szCs w:val="28"/>
          <w:lang w:val="en-US" w:eastAsia="zh-CN"/>
        </w:rPr>
        <w:t>本规范</w:t>
      </w:r>
      <w:r>
        <w:rPr>
          <w:rFonts w:hint="eastAsia" w:ascii="黑体" w:hAnsi="黑体" w:eastAsia="黑体" w:cs="黑体"/>
          <w:b w:val="0"/>
          <w:bCs w:val="0"/>
          <w:sz w:val="28"/>
          <w:szCs w:val="28"/>
        </w:rPr>
        <w:t>用词说明</w:t>
      </w:r>
    </w:p>
    <w:p w14:paraId="35F7C0E4">
      <w:pPr>
        <w:spacing w:before="156" w:beforeLines="50" w:line="360" w:lineRule="auto"/>
        <w:jc w:val="left"/>
        <w:rPr>
          <w:rFonts w:hint="eastAsia" w:ascii="宋体" w:hAnsi="宋体" w:eastAsia="宋体" w:cs="宋体"/>
          <w:sz w:val="21"/>
          <w:szCs w:val="21"/>
        </w:rPr>
      </w:pPr>
      <w:r>
        <w:rPr>
          <w:rFonts w:hint="eastAsia" w:ascii="宋体" w:hAnsi="宋体" w:eastAsia="宋体" w:cs="宋体"/>
          <w:sz w:val="21"/>
          <w:szCs w:val="21"/>
        </w:rPr>
        <w:t>为便于在执行本</w:t>
      </w:r>
      <w:r>
        <w:rPr>
          <w:rFonts w:hint="eastAsia" w:ascii="宋体" w:hAnsi="宋体" w:eastAsia="宋体" w:cs="宋体"/>
          <w:sz w:val="21"/>
          <w:szCs w:val="21"/>
          <w:lang w:eastAsia="zh-CN"/>
        </w:rPr>
        <w:t>规范</w:t>
      </w:r>
      <w:r>
        <w:rPr>
          <w:rFonts w:hint="eastAsia" w:ascii="宋体" w:hAnsi="宋体" w:eastAsia="宋体" w:cs="宋体"/>
          <w:sz w:val="21"/>
          <w:szCs w:val="21"/>
        </w:rPr>
        <w:t>条文时区别对待，对要求严格程度不同的用词说明如下：</w:t>
      </w:r>
    </w:p>
    <w:p w14:paraId="21648742">
      <w:pPr>
        <w:spacing w:line="360" w:lineRule="auto"/>
        <w:ind w:firstLine="210" w:firstLineChars="100"/>
        <w:jc w:val="left"/>
        <w:rPr>
          <w:rFonts w:hint="eastAsia" w:ascii="宋体" w:hAnsi="宋体" w:eastAsia="宋体" w:cs="宋体"/>
          <w:sz w:val="21"/>
          <w:szCs w:val="21"/>
        </w:rPr>
      </w:pPr>
      <w:r>
        <w:rPr>
          <w:rFonts w:hint="eastAsia" w:ascii="宋体" w:hAnsi="宋体" w:eastAsia="宋体" w:cs="宋体"/>
          <w:sz w:val="21"/>
          <w:szCs w:val="21"/>
        </w:rPr>
        <w:t>1）</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xml:space="preserve">表示很严格，非这样做不可的： </w:t>
      </w:r>
    </w:p>
    <w:p w14:paraId="2707DDE7">
      <w:pPr>
        <w:keepNext w:val="0"/>
        <w:keepLines w:val="0"/>
        <w:pageBreakBefore w:val="0"/>
        <w:widowControl w:val="0"/>
        <w:kinsoku/>
        <w:wordWrap/>
        <w:overflowPunct/>
        <w:topLinePunct w:val="0"/>
        <w:autoSpaceDE/>
        <w:autoSpaceDN/>
        <w:bidi w:val="0"/>
        <w:adjustRightInd/>
        <w:snapToGrid/>
        <w:spacing w:line="360" w:lineRule="auto"/>
        <w:ind w:firstLine="630" w:firstLineChars="300"/>
        <w:jc w:val="left"/>
        <w:textAlignment w:val="auto"/>
        <w:rPr>
          <w:rFonts w:hint="eastAsia" w:ascii="宋体" w:hAnsi="宋体" w:eastAsia="宋体" w:cs="宋体"/>
          <w:sz w:val="21"/>
          <w:szCs w:val="21"/>
        </w:rPr>
      </w:pPr>
      <w:r>
        <w:rPr>
          <w:rFonts w:hint="eastAsia" w:ascii="宋体" w:hAnsi="宋体" w:eastAsia="宋体" w:cs="宋体"/>
          <w:sz w:val="21"/>
          <w:szCs w:val="21"/>
        </w:rPr>
        <w:t>正面词采用“必须”，反面词采用“严禁”；</w:t>
      </w:r>
    </w:p>
    <w:p w14:paraId="60F69DF8">
      <w:pPr>
        <w:numPr>
          <w:ilvl w:val="0"/>
          <w:numId w:val="0"/>
        </w:numPr>
        <w:spacing w:line="360" w:lineRule="auto"/>
        <w:ind w:firstLine="210" w:firstLineChars="100"/>
        <w:jc w:val="left"/>
        <w:rPr>
          <w:rFonts w:hint="eastAsia" w:ascii="宋体" w:hAnsi="宋体" w:eastAsia="宋体" w:cs="宋体"/>
          <w:sz w:val="21"/>
          <w:szCs w:val="21"/>
        </w:rPr>
      </w:pPr>
      <w:r>
        <w:rPr>
          <w:rFonts w:hint="eastAsia" w:ascii="宋体" w:hAnsi="宋体" w:eastAsia="宋体" w:cs="宋体"/>
          <w:sz w:val="21"/>
          <w:szCs w:val="21"/>
          <w:lang w:val="en-US" w:eastAsia="zh-CN"/>
        </w:rPr>
        <w:t>2</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xml:space="preserve">表示严格，在正常情况下均应这样做的： </w:t>
      </w:r>
    </w:p>
    <w:p w14:paraId="47F32B98">
      <w:pPr>
        <w:keepNext w:val="0"/>
        <w:keepLines w:val="0"/>
        <w:pageBreakBefore w:val="0"/>
        <w:widowControl w:val="0"/>
        <w:kinsoku/>
        <w:wordWrap/>
        <w:overflowPunct/>
        <w:topLinePunct w:val="0"/>
        <w:autoSpaceDE/>
        <w:autoSpaceDN/>
        <w:bidi w:val="0"/>
        <w:adjustRightInd/>
        <w:snapToGrid/>
        <w:spacing w:line="360" w:lineRule="auto"/>
        <w:ind w:firstLine="630" w:firstLineChars="300"/>
        <w:jc w:val="left"/>
        <w:textAlignment w:val="auto"/>
        <w:rPr>
          <w:rFonts w:hint="eastAsia" w:ascii="宋体" w:hAnsi="宋体" w:eastAsia="宋体" w:cs="宋体"/>
          <w:sz w:val="21"/>
          <w:szCs w:val="21"/>
        </w:rPr>
      </w:pPr>
      <w:r>
        <w:rPr>
          <w:rFonts w:hint="eastAsia" w:ascii="宋体" w:hAnsi="宋体" w:eastAsia="宋体" w:cs="宋体"/>
          <w:sz w:val="21"/>
          <w:szCs w:val="21"/>
        </w:rPr>
        <w:t>正面词采用“应”，反面词采用“不应”或“不得”；</w:t>
      </w:r>
    </w:p>
    <w:p w14:paraId="60EB458D">
      <w:pPr>
        <w:numPr>
          <w:ilvl w:val="0"/>
          <w:numId w:val="0"/>
        </w:numPr>
        <w:spacing w:line="360" w:lineRule="auto"/>
        <w:ind w:leftChars="100"/>
        <w:jc w:val="left"/>
        <w:rPr>
          <w:rFonts w:hint="eastAsia" w:ascii="宋体" w:hAnsi="宋体" w:eastAsia="宋体" w:cs="宋体"/>
          <w:sz w:val="21"/>
          <w:szCs w:val="21"/>
        </w:rPr>
      </w:pPr>
      <w:r>
        <w:rPr>
          <w:rFonts w:hint="eastAsia" w:ascii="宋体" w:hAnsi="宋体" w:eastAsia="宋体" w:cs="宋体"/>
          <w:sz w:val="21"/>
          <w:szCs w:val="21"/>
          <w:lang w:val="en-US" w:eastAsia="zh-CN"/>
        </w:rPr>
        <w:t>3</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表示允许稍有选择，在条件许可时首先应这样做的：</w:t>
      </w:r>
    </w:p>
    <w:p w14:paraId="09E490A3">
      <w:pPr>
        <w:keepNext w:val="0"/>
        <w:keepLines w:val="0"/>
        <w:pageBreakBefore w:val="0"/>
        <w:widowControl w:val="0"/>
        <w:kinsoku/>
        <w:wordWrap/>
        <w:overflowPunct/>
        <w:topLinePunct w:val="0"/>
        <w:autoSpaceDE/>
        <w:autoSpaceDN/>
        <w:bidi w:val="0"/>
        <w:adjustRightInd/>
        <w:snapToGrid/>
        <w:spacing w:line="360" w:lineRule="auto"/>
        <w:ind w:firstLine="630" w:firstLineChars="300"/>
        <w:jc w:val="left"/>
        <w:textAlignment w:val="auto"/>
        <w:rPr>
          <w:rFonts w:hint="eastAsia" w:ascii="宋体" w:hAnsi="宋体" w:eastAsia="宋体" w:cs="宋体"/>
          <w:sz w:val="21"/>
          <w:szCs w:val="21"/>
        </w:rPr>
      </w:pPr>
      <w:r>
        <w:rPr>
          <w:rFonts w:hint="eastAsia" w:ascii="宋体" w:hAnsi="宋体" w:eastAsia="宋体" w:cs="宋体"/>
          <w:sz w:val="21"/>
          <w:szCs w:val="21"/>
        </w:rPr>
        <w:t>正面词采用“宜”，反面词采用“不宜”；</w:t>
      </w:r>
    </w:p>
    <w:p w14:paraId="78E5F35A">
      <w:pPr>
        <w:spacing w:before="27" w:line="360" w:lineRule="auto"/>
        <w:ind w:right="92" w:firstLine="210" w:firstLineChars="100"/>
        <w:jc w:val="left"/>
        <w:rPr>
          <w:rFonts w:ascii="宋体" w:hAnsi="宋体"/>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rPr>
        <w:t>）</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表示有选择，在一定条件下可以这样做的，采用“可”。</w:t>
      </w:r>
    </w:p>
    <w:p w14:paraId="36948F28">
      <w:pPr>
        <w:autoSpaceDE w:val="0"/>
        <w:autoSpaceDN w:val="0"/>
        <w:adjustRightInd w:val="0"/>
        <w:spacing w:line="360" w:lineRule="auto"/>
        <w:jc w:val="left"/>
        <w:rPr>
          <w:rFonts w:hint="eastAsia" w:ascii="宋体" w:hAnsi="宋体" w:cs="宋体"/>
          <w:kern w:val="0"/>
          <w:szCs w:val="21"/>
        </w:rPr>
      </w:pPr>
    </w:p>
    <w:p w14:paraId="4D7FA5EC">
      <w:pPr>
        <w:autoSpaceDE w:val="0"/>
        <w:autoSpaceDN w:val="0"/>
        <w:adjustRightInd w:val="0"/>
        <w:spacing w:line="360" w:lineRule="auto"/>
        <w:jc w:val="left"/>
        <w:rPr>
          <w:rFonts w:hint="eastAsia" w:ascii="宋体" w:hAnsi="宋体" w:cs="宋体"/>
          <w:kern w:val="0"/>
          <w:szCs w:val="21"/>
        </w:rPr>
      </w:pPr>
    </w:p>
    <w:p w14:paraId="66174F18">
      <w:pPr>
        <w:autoSpaceDE w:val="0"/>
        <w:autoSpaceDN w:val="0"/>
        <w:adjustRightInd w:val="0"/>
        <w:spacing w:line="360" w:lineRule="auto"/>
        <w:jc w:val="left"/>
        <w:rPr>
          <w:rFonts w:hint="eastAsia" w:ascii="宋体" w:hAnsi="宋体" w:cs="宋体"/>
          <w:kern w:val="0"/>
          <w:sz w:val="24"/>
          <w:szCs w:val="24"/>
        </w:rPr>
      </w:pPr>
    </w:p>
    <w:p w14:paraId="298D5C73">
      <w:pPr>
        <w:autoSpaceDE w:val="0"/>
        <w:autoSpaceDN w:val="0"/>
        <w:adjustRightInd w:val="0"/>
        <w:spacing w:line="360" w:lineRule="auto"/>
        <w:jc w:val="left"/>
        <w:rPr>
          <w:rFonts w:hint="eastAsia" w:ascii="宋体" w:hAnsi="宋体" w:cs="宋体"/>
          <w:kern w:val="0"/>
          <w:sz w:val="24"/>
          <w:szCs w:val="24"/>
        </w:rPr>
      </w:pPr>
    </w:p>
    <w:p w14:paraId="34CD232A">
      <w:pPr>
        <w:autoSpaceDE w:val="0"/>
        <w:autoSpaceDN w:val="0"/>
        <w:adjustRightInd w:val="0"/>
        <w:spacing w:line="360" w:lineRule="auto"/>
        <w:jc w:val="left"/>
        <w:rPr>
          <w:rFonts w:hint="eastAsia" w:ascii="宋体" w:hAnsi="宋体" w:cs="宋体"/>
          <w:kern w:val="0"/>
          <w:sz w:val="24"/>
          <w:szCs w:val="24"/>
        </w:rPr>
      </w:pPr>
    </w:p>
    <w:p w14:paraId="5A3888CB">
      <w:pPr>
        <w:autoSpaceDE w:val="0"/>
        <w:autoSpaceDN w:val="0"/>
        <w:adjustRightInd w:val="0"/>
        <w:spacing w:line="360" w:lineRule="auto"/>
        <w:jc w:val="left"/>
        <w:rPr>
          <w:rFonts w:hint="eastAsia" w:ascii="宋体" w:hAnsi="宋体" w:cs="宋体"/>
          <w:kern w:val="0"/>
          <w:sz w:val="24"/>
          <w:szCs w:val="24"/>
        </w:rPr>
      </w:pPr>
    </w:p>
    <w:p w14:paraId="01559138">
      <w:pPr>
        <w:autoSpaceDE w:val="0"/>
        <w:autoSpaceDN w:val="0"/>
        <w:adjustRightInd w:val="0"/>
        <w:spacing w:line="360" w:lineRule="auto"/>
        <w:jc w:val="left"/>
        <w:rPr>
          <w:rFonts w:hint="eastAsia"/>
          <w:b/>
          <w:kern w:val="0"/>
          <w:sz w:val="24"/>
        </w:rPr>
      </w:pPr>
    </w:p>
    <w:p w14:paraId="2231FE75">
      <w:pPr>
        <w:autoSpaceDE w:val="0"/>
        <w:autoSpaceDN w:val="0"/>
        <w:adjustRightInd w:val="0"/>
        <w:spacing w:line="360" w:lineRule="auto"/>
        <w:jc w:val="left"/>
        <w:rPr>
          <w:rFonts w:hint="eastAsia"/>
          <w:b/>
          <w:kern w:val="0"/>
          <w:sz w:val="24"/>
        </w:rPr>
      </w:pPr>
    </w:p>
    <w:p w14:paraId="42409D69">
      <w:pPr>
        <w:autoSpaceDE w:val="0"/>
        <w:autoSpaceDN w:val="0"/>
        <w:adjustRightInd w:val="0"/>
        <w:spacing w:line="360" w:lineRule="auto"/>
        <w:jc w:val="left"/>
        <w:rPr>
          <w:rFonts w:hint="eastAsia"/>
          <w:b/>
          <w:kern w:val="0"/>
          <w:sz w:val="24"/>
        </w:rPr>
      </w:pPr>
    </w:p>
    <w:p w14:paraId="15328F2C">
      <w:pPr>
        <w:autoSpaceDE w:val="0"/>
        <w:autoSpaceDN w:val="0"/>
        <w:adjustRightInd w:val="0"/>
        <w:spacing w:line="360" w:lineRule="auto"/>
        <w:jc w:val="left"/>
        <w:rPr>
          <w:rFonts w:hint="eastAsia"/>
          <w:b/>
          <w:kern w:val="0"/>
          <w:sz w:val="24"/>
        </w:rPr>
      </w:pPr>
    </w:p>
    <w:p w14:paraId="2DA8D738">
      <w:pPr>
        <w:autoSpaceDE w:val="0"/>
        <w:autoSpaceDN w:val="0"/>
        <w:adjustRightInd w:val="0"/>
        <w:spacing w:line="360" w:lineRule="auto"/>
        <w:jc w:val="left"/>
        <w:rPr>
          <w:rFonts w:hint="eastAsia"/>
          <w:b/>
          <w:kern w:val="0"/>
          <w:sz w:val="24"/>
        </w:rPr>
      </w:pPr>
    </w:p>
    <w:p w14:paraId="277E4123">
      <w:pPr>
        <w:autoSpaceDE w:val="0"/>
        <w:autoSpaceDN w:val="0"/>
        <w:adjustRightInd w:val="0"/>
        <w:spacing w:line="360" w:lineRule="auto"/>
        <w:jc w:val="left"/>
        <w:rPr>
          <w:rFonts w:hint="eastAsia"/>
          <w:b/>
          <w:kern w:val="0"/>
          <w:sz w:val="24"/>
        </w:rPr>
      </w:pPr>
    </w:p>
    <w:p w14:paraId="3C988848">
      <w:pPr>
        <w:autoSpaceDE w:val="0"/>
        <w:autoSpaceDN w:val="0"/>
        <w:adjustRightInd w:val="0"/>
        <w:spacing w:line="360" w:lineRule="auto"/>
        <w:jc w:val="left"/>
        <w:rPr>
          <w:rFonts w:hint="eastAsia"/>
          <w:b/>
          <w:kern w:val="0"/>
          <w:sz w:val="24"/>
        </w:rPr>
      </w:pPr>
    </w:p>
    <w:p w14:paraId="04B0FF3E">
      <w:pPr>
        <w:pStyle w:val="17"/>
        <w:rPr>
          <w:rFonts w:hint="eastAsia"/>
          <w:b/>
          <w:kern w:val="0"/>
          <w:sz w:val="24"/>
        </w:rPr>
      </w:pPr>
    </w:p>
    <w:p w14:paraId="46FEE37B">
      <w:pPr>
        <w:pStyle w:val="17"/>
        <w:rPr>
          <w:rFonts w:hint="eastAsia"/>
          <w:b/>
          <w:kern w:val="0"/>
          <w:sz w:val="24"/>
        </w:rPr>
      </w:pPr>
    </w:p>
    <w:p w14:paraId="0F40ABDB">
      <w:pPr>
        <w:pStyle w:val="17"/>
        <w:rPr>
          <w:rFonts w:hint="eastAsia"/>
          <w:b/>
          <w:kern w:val="0"/>
          <w:sz w:val="24"/>
        </w:rPr>
      </w:pPr>
    </w:p>
    <w:p w14:paraId="45087DAE">
      <w:pPr>
        <w:pStyle w:val="17"/>
        <w:rPr>
          <w:rFonts w:hint="eastAsia"/>
          <w:b/>
          <w:kern w:val="0"/>
          <w:sz w:val="24"/>
        </w:rPr>
      </w:pPr>
    </w:p>
    <w:p w14:paraId="465E1B9D">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240" w:lineRule="auto"/>
        <w:jc w:val="center"/>
        <w:textAlignment w:val="auto"/>
        <w:rPr>
          <w:rFonts w:hint="eastAsia"/>
          <w:b/>
          <w:kern w:val="0"/>
          <w:sz w:val="32"/>
          <w:szCs w:val="32"/>
        </w:rPr>
      </w:pPr>
    </w:p>
    <w:p w14:paraId="741CA7A8">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240" w:lineRule="auto"/>
        <w:jc w:val="center"/>
        <w:textAlignment w:val="auto"/>
        <w:rPr>
          <w:rFonts w:hint="eastAsia"/>
          <w:b/>
          <w:kern w:val="0"/>
          <w:sz w:val="32"/>
          <w:szCs w:val="32"/>
        </w:rPr>
      </w:pPr>
    </w:p>
    <w:p w14:paraId="04606133">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240" w:lineRule="auto"/>
        <w:jc w:val="center"/>
        <w:textAlignment w:val="auto"/>
        <w:rPr>
          <w:rFonts w:hint="eastAsia"/>
          <w:b/>
          <w:kern w:val="0"/>
          <w:sz w:val="32"/>
          <w:szCs w:val="32"/>
        </w:rPr>
      </w:pPr>
    </w:p>
    <w:p w14:paraId="0F5C7F38">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240" w:lineRule="auto"/>
        <w:jc w:val="center"/>
        <w:textAlignment w:val="auto"/>
        <w:rPr>
          <w:rFonts w:hint="eastAsia"/>
          <w:b/>
          <w:kern w:val="0"/>
          <w:sz w:val="32"/>
          <w:szCs w:val="32"/>
        </w:rPr>
      </w:pPr>
    </w:p>
    <w:p w14:paraId="406E4343">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240" w:lineRule="auto"/>
        <w:jc w:val="center"/>
        <w:textAlignment w:val="auto"/>
        <w:rPr>
          <w:rFonts w:hint="eastAsia"/>
          <w:b/>
          <w:kern w:val="0"/>
          <w:sz w:val="32"/>
          <w:szCs w:val="32"/>
        </w:rPr>
      </w:pPr>
    </w:p>
    <w:p w14:paraId="7FB58BB1">
      <w:pPr>
        <w:keepNext w:val="0"/>
        <w:keepLines w:val="0"/>
        <w:pageBreakBefore w:val="0"/>
        <w:widowControl w:val="0"/>
        <w:kinsoku/>
        <w:wordWrap/>
        <w:overflowPunct/>
        <w:topLinePunct w:val="0"/>
        <w:autoSpaceDE w:val="0"/>
        <w:autoSpaceDN w:val="0"/>
        <w:bidi w:val="0"/>
        <w:adjustRightInd w:val="0"/>
        <w:snapToGrid/>
        <w:spacing w:before="313" w:beforeLines="100" w:after="313" w:afterLines="100" w:line="360" w:lineRule="auto"/>
        <w:jc w:val="center"/>
        <w:textAlignment w:val="auto"/>
        <w:outlineLvl w:val="0"/>
        <w:rPr>
          <w:rFonts w:hint="eastAsia" w:ascii="黑体" w:hAnsi="黑体" w:eastAsia="黑体" w:cs="黑体"/>
          <w:color w:val="333333"/>
          <w:sz w:val="28"/>
          <w:szCs w:val="28"/>
          <w:shd w:val="clear" w:color="auto" w:fill="FFFFFF"/>
        </w:rPr>
      </w:pPr>
      <w:bookmarkStart w:id="75" w:name="_Toc7848"/>
      <w:bookmarkStart w:id="76" w:name="_Toc8821"/>
      <w:r>
        <w:rPr>
          <w:rFonts w:hint="eastAsia" w:ascii="黑体" w:hAnsi="黑体" w:eastAsia="黑体" w:cs="黑体"/>
          <w:b/>
          <w:kern w:val="0"/>
          <w:sz w:val="28"/>
          <w:szCs w:val="28"/>
        </w:rPr>
        <w:t>引用标准名录</w:t>
      </w:r>
      <w:bookmarkEnd w:id="75"/>
      <w:bookmarkEnd w:id="76"/>
    </w:p>
    <w:p w14:paraId="1B55EBA0">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《地下工程防水技术规范》GB 50108</w:t>
      </w:r>
    </w:p>
    <w:p w14:paraId="1807B398">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bidi w:val="0"/>
        <w:spacing w:before="0" w:beforeAutospacing="0" w:after="0" w:afterAutospacing="0" w:line="360" w:lineRule="auto"/>
        <w:ind w:left="0" w:right="0" w:firstLine="0"/>
        <w:jc w:val="left"/>
        <w:outlineLvl w:val="9"/>
        <w:rPr>
          <w:rFonts w:hint="eastAsia" w:ascii="宋体" w:hAnsi="宋体" w:eastAsia="宋体" w:cs="宋体"/>
          <w:b w:val="0"/>
          <w:bCs w:val="0"/>
          <w:snapToGrid w:val="0"/>
          <w:color w:val="000000"/>
          <w:kern w:val="0"/>
          <w:sz w:val="21"/>
          <w:szCs w:val="21"/>
          <w:lang w:val="en-US" w:eastAsia="zh-CN"/>
        </w:rPr>
      </w:pPr>
      <w:r>
        <w:rPr>
          <w:rFonts w:hint="eastAsia" w:ascii="宋体" w:hAnsi="宋体" w:eastAsia="宋体" w:cs="宋体"/>
          <w:b w:val="0"/>
          <w:bCs w:val="0"/>
          <w:snapToGrid w:val="0"/>
          <w:color w:val="000000"/>
          <w:kern w:val="0"/>
          <w:sz w:val="21"/>
          <w:szCs w:val="21"/>
          <w:lang w:val="en-US" w:eastAsia="zh-CN"/>
        </w:rPr>
        <w:t>《硫化橡胶或热塑性橡胶 密度的测定》GB/T 533-2008</w:t>
      </w:r>
    </w:p>
    <w:p w14:paraId="6B2A0FFC">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bidi w:val="0"/>
        <w:spacing w:before="0" w:beforeAutospacing="0" w:after="0" w:afterAutospacing="0" w:line="360" w:lineRule="auto"/>
        <w:ind w:left="0" w:right="0" w:firstLine="0"/>
        <w:jc w:val="left"/>
        <w:outlineLvl w:val="9"/>
        <w:rPr>
          <w:rFonts w:hint="eastAsia" w:ascii="宋体" w:hAnsi="宋体" w:eastAsia="宋体" w:cs="宋体"/>
          <w:b w:val="0"/>
          <w:bCs w:val="0"/>
          <w:snapToGrid w:val="0"/>
          <w:color w:val="000000"/>
          <w:kern w:val="0"/>
          <w:sz w:val="21"/>
          <w:szCs w:val="21"/>
          <w:lang w:val="en-US" w:eastAsia="zh-CN"/>
        </w:rPr>
      </w:pPr>
      <w:r>
        <w:rPr>
          <w:rFonts w:hint="eastAsia" w:ascii="宋体" w:hAnsi="宋体" w:eastAsia="宋体" w:cs="宋体"/>
          <w:b w:val="0"/>
          <w:bCs w:val="0"/>
          <w:snapToGrid w:val="0"/>
          <w:color w:val="000000"/>
          <w:kern w:val="0"/>
          <w:sz w:val="21"/>
          <w:szCs w:val="21"/>
          <w:lang w:val="en-US" w:eastAsia="zh-CN"/>
        </w:rPr>
        <w:t>《橡胶物理试验方法试样制备和调节通用程序》GB/T 2941</w:t>
      </w:r>
    </w:p>
    <w:p w14:paraId="60DAF403">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b w:val="0"/>
          <w:bCs w:val="0"/>
          <w:snapToGrid w:val="0"/>
          <w:color w:val="000000"/>
          <w:kern w:val="0"/>
          <w:sz w:val="21"/>
          <w:szCs w:val="21"/>
          <w:lang w:val="en-US" w:eastAsia="zh-CN"/>
        </w:rPr>
      </w:pPr>
      <w:r>
        <w:rPr>
          <w:rFonts w:hint="eastAsia" w:ascii="宋体" w:hAnsi="宋体" w:eastAsia="宋体" w:cs="宋体"/>
          <w:b w:val="0"/>
          <w:bCs w:val="0"/>
          <w:snapToGrid w:val="0"/>
          <w:color w:val="000000"/>
          <w:kern w:val="0"/>
          <w:sz w:val="21"/>
          <w:szCs w:val="21"/>
          <w:lang w:val="en-US" w:eastAsia="zh-CN"/>
        </w:rPr>
        <w:t>《高分子防水材料 第3部分：遇水膨胀橡胶》 GB/T 18173.3-2014</w:t>
      </w:r>
    </w:p>
    <w:p w14:paraId="4369F897">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b w:val="0"/>
          <w:bCs w:val="0"/>
          <w:snapToGrid w:val="0"/>
          <w:color w:val="000000"/>
          <w:kern w:val="0"/>
          <w:sz w:val="21"/>
          <w:szCs w:val="21"/>
          <w:lang w:val="en-US" w:eastAsia="zh-CN"/>
        </w:rPr>
      </w:pPr>
      <w:r>
        <w:rPr>
          <w:rFonts w:hint="eastAsia" w:ascii="宋体" w:hAnsi="宋体" w:eastAsia="宋体" w:cs="宋体"/>
          <w:b w:val="0"/>
          <w:bCs w:val="0"/>
          <w:snapToGrid w:val="0"/>
          <w:color w:val="000000"/>
          <w:kern w:val="0"/>
          <w:sz w:val="21"/>
          <w:szCs w:val="21"/>
          <w:lang w:val="en-US" w:eastAsia="zh-CN"/>
        </w:rPr>
        <w:t>《高分子防水材料 第4部分：盾构法隧道管片用橡胶密封垫》GB/T 18173.4</w:t>
      </w:r>
    </w:p>
    <w:p w14:paraId="568F264B">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b w:val="0"/>
          <w:bCs w:val="0"/>
          <w:snapToGrid w:val="0"/>
          <w:color w:val="000000"/>
          <w:kern w:val="0"/>
          <w:sz w:val="21"/>
          <w:szCs w:val="21"/>
          <w:lang w:val="en-US" w:eastAsia="zh-CN"/>
        </w:rPr>
      </w:pPr>
      <w:r>
        <w:rPr>
          <w:rFonts w:hint="eastAsia" w:ascii="宋体" w:hAnsi="宋体" w:eastAsia="宋体" w:cs="宋体"/>
          <w:b w:val="0"/>
          <w:bCs w:val="0"/>
          <w:snapToGrid w:val="0"/>
          <w:color w:val="000000"/>
          <w:kern w:val="0"/>
          <w:sz w:val="21"/>
          <w:szCs w:val="21"/>
          <w:lang w:val="en-US" w:eastAsia="zh-CN"/>
        </w:rPr>
        <w:t>《高分子防水卷材胶粘剂》JC/T 863</w:t>
      </w:r>
    </w:p>
    <w:p w14:paraId="6C2059FF">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《鞋用微孔材料硬度试验方法》HG/T 2489-2007</w:t>
      </w:r>
    </w:p>
    <w:p w14:paraId="23FF1990">
      <w:pPr>
        <w:pStyle w:val="17"/>
        <w:outlineLvl w:val="9"/>
        <w:rPr>
          <w:rFonts w:hint="eastAsia" w:ascii="黑体" w:hAnsi="黑体" w:eastAsia="黑体"/>
          <w:sz w:val="36"/>
          <w:szCs w:val="36"/>
        </w:rPr>
      </w:pPr>
    </w:p>
    <w:p w14:paraId="7798A299">
      <w:pPr>
        <w:autoSpaceDE w:val="0"/>
        <w:autoSpaceDN w:val="0"/>
        <w:spacing w:line="360" w:lineRule="auto"/>
        <w:jc w:val="center"/>
        <w:textAlignment w:val="bottom"/>
        <w:rPr>
          <w:rFonts w:hint="eastAsia" w:ascii="黑体" w:hAnsi="黑体" w:eastAsia="黑体"/>
          <w:sz w:val="36"/>
          <w:szCs w:val="36"/>
        </w:rPr>
      </w:pPr>
    </w:p>
    <w:p w14:paraId="0F269BD2">
      <w:pPr>
        <w:pStyle w:val="17"/>
        <w:rPr>
          <w:rFonts w:hint="eastAsia" w:ascii="黑体" w:hAnsi="黑体" w:eastAsia="黑体"/>
          <w:sz w:val="36"/>
          <w:szCs w:val="36"/>
        </w:rPr>
      </w:pPr>
    </w:p>
    <w:p w14:paraId="602F4536">
      <w:pPr>
        <w:pStyle w:val="17"/>
        <w:rPr>
          <w:rFonts w:hint="eastAsia" w:ascii="黑体" w:hAnsi="黑体" w:eastAsia="黑体"/>
          <w:sz w:val="36"/>
          <w:szCs w:val="36"/>
        </w:rPr>
      </w:pPr>
    </w:p>
    <w:p w14:paraId="094CC9D4">
      <w:pPr>
        <w:pStyle w:val="17"/>
        <w:rPr>
          <w:rFonts w:hint="eastAsia" w:ascii="黑体" w:hAnsi="黑体" w:eastAsia="黑体"/>
          <w:sz w:val="36"/>
          <w:szCs w:val="36"/>
        </w:rPr>
      </w:pPr>
    </w:p>
    <w:p w14:paraId="188DE70B">
      <w:pPr>
        <w:pStyle w:val="17"/>
        <w:rPr>
          <w:rFonts w:hint="eastAsia" w:ascii="黑体" w:hAnsi="黑体" w:eastAsia="黑体"/>
          <w:sz w:val="36"/>
          <w:szCs w:val="36"/>
        </w:rPr>
      </w:pPr>
    </w:p>
    <w:p w14:paraId="02EE2539">
      <w:pPr>
        <w:pStyle w:val="17"/>
        <w:rPr>
          <w:rFonts w:hint="eastAsia" w:ascii="黑体" w:hAnsi="黑体" w:eastAsia="黑体"/>
          <w:sz w:val="36"/>
          <w:szCs w:val="36"/>
        </w:rPr>
      </w:pPr>
    </w:p>
    <w:p w14:paraId="1BFC5B4B">
      <w:pPr>
        <w:pStyle w:val="17"/>
        <w:rPr>
          <w:rFonts w:hint="eastAsia" w:ascii="黑体" w:hAnsi="黑体" w:eastAsia="黑体"/>
          <w:sz w:val="36"/>
          <w:szCs w:val="36"/>
        </w:rPr>
      </w:pPr>
    </w:p>
    <w:p w14:paraId="641A6778">
      <w:pPr>
        <w:pStyle w:val="17"/>
        <w:rPr>
          <w:rFonts w:hint="eastAsia" w:ascii="黑体" w:hAnsi="黑体" w:eastAsia="黑体"/>
          <w:sz w:val="36"/>
          <w:szCs w:val="36"/>
        </w:rPr>
      </w:pPr>
    </w:p>
    <w:p w14:paraId="472F72FB">
      <w:pPr>
        <w:pStyle w:val="17"/>
        <w:rPr>
          <w:rFonts w:hint="eastAsia" w:ascii="黑体" w:hAnsi="黑体" w:eastAsia="黑体"/>
          <w:sz w:val="36"/>
          <w:szCs w:val="36"/>
        </w:rPr>
      </w:pPr>
    </w:p>
    <w:p w14:paraId="15DE1EE7">
      <w:pPr>
        <w:pStyle w:val="17"/>
        <w:rPr>
          <w:rFonts w:hint="eastAsia" w:ascii="黑体" w:hAnsi="黑体" w:eastAsia="黑体"/>
          <w:sz w:val="36"/>
          <w:szCs w:val="36"/>
        </w:rPr>
      </w:pPr>
    </w:p>
    <w:p w14:paraId="19857E73">
      <w:pPr>
        <w:pStyle w:val="17"/>
        <w:rPr>
          <w:rFonts w:hint="eastAsia" w:ascii="黑体" w:hAnsi="黑体" w:eastAsia="黑体"/>
          <w:sz w:val="36"/>
          <w:szCs w:val="36"/>
          <w:lang w:eastAsia="zh-CN"/>
        </w:rPr>
      </w:pPr>
    </w:p>
    <w:p w14:paraId="678E3A60">
      <w:pPr>
        <w:pStyle w:val="17"/>
        <w:rPr>
          <w:rFonts w:hint="eastAsia" w:ascii="黑体" w:hAnsi="黑体" w:eastAsia="黑体"/>
          <w:sz w:val="36"/>
          <w:szCs w:val="36"/>
          <w:lang w:eastAsia="zh-CN"/>
        </w:rPr>
      </w:pPr>
    </w:p>
    <w:p w14:paraId="42A0DFB5">
      <w:pPr>
        <w:pStyle w:val="17"/>
        <w:rPr>
          <w:rFonts w:hint="eastAsia" w:ascii="黑体" w:hAnsi="黑体" w:eastAsia="黑体"/>
          <w:sz w:val="36"/>
          <w:szCs w:val="36"/>
          <w:lang w:eastAsia="zh-CN"/>
        </w:rPr>
      </w:pPr>
    </w:p>
    <w:p w14:paraId="56E982BE">
      <w:pPr>
        <w:pStyle w:val="17"/>
        <w:rPr>
          <w:rFonts w:hint="eastAsia" w:ascii="黑体" w:hAnsi="黑体" w:eastAsia="黑体"/>
          <w:sz w:val="36"/>
          <w:szCs w:val="36"/>
        </w:rPr>
      </w:pPr>
    </w:p>
    <w:p w14:paraId="3BEDF22C">
      <w:pPr>
        <w:pStyle w:val="17"/>
        <w:rPr>
          <w:rFonts w:hint="eastAsia" w:ascii="黑体" w:hAnsi="黑体" w:eastAsia="黑体"/>
          <w:sz w:val="36"/>
          <w:szCs w:val="36"/>
        </w:rPr>
      </w:pPr>
    </w:p>
    <w:p w14:paraId="3D6798CF">
      <w:pPr>
        <w:pStyle w:val="17"/>
        <w:rPr>
          <w:rFonts w:hint="eastAsia" w:ascii="黑体" w:hAnsi="黑体" w:eastAsia="黑体"/>
          <w:sz w:val="36"/>
          <w:szCs w:val="36"/>
        </w:rPr>
      </w:pPr>
    </w:p>
    <w:p w14:paraId="05173BFF">
      <w:pPr>
        <w:pStyle w:val="17"/>
        <w:rPr>
          <w:rFonts w:hint="eastAsia" w:ascii="黑体" w:hAnsi="黑体" w:eastAsia="黑体"/>
          <w:sz w:val="36"/>
          <w:szCs w:val="36"/>
        </w:rPr>
      </w:pPr>
    </w:p>
    <w:p w14:paraId="64F55B76">
      <w:pPr>
        <w:pStyle w:val="17"/>
        <w:rPr>
          <w:rFonts w:hint="eastAsia" w:ascii="黑体" w:hAnsi="黑体" w:eastAsia="黑体"/>
          <w:sz w:val="36"/>
          <w:szCs w:val="36"/>
        </w:rPr>
      </w:pPr>
    </w:p>
    <w:p w14:paraId="0461035E">
      <w:pPr>
        <w:pStyle w:val="17"/>
        <w:jc w:val="both"/>
        <w:rPr>
          <w:rFonts w:hint="eastAsia" w:ascii="黑体" w:hAnsi="黑体" w:eastAsia="黑体"/>
          <w:sz w:val="36"/>
          <w:szCs w:val="36"/>
          <w:lang w:eastAsia="zh-CN"/>
        </w:rPr>
      </w:pPr>
    </w:p>
    <w:sectPr>
      <w:footerReference r:id="rId9" w:type="default"/>
      <w:pgSz w:w="11907" w:h="16839"/>
      <w:pgMar w:top="1440" w:right="1786" w:bottom="1440" w:left="1785" w:header="0" w:footer="870" w:gutter="0"/>
      <w:pgBorders>
        <w:top w:val="none" w:sz="0" w:space="0"/>
        <w:left w:val="none" w:sz="0" w:space="0"/>
        <w:bottom w:val="none" w:sz="0" w:space="0"/>
        <w:right w:val="none" w:sz="0" w:space="0"/>
      </w:pgBorders>
      <w:pgNumType w:fmt="decimal" w:start="1"/>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Helvetica">
    <w:panose1 w:val="020B0504020202030204"/>
    <w:charset w:val="00"/>
    <w:family w:val="swiss"/>
    <w:pitch w:val="default"/>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2D56E4">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F482B32"/>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14:paraId="7F482B32"/>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51287F">
    <w:pPr>
      <w:spacing w:line="186" w:lineRule="auto"/>
      <w:ind w:left="4179"/>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31EE81D">
                          <w:pPr>
                            <w:pStyle w:val="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131EE81D">
                    <w:pPr>
                      <w:pStyle w:val="7"/>
                    </w:pPr>
                    <w:r>
                      <w:fldChar w:fldCharType="begin"/>
                    </w:r>
                    <w:r>
                      <w:instrText xml:space="preserve"> PAGE  \* MERGEFORMAT </w:instrText>
                    </w:r>
                    <w:r>
                      <w:fldChar w:fldCharType="separate"/>
                    </w:r>
                    <w:r>
                      <w:t>4</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DFE668">
    <w:pPr>
      <w:spacing w:line="186" w:lineRule="auto"/>
      <w:ind w:left="417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D6D84F">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50D6D84F">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F8ACB7">
    <w:pPr>
      <w:tabs>
        <w:tab w:val="left" w:pos="4632"/>
      </w:tabs>
      <w:spacing w:line="186" w:lineRule="auto"/>
      <w:ind w:left="4192"/>
      <w:rPr>
        <w:rFonts w:hint="eastAsia" w:ascii="Times New Roman" w:hAnsi="Times New Roman" w:eastAsia="宋体" w:cs="Times New Roman"/>
        <w:sz w:val="18"/>
        <w:szCs w:val="18"/>
        <w:lang w:val="en-US" w:eastAsia="zh-CN"/>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F738AC">
                          <w:pPr>
                            <w:pStyle w:val="7"/>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62F738AC">
                    <w:pPr>
                      <w:pStyle w:val="7"/>
                    </w:pPr>
                    <w:r>
                      <w:fldChar w:fldCharType="begin"/>
                    </w:r>
                    <w:r>
                      <w:instrText xml:space="preserve"> PAGE  \* MERGEFORMAT </w:instrText>
                    </w:r>
                    <w:r>
                      <w:fldChar w:fldCharType="separate"/>
                    </w:r>
                    <w:r>
                      <w:t>5</w:t>
                    </w:r>
                    <w:r>
                      <w:fldChar w:fldCharType="end"/>
                    </w:r>
                  </w:p>
                </w:txbxContent>
              </v:textbox>
            </v:shape>
          </w:pict>
        </mc:Fallback>
      </mc:AlternateContent>
    </w:r>
    <w:r>
      <w:rPr>
        <w:rFonts w:hint="eastAsia" w:ascii="Times New Roman" w:hAnsi="Times New Roman" w:eastAsia="宋体" w:cs="Times New Roman"/>
        <w:sz w:val="18"/>
        <w:szCs w:val="18"/>
        <w:lang w:val="en-US" w:eastAsia="zh-CN"/>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2D71CA">
    <w:pPr>
      <w:spacing w:before="29" w:line="191" w:lineRule="auto"/>
      <w:jc w:val="right"/>
      <w:rPr>
        <w:rFonts w:ascii="Times New Roman" w:hAnsi="Times New Roman" w:eastAsia="Times New Roman" w:cs="Times New Roman"/>
        <w:sz w:val="21"/>
        <w:szCs w:val="21"/>
      </w:rPr>
    </w:pPr>
  </w:p>
  <w:p w14:paraId="3985AA88">
    <w:pPr>
      <w:spacing w:before="29" w:line="191" w:lineRule="auto"/>
      <w:jc w:val="right"/>
      <w:rPr>
        <w:rFonts w:ascii="Times New Roman" w:hAnsi="Times New Roman" w:eastAsia="Times New Roman" w:cs="Times New Roman"/>
        <w:sz w:val="21"/>
        <w:szCs w:val="21"/>
      </w:rPr>
    </w:pPr>
  </w:p>
  <w:p w14:paraId="0044B993">
    <w:pPr>
      <w:keepNext w:val="0"/>
      <w:keepLines w:val="0"/>
      <w:pageBreakBefore w:val="0"/>
      <w:widowControl/>
      <w:kinsoku w:val="0"/>
      <w:wordWrap/>
      <w:overflowPunct/>
      <w:topLinePunct w:val="0"/>
      <w:bidi w:val="0"/>
      <w:adjustRightInd w:val="0"/>
      <w:snapToGrid w:val="0"/>
      <w:spacing w:before="29" w:line="192" w:lineRule="auto"/>
      <w:jc w:val="right"/>
      <w:textAlignment w:val="baseline"/>
      <w:rPr>
        <w:rFonts w:ascii="Times New Roman" w:hAnsi="Times New Roman" w:eastAsia="Times New Roman" w:cs="Times New Roman"/>
        <w:sz w:val="21"/>
        <w:szCs w:val="21"/>
      </w:rPr>
    </w:pPr>
  </w:p>
  <w:p w14:paraId="08E36669">
    <w:pPr>
      <w:spacing w:before="29" w:line="191" w:lineRule="auto"/>
      <w:jc w:val="right"/>
      <w:rPr>
        <w:rFonts w:ascii="Times New Roman" w:hAnsi="Times New Roman" w:eastAsia="Times New Roman" w:cs="Times New Roman"/>
        <w:sz w:val="21"/>
        <w:szCs w:val="21"/>
      </w:rPr>
    </w:pPr>
  </w:p>
  <w:p w14:paraId="6BCB78B2">
    <w:pPr>
      <w:spacing w:before="29" w:line="191" w:lineRule="auto"/>
      <w:jc w:val="right"/>
      <w:rPr>
        <w:rFonts w:ascii="Times New Roman" w:hAnsi="Times New Roman" w:eastAsia="Times New Roman" w:cs="Times New Roman"/>
        <w:sz w:val="21"/>
        <w:szCs w:val="21"/>
      </w:rPr>
    </w:pPr>
  </w:p>
  <w:p w14:paraId="3CF22804">
    <w:pPr>
      <w:spacing w:before="29" w:line="191" w:lineRule="auto"/>
      <w:jc w:val="right"/>
      <w:rPr>
        <w:rFonts w:ascii="Times New Roman" w:hAnsi="Times New Roman" w:eastAsia="Times New Roman" w:cs="Times New Roman"/>
        <w:sz w:val="21"/>
        <w:szCs w:val="21"/>
      </w:rPr>
    </w:pPr>
  </w:p>
  <w:p w14:paraId="43847D3F">
    <w:pPr>
      <w:spacing w:before="29" w:line="191" w:lineRule="auto"/>
      <w:jc w:val="right"/>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       </w:t>
    </w:r>
  </w:p>
  <w:p w14:paraId="289D5426">
    <w:pPr>
      <w:spacing w:before="29" w:line="191" w:lineRule="auto"/>
      <w:jc w:val="right"/>
      <w:rPr>
        <w:rFonts w:hint="eastAsia" w:eastAsia="宋体"/>
        <w:lang w:val="en-US" w:eastAsia="zh-CN"/>
      </w:rPr>
    </w:pPr>
    <w:r>
      <w:rPr>
        <w:rFonts w:hint="eastAsia" w:ascii="Times New Roman" w:hAnsi="Times New Roman" w:eastAsia="宋体" w:cs="Times New Roman"/>
        <w:sz w:val="21"/>
        <w:szCs w:val="21"/>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F45C206"/>
    <w:multiLevelType w:val="singleLevel"/>
    <w:tmpl w:val="9F45C206"/>
    <w:lvl w:ilvl="0" w:tentative="0">
      <w:start w:val="1"/>
      <w:numFmt w:val="decimal"/>
      <w:suff w:val="nothing"/>
      <w:lvlText w:val="%1-"/>
      <w:lvlJc w:val="left"/>
    </w:lvl>
  </w:abstractNum>
  <w:abstractNum w:abstractNumId="1">
    <w:nsid w:val="079102AD"/>
    <w:multiLevelType w:val="multilevel"/>
    <w:tmpl w:val="079102AD"/>
    <w:lvl w:ilvl="0" w:tentative="0">
      <w:start w:val="1"/>
      <w:numFmt w:val="decimal"/>
      <w:pStyle w:val="29"/>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2">
    <w:nsid w:val="0D983844"/>
    <w:multiLevelType w:val="multilevel"/>
    <w:tmpl w:val="0D983844"/>
    <w:lvl w:ilvl="0" w:tentative="0">
      <w:start w:val="1"/>
      <w:numFmt w:val="decimal"/>
      <w:pStyle w:val="38"/>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1A4E5C1B"/>
    <w:multiLevelType w:val="multilevel"/>
    <w:tmpl w:val="1A4E5C1B"/>
    <w:lvl w:ilvl="0" w:tentative="0">
      <w:start w:val="1"/>
      <w:numFmt w:val="decimal"/>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pStyle w:val="23"/>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4">
    <w:nsid w:val="4B8B5C24"/>
    <w:multiLevelType w:val="multilevel"/>
    <w:tmpl w:val="4B8B5C24"/>
    <w:lvl w:ilvl="0" w:tentative="0">
      <w:start w:val="1"/>
      <w:numFmt w:val="japaneseCounting"/>
      <w:pStyle w:val="22"/>
      <w:lvlText w:val="%1、"/>
      <w:lvlJc w:val="left"/>
      <w:pPr>
        <w:ind w:left="720" w:hanging="720"/>
      </w:pPr>
      <w:rPr>
        <w:rFonts w:ascii="仿宋_GB2312" w:hAnsi="Arial" w:eastAsia="仿宋_GB2312" w:cs="Arial"/>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46260FA"/>
    <w:multiLevelType w:val="multilevel"/>
    <w:tmpl w:val="646260FA"/>
    <w:lvl w:ilvl="0" w:tentative="0">
      <w:start w:val="1"/>
      <w:numFmt w:val="decimal"/>
      <w:pStyle w:val="28"/>
      <w:suff w:val="nothing"/>
      <w:lvlText w:val="表%1　"/>
      <w:lvlJc w:val="left"/>
      <w:pPr>
        <w:ind w:left="5245" w:firstLine="0"/>
      </w:pPr>
      <w:rPr>
        <w:rFonts w:hint="eastAsia" w:ascii="黑体" w:hAnsi="Times New Roman" w:eastAsia="黑体"/>
        <w:b w:val="0"/>
        <w:i w:val="0"/>
        <w:sz w:val="21"/>
        <w:lang w:val="en-US"/>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4"/>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1"/>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isplayBackgroundShape w:val="1"/>
  <w:bordersDoNotSurroundHeader w:val="0"/>
  <w:bordersDoNotSurroundFooter w:val="0"/>
  <w:documentProtection w:enforcement="0"/>
  <w:defaultTabStop w:val="840"/>
  <w:displayHorizontalDrawingGridEvery w:val="1"/>
  <w:displayVerticalDrawingGridEvery w:val="1"/>
  <w:noPunctuationKerning w:val="1"/>
  <w:characterSpacingControl w:val="doNotCompress"/>
  <w:footnotePr>
    <w:footnote w:id="0"/>
    <w:footnote w:id="1"/>
  </w:footnotePr>
  <w:endnotePr>
    <w:endnote w:id="0"/>
    <w:endnote w:id="1"/>
  </w:endnotePr>
  <w:compat>
    <w:spaceForUL/>
    <w:balanceSingleByteDoubleByteWidth/>
    <w:ulTrailSpace/>
    <w:doNotExpandShiftReturn/>
    <w:adjustLineHeightInTable/>
    <w:doNotWrapTextWithPunct/>
    <w:doNotUseEastAsianBreakRules/>
    <w:useFELayout/>
    <w:doNotUseIndentAsNumberingTabStop/>
    <w:compatSetting w:name="compatibilityMode" w:uri="http://schemas.microsoft.com/office/word" w:val="14"/>
  </w:compat>
  <w:docVars>
    <w:docVar w:name="commondata" w:val="eyJoZGlkIjoiZmIwMjZiOGFkODUzMzQ1MWFiNDkyODE4NDYwNmYyYzgifQ=="/>
    <w:docVar w:name="KSO_WPS_MARK_KEY" w:val="7e0c41b4-ac88-4635-b6eb-3bd474f765f4"/>
  </w:docVars>
  <w:rsids>
    <w:rsidRoot w:val="00172A27"/>
    <w:rsid w:val="00172E78"/>
    <w:rsid w:val="003F19CE"/>
    <w:rsid w:val="00692FA7"/>
    <w:rsid w:val="00775459"/>
    <w:rsid w:val="00841FC1"/>
    <w:rsid w:val="00B20DF2"/>
    <w:rsid w:val="00B93F2F"/>
    <w:rsid w:val="00C91C98"/>
    <w:rsid w:val="00E16237"/>
    <w:rsid w:val="01051061"/>
    <w:rsid w:val="010D4040"/>
    <w:rsid w:val="0127533C"/>
    <w:rsid w:val="0139686D"/>
    <w:rsid w:val="013C246A"/>
    <w:rsid w:val="0147150A"/>
    <w:rsid w:val="01600318"/>
    <w:rsid w:val="01731C06"/>
    <w:rsid w:val="017E3E17"/>
    <w:rsid w:val="01846FDF"/>
    <w:rsid w:val="0191479F"/>
    <w:rsid w:val="019878CA"/>
    <w:rsid w:val="01B006DB"/>
    <w:rsid w:val="01B75891"/>
    <w:rsid w:val="01B84D0D"/>
    <w:rsid w:val="01BF6F6A"/>
    <w:rsid w:val="01D34903"/>
    <w:rsid w:val="01D92889"/>
    <w:rsid w:val="01E55632"/>
    <w:rsid w:val="01E67AAF"/>
    <w:rsid w:val="01FD5406"/>
    <w:rsid w:val="02064F99"/>
    <w:rsid w:val="022A5E1B"/>
    <w:rsid w:val="02747C82"/>
    <w:rsid w:val="0293255D"/>
    <w:rsid w:val="029579D0"/>
    <w:rsid w:val="02B546C0"/>
    <w:rsid w:val="02C24BF1"/>
    <w:rsid w:val="02C545FF"/>
    <w:rsid w:val="02E334E5"/>
    <w:rsid w:val="02EA0BDD"/>
    <w:rsid w:val="02FE3E7B"/>
    <w:rsid w:val="030733DE"/>
    <w:rsid w:val="030A6CC4"/>
    <w:rsid w:val="032D29B2"/>
    <w:rsid w:val="033C0E47"/>
    <w:rsid w:val="035D0E93"/>
    <w:rsid w:val="03614280"/>
    <w:rsid w:val="03652390"/>
    <w:rsid w:val="036E42B8"/>
    <w:rsid w:val="037E5123"/>
    <w:rsid w:val="03925383"/>
    <w:rsid w:val="039338CB"/>
    <w:rsid w:val="03A10E4B"/>
    <w:rsid w:val="03DA1B33"/>
    <w:rsid w:val="03E01392"/>
    <w:rsid w:val="03EB7B76"/>
    <w:rsid w:val="03EE6D15"/>
    <w:rsid w:val="03F52422"/>
    <w:rsid w:val="03F62DA4"/>
    <w:rsid w:val="03FD5831"/>
    <w:rsid w:val="04131BA8"/>
    <w:rsid w:val="04465C9B"/>
    <w:rsid w:val="047C774D"/>
    <w:rsid w:val="04A95085"/>
    <w:rsid w:val="04B223FE"/>
    <w:rsid w:val="04DD6DCA"/>
    <w:rsid w:val="04E2157A"/>
    <w:rsid w:val="04FB4649"/>
    <w:rsid w:val="050250CC"/>
    <w:rsid w:val="051F457C"/>
    <w:rsid w:val="05290E6D"/>
    <w:rsid w:val="05293F2B"/>
    <w:rsid w:val="0560043E"/>
    <w:rsid w:val="05635717"/>
    <w:rsid w:val="05685F23"/>
    <w:rsid w:val="058014BF"/>
    <w:rsid w:val="05953C29"/>
    <w:rsid w:val="05995438"/>
    <w:rsid w:val="05A61144"/>
    <w:rsid w:val="05AA6194"/>
    <w:rsid w:val="05AA653C"/>
    <w:rsid w:val="05BD626F"/>
    <w:rsid w:val="05ED0E63"/>
    <w:rsid w:val="05F17C0C"/>
    <w:rsid w:val="06090683"/>
    <w:rsid w:val="0616782B"/>
    <w:rsid w:val="062005AC"/>
    <w:rsid w:val="0626005E"/>
    <w:rsid w:val="06476EB5"/>
    <w:rsid w:val="0649728C"/>
    <w:rsid w:val="064D67D9"/>
    <w:rsid w:val="06633AFD"/>
    <w:rsid w:val="0673692E"/>
    <w:rsid w:val="06761F78"/>
    <w:rsid w:val="067D59FE"/>
    <w:rsid w:val="06915006"/>
    <w:rsid w:val="06933D53"/>
    <w:rsid w:val="069A5B4A"/>
    <w:rsid w:val="069D6DA6"/>
    <w:rsid w:val="06BA398F"/>
    <w:rsid w:val="06BF6ECA"/>
    <w:rsid w:val="06E31D05"/>
    <w:rsid w:val="06E65352"/>
    <w:rsid w:val="06EB454D"/>
    <w:rsid w:val="06F23CF7"/>
    <w:rsid w:val="06F62685"/>
    <w:rsid w:val="070433E6"/>
    <w:rsid w:val="07164602"/>
    <w:rsid w:val="071A149F"/>
    <w:rsid w:val="071F0CBB"/>
    <w:rsid w:val="07300163"/>
    <w:rsid w:val="073B7193"/>
    <w:rsid w:val="0748600C"/>
    <w:rsid w:val="075734E4"/>
    <w:rsid w:val="075A6D19"/>
    <w:rsid w:val="077327DD"/>
    <w:rsid w:val="07802B38"/>
    <w:rsid w:val="078132CC"/>
    <w:rsid w:val="07860241"/>
    <w:rsid w:val="07882ACA"/>
    <w:rsid w:val="07D050E5"/>
    <w:rsid w:val="07E831FF"/>
    <w:rsid w:val="07F1019C"/>
    <w:rsid w:val="07FA2031"/>
    <w:rsid w:val="08084422"/>
    <w:rsid w:val="082223BA"/>
    <w:rsid w:val="08283748"/>
    <w:rsid w:val="083B2680"/>
    <w:rsid w:val="0846681A"/>
    <w:rsid w:val="084C5355"/>
    <w:rsid w:val="085976A0"/>
    <w:rsid w:val="089239B9"/>
    <w:rsid w:val="08B3524C"/>
    <w:rsid w:val="08B374B6"/>
    <w:rsid w:val="08C23020"/>
    <w:rsid w:val="08C94F2B"/>
    <w:rsid w:val="08CE26BE"/>
    <w:rsid w:val="08D42F7A"/>
    <w:rsid w:val="08D526C6"/>
    <w:rsid w:val="08E65ADD"/>
    <w:rsid w:val="08EE7BDA"/>
    <w:rsid w:val="090B10A0"/>
    <w:rsid w:val="091C14FF"/>
    <w:rsid w:val="091F0FEF"/>
    <w:rsid w:val="09267C87"/>
    <w:rsid w:val="092F462D"/>
    <w:rsid w:val="09376339"/>
    <w:rsid w:val="093A1955"/>
    <w:rsid w:val="093E76C7"/>
    <w:rsid w:val="094840A2"/>
    <w:rsid w:val="094F10C7"/>
    <w:rsid w:val="095073FA"/>
    <w:rsid w:val="09610248"/>
    <w:rsid w:val="096D1D5A"/>
    <w:rsid w:val="097529BD"/>
    <w:rsid w:val="09B07E99"/>
    <w:rsid w:val="09B71F26"/>
    <w:rsid w:val="09B9390F"/>
    <w:rsid w:val="09BD7DD2"/>
    <w:rsid w:val="09C90F52"/>
    <w:rsid w:val="09EB6E0F"/>
    <w:rsid w:val="0A014251"/>
    <w:rsid w:val="0A1641A0"/>
    <w:rsid w:val="0A3A3C41"/>
    <w:rsid w:val="0A5F0F65"/>
    <w:rsid w:val="0A67397F"/>
    <w:rsid w:val="0A701672"/>
    <w:rsid w:val="0A730234"/>
    <w:rsid w:val="0A7B0B6A"/>
    <w:rsid w:val="0A8E1F88"/>
    <w:rsid w:val="0AAC4679"/>
    <w:rsid w:val="0ACF3612"/>
    <w:rsid w:val="0AD025A1"/>
    <w:rsid w:val="0AE9695B"/>
    <w:rsid w:val="0AF41CF4"/>
    <w:rsid w:val="0B005DAB"/>
    <w:rsid w:val="0B0B6E02"/>
    <w:rsid w:val="0B1D3CDA"/>
    <w:rsid w:val="0B276013"/>
    <w:rsid w:val="0B434C20"/>
    <w:rsid w:val="0B6439B7"/>
    <w:rsid w:val="0B8961FD"/>
    <w:rsid w:val="0BA40221"/>
    <w:rsid w:val="0BA62BB6"/>
    <w:rsid w:val="0BAE6A65"/>
    <w:rsid w:val="0BB707C0"/>
    <w:rsid w:val="0C2E1A92"/>
    <w:rsid w:val="0C344D4F"/>
    <w:rsid w:val="0C41127C"/>
    <w:rsid w:val="0C453F63"/>
    <w:rsid w:val="0C491D37"/>
    <w:rsid w:val="0C64719F"/>
    <w:rsid w:val="0C70789D"/>
    <w:rsid w:val="0C796B20"/>
    <w:rsid w:val="0C8923D0"/>
    <w:rsid w:val="0C971467"/>
    <w:rsid w:val="0CA07096"/>
    <w:rsid w:val="0CCC0219"/>
    <w:rsid w:val="0CD93263"/>
    <w:rsid w:val="0CE93940"/>
    <w:rsid w:val="0CEC214F"/>
    <w:rsid w:val="0CF62067"/>
    <w:rsid w:val="0CF731BA"/>
    <w:rsid w:val="0CF84031"/>
    <w:rsid w:val="0D135BCD"/>
    <w:rsid w:val="0D433444"/>
    <w:rsid w:val="0D584848"/>
    <w:rsid w:val="0D6C4E98"/>
    <w:rsid w:val="0D907DC5"/>
    <w:rsid w:val="0D943DEC"/>
    <w:rsid w:val="0DB211F6"/>
    <w:rsid w:val="0DDF2139"/>
    <w:rsid w:val="0DE105E0"/>
    <w:rsid w:val="0DEE0F90"/>
    <w:rsid w:val="0DF71838"/>
    <w:rsid w:val="0E0D5EC9"/>
    <w:rsid w:val="0E126B1A"/>
    <w:rsid w:val="0E197DBB"/>
    <w:rsid w:val="0E2328ED"/>
    <w:rsid w:val="0E2A16C1"/>
    <w:rsid w:val="0E383AA8"/>
    <w:rsid w:val="0E3F2B3F"/>
    <w:rsid w:val="0E4463B6"/>
    <w:rsid w:val="0E516537"/>
    <w:rsid w:val="0E682AF0"/>
    <w:rsid w:val="0E743E23"/>
    <w:rsid w:val="0E9037CB"/>
    <w:rsid w:val="0EAC2DBA"/>
    <w:rsid w:val="0EB2020F"/>
    <w:rsid w:val="0EB659CF"/>
    <w:rsid w:val="0EBB5316"/>
    <w:rsid w:val="0ED931BF"/>
    <w:rsid w:val="0EE54155"/>
    <w:rsid w:val="0EF260BE"/>
    <w:rsid w:val="0EFE3455"/>
    <w:rsid w:val="0F1A028E"/>
    <w:rsid w:val="0F217B8A"/>
    <w:rsid w:val="0F5355B3"/>
    <w:rsid w:val="0F6867EC"/>
    <w:rsid w:val="0F693200"/>
    <w:rsid w:val="0F712A9F"/>
    <w:rsid w:val="0F7A28EC"/>
    <w:rsid w:val="0F890F70"/>
    <w:rsid w:val="0F9028B3"/>
    <w:rsid w:val="0FA9345E"/>
    <w:rsid w:val="0FB467D5"/>
    <w:rsid w:val="0FD83678"/>
    <w:rsid w:val="0FEE3025"/>
    <w:rsid w:val="0FF508E8"/>
    <w:rsid w:val="1001264F"/>
    <w:rsid w:val="10055F18"/>
    <w:rsid w:val="102A3260"/>
    <w:rsid w:val="10381C45"/>
    <w:rsid w:val="103959CF"/>
    <w:rsid w:val="103E4469"/>
    <w:rsid w:val="1056219B"/>
    <w:rsid w:val="105F7F23"/>
    <w:rsid w:val="106E264D"/>
    <w:rsid w:val="108958CC"/>
    <w:rsid w:val="10A4638E"/>
    <w:rsid w:val="10EF12A7"/>
    <w:rsid w:val="11014869"/>
    <w:rsid w:val="11193A37"/>
    <w:rsid w:val="111B4D7F"/>
    <w:rsid w:val="116B5A02"/>
    <w:rsid w:val="11706372"/>
    <w:rsid w:val="11743EDB"/>
    <w:rsid w:val="11844E32"/>
    <w:rsid w:val="119337DA"/>
    <w:rsid w:val="119A0431"/>
    <w:rsid w:val="11AB1672"/>
    <w:rsid w:val="11AE22AE"/>
    <w:rsid w:val="11B51764"/>
    <w:rsid w:val="11B80989"/>
    <w:rsid w:val="11B85B3D"/>
    <w:rsid w:val="11C90F52"/>
    <w:rsid w:val="11CD2C2F"/>
    <w:rsid w:val="11F916A2"/>
    <w:rsid w:val="121126C3"/>
    <w:rsid w:val="12150014"/>
    <w:rsid w:val="122336A4"/>
    <w:rsid w:val="1238450C"/>
    <w:rsid w:val="1253154A"/>
    <w:rsid w:val="12584AF5"/>
    <w:rsid w:val="12624C2B"/>
    <w:rsid w:val="12665599"/>
    <w:rsid w:val="12753F46"/>
    <w:rsid w:val="127618C2"/>
    <w:rsid w:val="12954B76"/>
    <w:rsid w:val="129A4C28"/>
    <w:rsid w:val="129C264F"/>
    <w:rsid w:val="12A15087"/>
    <w:rsid w:val="12AD766B"/>
    <w:rsid w:val="12BC340B"/>
    <w:rsid w:val="12DC1CA1"/>
    <w:rsid w:val="132F62D2"/>
    <w:rsid w:val="13500532"/>
    <w:rsid w:val="137158C7"/>
    <w:rsid w:val="13763689"/>
    <w:rsid w:val="137C46F5"/>
    <w:rsid w:val="13AA7707"/>
    <w:rsid w:val="13B90CB9"/>
    <w:rsid w:val="13D76995"/>
    <w:rsid w:val="13ED41C3"/>
    <w:rsid w:val="13F56BD4"/>
    <w:rsid w:val="1417038E"/>
    <w:rsid w:val="1418439F"/>
    <w:rsid w:val="143811B7"/>
    <w:rsid w:val="14425B91"/>
    <w:rsid w:val="145A6BFB"/>
    <w:rsid w:val="145E2C4F"/>
    <w:rsid w:val="146401FE"/>
    <w:rsid w:val="146F7081"/>
    <w:rsid w:val="14743FE4"/>
    <w:rsid w:val="14BA79DC"/>
    <w:rsid w:val="14C407FF"/>
    <w:rsid w:val="14CF52C6"/>
    <w:rsid w:val="14F80B71"/>
    <w:rsid w:val="15036541"/>
    <w:rsid w:val="15125BF5"/>
    <w:rsid w:val="151F7CD7"/>
    <w:rsid w:val="152434A4"/>
    <w:rsid w:val="15243D0F"/>
    <w:rsid w:val="15260D9B"/>
    <w:rsid w:val="152C0D1B"/>
    <w:rsid w:val="153876C0"/>
    <w:rsid w:val="154047C7"/>
    <w:rsid w:val="154B6022"/>
    <w:rsid w:val="15567E5A"/>
    <w:rsid w:val="155E69FB"/>
    <w:rsid w:val="15681628"/>
    <w:rsid w:val="156F266A"/>
    <w:rsid w:val="159F14ED"/>
    <w:rsid w:val="15A13A09"/>
    <w:rsid w:val="15A765F4"/>
    <w:rsid w:val="15B17F40"/>
    <w:rsid w:val="15B7224B"/>
    <w:rsid w:val="15C7002B"/>
    <w:rsid w:val="15E8050E"/>
    <w:rsid w:val="15FF1F8C"/>
    <w:rsid w:val="160E1A32"/>
    <w:rsid w:val="161552E4"/>
    <w:rsid w:val="16191C28"/>
    <w:rsid w:val="16433CEF"/>
    <w:rsid w:val="1672012D"/>
    <w:rsid w:val="168453C8"/>
    <w:rsid w:val="169E17A5"/>
    <w:rsid w:val="16BF796D"/>
    <w:rsid w:val="16DC4B8C"/>
    <w:rsid w:val="170920D6"/>
    <w:rsid w:val="172577D0"/>
    <w:rsid w:val="172F4AF3"/>
    <w:rsid w:val="17347CCD"/>
    <w:rsid w:val="173718B1"/>
    <w:rsid w:val="17396789"/>
    <w:rsid w:val="17397720"/>
    <w:rsid w:val="17416EF8"/>
    <w:rsid w:val="175A0420"/>
    <w:rsid w:val="1775197E"/>
    <w:rsid w:val="17824C23"/>
    <w:rsid w:val="178F5592"/>
    <w:rsid w:val="17A3128D"/>
    <w:rsid w:val="17A428BB"/>
    <w:rsid w:val="17B0110B"/>
    <w:rsid w:val="17BB0135"/>
    <w:rsid w:val="17C31C0B"/>
    <w:rsid w:val="17EF6030"/>
    <w:rsid w:val="17F85E0F"/>
    <w:rsid w:val="180514F3"/>
    <w:rsid w:val="181B0BD3"/>
    <w:rsid w:val="181F63D4"/>
    <w:rsid w:val="18240BFE"/>
    <w:rsid w:val="183F374F"/>
    <w:rsid w:val="184C3483"/>
    <w:rsid w:val="18650290"/>
    <w:rsid w:val="187C5B16"/>
    <w:rsid w:val="1881312C"/>
    <w:rsid w:val="188D1AD1"/>
    <w:rsid w:val="188F1F4F"/>
    <w:rsid w:val="18961DEF"/>
    <w:rsid w:val="18A24E51"/>
    <w:rsid w:val="18A45455"/>
    <w:rsid w:val="18A85523"/>
    <w:rsid w:val="18B66F6C"/>
    <w:rsid w:val="18C7014D"/>
    <w:rsid w:val="18EF053E"/>
    <w:rsid w:val="19331F6B"/>
    <w:rsid w:val="193C52A5"/>
    <w:rsid w:val="193C7053"/>
    <w:rsid w:val="19445F08"/>
    <w:rsid w:val="194C2CF4"/>
    <w:rsid w:val="194D1260"/>
    <w:rsid w:val="1956488F"/>
    <w:rsid w:val="195E521C"/>
    <w:rsid w:val="19624D86"/>
    <w:rsid w:val="19747E21"/>
    <w:rsid w:val="198D5B01"/>
    <w:rsid w:val="19A917EE"/>
    <w:rsid w:val="19B8080F"/>
    <w:rsid w:val="19E95203"/>
    <w:rsid w:val="19EC5F93"/>
    <w:rsid w:val="19F142E2"/>
    <w:rsid w:val="1A004525"/>
    <w:rsid w:val="1A0D279E"/>
    <w:rsid w:val="1A0D2E78"/>
    <w:rsid w:val="1A0E2EFE"/>
    <w:rsid w:val="1A11228E"/>
    <w:rsid w:val="1A20374B"/>
    <w:rsid w:val="1A291892"/>
    <w:rsid w:val="1A352420"/>
    <w:rsid w:val="1A3B730B"/>
    <w:rsid w:val="1A3F329F"/>
    <w:rsid w:val="1A472154"/>
    <w:rsid w:val="1A4B75BD"/>
    <w:rsid w:val="1A824467"/>
    <w:rsid w:val="1A8B1FA6"/>
    <w:rsid w:val="1A9C5019"/>
    <w:rsid w:val="1AA079EB"/>
    <w:rsid w:val="1AA414D5"/>
    <w:rsid w:val="1AB32372"/>
    <w:rsid w:val="1AB53523"/>
    <w:rsid w:val="1ABA0B77"/>
    <w:rsid w:val="1ABD1C31"/>
    <w:rsid w:val="1AC35C7E"/>
    <w:rsid w:val="1AC5149A"/>
    <w:rsid w:val="1ACB68E1"/>
    <w:rsid w:val="1ADC289C"/>
    <w:rsid w:val="1ADD2AAD"/>
    <w:rsid w:val="1AE75C14"/>
    <w:rsid w:val="1B1464DA"/>
    <w:rsid w:val="1B1F09DB"/>
    <w:rsid w:val="1B281F85"/>
    <w:rsid w:val="1B291859"/>
    <w:rsid w:val="1B3648D7"/>
    <w:rsid w:val="1B3A2C32"/>
    <w:rsid w:val="1B5B6040"/>
    <w:rsid w:val="1B5F1C54"/>
    <w:rsid w:val="1B8E5B32"/>
    <w:rsid w:val="1B957F90"/>
    <w:rsid w:val="1BC97A40"/>
    <w:rsid w:val="1BCE474C"/>
    <w:rsid w:val="1C024584"/>
    <w:rsid w:val="1C21608B"/>
    <w:rsid w:val="1C2E716F"/>
    <w:rsid w:val="1C2F17DD"/>
    <w:rsid w:val="1C362480"/>
    <w:rsid w:val="1C3C0370"/>
    <w:rsid w:val="1C4C3A51"/>
    <w:rsid w:val="1C5841A4"/>
    <w:rsid w:val="1C6A0115"/>
    <w:rsid w:val="1C80411E"/>
    <w:rsid w:val="1CAB33E8"/>
    <w:rsid w:val="1CAF60DA"/>
    <w:rsid w:val="1CB6536F"/>
    <w:rsid w:val="1CCD2DCF"/>
    <w:rsid w:val="1CE008A9"/>
    <w:rsid w:val="1CE26164"/>
    <w:rsid w:val="1CF375A3"/>
    <w:rsid w:val="1CFC0C07"/>
    <w:rsid w:val="1CFD2C35"/>
    <w:rsid w:val="1D442776"/>
    <w:rsid w:val="1D5007D4"/>
    <w:rsid w:val="1D6D1ED1"/>
    <w:rsid w:val="1D7C7F20"/>
    <w:rsid w:val="1D992CC6"/>
    <w:rsid w:val="1DA50519"/>
    <w:rsid w:val="1DBE78CF"/>
    <w:rsid w:val="1DC53CA7"/>
    <w:rsid w:val="1DD2109D"/>
    <w:rsid w:val="1DF148B0"/>
    <w:rsid w:val="1DF26F67"/>
    <w:rsid w:val="1E100081"/>
    <w:rsid w:val="1E250339"/>
    <w:rsid w:val="1E2C5671"/>
    <w:rsid w:val="1E2F33CF"/>
    <w:rsid w:val="1E320A25"/>
    <w:rsid w:val="1E353469"/>
    <w:rsid w:val="1E366767"/>
    <w:rsid w:val="1E4B0DC0"/>
    <w:rsid w:val="1E4E3AB1"/>
    <w:rsid w:val="1E9F430C"/>
    <w:rsid w:val="1EA57449"/>
    <w:rsid w:val="1EA60CA3"/>
    <w:rsid w:val="1EA856DD"/>
    <w:rsid w:val="1EAA4A5F"/>
    <w:rsid w:val="1EC82BD1"/>
    <w:rsid w:val="1ECC500D"/>
    <w:rsid w:val="1ECF2059"/>
    <w:rsid w:val="1ECF5A96"/>
    <w:rsid w:val="1ED55F80"/>
    <w:rsid w:val="1EF339B4"/>
    <w:rsid w:val="1EF70F44"/>
    <w:rsid w:val="1F071937"/>
    <w:rsid w:val="1F293E9B"/>
    <w:rsid w:val="1F325180"/>
    <w:rsid w:val="1F4E5E2B"/>
    <w:rsid w:val="1F6B68E4"/>
    <w:rsid w:val="1F6B736E"/>
    <w:rsid w:val="1F761E45"/>
    <w:rsid w:val="1F7E2174"/>
    <w:rsid w:val="1F7F33EB"/>
    <w:rsid w:val="1F890B18"/>
    <w:rsid w:val="1FCA128A"/>
    <w:rsid w:val="1FCC70C8"/>
    <w:rsid w:val="1FD224BF"/>
    <w:rsid w:val="1FD2426D"/>
    <w:rsid w:val="1FD40ED4"/>
    <w:rsid w:val="1FD97D75"/>
    <w:rsid w:val="1FEF4DA6"/>
    <w:rsid w:val="1FF318DD"/>
    <w:rsid w:val="1FF578E5"/>
    <w:rsid w:val="1FFC653F"/>
    <w:rsid w:val="20055CEB"/>
    <w:rsid w:val="200A518B"/>
    <w:rsid w:val="20457EAB"/>
    <w:rsid w:val="204A64FA"/>
    <w:rsid w:val="204C44E9"/>
    <w:rsid w:val="2075227B"/>
    <w:rsid w:val="2075381B"/>
    <w:rsid w:val="207F330F"/>
    <w:rsid w:val="209159DF"/>
    <w:rsid w:val="20A977B8"/>
    <w:rsid w:val="20CF0814"/>
    <w:rsid w:val="20F27C78"/>
    <w:rsid w:val="20FD2D5C"/>
    <w:rsid w:val="21167C10"/>
    <w:rsid w:val="21246D8E"/>
    <w:rsid w:val="21254CE9"/>
    <w:rsid w:val="213211EF"/>
    <w:rsid w:val="21366A7E"/>
    <w:rsid w:val="21507B40"/>
    <w:rsid w:val="21606C9C"/>
    <w:rsid w:val="216B0513"/>
    <w:rsid w:val="21716933"/>
    <w:rsid w:val="21731A80"/>
    <w:rsid w:val="217E28FF"/>
    <w:rsid w:val="21816759"/>
    <w:rsid w:val="218D51B0"/>
    <w:rsid w:val="21B378D1"/>
    <w:rsid w:val="21BA2AD3"/>
    <w:rsid w:val="21D85535"/>
    <w:rsid w:val="21E26497"/>
    <w:rsid w:val="21E4134F"/>
    <w:rsid w:val="21E67D41"/>
    <w:rsid w:val="21F01DBF"/>
    <w:rsid w:val="21F77FBB"/>
    <w:rsid w:val="21FE0593"/>
    <w:rsid w:val="221B63A0"/>
    <w:rsid w:val="2228286B"/>
    <w:rsid w:val="223B025C"/>
    <w:rsid w:val="22433200"/>
    <w:rsid w:val="22491560"/>
    <w:rsid w:val="224E1C62"/>
    <w:rsid w:val="2265761B"/>
    <w:rsid w:val="22831DDA"/>
    <w:rsid w:val="22A64BB2"/>
    <w:rsid w:val="22AF0D16"/>
    <w:rsid w:val="22C24A6D"/>
    <w:rsid w:val="22C63C28"/>
    <w:rsid w:val="22D17237"/>
    <w:rsid w:val="22E5585A"/>
    <w:rsid w:val="22E90638"/>
    <w:rsid w:val="22EE4F77"/>
    <w:rsid w:val="230F5C55"/>
    <w:rsid w:val="23477228"/>
    <w:rsid w:val="23526217"/>
    <w:rsid w:val="235651D1"/>
    <w:rsid w:val="23607AC1"/>
    <w:rsid w:val="2366364A"/>
    <w:rsid w:val="23711FEF"/>
    <w:rsid w:val="23733FB9"/>
    <w:rsid w:val="23B73586"/>
    <w:rsid w:val="23C721A3"/>
    <w:rsid w:val="23DC1D56"/>
    <w:rsid w:val="23F01166"/>
    <w:rsid w:val="240511B7"/>
    <w:rsid w:val="24082954"/>
    <w:rsid w:val="240B41F2"/>
    <w:rsid w:val="2417374D"/>
    <w:rsid w:val="241A54DB"/>
    <w:rsid w:val="245B0CD5"/>
    <w:rsid w:val="24697FEB"/>
    <w:rsid w:val="247A12ED"/>
    <w:rsid w:val="248D10AB"/>
    <w:rsid w:val="249B582B"/>
    <w:rsid w:val="24A7216D"/>
    <w:rsid w:val="24B579D2"/>
    <w:rsid w:val="24C76353"/>
    <w:rsid w:val="24CC755D"/>
    <w:rsid w:val="24CD11E7"/>
    <w:rsid w:val="24F91CF3"/>
    <w:rsid w:val="25140E84"/>
    <w:rsid w:val="251470D6"/>
    <w:rsid w:val="25186659"/>
    <w:rsid w:val="251A50B2"/>
    <w:rsid w:val="252B2C23"/>
    <w:rsid w:val="253D3FFB"/>
    <w:rsid w:val="254F6CAC"/>
    <w:rsid w:val="25637549"/>
    <w:rsid w:val="256C3B32"/>
    <w:rsid w:val="257001D0"/>
    <w:rsid w:val="25B93EF3"/>
    <w:rsid w:val="25CE6FC7"/>
    <w:rsid w:val="25F835C8"/>
    <w:rsid w:val="26201BC0"/>
    <w:rsid w:val="2623640F"/>
    <w:rsid w:val="26261569"/>
    <w:rsid w:val="263C0693"/>
    <w:rsid w:val="263F5131"/>
    <w:rsid w:val="26421B0D"/>
    <w:rsid w:val="26533483"/>
    <w:rsid w:val="265C6F87"/>
    <w:rsid w:val="266876DA"/>
    <w:rsid w:val="26711E5F"/>
    <w:rsid w:val="26930C93"/>
    <w:rsid w:val="26A01D6A"/>
    <w:rsid w:val="26AA4EF6"/>
    <w:rsid w:val="26BB3CAD"/>
    <w:rsid w:val="26D63387"/>
    <w:rsid w:val="26E53821"/>
    <w:rsid w:val="26F20FB9"/>
    <w:rsid w:val="27084A19"/>
    <w:rsid w:val="270962CA"/>
    <w:rsid w:val="270B234B"/>
    <w:rsid w:val="273108B6"/>
    <w:rsid w:val="275B2D9A"/>
    <w:rsid w:val="276B035D"/>
    <w:rsid w:val="27840D89"/>
    <w:rsid w:val="278707EC"/>
    <w:rsid w:val="278B7B24"/>
    <w:rsid w:val="27914470"/>
    <w:rsid w:val="27A26C1B"/>
    <w:rsid w:val="27B06057"/>
    <w:rsid w:val="27B201F6"/>
    <w:rsid w:val="27D760CD"/>
    <w:rsid w:val="27DD4B45"/>
    <w:rsid w:val="27FE4556"/>
    <w:rsid w:val="28011B94"/>
    <w:rsid w:val="28017DE6"/>
    <w:rsid w:val="2807658E"/>
    <w:rsid w:val="28081174"/>
    <w:rsid w:val="280A1E5C"/>
    <w:rsid w:val="28170448"/>
    <w:rsid w:val="2849353B"/>
    <w:rsid w:val="284A6AFF"/>
    <w:rsid w:val="286D655C"/>
    <w:rsid w:val="286F2FA1"/>
    <w:rsid w:val="28AD3ACA"/>
    <w:rsid w:val="28AE4BAF"/>
    <w:rsid w:val="28B5297E"/>
    <w:rsid w:val="28BF0D74"/>
    <w:rsid w:val="28D97BA7"/>
    <w:rsid w:val="28DE7E10"/>
    <w:rsid w:val="28E248FA"/>
    <w:rsid w:val="28E9553B"/>
    <w:rsid w:val="28EB63A0"/>
    <w:rsid w:val="29014148"/>
    <w:rsid w:val="29233D8C"/>
    <w:rsid w:val="292B6AA0"/>
    <w:rsid w:val="292C2C40"/>
    <w:rsid w:val="292D7900"/>
    <w:rsid w:val="29525A64"/>
    <w:rsid w:val="29714BC1"/>
    <w:rsid w:val="297535BE"/>
    <w:rsid w:val="2976210D"/>
    <w:rsid w:val="29762C7E"/>
    <w:rsid w:val="297D19A3"/>
    <w:rsid w:val="29AA1DB7"/>
    <w:rsid w:val="29AA374D"/>
    <w:rsid w:val="29AD5164"/>
    <w:rsid w:val="29B510BA"/>
    <w:rsid w:val="29BD7D3C"/>
    <w:rsid w:val="2A043BFB"/>
    <w:rsid w:val="2A1E276E"/>
    <w:rsid w:val="2A202B14"/>
    <w:rsid w:val="2A2945BC"/>
    <w:rsid w:val="2A2E45FA"/>
    <w:rsid w:val="2A39034A"/>
    <w:rsid w:val="2A3B33B3"/>
    <w:rsid w:val="2A494E78"/>
    <w:rsid w:val="2A4A78F5"/>
    <w:rsid w:val="2A4F7685"/>
    <w:rsid w:val="2A576F67"/>
    <w:rsid w:val="2A681F3D"/>
    <w:rsid w:val="2A6E3DD4"/>
    <w:rsid w:val="2A7E6069"/>
    <w:rsid w:val="2A902CB4"/>
    <w:rsid w:val="2A92291C"/>
    <w:rsid w:val="2AA91689"/>
    <w:rsid w:val="2AA93FAD"/>
    <w:rsid w:val="2AC1385C"/>
    <w:rsid w:val="2AC71EF4"/>
    <w:rsid w:val="2ACA311B"/>
    <w:rsid w:val="2AD57308"/>
    <w:rsid w:val="2AE80DE9"/>
    <w:rsid w:val="2AF90EBC"/>
    <w:rsid w:val="2AFA39BD"/>
    <w:rsid w:val="2B0D6AA1"/>
    <w:rsid w:val="2B25431C"/>
    <w:rsid w:val="2B310FD0"/>
    <w:rsid w:val="2B3F72B2"/>
    <w:rsid w:val="2B402EBF"/>
    <w:rsid w:val="2B724B56"/>
    <w:rsid w:val="2B731F31"/>
    <w:rsid w:val="2B9955B1"/>
    <w:rsid w:val="2BAA0794"/>
    <w:rsid w:val="2BAB6CDC"/>
    <w:rsid w:val="2BAD01D4"/>
    <w:rsid w:val="2BAF676F"/>
    <w:rsid w:val="2BC14498"/>
    <w:rsid w:val="2BCE1CBC"/>
    <w:rsid w:val="2BF13CCD"/>
    <w:rsid w:val="2BF47C44"/>
    <w:rsid w:val="2BF75031"/>
    <w:rsid w:val="2C1F79A0"/>
    <w:rsid w:val="2C2B22FC"/>
    <w:rsid w:val="2C2C4198"/>
    <w:rsid w:val="2C452EB9"/>
    <w:rsid w:val="2C561105"/>
    <w:rsid w:val="2C666469"/>
    <w:rsid w:val="2C673F8F"/>
    <w:rsid w:val="2C7D3BC5"/>
    <w:rsid w:val="2C9079A8"/>
    <w:rsid w:val="2C907A8D"/>
    <w:rsid w:val="2C9764D6"/>
    <w:rsid w:val="2CDC7998"/>
    <w:rsid w:val="2CE61358"/>
    <w:rsid w:val="2CF21C81"/>
    <w:rsid w:val="2CFE2B46"/>
    <w:rsid w:val="2D0C7D48"/>
    <w:rsid w:val="2D192402"/>
    <w:rsid w:val="2D2325AC"/>
    <w:rsid w:val="2D320A41"/>
    <w:rsid w:val="2D404F0C"/>
    <w:rsid w:val="2D4D13D7"/>
    <w:rsid w:val="2D667A46"/>
    <w:rsid w:val="2D6B4DB2"/>
    <w:rsid w:val="2D81582B"/>
    <w:rsid w:val="2D896C39"/>
    <w:rsid w:val="2D8D274C"/>
    <w:rsid w:val="2DBA7EE9"/>
    <w:rsid w:val="2DC21DC5"/>
    <w:rsid w:val="2DC244C0"/>
    <w:rsid w:val="2DCF328C"/>
    <w:rsid w:val="2DE14755"/>
    <w:rsid w:val="2DE52C62"/>
    <w:rsid w:val="2DFB52D7"/>
    <w:rsid w:val="2E426A62"/>
    <w:rsid w:val="2E4B1147"/>
    <w:rsid w:val="2E4F2F2D"/>
    <w:rsid w:val="2E6A46EC"/>
    <w:rsid w:val="2E8E360A"/>
    <w:rsid w:val="2EA14F71"/>
    <w:rsid w:val="2EA533CA"/>
    <w:rsid w:val="2EBD5AF2"/>
    <w:rsid w:val="2ECA280E"/>
    <w:rsid w:val="2EF20301"/>
    <w:rsid w:val="2EFF75C0"/>
    <w:rsid w:val="2F177EEF"/>
    <w:rsid w:val="2F2E666A"/>
    <w:rsid w:val="2F4C2CF2"/>
    <w:rsid w:val="2F4D64E5"/>
    <w:rsid w:val="2F4F1437"/>
    <w:rsid w:val="2F57135C"/>
    <w:rsid w:val="2F57653D"/>
    <w:rsid w:val="2F5A4E26"/>
    <w:rsid w:val="2F6D7B0F"/>
    <w:rsid w:val="2F9432ED"/>
    <w:rsid w:val="2FB202E2"/>
    <w:rsid w:val="2FBB6ACC"/>
    <w:rsid w:val="2FBC668C"/>
    <w:rsid w:val="2FCB7D9B"/>
    <w:rsid w:val="2FE14059"/>
    <w:rsid w:val="2FE8505B"/>
    <w:rsid w:val="300F03C0"/>
    <w:rsid w:val="30202DD3"/>
    <w:rsid w:val="303D2E00"/>
    <w:rsid w:val="304C2DFE"/>
    <w:rsid w:val="30590093"/>
    <w:rsid w:val="3062264C"/>
    <w:rsid w:val="306F50F5"/>
    <w:rsid w:val="307A0CF3"/>
    <w:rsid w:val="309335B5"/>
    <w:rsid w:val="30981956"/>
    <w:rsid w:val="30A23B8E"/>
    <w:rsid w:val="30A9101A"/>
    <w:rsid w:val="30BD0622"/>
    <w:rsid w:val="30C74D1F"/>
    <w:rsid w:val="30C94305"/>
    <w:rsid w:val="30CC4D09"/>
    <w:rsid w:val="30E262DA"/>
    <w:rsid w:val="30F71EA6"/>
    <w:rsid w:val="30FC74F5"/>
    <w:rsid w:val="312E32CE"/>
    <w:rsid w:val="3151474E"/>
    <w:rsid w:val="3163741B"/>
    <w:rsid w:val="31702EF2"/>
    <w:rsid w:val="317C228B"/>
    <w:rsid w:val="31953FB0"/>
    <w:rsid w:val="319C62A7"/>
    <w:rsid w:val="31A11CF2"/>
    <w:rsid w:val="31AE1D9B"/>
    <w:rsid w:val="31C3610C"/>
    <w:rsid w:val="31C705E8"/>
    <w:rsid w:val="31DD1D15"/>
    <w:rsid w:val="31E56312"/>
    <w:rsid w:val="31E71DFA"/>
    <w:rsid w:val="31F4193B"/>
    <w:rsid w:val="320D55D9"/>
    <w:rsid w:val="321023C0"/>
    <w:rsid w:val="322F61D5"/>
    <w:rsid w:val="326617F9"/>
    <w:rsid w:val="326C3C26"/>
    <w:rsid w:val="329D79AA"/>
    <w:rsid w:val="32B655B8"/>
    <w:rsid w:val="32CE5934"/>
    <w:rsid w:val="32D3237F"/>
    <w:rsid w:val="32E672DE"/>
    <w:rsid w:val="33047DAF"/>
    <w:rsid w:val="33077A41"/>
    <w:rsid w:val="33174961"/>
    <w:rsid w:val="331D18DA"/>
    <w:rsid w:val="331F004B"/>
    <w:rsid w:val="3341553A"/>
    <w:rsid w:val="334627E5"/>
    <w:rsid w:val="33517CDC"/>
    <w:rsid w:val="33534944"/>
    <w:rsid w:val="336631F3"/>
    <w:rsid w:val="33934414"/>
    <w:rsid w:val="33A639DE"/>
    <w:rsid w:val="33B72A4E"/>
    <w:rsid w:val="33C543BD"/>
    <w:rsid w:val="33CE4708"/>
    <w:rsid w:val="33D15769"/>
    <w:rsid w:val="33D16FE7"/>
    <w:rsid w:val="33D93ABA"/>
    <w:rsid w:val="33EF2B81"/>
    <w:rsid w:val="33FB466D"/>
    <w:rsid w:val="34117764"/>
    <w:rsid w:val="341657E0"/>
    <w:rsid w:val="342015F4"/>
    <w:rsid w:val="34207846"/>
    <w:rsid w:val="3442139A"/>
    <w:rsid w:val="34640625"/>
    <w:rsid w:val="346C65E7"/>
    <w:rsid w:val="34A013F0"/>
    <w:rsid w:val="34BA1A48"/>
    <w:rsid w:val="34D75A17"/>
    <w:rsid w:val="34E22674"/>
    <w:rsid w:val="34E55AC4"/>
    <w:rsid w:val="34E97914"/>
    <w:rsid w:val="34EF0FC6"/>
    <w:rsid w:val="34F30AB6"/>
    <w:rsid w:val="34F6323C"/>
    <w:rsid w:val="34FC7853"/>
    <w:rsid w:val="35111E45"/>
    <w:rsid w:val="35706D35"/>
    <w:rsid w:val="35706D50"/>
    <w:rsid w:val="35841358"/>
    <w:rsid w:val="358C7A4B"/>
    <w:rsid w:val="358D02CA"/>
    <w:rsid w:val="35987B11"/>
    <w:rsid w:val="35B04BF9"/>
    <w:rsid w:val="35C74478"/>
    <w:rsid w:val="35D65535"/>
    <w:rsid w:val="35DC5FC1"/>
    <w:rsid w:val="35F44B7B"/>
    <w:rsid w:val="35F81DF0"/>
    <w:rsid w:val="36321AB2"/>
    <w:rsid w:val="36324235"/>
    <w:rsid w:val="3638229F"/>
    <w:rsid w:val="3679323D"/>
    <w:rsid w:val="367B7723"/>
    <w:rsid w:val="36956959"/>
    <w:rsid w:val="369736C3"/>
    <w:rsid w:val="369A34DC"/>
    <w:rsid w:val="36C32EC0"/>
    <w:rsid w:val="36C95800"/>
    <w:rsid w:val="36E744E6"/>
    <w:rsid w:val="36EC3A0F"/>
    <w:rsid w:val="36F62AE0"/>
    <w:rsid w:val="36FB1EA4"/>
    <w:rsid w:val="3709741B"/>
    <w:rsid w:val="372767BA"/>
    <w:rsid w:val="372A62DE"/>
    <w:rsid w:val="37712166"/>
    <w:rsid w:val="37742A17"/>
    <w:rsid w:val="379320DC"/>
    <w:rsid w:val="37946A55"/>
    <w:rsid w:val="379E6806"/>
    <w:rsid w:val="37B16338"/>
    <w:rsid w:val="37B3277F"/>
    <w:rsid w:val="37B60AD8"/>
    <w:rsid w:val="37BC5AD7"/>
    <w:rsid w:val="37CC1165"/>
    <w:rsid w:val="37CD1A92"/>
    <w:rsid w:val="37DE5A2A"/>
    <w:rsid w:val="37FB65FF"/>
    <w:rsid w:val="3804250B"/>
    <w:rsid w:val="3808307A"/>
    <w:rsid w:val="38195A4B"/>
    <w:rsid w:val="383438BF"/>
    <w:rsid w:val="38367BBE"/>
    <w:rsid w:val="3837515E"/>
    <w:rsid w:val="3847148E"/>
    <w:rsid w:val="384D2BD3"/>
    <w:rsid w:val="386B1889"/>
    <w:rsid w:val="38804400"/>
    <w:rsid w:val="38871447"/>
    <w:rsid w:val="388A1731"/>
    <w:rsid w:val="389153C1"/>
    <w:rsid w:val="389E2396"/>
    <w:rsid w:val="38A65E3F"/>
    <w:rsid w:val="38CE58AD"/>
    <w:rsid w:val="38E35E1C"/>
    <w:rsid w:val="38ED0DB9"/>
    <w:rsid w:val="390F4678"/>
    <w:rsid w:val="39104A4D"/>
    <w:rsid w:val="39194863"/>
    <w:rsid w:val="39316DD0"/>
    <w:rsid w:val="3935124E"/>
    <w:rsid w:val="39395132"/>
    <w:rsid w:val="39396CB4"/>
    <w:rsid w:val="39482510"/>
    <w:rsid w:val="39567866"/>
    <w:rsid w:val="39773A51"/>
    <w:rsid w:val="39924D42"/>
    <w:rsid w:val="39C57F88"/>
    <w:rsid w:val="39D709A6"/>
    <w:rsid w:val="39E51AB2"/>
    <w:rsid w:val="39FC5274"/>
    <w:rsid w:val="3A211C22"/>
    <w:rsid w:val="3A2401B7"/>
    <w:rsid w:val="3A2D4A6A"/>
    <w:rsid w:val="3A373F13"/>
    <w:rsid w:val="3A410516"/>
    <w:rsid w:val="3A56732D"/>
    <w:rsid w:val="3A6A646E"/>
    <w:rsid w:val="3A7C0681"/>
    <w:rsid w:val="3A9255F6"/>
    <w:rsid w:val="3A993EAE"/>
    <w:rsid w:val="3A9F1456"/>
    <w:rsid w:val="3AA06401"/>
    <w:rsid w:val="3AB74B54"/>
    <w:rsid w:val="3AB77B40"/>
    <w:rsid w:val="3AE92DF4"/>
    <w:rsid w:val="3AFE27A8"/>
    <w:rsid w:val="3B05715C"/>
    <w:rsid w:val="3B191B7A"/>
    <w:rsid w:val="3B3F0FE9"/>
    <w:rsid w:val="3B4336EE"/>
    <w:rsid w:val="3B576905"/>
    <w:rsid w:val="3B783AC3"/>
    <w:rsid w:val="3B8351CF"/>
    <w:rsid w:val="3B84690C"/>
    <w:rsid w:val="3B8E29A8"/>
    <w:rsid w:val="3B90709B"/>
    <w:rsid w:val="3B914B85"/>
    <w:rsid w:val="3B9D0C5E"/>
    <w:rsid w:val="3BA31C8F"/>
    <w:rsid w:val="3BBA2E42"/>
    <w:rsid w:val="3BC136BC"/>
    <w:rsid w:val="3BC81516"/>
    <w:rsid w:val="3BD76E8A"/>
    <w:rsid w:val="3C131A3E"/>
    <w:rsid w:val="3C2A7B9E"/>
    <w:rsid w:val="3C370743"/>
    <w:rsid w:val="3C3D4158"/>
    <w:rsid w:val="3C554348"/>
    <w:rsid w:val="3C681145"/>
    <w:rsid w:val="3C6978B0"/>
    <w:rsid w:val="3C6B64FB"/>
    <w:rsid w:val="3C7C3A87"/>
    <w:rsid w:val="3C976A4E"/>
    <w:rsid w:val="3C9930B3"/>
    <w:rsid w:val="3C9C2BCA"/>
    <w:rsid w:val="3CA53BA7"/>
    <w:rsid w:val="3CAD06AA"/>
    <w:rsid w:val="3CAD24ED"/>
    <w:rsid w:val="3CDB69FF"/>
    <w:rsid w:val="3CEF4259"/>
    <w:rsid w:val="3CF25DB6"/>
    <w:rsid w:val="3CFA03A8"/>
    <w:rsid w:val="3D1D355C"/>
    <w:rsid w:val="3D1E5CFC"/>
    <w:rsid w:val="3D205D17"/>
    <w:rsid w:val="3D210DFB"/>
    <w:rsid w:val="3D235759"/>
    <w:rsid w:val="3D244726"/>
    <w:rsid w:val="3D3305EA"/>
    <w:rsid w:val="3D520E64"/>
    <w:rsid w:val="3D566086"/>
    <w:rsid w:val="3D581DFE"/>
    <w:rsid w:val="3D687B67"/>
    <w:rsid w:val="3D6F0EF6"/>
    <w:rsid w:val="3D7569AA"/>
    <w:rsid w:val="3D8A3F82"/>
    <w:rsid w:val="3D9F0E00"/>
    <w:rsid w:val="3DAF14DF"/>
    <w:rsid w:val="3DB65168"/>
    <w:rsid w:val="3DBD26C3"/>
    <w:rsid w:val="3DC00139"/>
    <w:rsid w:val="3DC47E99"/>
    <w:rsid w:val="3DD057D8"/>
    <w:rsid w:val="3DE75D8A"/>
    <w:rsid w:val="3DEA1B3E"/>
    <w:rsid w:val="3E375EB7"/>
    <w:rsid w:val="3E6E3C1D"/>
    <w:rsid w:val="3E8034F4"/>
    <w:rsid w:val="3E8F6B39"/>
    <w:rsid w:val="3E911D3D"/>
    <w:rsid w:val="3EB25F86"/>
    <w:rsid w:val="3EB6098C"/>
    <w:rsid w:val="3EC75E29"/>
    <w:rsid w:val="3EC81291"/>
    <w:rsid w:val="3ECA2AA8"/>
    <w:rsid w:val="3EF43DA9"/>
    <w:rsid w:val="3F095E73"/>
    <w:rsid w:val="3F0F0BE2"/>
    <w:rsid w:val="3F163D48"/>
    <w:rsid w:val="3F1C7036"/>
    <w:rsid w:val="3F201B78"/>
    <w:rsid w:val="3F300FD1"/>
    <w:rsid w:val="3F485D1E"/>
    <w:rsid w:val="3F613D2E"/>
    <w:rsid w:val="3F7852B0"/>
    <w:rsid w:val="3F8342C6"/>
    <w:rsid w:val="3F93536F"/>
    <w:rsid w:val="3F9E5AC2"/>
    <w:rsid w:val="3FAE254B"/>
    <w:rsid w:val="3FC767C1"/>
    <w:rsid w:val="3FCA3B5F"/>
    <w:rsid w:val="3FE23C01"/>
    <w:rsid w:val="40104C12"/>
    <w:rsid w:val="403654D6"/>
    <w:rsid w:val="403B30A5"/>
    <w:rsid w:val="40471332"/>
    <w:rsid w:val="404B5C4A"/>
    <w:rsid w:val="40545136"/>
    <w:rsid w:val="405C7E57"/>
    <w:rsid w:val="40820AB5"/>
    <w:rsid w:val="4084115C"/>
    <w:rsid w:val="40856F97"/>
    <w:rsid w:val="408E606F"/>
    <w:rsid w:val="40CB0B39"/>
    <w:rsid w:val="40EA5FDF"/>
    <w:rsid w:val="40ED7946"/>
    <w:rsid w:val="40EE4A2C"/>
    <w:rsid w:val="41006A35"/>
    <w:rsid w:val="4105229D"/>
    <w:rsid w:val="410B1343"/>
    <w:rsid w:val="41195D48"/>
    <w:rsid w:val="4134048C"/>
    <w:rsid w:val="41434B73"/>
    <w:rsid w:val="41474664"/>
    <w:rsid w:val="41497DDC"/>
    <w:rsid w:val="418426C5"/>
    <w:rsid w:val="418C6925"/>
    <w:rsid w:val="41904CC6"/>
    <w:rsid w:val="419B0BE8"/>
    <w:rsid w:val="419E7FFC"/>
    <w:rsid w:val="421D74C3"/>
    <w:rsid w:val="422B4A64"/>
    <w:rsid w:val="422C5BD3"/>
    <w:rsid w:val="423C7193"/>
    <w:rsid w:val="423C7F5C"/>
    <w:rsid w:val="423D15C3"/>
    <w:rsid w:val="42436AC2"/>
    <w:rsid w:val="425C037B"/>
    <w:rsid w:val="42707BEA"/>
    <w:rsid w:val="428C42F8"/>
    <w:rsid w:val="42A74B78"/>
    <w:rsid w:val="42D2035F"/>
    <w:rsid w:val="42D23BBD"/>
    <w:rsid w:val="42EA799C"/>
    <w:rsid w:val="42ED3AA3"/>
    <w:rsid w:val="42F06635"/>
    <w:rsid w:val="42F205FF"/>
    <w:rsid w:val="42FE51F6"/>
    <w:rsid w:val="42FF0E5D"/>
    <w:rsid w:val="43062759"/>
    <w:rsid w:val="43486471"/>
    <w:rsid w:val="435D25DA"/>
    <w:rsid w:val="437D25BE"/>
    <w:rsid w:val="437E00E5"/>
    <w:rsid w:val="4390444E"/>
    <w:rsid w:val="439E6A72"/>
    <w:rsid w:val="43D63A7D"/>
    <w:rsid w:val="43FE1D4E"/>
    <w:rsid w:val="440933B5"/>
    <w:rsid w:val="441278C2"/>
    <w:rsid w:val="441478F0"/>
    <w:rsid w:val="44224F14"/>
    <w:rsid w:val="44384737"/>
    <w:rsid w:val="44410A1E"/>
    <w:rsid w:val="4453331F"/>
    <w:rsid w:val="44615A3C"/>
    <w:rsid w:val="447E5E59"/>
    <w:rsid w:val="44832363"/>
    <w:rsid w:val="448A37C0"/>
    <w:rsid w:val="449C68EB"/>
    <w:rsid w:val="44A93D8F"/>
    <w:rsid w:val="44DC0FEC"/>
    <w:rsid w:val="44DE708D"/>
    <w:rsid w:val="44F42526"/>
    <w:rsid w:val="44F437C9"/>
    <w:rsid w:val="45172894"/>
    <w:rsid w:val="451A3E3D"/>
    <w:rsid w:val="451C7BB5"/>
    <w:rsid w:val="452A2D94"/>
    <w:rsid w:val="452E0EA6"/>
    <w:rsid w:val="45423923"/>
    <w:rsid w:val="45452E4A"/>
    <w:rsid w:val="45467BF7"/>
    <w:rsid w:val="45492DDD"/>
    <w:rsid w:val="454E6A14"/>
    <w:rsid w:val="4559419C"/>
    <w:rsid w:val="45594965"/>
    <w:rsid w:val="458F65D9"/>
    <w:rsid w:val="45921C25"/>
    <w:rsid w:val="459A32B4"/>
    <w:rsid w:val="45C30031"/>
    <w:rsid w:val="45CA567E"/>
    <w:rsid w:val="45D56C69"/>
    <w:rsid w:val="45F24EEF"/>
    <w:rsid w:val="46236D21"/>
    <w:rsid w:val="4631332A"/>
    <w:rsid w:val="46445615"/>
    <w:rsid w:val="46472607"/>
    <w:rsid w:val="466A6FFB"/>
    <w:rsid w:val="467A1037"/>
    <w:rsid w:val="467C5E6A"/>
    <w:rsid w:val="46C06DC5"/>
    <w:rsid w:val="46E2468D"/>
    <w:rsid w:val="46FA5CD4"/>
    <w:rsid w:val="46FC25CF"/>
    <w:rsid w:val="4701407C"/>
    <w:rsid w:val="47305B9A"/>
    <w:rsid w:val="47335C51"/>
    <w:rsid w:val="478F466E"/>
    <w:rsid w:val="479166D2"/>
    <w:rsid w:val="479271AB"/>
    <w:rsid w:val="47B50EA3"/>
    <w:rsid w:val="47E0504E"/>
    <w:rsid w:val="47EF335F"/>
    <w:rsid w:val="480A4E53"/>
    <w:rsid w:val="48100E9C"/>
    <w:rsid w:val="4818428A"/>
    <w:rsid w:val="48235628"/>
    <w:rsid w:val="48253716"/>
    <w:rsid w:val="48376AB4"/>
    <w:rsid w:val="4841181A"/>
    <w:rsid w:val="4867383D"/>
    <w:rsid w:val="486D3078"/>
    <w:rsid w:val="48711FC6"/>
    <w:rsid w:val="487A20D4"/>
    <w:rsid w:val="48A650E5"/>
    <w:rsid w:val="48AB7F67"/>
    <w:rsid w:val="48B819A3"/>
    <w:rsid w:val="48F3333E"/>
    <w:rsid w:val="48F644C0"/>
    <w:rsid w:val="48FB3A00"/>
    <w:rsid w:val="48FB55A6"/>
    <w:rsid w:val="49265FEC"/>
    <w:rsid w:val="49281BF3"/>
    <w:rsid w:val="4931337F"/>
    <w:rsid w:val="49322308"/>
    <w:rsid w:val="493F2415"/>
    <w:rsid w:val="494C0AB8"/>
    <w:rsid w:val="494D0EC2"/>
    <w:rsid w:val="49665BFC"/>
    <w:rsid w:val="497C0C22"/>
    <w:rsid w:val="49866FBA"/>
    <w:rsid w:val="498E0A9B"/>
    <w:rsid w:val="499F191C"/>
    <w:rsid w:val="49B337E8"/>
    <w:rsid w:val="49C81625"/>
    <w:rsid w:val="49CC4E4A"/>
    <w:rsid w:val="4A1C23C8"/>
    <w:rsid w:val="4A2506E0"/>
    <w:rsid w:val="4A3B0688"/>
    <w:rsid w:val="4A6E22DA"/>
    <w:rsid w:val="4A7A4082"/>
    <w:rsid w:val="4A7F66F1"/>
    <w:rsid w:val="4A935E6F"/>
    <w:rsid w:val="4AB8212E"/>
    <w:rsid w:val="4ACA36CE"/>
    <w:rsid w:val="4AD7398C"/>
    <w:rsid w:val="4ADD7DE7"/>
    <w:rsid w:val="4AEA6060"/>
    <w:rsid w:val="4AF668D3"/>
    <w:rsid w:val="4B082DC0"/>
    <w:rsid w:val="4B2C48CA"/>
    <w:rsid w:val="4B524331"/>
    <w:rsid w:val="4B570DD9"/>
    <w:rsid w:val="4B5E2803"/>
    <w:rsid w:val="4B61712D"/>
    <w:rsid w:val="4B652BD6"/>
    <w:rsid w:val="4B7357C9"/>
    <w:rsid w:val="4B826031"/>
    <w:rsid w:val="4BA95F1B"/>
    <w:rsid w:val="4BAA7A09"/>
    <w:rsid w:val="4BB548C0"/>
    <w:rsid w:val="4BC90A28"/>
    <w:rsid w:val="4BDD7B3E"/>
    <w:rsid w:val="4BE56F53"/>
    <w:rsid w:val="4BE60ADE"/>
    <w:rsid w:val="4C0575F5"/>
    <w:rsid w:val="4C17784D"/>
    <w:rsid w:val="4C1E53FF"/>
    <w:rsid w:val="4C313C3D"/>
    <w:rsid w:val="4C4355AF"/>
    <w:rsid w:val="4C4C324B"/>
    <w:rsid w:val="4C5817F6"/>
    <w:rsid w:val="4C590AE4"/>
    <w:rsid w:val="4C867EE6"/>
    <w:rsid w:val="4C9459A1"/>
    <w:rsid w:val="4CB771D3"/>
    <w:rsid w:val="4CB87E8C"/>
    <w:rsid w:val="4CC26C42"/>
    <w:rsid w:val="4CC27294"/>
    <w:rsid w:val="4CD52BD1"/>
    <w:rsid w:val="4CE72033"/>
    <w:rsid w:val="4D025D80"/>
    <w:rsid w:val="4D2446EF"/>
    <w:rsid w:val="4D2D4F50"/>
    <w:rsid w:val="4D3B2BA3"/>
    <w:rsid w:val="4D6E5624"/>
    <w:rsid w:val="4DAC04FB"/>
    <w:rsid w:val="4DBD0960"/>
    <w:rsid w:val="4DC80AE8"/>
    <w:rsid w:val="4E157897"/>
    <w:rsid w:val="4E1B3100"/>
    <w:rsid w:val="4E1E2C51"/>
    <w:rsid w:val="4E487C6D"/>
    <w:rsid w:val="4E560CE3"/>
    <w:rsid w:val="4E656463"/>
    <w:rsid w:val="4E676345"/>
    <w:rsid w:val="4E6A373F"/>
    <w:rsid w:val="4E8D742E"/>
    <w:rsid w:val="4EA81A40"/>
    <w:rsid w:val="4EC36A56"/>
    <w:rsid w:val="4EF81F21"/>
    <w:rsid w:val="4EF92D15"/>
    <w:rsid w:val="4EFF385F"/>
    <w:rsid w:val="4F0F7C0D"/>
    <w:rsid w:val="4F3A6A69"/>
    <w:rsid w:val="4F446D68"/>
    <w:rsid w:val="4F77313B"/>
    <w:rsid w:val="4F7F146C"/>
    <w:rsid w:val="4F8957D7"/>
    <w:rsid w:val="4F8F78B4"/>
    <w:rsid w:val="4FA42C81"/>
    <w:rsid w:val="4FA57AFF"/>
    <w:rsid w:val="4FD51AF9"/>
    <w:rsid w:val="4FDF68CD"/>
    <w:rsid w:val="4FFC3091"/>
    <w:rsid w:val="5002587D"/>
    <w:rsid w:val="500278C3"/>
    <w:rsid w:val="50071F54"/>
    <w:rsid w:val="502C4817"/>
    <w:rsid w:val="50555BDA"/>
    <w:rsid w:val="505D1E75"/>
    <w:rsid w:val="5068570A"/>
    <w:rsid w:val="506A211C"/>
    <w:rsid w:val="506C5915"/>
    <w:rsid w:val="50852AB2"/>
    <w:rsid w:val="509573C3"/>
    <w:rsid w:val="50961333"/>
    <w:rsid w:val="50A1698F"/>
    <w:rsid w:val="50B736D1"/>
    <w:rsid w:val="50D35260"/>
    <w:rsid w:val="50DC0627"/>
    <w:rsid w:val="50EB1F86"/>
    <w:rsid w:val="50EF3F62"/>
    <w:rsid w:val="50F352E5"/>
    <w:rsid w:val="50F9124B"/>
    <w:rsid w:val="51013961"/>
    <w:rsid w:val="51257DF2"/>
    <w:rsid w:val="51327BA7"/>
    <w:rsid w:val="514B766A"/>
    <w:rsid w:val="51581F75"/>
    <w:rsid w:val="5179602E"/>
    <w:rsid w:val="518014CC"/>
    <w:rsid w:val="51840FBC"/>
    <w:rsid w:val="51877691"/>
    <w:rsid w:val="51903EB5"/>
    <w:rsid w:val="51987C6F"/>
    <w:rsid w:val="51AB6549"/>
    <w:rsid w:val="51B6517A"/>
    <w:rsid w:val="51B81D12"/>
    <w:rsid w:val="51B930D2"/>
    <w:rsid w:val="51C26123"/>
    <w:rsid w:val="51E076F1"/>
    <w:rsid w:val="51E62D08"/>
    <w:rsid w:val="52295149"/>
    <w:rsid w:val="522F3F6A"/>
    <w:rsid w:val="52475771"/>
    <w:rsid w:val="525A463E"/>
    <w:rsid w:val="526A01B2"/>
    <w:rsid w:val="527A5F1B"/>
    <w:rsid w:val="52861C47"/>
    <w:rsid w:val="52902210"/>
    <w:rsid w:val="52A71D33"/>
    <w:rsid w:val="52A85EAB"/>
    <w:rsid w:val="52C11AD2"/>
    <w:rsid w:val="52E13567"/>
    <w:rsid w:val="52E57838"/>
    <w:rsid w:val="5311063F"/>
    <w:rsid w:val="531E7F25"/>
    <w:rsid w:val="53230361"/>
    <w:rsid w:val="53620E89"/>
    <w:rsid w:val="537C1CD3"/>
    <w:rsid w:val="53901E9A"/>
    <w:rsid w:val="53966C51"/>
    <w:rsid w:val="53E93358"/>
    <w:rsid w:val="53F92DE6"/>
    <w:rsid w:val="540F731F"/>
    <w:rsid w:val="54160D9C"/>
    <w:rsid w:val="54272508"/>
    <w:rsid w:val="54335765"/>
    <w:rsid w:val="5441636B"/>
    <w:rsid w:val="545253A1"/>
    <w:rsid w:val="545A4256"/>
    <w:rsid w:val="54745699"/>
    <w:rsid w:val="5476494D"/>
    <w:rsid w:val="54901A26"/>
    <w:rsid w:val="549332C4"/>
    <w:rsid w:val="54992FD0"/>
    <w:rsid w:val="54AF45BC"/>
    <w:rsid w:val="54F309F8"/>
    <w:rsid w:val="550B5550"/>
    <w:rsid w:val="553B4087"/>
    <w:rsid w:val="554E136B"/>
    <w:rsid w:val="5588094F"/>
    <w:rsid w:val="558E306D"/>
    <w:rsid w:val="559D13AE"/>
    <w:rsid w:val="55A06976"/>
    <w:rsid w:val="55CB540B"/>
    <w:rsid w:val="55E12DDF"/>
    <w:rsid w:val="55E95892"/>
    <w:rsid w:val="55FB06E7"/>
    <w:rsid w:val="560077D3"/>
    <w:rsid w:val="562B0C1B"/>
    <w:rsid w:val="563C0654"/>
    <w:rsid w:val="564C3509"/>
    <w:rsid w:val="56513437"/>
    <w:rsid w:val="56633896"/>
    <w:rsid w:val="566A50C6"/>
    <w:rsid w:val="56705317"/>
    <w:rsid w:val="56905E67"/>
    <w:rsid w:val="56967837"/>
    <w:rsid w:val="569C5C55"/>
    <w:rsid w:val="56A449FB"/>
    <w:rsid w:val="56B45E9F"/>
    <w:rsid w:val="56BC0C1F"/>
    <w:rsid w:val="56C949B1"/>
    <w:rsid w:val="56E658C1"/>
    <w:rsid w:val="56FF6B33"/>
    <w:rsid w:val="570010E5"/>
    <w:rsid w:val="57044EAA"/>
    <w:rsid w:val="573E667E"/>
    <w:rsid w:val="574F7976"/>
    <w:rsid w:val="5765128E"/>
    <w:rsid w:val="576A4993"/>
    <w:rsid w:val="577556BD"/>
    <w:rsid w:val="57781B69"/>
    <w:rsid w:val="579A49F5"/>
    <w:rsid w:val="579F5E0D"/>
    <w:rsid w:val="57BC341B"/>
    <w:rsid w:val="57BD586A"/>
    <w:rsid w:val="57C068D0"/>
    <w:rsid w:val="57E27D11"/>
    <w:rsid w:val="58022C3B"/>
    <w:rsid w:val="580B253D"/>
    <w:rsid w:val="58231150"/>
    <w:rsid w:val="58254B7B"/>
    <w:rsid w:val="582558AD"/>
    <w:rsid w:val="58423C9B"/>
    <w:rsid w:val="58466FCB"/>
    <w:rsid w:val="584839F2"/>
    <w:rsid w:val="588F66DA"/>
    <w:rsid w:val="589110F9"/>
    <w:rsid w:val="58A633BA"/>
    <w:rsid w:val="58A81A34"/>
    <w:rsid w:val="58A91308"/>
    <w:rsid w:val="58AC3116"/>
    <w:rsid w:val="58BC66F0"/>
    <w:rsid w:val="58CA2D21"/>
    <w:rsid w:val="58CA7BFC"/>
    <w:rsid w:val="58DA6709"/>
    <w:rsid w:val="58DC348C"/>
    <w:rsid w:val="58DF1EFB"/>
    <w:rsid w:val="5902026F"/>
    <w:rsid w:val="59050C34"/>
    <w:rsid w:val="591157C7"/>
    <w:rsid w:val="59123351"/>
    <w:rsid w:val="591F0F48"/>
    <w:rsid w:val="592759E1"/>
    <w:rsid w:val="5939268C"/>
    <w:rsid w:val="593E76E8"/>
    <w:rsid w:val="594159E5"/>
    <w:rsid w:val="594565B9"/>
    <w:rsid w:val="596A6946"/>
    <w:rsid w:val="596C5EB4"/>
    <w:rsid w:val="597D47F6"/>
    <w:rsid w:val="597E055D"/>
    <w:rsid w:val="59822285"/>
    <w:rsid w:val="599E7601"/>
    <w:rsid w:val="59AD2470"/>
    <w:rsid w:val="59B01350"/>
    <w:rsid w:val="59B12AF9"/>
    <w:rsid w:val="59DE6159"/>
    <w:rsid w:val="59E06FAB"/>
    <w:rsid w:val="5A0E3B19"/>
    <w:rsid w:val="5A3A3D10"/>
    <w:rsid w:val="5A3E3CD2"/>
    <w:rsid w:val="5A4C2893"/>
    <w:rsid w:val="5A4E4832"/>
    <w:rsid w:val="5A517EA9"/>
    <w:rsid w:val="5A5654C0"/>
    <w:rsid w:val="5A6F61A9"/>
    <w:rsid w:val="5A902334"/>
    <w:rsid w:val="5AA955EF"/>
    <w:rsid w:val="5AAA2399"/>
    <w:rsid w:val="5ADC3D57"/>
    <w:rsid w:val="5ADF31C8"/>
    <w:rsid w:val="5AF36C8E"/>
    <w:rsid w:val="5AFA22EF"/>
    <w:rsid w:val="5AFA6F68"/>
    <w:rsid w:val="5AFC28E4"/>
    <w:rsid w:val="5AFF16B3"/>
    <w:rsid w:val="5B2B4256"/>
    <w:rsid w:val="5B3C481F"/>
    <w:rsid w:val="5B430C06"/>
    <w:rsid w:val="5B4D241F"/>
    <w:rsid w:val="5B512544"/>
    <w:rsid w:val="5B675776"/>
    <w:rsid w:val="5B8F6EDB"/>
    <w:rsid w:val="5B9071D9"/>
    <w:rsid w:val="5B9659C7"/>
    <w:rsid w:val="5BA44DDF"/>
    <w:rsid w:val="5BA858A7"/>
    <w:rsid w:val="5BAC38A1"/>
    <w:rsid w:val="5BD10AA6"/>
    <w:rsid w:val="5BF6746E"/>
    <w:rsid w:val="5C1D0F0C"/>
    <w:rsid w:val="5C27279F"/>
    <w:rsid w:val="5C466C57"/>
    <w:rsid w:val="5C7C052F"/>
    <w:rsid w:val="5C841E70"/>
    <w:rsid w:val="5C8F27F7"/>
    <w:rsid w:val="5C906A51"/>
    <w:rsid w:val="5C9F4EFC"/>
    <w:rsid w:val="5CCA4B07"/>
    <w:rsid w:val="5CCB7C08"/>
    <w:rsid w:val="5CF4116F"/>
    <w:rsid w:val="5D034EF9"/>
    <w:rsid w:val="5D1F09F0"/>
    <w:rsid w:val="5D2742D9"/>
    <w:rsid w:val="5D2D0CC1"/>
    <w:rsid w:val="5D32628B"/>
    <w:rsid w:val="5D611A9F"/>
    <w:rsid w:val="5D6121B1"/>
    <w:rsid w:val="5D6C5370"/>
    <w:rsid w:val="5D815CBF"/>
    <w:rsid w:val="5D873F9C"/>
    <w:rsid w:val="5DA46FBF"/>
    <w:rsid w:val="5DA86DFA"/>
    <w:rsid w:val="5DB93D33"/>
    <w:rsid w:val="5DC97FC9"/>
    <w:rsid w:val="5DCA0B67"/>
    <w:rsid w:val="5DEA3608"/>
    <w:rsid w:val="5DF85CEB"/>
    <w:rsid w:val="5DFE3EA4"/>
    <w:rsid w:val="5E066748"/>
    <w:rsid w:val="5E123555"/>
    <w:rsid w:val="5E170DD6"/>
    <w:rsid w:val="5E245F3F"/>
    <w:rsid w:val="5E2C30AD"/>
    <w:rsid w:val="5E394EDC"/>
    <w:rsid w:val="5E447075"/>
    <w:rsid w:val="5E4A533B"/>
    <w:rsid w:val="5E5353C2"/>
    <w:rsid w:val="5E563CE0"/>
    <w:rsid w:val="5E5A37D0"/>
    <w:rsid w:val="5E5A3C3F"/>
    <w:rsid w:val="5E6006BB"/>
    <w:rsid w:val="5E6B3CB4"/>
    <w:rsid w:val="5E705B62"/>
    <w:rsid w:val="5E744166"/>
    <w:rsid w:val="5E7D301B"/>
    <w:rsid w:val="5E8546DE"/>
    <w:rsid w:val="5E886968"/>
    <w:rsid w:val="5E8E1597"/>
    <w:rsid w:val="5E93589B"/>
    <w:rsid w:val="5E99046E"/>
    <w:rsid w:val="5EC00F63"/>
    <w:rsid w:val="5ECB14BA"/>
    <w:rsid w:val="5EDF3CD6"/>
    <w:rsid w:val="5EED1C50"/>
    <w:rsid w:val="5F061262"/>
    <w:rsid w:val="5F267334"/>
    <w:rsid w:val="5F5A2122"/>
    <w:rsid w:val="5F5C5326"/>
    <w:rsid w:val="5F663B3E"/>
    <w:rsid w:val="5F8C1468"/>
    <w:rsid w:val="5FAA2F05"/>
    <w:rsid w:val="5FAF1128"/>
    <w:rsid w:val="5FCD7A7B"/>
    <w:rsid w:val="5FD20A0B"/>
    <w:rsid w:val="5FEA0B84"/>
    <w:rsid w:val="5FED5F7E"/>
    <w:rsid w:val="600B4546"/>
    <w:rsid w:val="600F2ED0"/>
    <w:rsid w:val="604722F6"/>
    <w:rsid w:val="60626390"/>
    <w:rsid w:val="607246D5"/>
    <w:rsid w:val="60732927"/>
    <w:rsid w:val="607B17DC"/>
    <w:rsid w:val="60AC636B"/>
    <w:rsid w:val="60B13450"/>
    <w:rsid w:val="60B8658C"/>
    <w:rsid w:val="60C67CEB"/>
    <w:rsid w:val="60D079ED"/>
    <w:rsid w:val="61016A33"/>
    <w:rsid w:val="6145770C"/>
    <w:rsid w:val="614D79DB"/>
    <w:rsid w:val="614E0077"/>
    <w:rsid w:val="616109D2"/>
    <w:rsid w:val="619A3EE4"/>
    <w:rsid w:val="619E1B4D"/>
    <w:rsid w:val="61B224B9"/>
    <w:rsid w:val="61C240B9"/>
    <w:rsid w:val="61E3588B"/>
    <w:rsid w:val="61EE2C06"/>
    <w:rsid w:val="623E7167"/>
    <w:rsid w:val="62487DE4"/>
    <w:rsid w:val="625E0FB0"/>
    <w:rsid w:val="626369CC"/>
    <w:rsid w:val="62744735"/>
    <w:rsid w:val="62AD4F64"/>
    <w:rsid w:val="62AF39BF"/>
    <w:rsid w:val="62C02D29"/>
    <w:rsid w:val="62C23B42"/>
    <w:rsid w:val="62E852E1"/>
    <w:rsid w:val="63126218"/>
    <w:rsid w:val="6329551F"/>
    <w:rsid w:val="63351A7F"/>
    <w:rsid w:val="63495853"/>
    <w:rsid w:val="63746CCD"/>
    <w:rsid w:val="63864092"/>
    <w:rsid w:val="63A16E56"/>
    <w:rsid w:val="63A578CC"/>
    <w:rsid w:val="63AA03C2"/>
    <w:rsid w:val="63F4122D"/>
    <w:rsid w:val="63FC4CD9"/>
    <w:rsid w:val="640C60E5"/>
    <w:rsid w:val="641E1CDA"/>
    <w:rsid w:val="641E2BAA"/>
    <w:rsid w:val="64630CF2"/>
    <w:rsid w:val="646F46AB"/>
    <w:rsid w:val="64702F66"/>
    <w:rsid w:val="647F0E9F"/>
    <w:rsid w:val="64A37553"/>
    <w:rsid w:val="64B95CBA"/>
    <w:rsid w:val="64BA7DE2"/>
    <w:rsid w:val="64D65489"/>
    <w:rsid w:val="64DB7571"/>
    <w:rsid w:val="64E10248"/>
    <w:rsid w:val="64FB2EEB"/>
    <w:rsid w:val="651144BD"/>
    <w:rsid w:val="651248C9"/>
    <w:rsid w:val="65132E6C"/>
    <w:rsid w:val="65266F67"/>
    <w:rsid w:val="6540147F"/>
    <w:rsid w:val="654B6A51"/>
    <w:rsid w:val="65510D5D"/>
    <w:rsid w:val="65610296"/>
    <w:rsid w:val="65741353"/>
    <w:rsid w:val="65752C9E"/>
    <w:rsid w:val="65760403"/>
    <w:rsid w:val="65787CDE"/>
    <w:rsid w:val="657C6460"/>
    <w:rsid w:val="65913297"/>
    <w:rsid w:val="65A11CE5"/>
    <w:rsid w:val="65A75E87"/>
    <w:rsid w:val="65AF6651"/>
    <w:rsid w:val="65B71508"/>
    <w:rsid w:val="65B87261"/>
    <w:rsid w:val="65C86CB8"/>
    <w:rsid w:val="65CF2289"/>
    <w:rsid w:val="65D5198E"/>
    <w:rsid w:val="65DE4CE7"/>
    <w:rsid w:val="65E019DA"/>
    <w:rsid w:val="6615133D"/>
    <w:rsid w:val="663C093D"/>
    <w:rsid w:val="66467FE0"/>
    <w:rsid w:val="665851C5"/>
    <w:rsid w:val="665E59DC"/>
    <w:rsid w:val="665F5DA1"/>
    <w:rsid w:val="66AA4BC9"/>
    <w:rsid w:val="66D76D28"/>
    <w:rsid w:val="66DE1F9E"/>
    <w:rsid w:val="66EA76BB"/>
    <w:rsid w:val="66FE7300"/>
    <w:rsid w:val="671159C5"/>
    <w:rsid w:val="67177D60"/>
    <w:rsid w:val="672C019C"/>
    <w:rsid w:val="673F0F3C"/>
    <w:rsid w:val="674C5E76"/>
    <w:rsid w:val="67897DDC"/>
    <w:rsid w:val="678E5407"/>
    <w:rsid w:val="67A81366"/>
    <w:rsid w:val="67B039B8"/>
    <w:rsid w:val="67DC221A"/>
    <w:rsid w:val="67DF6AF4"/>
    <w:rsid w:val="67FE2DC4"/>
    <w:rsid w:val="68070A54"/>
    <w:rsid w:val="68162D56"/>
    <w:rsid w:val="6817003C"/>
    <w:rsid w:val="681F205F"/>
    <w:rsid w:val="68397CBD"/>
    <w:rsid w:val="683D0534"/>
    <w:rsid w:val="68476448"/>
    <w:rsid w:val="686C4F35"/>
    <w:rsid w:val="687832C7"/>
    <w:rsid w:val="68963B71"/>
    <w:rsid w:val="68A26A16"/>
    <w:rsid w:val="68B33931"/>
    <w:rsid w:val="68CA7F85"/>
    <w:rsid w:val="68CD4B9F"/>
    <w:rsid w:val="68E72403"/>
    <w:rsid w:val="68EA74FF"/>
    <w:rsid w:val="69194288"/>
    <w:rsid w:val="691B0000"/>
    <w:rsid w:val="692502B1"/>
    <w:rsid w:val="69286FA4"/>
    <w:rsid w:val="693F7A9E"/>
    <w:rsid w:val="69543E77"/>
    <w:rsid w:val="69562F2B"/>
    <w:rsid w:val="69593A40"/>
    <w:rsid w:val="69684C4D"/>
    <w:rsid w:val="697119CE"/>
    <w:rsid w:val="6971400A"/>
    <w:rsid w:val="698F33CC"/>
    <w:rsid w:val="69A2427D"/>
    <w:rsid w:val="69AC7C28"/>
    <w:rsid w:val="69D3038E"/>
    <w:rsid w:val="69E13881"/>
    <w:rsid w:val="69EA149B"/>
    <w:rsid w:val="69EB1E27"/>
    <w:rsid w:val="69F543AD"/>
    <w:rsid w:val="6A0B0331"/>
    <w:rsid w:val="6A114F5F"/>
    <w:rsid w:val="6A213475"/>
    <w:rsid w:val="6A2D60E5"/>
    <w:rsid w:val="6A310FA3"/>
    <w:rsid w:val="6A31115D"/>
    <w:rsid w:val="6A361F47"/>
    <w:rsid w:val="6A365E13"/>
    <w:rsid w:val="6A5A06B4"/>
    <w:rsid w:val="6A643354"/>
    <w:rsid w:val="6A9811DC"/>
    <w:rsid w:val="6A9A57F0"/>
    <w:rsid w:val="6AE01F1D"/>
    <w:rsid w:val="6AEA0D00"/>
    <w:rsid w:val="6B4D219F"/>
    <w:rsid w:val="6B5915D9"/>
    <w:rsid w:val="6B677D80"/>
    <w:rsid w:val="6B6E745A"/>
    <w:rsid w:val="6B7C3EA4"/>
    <w:rsid w:val="6BA73DCD"/>
    <w:rsid w:val="6BBA1B4A"/>
    <w:rsid w:val="6BBD539F"/>
    <w:rsid w:val="6BED3826"/>
    <w:rsid w:val="6BEE1E4C"/>
    <w:rsid w:val="6BF0054A"/>
    <w:rsid w:val="6C0D38BE"/>
    <w:rsid w:val="6C101972"/>
    <w:rsid w:val="6C1A78B9"/>
    <w:rsid w:val="6C234004"/>
    <w:rsid w:val="6C422E38"/>
    <w:rsid w:val="6C475C8D"/>
    <w:rsid w:val="6C494831"/>
    <w:rsid w:val="6C514BCD"/>
    <w:rsid w:val="6C553829"/>
    <w:rsid w:val="6C6E1035"/>
    <w:rsid w:val="6C7A3290"/>
    <w:rsid w:val="6C855B90"/>
    <w:rsid w:val="6C937528"/>
    <w:rsid w:val="6CA65E33"/>
    <w:rsid w:val="6CA6657C"/>
    <w:rsid w:val="6CB0202B"/>
    <w:rsid w:val="6CDE737B"/>
    <w:rsid w:val="6CE81FA7"/>
    <w:rsid w:val="6CED3A62"/>
    <w:rsid w:val="6CFD2299"/>
    <w:rsid w:val="6CFE5595"/>
    <w:rsid w:val="6D2652E1"/>
    <w:rsid w:val="6D2E1C8F"/>
    <w:rsid w:val="6D2E2B7A"/>
    <w:rsid w:val="6D306C3E"/>
    <w:rsid w:val="6D5162A6"/>
    <w:rsid w:val="6D551CAD"/>
    <w:rsid w:val="6D58038F"/>
    <w:rsid w:val="6D59687C"/>
    <w:rsid w:val="6D67714F"/>
    <w:rsid w:val="6D6F4477"/>
    <w:rsid w:val="6D7365C4"/>
    <w:rsid w:val="6D7E0B5E"/>
    <w:rsid w:val="6D834F7D"/>
    <w:rsid w:val="6D920419"/>
    <w:rsid w:val="6DA41B00"/>
    <w:rsid w:val="6DAB36CB"/>
    <w:rsid w:val="6DB27BA6"/>
    <w:rsid w:val="6DF46D57"/>
    <w:rsid w:val="6E3336F6"/>
    <w:rsid w:val="6E577AA8"/>
    <w:rsid w:val="6E5A2034"/>
    <w:rsid w:val="6E5D29D9"/>
    <w:rsid w:val="6E663ACB"/>
    <w:rsid w:val="6E7E02E9"/>
    <w:rsid w:val="6E887896"/>
    <w:rsid w:val="6EA138E6"/>
    <w:rsid w:val="6EB21F32"/>
    <w:rsid w:val="6EBE56B6"/>
    <w:rsid w:val="6EC027CF"/>
    <w:rsid w:val="6EE02910"/>
    <w:rsid w:val="6EF97C90"/>
    <w:rsid w:val="6EFB514C"/>
    <w:rsid w:val="6EFF182A"/>
    <w:rsid w:val="6F012FA0"/>
    <w:rsid w:val="6F1E43A6"/>
    <w:rsid w:val="6F265009"/>
    <w:rsid w:val="6F2D283B"/>
    <w:rsid w:val="6F3276AB"/>
    <w:rsid w:val="6F3747E3"/>
    <w:rsid w:val="6F4B4127"/>
    <w:rsid w:val="6F5C3E8F"/>
    <w:rsid w:val="6F6A5D4F"/>
    <w:rsid w:val="6F992E66"/>
    <w:rsid w:val="6FC62348"/>
    <w:rsid w:val="6FCD3BA9"/>
    <w:rsid w:val="6FD64C81"/>
    <w:rsid w:val="6FE44633"/>
    <w:rsid w:val="700370F8"/>
    <w:rsid w:val="700C41FF"/>
    <w:rsid w:val="70151E79"/>
    <w:rsid w:val="701B6B38"/>
    <w:rsid w:val="701C6DDB"/>
    <w:rsid w:val="702754DC"/>
    <w:rsid w:val="702D1213"/>
    <w:rsid w:val="703009F2"/>
    <w:rsid w:val="703E03C8"/>
    <w:rsid w:val="7043201E"/>
    <w:rsid w:val="706202C3"/>
    <w:rsid w:val="70645DDA"/>
    <w:rsid w:val="70926DFA"/>
    <w:rsid w:val="70AF3F82"/>
    <w:rsid w:val="70C145E1"/>
    <w:rsid w:val="70D81499"/>
    <w:rsid w:val="70F26543"/>
    <w:rsid w:val="70F849C5"/>
    <w:rsid w:val="71153FFE"/>
    <w:rsid w:val="715737BA"/>
    <w:rsid w:val="716D1A71"/>
    <w:rsid w:val="71704C61"/>
    <w:rsid w:val="71706A0F"/>
    <w:rsid w:val="71713FF7"/>
    <w:rsid w:val="71790361"/>
    <w:rsid w:val="71854846"/>
    <w:rsid w:val="71890EF5"/>
    <w:rsid w:val="71A90121"/>
    <w:rsid w:val="71AE4082"/>
    <w:rsid w:val="71CF5DF0"/>
    <w:rsid w:val="71F13B2B"/>
    <w:rsid w:val="72070F55"/>
    <w:rsid w:val="721645D1"/>
    <w:rsid w:val="72275320"/>
    <w:rsid w:val="72427E31"/>
    <w:rsid w:val="72435ED2"/>
    <w:rsid w:val="72674AE2"/>
    <w:rsid w:val="726F4F19"/>
    <w:rsid w:val="72712A3F"/>
    <w:rsid w:val="72724D5F"/>
    <w:rsid w:val="727321D9"/>
    <w:rsid w:val="727F769B"/>
    <w:rsid w:val="729908E6"/>
    <w:rsid w:val="72A25F84"/>
    <w:rsid w:val="72A309E1"/>
    <w:rsid w:val="72AE5A41"/>
    <w:rsid w:val="72B331CB"/>
    <w:rsid w:val="72B73CFC"/>
    <w:rsid w:val="72D27981"/>
    <w:rsid w:val="72D60AF4"/>
    <w:rsid w:val="72F03C6C"/>
    <w:rsid w:val="733C1D10"/>
    <w:rsid w:val="736E4F36"/>
    <w:rsid w:val="73755710"/>
    <w:rsid w:val="73917324"/>
    <w:rsid w:val="73983F2D"/>
    <w:rsid w:val="73A66B2A"/>
    <w:rsid w:val="73D239B1"/>
    <w:rsid w:val="73DE4104"/>
    <w:rsid w:val="7400051E"/>
    <w:rsid w:val="741B2C62"/>
    <w:rsid w:val="742066E6"/>
    <w:rsid w:val="74220495"/>
    <w:rsid w:val="74237E51"/>
    <w:rsid w:val="74365CEE"/>
    <w:rsid w:val="74455F31"/>
    <w:rsid w:val="74486AB3"/>
    <w:rsid w:val="74487DCD"/>
    <w:rsid w:val="745768D4"/>
    <w:rsid w:val="74577483"/>
    <w:rsid w:val="745A113A"/>
    <w:rsid w:val="74771D33"/>
    <w:rsid w:val="74956546"/>
    <w:rsid w:val="749E2FA4"/>
    <w:rsid w:val="74A83B0E"/>
    <w:rsid w:val="74C11324"/>
    <w:rsid w:val="74C638FD"/>
    <w:rsid w:val="74DA4912"/>
    <w:rsid w:val="74EC2851"/>
    <w:rsid w:val="74F352C3"/>
    <w:rsid w:val="74F35D48"/>
    <w:rsid w:val="74F6547D"/>
    <w:rsid w:val="74FA6D1C"/>
    <w:rsid w:val="7524023C"/>
    <w:rsid w:val="75554C51"/>
    <w:rsid w:val="755959AD"/>
    <w:rsid w:val="755C5C6A"/>
    <w:rsid w:val="75714D8F"/>
    <w:rsid w:val="75736ACE"/>
    <w:rsid w:val="7581743D"/>
    <w:rsid w:val="758F11F9"/>
    <w:rsid w:val="759976C6"/>
    <w:rsid w:val="759E1EF0"/>
    <w:rsid w:val="75C05533"/>
    <w:rsid w:val="75E2276A"/>
    <w:rsid w:val="75FA7F1D"/>
    <w:rsid w:val="7608190C"/>
    <w:rsid w:val="761461E3"/>
    <w:rsid w:val="761A0A77"/>
    <w:rsid w:val="763C5112"/>
    <w:rsid w:val="764B35A7"/>
    <w:rsid w:val="766D79C1"/>
    <w:rsid w:val="766F6176"/>
    <w:rsid w:val="76B80C3C"/>
    <w:rsid w:val="76BD6253"/>
    <w:rsid w:val="76DB5D58"/>
    <w:rsid w:val="76EF7595"/>
    <w:rsid w:val="770815C1"/>
    <w:rsid w:val="770C48DB"/>
    <w:rsid w:val="771D5854"/>
    <w:rsid w:val="77365991"/>
    <w:rsid w:val="77385818"/>
    <w:rsid w:val="77444BC6"/>
    <w:rsid w:val="774834C4"/>
    <w:rsid w:val="774A4354"/>
    <w:rsid w:val="7765665E"/>
    <w:rsid w:val="77955421"/>
    <w:rsid w:val="779628E5"/>
    <w:rsid w:val="779D5B3D"/>
    <w:rsid w:val="77A95E22"/>
    <w:rsid w:val="77B7541C"/>
    <w:rsid w:val="77BF0BDF"/>
    <w:rsid w:val="77C35F4A"/>
    <w:rsid w:val="77CB0E43"/>
    <w:rsid w:val="77D953F3"/>
    <w:rsid w:val="77FF2645"/>
    <w:rsid w:val="78064648"/>
    <w:rsid w:val="782203F4"/>
    <w:rsid w:val="783B5F7B"/>
    <w:rsid w:val="78696F0B"/>
    <w:rsid w:val="788157DC"/>
    <w:rsid w:val="789408FF"/>
    <w:rsid w:val="78A970A1"/>
    <w:rsid w:val="78B10039"/>
    <w:rsid w:val="78BD1767"/>
    <w:rsid w:val="78DE041E"/>
    <w:rsid w:val="78E27A84"/>
    <w:rsid w:val="79013E72"/>
    <w:rsid w:val="790F43FB"/>
    <w:rsid w:val="79166030"/>
    <w:rsid w:val="791B3704"/>
    <w:rsid w:val="791F131F"/>
    <w:rsid w:val="791F1447"/>
    <w:rsid w:val="793B58F9"/>
    <w:rsid w:val="799D7107"/>
    <w:rsid w:val="79BB1A0A"/>
    <w:rsid w:val="79C72E50"/>
    <w:rsid w:val="79CD61AE"/>
    <w:rsid w:val="79DE76E2"/>
    <w:rsid w:val="79EC15AA"/>
    <w:rsid w:val="79F81F35"/>
    <w:rsid w:val="79FA341E"/>
    <w:rsid w:val="79FE1404"/>
    <w:rsid w:val="7A143FBE"/>
    <w:rsid w:val="7A22423F"/>
    <w:rsid w:val="7A2651E1"/>
    <w:rsid w:val="7A2C5F9D"/>
    <w:rsid w:val="7A496F1B"/>
    <w:rsid w:val="7A5224C2"/>
    <w:rsid w:val="7A584513"/>
    <w:rsid w:val="7A680BCB"/>
    <w:rsid w:val="7A6D7F90"/>
    <w:rsid w:val="7A715CD2"/>
    <w:rsid w:val="7A733C63"/>
    <w:rsid w:val="7A7426E1"/>
    <w:rsid w:val="7A773114"/>
    <w:rsid w:val="7A8C48BA"/>
    <w:rsid w:val="7A8C657A"/>
    <w:rsid w:val="7AB60FB7"/>
    <w:rsid w:val="7AB7745D"/>
    <w:rsid w:val="7AC1110F"/>
    <w:rsid w:val="7AC47FDA"/>
    <w:rsid w:val="7AC5601E"/>
    <w:rsid w:val="7AD32A1E"/>
    <w:rsid w:val="7B2A5E81"/>
    <w:rsid w:val="7B313CE9"/>
    <w:rsid w:val="7B37451B"/>
    <w:rsid w:val="7B3D4676"/>
    <w:rsid w:val="7B416727"/>
    <w:rsid w:val="7B4E472E"/>
    <w:rsid w:val="7B5D1DB2"/>
    <w:rsid w:val="7B6309B3"/>
    <w:rsid w:val="7B7577F8"/>
    <w:rsid w:val="7B821819"/>
    <w:rsid w:val="7B835879"/>
    <w:rsid w:val="7B9424C8"/>
    <w:rsid w:val="7B977B5A"/>
    <w:rsid w:val="7BAC774C"/>
    <w:rsid w:val="7BBA7205"/>
    <w:rsid w:val="7BED627F"/>
    <w:rsid w:val="7BF162D2"/>
    <w:rsid w:val="7BF47A19"/>
    <w:rsid w:val="7C084E1F"/>
    <w:rsid w:val="7C142DB9"/>
    <w:rsid w:val="7C286864"/>
    <w:rsid w:val="7C2C058C"/>
    <w:rsid w:val="7C2D091C"/>
    <w:rsid w:val="7C4D42B1"/>
    <w:rsid w:val="7C5238E1"/>
    <w:rsid w:val="7C5C650E"/>
    <w:rsid w:val="7C686C61"/>
    <w:rsid w:val="7C6A3DC6"/>
    <w:rsid w:val="7C6D08B3"/>
    <w:rsid w:val="7C7601AD"/>
    <w:rsid w:val="7C7D1D20"/>
    <w:rsid w:val="7C8732A5"/>
    <w:rsid w:val="7C921F30"/>
    <w:rsid w:val="7CA34933"/>
    <w:rsid w:val="7CA67776"/>
    <w:rsid w:val="7CE02C9B"/>
    <w:rsid w:val="7CE87DA1"/>
    <w:rsid w:val="7CFC1E0D"/>
    <w:rsid w:val="7D372925"/>
    <w:rsid w:val="7D4B4808"/>
    <w:rsid w:val="7D5C7372"/>
    <w:rsid w:val="7D600898"/>
    <w:rsid w:val="7D63229F"/>
    <w:rsid w:val="7D6C2781"/>
    <w:rsid w:val="7D72105E"/>
    <w:rsid w:val="7D930592"/>
    <w:rsid w:val="7D957F29"/>
    <w:rsid w:val="7DBD122E"/>
    <w:rsid w:val="7DCA179F"/>
    <w:rsid w:val="7DCC6CD8"/>
    <w:rsid w:val="7DCC76C3"/>
    <w:rsid w:val="7DE80D9E"/>
    <w:rsid w:val="7DEC463E"/>
    <w:rsid w:val="7E0A67B7"/>
    <w:rsid w:val="7E273C7E"/>
    <w:rsid w:val="7E33329E"/>
    <w:rsid w:val="7E3B4C1D"/>
    <w:rsid w:val="7E3E66DA"/>
    <w:rsid w:val="7E5C0A47"/>
    <w:rsid w:val="7E5C7621"/>
    <w:rsid w:val="7E643C8C"/>
    <w:rsid w:val="7E652509"/>
    <w:rsid w:val="7E69213A"/>
    <w:rsid w:val="7E6A1864"/>
    <w:rsid w:val="7E6D4A02"/>
    <w:rsid w:val="7E7278BD"/>
    <w:rsid w:val="7E7F0292"/>
    <w:rsid w:val="7E81225C"/>
    <w:rsid w:val="7E9C0E44"/>
    <w:rsid w:val="7EC02D84"/>
    <w:rsid w:val="7EC83AEE"/>
    <w:rsid w:val="7EDE5FEA"/>
    <w:rsid w:val="7EFC1D45"/>
    <w:rsid w:val="7F286457"/>
    <w:rsid w:val="7F5434CC"/>
    <w:rsid w:val="7F637980"/>
    <w:rsid w:val="7F650205"/>
    <w:rsid w:val="7F7348B8"/>
    <w:rsid w:val="7F8A15E4"/>
    <w:rsid w:val="7F8E4B3E"/>
    <w:rsid w:val="7F98750E"/>
    <w:rsid w:val="7FB957A1"/>
    <w:rsid w:val="7FBE4DEA"/>
    <w:rsid w:val="7FBF657E"/>
    <w:rsid w:val="7FDF723A"/>
    <w:rsid w:val="7FE26D2A"/>
    <w:rsid w:val="7FE605EC"/>
    <w:rsid w:val="7FED3D2A"/>
    <w:rsid w:val="7FF609E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paragraph" w:styleId="2">
    <w:name w:val="heading 1"/>
    <w:basedOn w:val="1"/>
    <w:next w:val="1"/>
    <w:autoRedefine/>
    <w:qFormat/>
    <w:uiPriority w:val="9"/>
    <w:pPr>
      <w:spacing w:line="593" w:lineRule="exact"/>
      <w:ind w:left="2"/>
      <w:jc w:val="center"/>
      <w:outlineLvl w:val="0"/>
    </w:pPr>
    <w:rPr>
      <w:rFonts w:ascii="微软雅黑" w:hAnsi="微软雅黑" w:eastAsia="微软雅黑" w:cs="微软雅黑"/>
      <w:b/>
      <w:bCs/>
      <w:sz w:val="44"/>
      <w:szCs w:val="44"/>
    </w:rPr>
  </w:style>
  <w:style w:type="paragraph" w:styleId="3">
    <w:name w:val="heading 2"/>
    <w:basedOn w:val="1"/>
    <w:next w:val="1"/>
    <w:autoRedefine/>
    <w:qFormat/>
    <w:uiPriority w:val="0"/>
    <w:pPr>
      <w:keepNext/>
      <w:keepLines/>
      <w:widowControl/>
      <w:spacing w:before="260" w:after="260" w:line="360" w:lineRule="auto"/>
      <w:jc w:val="center"/>
      <w:outlineLvl w:val="1"/>
    </w:pPr>
    <w:rPr>
      <w:rFonts w:ascii="Arial" w:hAnsi="Arial" w:eastAsia="黑体"/>
      <w:b/>
      <w:sz w:val="28"/>
      <w:szCs w:val="20"/>
    </w:rPr>
  </w:style>
  <w:style w:type="character" w:default="1" w:styleId="15">
    <w:name w:val="Default Paragraph Font"/>
    <w:autoRedefine/>
    <w:semiHidden/>
    <w:qFormat/>
    <w:uiPriority w:val="0"/>
  </w:style>
  <w:style w:type="table" w:default="1" w:styleId="13">
    <w:name w:val="Normal Table"/>
    <w:autoRedefine/>
    <w:semiHidden/>
    <w:qFormat/>
    <w:uiPriority w:val="0"/>
    <w:tblPr>
      <w:tblCellMar>
        <w:top w:w="0" w:type="dxa"/>
        <w:left w:w="108" w:type="dxa"/>
        <w:bottom w:w="0" w:type="dxa"/>
        <w:right w:w="108" w:type="dxa"/>
      </w:tblCellMar>
    </w:tblPr>
  </w:style>
  <w:style w:type="paragraph" w:styleId="4">
    <w:name w:val="Body Text"/>
    <w:basedOn w:val="1"/>
    <w:autoRedefine/>
    <w:qFormat/>
    <w:uiPriority w:val="1"/>
    <w:pPr>
      <w:jc w:val="left"/>
    </w:pPr>
    <w:rPr>
      <w:rFonts w:ascii="宋体" w:hAnsi="宋体"/>
      <w:kern w:val="0"/>
      <w:sz w:val="28"/>
      <w:szCs w:val="28"/>
      <w:lang w:eastAsia="en-US"/>
    </w:rPr>
  </w:style>
  <w:style w:type="paragraph" w:styleId="5">
    <w:name w:val="Body Text Indent"/>
    <w:basedOn w:val="1"/>
    <w:qFormat/>
    <w:uiPriority w:val="0"/>
    <w:pPr>
      <w:ind w:left="200" w:leftChars="200" w:firstLine="420" w:firstLineChars="200"/>
    </w:pPr>
  </w:style>
  <w:style w:type="paragraph" w:styleId="6">
    <w:name w:val="toc 3"/>
    <w:basedOn w:val="1"/>
    <w:next w:val="1"/>
    <w:autoRedefine/>
    <w:qFormat/>
    <w:uiPriority w:val="0"/>
    <w:pPr>
      <w:ind w:left="840" w:leftChars="400"/>
    </w:p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autoRedefine/>
    <w:qFormat/>
    <w:uiPriority w:val="0"/>
  </w:style>
  <w:style w:type="paragraph" w:styleId="10">
    <w:name w:val="toc 2"/>
    <w:basedOn w:val="1"/>
    <w:next w:val="1"/>
    <w:autoRedefine/>
    <w:qFormat/>
    <w:uiPriority w:val="0"/>
    <w:pPr>
      <w:ind w:left="420" w:leftChars="200"/>
    </w:pPr>
  </w:style>
  <w:style w:type="paragraph" w:styleId="11">
    <w:name w:val="Body Text First Indent"/>
    <w:basedOn w:val="1"/>
    <w:autoRedefine/>
    <w:qFormat/>
    <w:uiPriority w:val="0"/>
    <w:pPr>
      <w:ind w:firstLine="0" w:firstLineChars="0"/>
      <w:jc w:val="center"/>
    </w:pPr>
  </w:style>
  <w:style w:type="paragraph" w:styleId="12">
    <w:name w:val="Body Text First Indent 2"/>
    <w:basedOn w:val="5"/>
    <w:unhideWhenUsed/>
    <w:qFormat/>
    <w:uiPriority w:val="99"/>
  </w:style>
  <w:style w:type="table" w:styleId="14">
    <w:name w:val="Table Grid"/>
    <w:basedOn w:val="13"/>
    <w:autoRedefine/>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Hyperlink"/>
    <w:autoRedefine/>
    <w:unhideWhenUsed/>
    <w:qFormat/>
    <w:uiPriority w:val="99"/>
    <w:rPr>
      <w:color w:val="0000FF"/>
      <w:u w:val="single"/>
    </w:rPr>
  </w:style>
  <w:style w:type="paragraph" w:customStyle="1" w:styleId="17">
    <w:name w:val="正文文本首行缩进"/>
    <w:basedOn w:val="1"/>
    <w:autoRedefine/>
    <w:qFormat/>
    <w:uiPriority w:val="0"/>
    <w:pPr>
      <w:ind w:firstLine="0" w:firstLineChars="0"/>
      <w:jc w:val="center"/>
    </w:pPr>
  </w:style>
  <w:style w:type="table" w:customStyle="1" w:styleId="18">
    <w:name w:val="Table Normal"/>
    <w:autoRedefine/>
    <w:semiHidden/>
    <w:unhideWhenUsed/>
    <w:qFormat/>
    <w:uiPriority w:val="0"/>
    <w:tblPr>
      <w:tblCellMar>
        <w:top w:w="0" w:type="dxa"/>
        <w:left w:w="0" w:type="dxa"/>
        <w:bottom w:w="0" w:type="dxa"/>
        <w:right w:w="0" w:type="dxa"/>
      </w:tblCellMar>
    </w:tblPr>
  </w:style>
  <w:style w:type="paragraph" w:customStyle="1" w:styleId="19">
    <w:name w:val="表格标题"/>
    <w:basedOn w:val="20"/>
    <w:autoRedefine/>
    <w:qFormat/>
    <w:uiPriority w:val="0"/>
    <w:pPr>
      <w:keepNext/>
      <w:ind w:firstLine="0" w:firstLineChars="0"/>
      <w:jc w:val="center"/>
    </w:pPr>
    <w:rPr>
      <w:rFonts w:eastAsia="黑体"/>
    </w:rPr>
  </w:style>
  <w:style w:type="paragraph" w:styleId="20">
    <w:name w:val="List Paragraph"/>
    <w:basedOn w:val="1"/>
    <w:autoRedefine/>
    <w:qFormat/>
    <w:uiPriority w:val="34"/>
    <w:pPr>
      <w:ind w:firstLine="420" w:firstLineChars="200"/>
    </w:pPr>
  </w:style>
  <w:style w:type="paragraph" w:customStyle="1" w:styleId="21">
    <w:name w:val="表格文字"/>
    <w:autoRedefine/>
    <w:qFormat/>
    <w:uiPriority w:val="0"/>
    <w:pPr>
      <w:jc w:val="center"/>
    </w:pPr>
    <w:rPr>
      <w:rFonts w:ascii="Calibri" w:hAnsi="Calibri" w:eastAsia="宋体" w:cs="Times New Roman"/>
      <w:kern w:val="2"/>
      <w:sz w:val="21"/>
      <w:szCs w:val="22"/>
      <w:lang w:val="en-US" w:eastAsia="zh-CN" w:bidi="ar-SA"/>
    </w:rPr>
  </w:style>
  <w:style w:type="paragraph" w:customStyle="1" w:styleId="22">
    <w:name w:val="列项——（一级）"/>
    <w:autoRedefine/>
    <w:qFormat/>
    <w:uiPriority w:val="0"/>
    <w:pPr>
      <w:widowControl w:val="0"/>
      <w:numPr>
        <w:ilvl w:val="0"/>
        <w:numId w:val="1"/>
      </w:numPr>
      <w:jc w:val="both"/>
    </w:pPr>
    <w:rPr>
      <w:rFonts w:ascii="宋体" w:hAnsi="Times New Roman" w:eastAsia="宋体" w:cs="Times New Roman"/>
      <w:sz w:val="21"/>
      <w:lang w:val="en-US" w:eastAsia="zh-CN" w:bidi="ar-SA"/>
    </w:rPr>
  </w:style>
  <w:style w:type="paragraph" w:customStyle="1" w:styleId="23">
    <w:name w:val="二级条标题"/>
    <w:basedOn w:val="24"/>
    <w:next w:val="25"/>
    <w:autoRedefine/>
    <w:qFormat/>
    <w:uiPriority w:val="0"/>
    <w:pPr>
      <w:numPr>
        <w:ilvl w:val="2"/>
        <w:numId w:val="2"/>
      </w:numPr>
      <w:tabs>
        <w:tab w:val="left" w:pos="1440"/>
      </w:tabs>
      <w:spacing w:before="50" w:after="50"/>
      <w:outlineLvl w:val="3"/>
    </w:pPr>
    <w:rPr>
      <w:rFonts w:hAnsi="Times New Roman"/>
    </w:rPr>
  </w:style>
  <w:style w:type="paragraph" w:customStyle="1" w:styleId="24">
    <w:name w:val="一级条标题"/>
    <w:next w:val="25"/>
    <w:autoRedefine/>
    <w:qFormat/>
    <w:uiPriority w:val="0"/>
    <w:pPr>
      <w:tabs>
        <w:tab w:val="left" w:pos="1440"/>
      </w:tabs>
      <w:spacing w:beforeLines="50" w:afterLines="50"/>
      <w:ind w:left="1440" w:hanging="720"/>
      <w:outlineLvl w:val="2"/>
    </w:pPr>
    <w:rPr>
      <w:rFonts w:ascii="黑体" w:hAnsi="Times New Roman" w:eastAsia="黑体" w:cs="Times New Roman"/>
      <w:sz w:val="21"/>
      <w:szCs w:val="21"/>
      <w:lang w:val="en-US" w:eastAsia="zh-CN" w:bidi="ar-SA"/>
    </w:rPr>
  </w:style>
  <w:style w:type="paragraph" w:customStyle="1" w:styleId="25">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bidi="ar-SA"/>
    </w:rPr>
  </w:style>
  <w:style w:type="paragraph" w:customStyle="1" w:styleId="26">
    <w:name w:val="注释"/>
    <w:autoRedefine/>
    <w:qFormat/>
    <w:uiPriority w:val="0"/>
    <w:pPr>
      <w:spacing w:before="50" w:beforeLines="50" w:line="0" w:lineRule="atLeast"/>
      <w:ind w:left="200" w:hanging="200" w:hangingChars="200"/>
    </w:pPr>
    <w:rPr>
      <w:rFonts w:ascii="Calibri" w:hAnsi="Calibri" w:eastAsia="宋体" w:cs="Times New Roman"/>
      <w:sz w:val="18"/>
      <w:szCs w:val="21"/>
      <w:lang w:val="en-US" w:eastAsia="zh-CN" w:bidi="ar-SA"/>
    </w:rPr>
  </w:style>
  <w:style w:type="paragraph" w:customStyle="1" w:styleId="27">
    <w:name w:val="Default"/>
    <w:autoRedefine/>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28">
    <w:name w:val="正文表标题"/>
    <w:next w:val="25"/>
    <w:autoRedefine/>
    <w:qFormat/>
    <w:uiPriority w:val="0"/>
    <w:pPr>
      <w:numPr>
        <w:ilvl w:val="0"/>
        <w:numId w:val="3"/>
      </w:numPr>
      <w:spacing w:before="156" w:beforeLines="50" w:after="156" w:afterLines="50"/>
      <w:ind w:left="0"/>
      <w:jc w:val="center"/>
    </w:pPr>
    <w:rPr>
      <w:rFonts w:ascii="黑体" w:hAnsi="Times New Roman" w:eastAsia="黑体" w:cs="Times New Roman"/>
      <w:sz w:val="21"/>
      <w:lang w:val="en-US" w:eastAsia="zh-CN" w:bidi="ar-SA"/>
    </w:rPr>
  </w:style>
  <w:style w:type="paragraph" w:customStyle="1" w:styleId="29">
    <w:name w:val="注×："/>
    <w:autoRedefine/>
    <w:qFormat/>
    <w:uiPriority w:val="0"/>
    <w:pPr>
      <w:widowControl w:val="0"/>
      <w:numPr>
        <w:ilvl w:val="0"/>
        <w:numId w:val="4"/>
      </w:numPr>
      <w:autoSpaceDE w:val="0"/>
      <w:autoSpaceDN w:val="0"/>
      <w:jc w:val="both"/>
    </w:pPr>
    <w:rPr>
      <w:rFonts w:ascii="宋体" w:hAnsi="Times New Roman" w:eastAsia="宋体" w:cs="Times New Roman"/>
      <w:sz w:val="18"/>
      <w:szCs w:val="18"/>
      <w:lang w:val="en-US" w:eastAsia="zh-CN" w:bidi="ar-SA"/>
    </w:rPr>
  </w:style>
  <w:style w:type="paragraph" w:customStyle="1" w:styleId="30">
    <w:name w:val="WPSOffice手动目录 1"/>
    <w:autoRedefine/>
    <w:qFormat/>
    <w:uiPriority w:val="0"/>
    <w:pPr>
      <w:ind w:leftChars="0"/>
    </w:pPr>
    <w:rPr>
      <w:rFonts w:ascii="Times New Roman" w:hAnsi="Times New Roman" w:eastAsia="宋体" w:cs="Times New Roman"/>
      <w:sz w:val="20"/>
      <w:szCs w:val="20"/>
    </w:rPr>
  </w:style>
  <w:style w:type="paragraph" w:customStyle="1" w:styleId="31">
    <w:name w:val="WPSOffice手动目录 2"/>
    <w:autoRedefine/>
    <w:qFormat/>
    <w:uiPriority w:val="0"/>
    <w:pPr>
      <w:ind w:leftChars="200"/>
    </w:pPr>
    <w:rPr>
      <w:rFonts w:ascii="Times New Roman" w:hAnsi="Times New Roman" w:eastAsia="宋体" w:cs="Times New Roman"/>
      <w:sz w:val="20"/>
      <w:szCs w:val="20"/>
    </w:rPr>
  </w:style>
  <w:style w:type="paragraph" w:customStyle="1" w:styleId="32">
    <w:name w:val="WPSOffice手动目录 3"/>
    <w:autoRedefine/>
    <w:qFormat/>
    <w:uiPriority w:val="0"/>
    <w:pPr>
      <w:ind w:leftChars="400"/>
    </w:pPr>
    <w:rPr>
      <w:rFonts w:ascii="Times New Roman" w:hAnsi="Times New Roman" w:eastAsia="宋体" w:cs="Times New Roman"/>
      <w:sz w:val="20"/>
      <w:szCs w:val="20"/>
    </w:rPr>
  </w:style>
  <w:style w:type="paragraph" w:customStyle="1" w:styleId="33">
    <w:name w:val="Table Paragraph"/>
    <w:basedOn w:val="1"/>
    <w:autoRedefine/>
    <w:qFormat/>
    <w:uiPriority w:val="1"/>
    <w:pPr>
      <w:jc w:val="center"/>
    </w:pPr>
    <w:rPr>
      <w:rFonts w:ascii="宋体" w:hAnsi="宋体" w:eastAsia="宋体" w:cs="宋体"/>
      <w:kern w:val="0"/>
      <w:sz w:val="22"/>
      <w:lang w:eastAsia="en-US"/>
    </w:rPr>
  </w:style>
  <w:style w:type="paragraph" w:customStyle="1" w:styleId="34">
    <w:name w:val="正文首行缩进1"/>
    <w:basedOn w:val="1"/>
    <w:autoRedefine/>
    <w:qFormat/>
    <w:uiPriority w:val="0"/>
    <w:pPr>
      <w:ind w:firstLine="0" w:firstLineChars="0"/>
      <w:jc w:val="center"/>
    </w:pPr>
  </w:style>
  <w:style w:type="character" w:customStyle="1" w:styleId="35">
    <w:name w:val="ordinary-span-edit2"/>
    <w:basedOn w:val="15"/>
    <w:autoRedefine/>
    <w:qFormat/>
    <w:uiPriority w:val="0"/>
  </w:style>
  <w:style w:type="paragraph" w:customStyle="1" w:styleId="36">
    <w:name w:val="_Style 26"/>
    <w:basedOn w:val="1"/>
    <w:next w:val="1"/>
    <w:autoRedefine/>
    <w:unhideWhenUsed/>
    <w:qFormat/>
    <w:uiPriority w:val="39"/>
    <w:pPr>
      <w:spacing w:before="26"/>
      <w:ind w:left="114"/>
    </w:pPr>
    <w:rPr>
      <w:rFonts w:ascii="微软雅黑" w:hAnsi="微软雅黑" w:eastAsia="微软雅黑" w:cs="微软雅黑"/>
      <w:b/>
      <w:bCs/>
      <w:i/>
    </w:rPr>
  </w:style>
  <w:style w:type="paragraph" w:customStyle="1" w:styleId="37">
    <w:name w:val="正文公式编号制表符"/>
    <w:basedOn w:val="25"/>
    <w:next w:val="25"/>
    <w:autoRedefine/>
    <w:qFormat/>
    <w:uiPriority w:val="0"/>
    <w:pPr>
      <w:ind w:firstLine="0" w:firstLineChars="0"/>
    </w:pPr>
  </w:style>
  <w:style w:type="paragraph" w:customStyle="1" w:styleId="38">
    <w:name w:val="正文图标题"/>
    <w:next w:val="25"/>
    <w:autoRedefine/>
    <w:qFormat/>
    <w:uiPriority w:val="0"/>
    <w:pPr>
      <w:numPr>
        <w:ilvl w:val="0"/>
        <w:numId w:val="5"/>
      </w:numPr>
      <w:spacing w:before="156" w:beforeLines="50" w:after="156" w:afterLines="50"/>
      <w:jc w:val="center"/>
    </w:pPr>
    <w:rPr>
      <w:rFonts w:ascii="黑体" w:hAnsi="Times New Roman" w:eastAsia="黑体" w:cs="Times New Roman"/>
      <w:sz w:val="21"/>
      <w:lang w:val="en-US" w:eastAsia="zh-CN" w:bidi="ar-SA"/>
    </w:rPr>
  </w:style>
  <w:style w:type="paragraph" w:customStyle="1" w:styleId="39">
    <w:name w:val="正文文本首行缩进1"/>
    <w:basedOn w:val="1"/>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notes" Target="footnotes.xml"/><Relationship Id="rId29" Type="http://schemas.openxmlformats.org/officeDocument/2006/relationships/customXml" Target="../customXml/item1.xml"/><Relationship Id="rId28" Type="http://schemas.openxmlformats.org/officeDocument/2006/relationships/image" Target="media/image17.png"/><Relationship Id="rId27" Type="http://schemas.openxmlformats.org/officeDocument/2006/relationships/image" Target="media/image16.wmf"/><Relationship Id="rId26" Type="http://schemas.openxmlformats.org/officeDocument/2006/relationships/oleObject" Target="embeddings/oleObject1.bin"/><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25</Pages>
  <Words>7233</Words>
  <Characters>8951</Characters>
  <Lines>1</Lines>
  <Paragraphs>1</Paragraphs>
  <TotalTime>2</TotalTime>
  <ScaleCrop>false</ScaleCrop>
  <LinksUpToDate>false</LinksUpToDate>
  <CharactersWithSpaces>9515</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2021-04-23T08:59:00Z</dcterms:created>
  <dc:creator>Administrator</dc:creator>
  <cp:lastModifiedBy>WPS_1638342260</cp:lastModifiedBy>
  <cp:lastPrinted>2024-04-26T00:58:00Z</cp:lastPrinted>
  <dcterms:modified xsi:type="dcterms:W3CDTF">2025-08-13T07:55:17Z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2023-02-25T09:09:33Z</vt:filetime>
  </property>
  <property fmtid="{D5CDD505-2E9C-101B-9397-08002B2CF9AE}" pid="4" name="KSOProductBuildVer">
    <vt:lpwstr>2052-12.1.0.21915</vt:lpwstr>
  </property>
  <property fmtid="{D5CDD505-2E9C-101B-9397-08002B2CF9AE}" pid="5" name="ICV">
    <vt:lpwstr>1787B94D150644E5BE7C1CBFF9378814</vt:lpwstr>
  </property>
  <property fmtid="{D5CDD505-2E9C-101B-9397-08002B2CF9AE}" pid="6" name="KSOTemplateDocerSaveRecord">
    <vt:lpwstr>eyJoZGlkIjoiMzAzZTk5NjU5YThjYTBlMjMzNmE1NDg3NjhjZWIwMzAiLCJ1c2VySWQiOiIxMjkzNjQ3MjM3In0=</vt:lpwstr>
  </property>
</Properties>
</file>