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49778" w14:textId="77777777" w:rsidR="00DB3F6F" w:rsidRDefault="00DB3F6F">
      <w:pPr>
        <w:rPr>
          <w:b/>
          <w:sz w:val="36"/>
          <w:szCs w:val="36"/>
        </w:rPr>
      </w:pPr>
    </w:p>
    <w:p w14:paraId="25A3A2CC" w14:textId="77777777" w:rsidR="00DB3F6F" w:rsidRDefault="00DB3F6F">
      <w:pPr>
        <w:rPr>
          <w:b/>
          <w:sz w:val="36"/>
          <w:szCs w:val="36"/>
        </w:rPr>
      </w:pPr>
    </w:p>
    <w:p w14:paraId="11A93B89" w14:textId="77777777" w:rsidR="00DB3F6F" w:rsidRDefault="00DB3F6F">
      <w:pPr>
        <w:rPr>
          <w:b/>
          <w:sz w:val="36"/>
          <w:szCs w:val="36"/>
        </w:rPr>
      </w:pPr>
    </w:p>
    <w:p w14:paraId="245DBEED" w14:textId="77777777" w:rsidR="00DB3F6F" w:rsidRDefault="00DB3F6F">
      <w:pPr>
        <w:rPr>
          <w:b/>
          <w:sz w:val="52"/>
          <w:szCs w:val="52"/>
        </w:rPr>
      </w:pPr>
    </w:p>
    <w:p w14:paraId="3B7260DD" w14:textId="77777777" w:rsidR="00DB3F6F" w:rsidRDefault="00000000">
      <w:pPr>
        <w:jc w:val="center"/>
        <w:rPr>
          <w:b/>
          <w:sz w:val="28"/>
          <w:szCs w:val="28"/>
        </w:rPr>
      </w:pPr>
      <w:r>
        <w:rPr>
          <w:rFonts w:hint="eastAsia"/>
          <w:b/>
          <w:sz w:val="48"/>
          <w:szCs w:val="48"/>
        </w:rPr>
        <w:t>《</w:t>
      </w:r>
      <w:r>
        <w:rPr>
          <w:rFonts w:ascii="宋体" w:eastAsia="宋体" w:hAnsi="Calibri" w:cs="Times New Roman" w:hint="eastAsia"/>
          <w:b/>
          <w:sz w:val="48"/>
          <w:szCs w:val="48"/>
        </w:rPr>
        <w:t>建筑外墙外保温系统质量评估技术规范</w:t>
      </w:r>
      <w:r>
        <w:rPr>
          <w:rFonts w:hint="eastAsia"/>
          <w:b/>
          <w:sz w:val="48"/>
          <w:szCs w:val="48"/>
        </w:rPr>
        <w:t>》</w:t>
      </w:r>
    </w:p>
    <w:p w14:paraId="2DFAE52A" w14:textId="77777777" w:rsidR="00DB3F6F" w:rsidRDefault="00DB3F6F">
      <w:pPr>
        <w:ind w:firstLineChars="50" w:firstLine="241"/>
        <w:jc w:val="center"/>
        <w:rPr>
          <w:b/>
          <w:sz w:val="48"/>
          <w:szCs w:val="48"/>
        </w:rPr>
      </w:pPr>
    </w:p>
    <w:p w14:paraId="0D363ECC" w14:textId="77777777" w:rsidR="00DB3F6F" w:rsidRDefault="00DB3F6F">
      <w:pPr>
        <w:ind w:firstLineChars="50" w:firstLine="241"/>
        <w:jc w:val="center"/>
        <w:rPr>
          <w:b/>
          <w:sz w:val="48"/>
          <w:szCs w:val="48"/>
        </w:rPr>
      </w:pPr>
    </w:p>
    <w:p w14:paraId="7513D6F9" w14:textId="77777777" w:rsidR="00DB3F6F" w:rsidRDefault="00000000">
      <w:pPr>
        <w:ind w:firstLineChars="50" w:firstLine="241"/>
        <w:jc w:val="center"/>
        <w:rPr>
          <w:b/>
          <w:sz w:val="48"/>
          <w:szCs w:val="48"/>
        </w:rPr>
      </w:pPr>
      <w:r>
        <w:rPr>
          <w:rFonts w:hint="eastAsia"/>
          <w:b/>
          <w:sz w:val="48"/>
          <w:szCs w:val="48"/>
        </w:rPr>
        <w:t>编制说明</w:t>
      </w:r>
    </w:p>
    <w:p w14:paraId="152AF782" w14:textId="77777777" w:rsidR="00DB3F6F" w:rsidRDefault="00000000">
      <w:pPr>
        <w:jc w:val="center"/>
        <w:rPr>
          <w:b/>
          <w:sz w:val="44"/>
          <w:szCs w:val="44"/>
        </w:rPr>
      </w:pPr>
      <w:r>
        <w:rPr>
          <w:rFonts w:hint="eastAsia"/>
          <w:b/>
          <w:sz w:val="40"/>
          <w:szCs w:val="40"/>
        </w:rPr>
        <w:t xml:space="preserve"> </w:t>
      </w:r>
      <w:r>
        <w:rPr>
          <w:b/>
          <w:sz w:val="40"/>
          <w:szCs w:val="40"/>
        </w:rPr>
        <w:t>（</w:t>
      </w:r>
      <w:r>
        <w:rPr>
          <w:rFonts w:hint="eastAsia"/>
          <w:b/>
          <w:sz w:val="40"/>
          <w:szCs w:val="40"/>
        </w:rPr>
        <w:t>征求意见稿</w:t>
      </w:r>
      <w:r>
        <w:rPr>
          <w:b/>
          <w:sz w:val="40"/>
          <w:szCs w:val="40"/>
        </w:rPr>
        <w:t>）</w:t>
      </w:r>
    </w:p>
    <w:p w14:paraId="2C66032E" w14:textId="77777777" w:rsidR="00DB3F6F" w:rsidRDefault="00DB3F6F">
      <w:pPr>
        <w:jc w:val="center"/>
        <w:rPr>
          <w:b/>
          <w:sz w:val="44"/>
          <w:szCs w:val="44"/>
        </w:rPr>
      </w:pPr>
    </w:p>
    <w:p w14:paraId="6094C417" w14:textId="77777777" w:rsidR="00DB3F6F" w:rsidRDefault="00DB3F6F">
      <w:pPr>
        <w:jc w:val="center"/>
        <w:rPr>
          <w:b/>
          <w:sz w:val="44"/>
          <w:szCs w:val="44"/>
        </w:rPr>
      </w:pPr>
    </w:p>
    <w:p w14:paraId="46339207" w14:textId="77777777" w:rsidR="00DB3F6F" w:rsidRDefault="00DB3F6F">
      <w:pPr>
        <w:jc w:val="center"/>
        <w:rPr>
          <w:b/>
          <w:sz w:val="44"/>
          <w:szCs w:val="44"/>
        </w:rPr>
      </w:pPr>
    </w:p>
    <w:p w14:paraId="4375F10E" w14:textId="77777777" w:rsidR="00DB3F6F" w:rsidRDefault="00DB3F6F">
      <w:pPr>
        <w:rPr>
          <w:b/>
          <w:sz w:val="44"/>
          <w:szCs w:val="44"/>
        </w:rPr>
      </w:pPr>
    </w:p>
    <w:p w14:paraId="1EAD901D" w14:textId="77777777" w:rsidR="00DB3F6F" w:rsidRDefault="00DB3F6F">
      <w:pPr>
        <w:rPr>
          <w:b/>
          <w:sz w:val="44"/>
          <w:szCs w:val="44"/>
        </w:rPr>
      </w:pPr>
    </w:p>
    <w:p w14:paraId="037E5CD7" w14:textId="77777777" w:rsidR="00DB3F6F" w:rsidRDefault="00DB3F6F">
      <w:pPr>
        <w:jc w:val="center"/>
        <w:rPr>
          <w:b/>
          <w:sz w:val="44"/>
          <w:szCs w:val="44"/>
        </w:rPr>
      </w:pPr>
    </w:p>
    <w:p w14:paraId="21BC4F57" w14:textId="77777777" w:rsidR="00DB3F6F" w:rsidRDefault="00DB3F6F">
      <w:pPr>
        <w:jc w:val="center"/>
        <w:rPr>
          <w:b/>
          <w:sz w:val="44"/>
          <w:szCs w:val="44"/>
        </w:rPr>
      </w:pPr>
    </w:p>
    <w:p w14:paraId="503C8F07" w14:textId="77777777" w:rsidR="00DB3F6F" w:rsidRDefault="00DB3F6F">
      <w:pPr>
        <w:jc w:val="center"/>
        <w:rPr>
          <w:b/>
          <w:sz w:val="44"/>
          <w:szCs w:val="44"/>
        </w:rPr>
      </w:pPr>
    </w:p>
    <w:p w14:paraId="3E47D1E4" w14:textId="77777777" w:rsidR="00DB3F6F" w:rsidRDefault="00000000">
      <w:pPr>
        <w:ind w:firstLineChars="892" w:firstLine="3224"/>
        <w:rPr>
          <w:b/>
          <w:sz w:val="36"/>
          <w:szCs w:val="36"/>
        </w:rPr>
      </w:pPr>
      <w:r>
        <w:rPr>
          <w:rFonts w:hint="eastAsia"/>
          <w:b/>
          <w:sz w:val="36"/>
          <w:szCs w:val="36"/>
        </w:rPr>
        <w:t>二零二五年八月</w:t>
      </w:r>
    </w:p>
    <w:p w14:paraId="644BE334" w14:textId="77777777" w:rsidR="00DB3F6F" w:rsidRDefault="00DB3F6F"/>
    <w:p w14:paraId="4E5837C1" w14:textId="77777777" w:rsidR="00DB3F6F" w:rsidRDefault="00DB3F6F"/>
    <w:p w14:paraId="295FB63D" w14:textId="77777777" w:rsidR="00DB3F6F" w:rsidRDefault="00DB3F6F">
      <w:pPr>
        <w:ind w:firstLineChars="595" w:firstLine="1911"/>
        <w:rPr>
          <w:b/>
          <w:sz w:val="32"/>
          <w:szCs w:val="32"/>
        </w:rPr>
      </w:pPr>
    </w:p>
    <w:p w14:paraId="57DF14CE" w14:textId="77777777" w:rsidR="00DB3F6F" w:rsidRDefault="00DB3F6F">
      <w:pPr>
        <w:rPr>
          <w:b/>
          <w:sz w:val="32"/>
          <w:szCs w:val="32"/>
        </w:rPr>
        <w:sectPr w:rsidR="00DB3F6F">
          <w:footerReference w:type="default" r:id="rId9"/>
          <w:footerReference w:type="first" r:id="rId10"/>
          <w:pgSz w:w="11906" w:h="16838"/>
          <w:pgMar w:top="1474" w:right="1276" w:bottom="1440" w:left="1418" w:header="851" w:footer="992" w:gutter="0"/>
          <w:pgNumType w:start="0"/>
          <w:cols w:space="425"/>
          <w:titlePg/>
          <w:docGrid w:type="lines" w:linePitch="312"/>
        </w:sectPr>
      </w:pPr>
    </w:p>
    <w:p w14:paraId="242E0A17" w14:textId="77777777" w:rsidR="00DB3F6F" w:rsidRDefault="00000000">
      <w:pPr>
        <w:jc w:val="center"/>
        <w:rPr>
          <w:b/>
          <w:sz w:val="32"/>
          <w:szCs w:val="32"/>
        </w:rPr>
      </w:pPr>
      <w:r>
        <w:rPr>
          <w:rFonts w:hint="eastAsia"/>
          <w:b/>
          <w:sz w:val="32"/>
          <w:szCs w:val="32"/>
        </w:rPr>
        <w:lastRenderedPageBreak/>
        <w:t>目</w:t>
      </w:r>
      <w:r>
        <w:rPr>
          <w:rFonts w:hint="eastAsia"/>
          <w:b/>
          <w:sz w:val="32"/>
          <w:szCs w:val="32"/>
        </w:rPr>
        <w:t xml:space="preserve"> </w:t>
      </w:r>
      <w:r>
        <w:rPr>
          <w:rFonts w:hint="eastAsia"/>
          <w:b/>
          <w:sz w:val="32"/>
          <w:szCs w:val="32"/>
        </w:rPr>
        <w:t>录</w:t>
      </w:r>
    </w:p>
    <w:p w14:paraId="1545D360" w14:textId="75A15270" w:rsidR="00DB3F6F" w:rsidRDefault="00000000">
      <w:pPr>
        <w:pStyle w:val="TOC2"/>
        <w:tabs>
          <w:tab w:val="right" w:leader="dot" w:pos="9212"/>
        </w:tabs>
        <w:spacing w:line="360" w:lineRule="auto"/>
        <w:rPr>
          <w:noProof/>
        </w:rPr>
      </w:pPr>
      <w:r>
        <w:rPr>
          <w:b/>
          <w:sz w:val="32"/>
          <w:szCs w:val="32"/>
        </w:rPr>
        <w:fldChar w:fldCharType="begin"/>
      </w:r>
      <w:r>
        <w:rPr>
          <w:b/>
          <w:sz w:val="32"/>
          <w:szCs w:val="32"/>
        </w:rPr>
        <w:instrText xml:space="preserve"> TOC \o "1-3" \h \z \u </w:instrText>
      </w:r>
      <w:r>
        <w:rPr>
          <w:b/>
          <w:sz w:val="32"/>
          <w:szCs w:val="32"/>
        </w:rPr>
        <w:fldChar w:fldCharType="separate"/>
      </w:r>
      <w:hyperlink w:anchor="_Toc1229" w:history="1">
        <w:r w:rsidR="00DB3F6F">
          <w:rPr>
            <w:rFonts w:ascii="黑体" w:eastAsia="黑体" w:hAnsi="Times New Roman" w:hint="eastAsia"/>
            <w:noProof/>
            <w:szCs w:val="28"/>
          </w:rPr>
          <w:t xml:space="preserve">1 </w:t>
        </w:r>
        <w:r w:rsidR="00DB3F6F">
          <w:rPr>
            <w:rFonts w:hint="eastAsia"/>
            <w:noProof/>
            <w:szCs w:val="28"/>
          </w:rPr>
          <w:t>标准编制</w:t>
        </w:r>
        <w:r w:rsidR="00DB3F6F">
          <w:rPr>
            <w:rFonts w:hint="eastAsia"/>
            <w:bCs/>
            <w:noProof/>
            <w:szCs w:val="28"/>
          </w:rPr>
          <w:t>工作</w:t>
        </w:r>
        <w:r w:rsidR="00DB3F6F">
          <w:rPr>
            <w:rFonts w:hint="eastAsia"/>
            <w:noProof/>
            <w:szCs w:val="28"/>
          </w:rPr>
          <w:t>简况</w:t>
        </w:r>
        <w:r w:rsidR="00DB3F6F">
          <w:rPr>
            <w:noProof/>
          </w:rPr>
          <w:tab/>
        </w:r>
        <w:r w:rsidR="00DB3F6F">
          <w:rPr>
            <w:noProof/>
          </w:rPr>
          <w:fldChar w:fldCharType="begin"/>
        </w:r>
        <w:r w:rsidR="00DB3F6F">
          <w:rPr>
            <w:noProof/>
          </w:rPr>
          <w:instrText xml:space="preserve"> PAGEREF _Toc1229 \h </w:instrText>
        </w:r>
        <w:r w:rsidR="00DB3F6F">
          <w:rPr>
            <w:noProof/>
          </w:rPr>
        </w:r>
        <w:r w:rsidR="00DB3F6F">
          <w:rPr>
            <w:noProof/>
          </w:rPr>
          <w:fldChar w:fldCharType="separate"/>
        </w:r>
        <w:r w:rsidR="00A665C3">
          <w:rPr>
            <w:noProof/>
          </w:rPr>
          <w:t>2</w:t>
        </w:r>
        <w:r w:rsidR="00DB3F6F">
          <w:rPr>
            <w:noProof/>
          </w:rPr>
          <w:fldChar w:fldCharType="end"/>
        </w:r>
      </w:hyperlink>
    </w:p>
    <w:p w14:paraId="32CAB423" w14:textId="26642297" w:rsidR="00DB3F6F" w:rsidRDefault="00DB3F6F">
      <w:pPr>
        <w:pStyle w:val="TOC2"/>
        <w:tabs>
          <w:tab w:val="right" w:leader="dot" w:pos="9212"/>
        </w:tabs>
        <w:spacing w:line="360" w:lineRule="auto"/>
        <w:rPr>
          <w:noProof/>
        </w:rPr>
      </w:pPr>
      <w:hyperlink w:anchor="_Toc16983" w:history="1">
        <w:r>
          <w:rPr>
            <w:rFonts w:ascii="黑体" w:eastAsia="黑体" w:hAnsi="Times New Roman" w:hint="eastAsia"/>
            <w:noProof/>
            <w:szCs w:val="28"/>
          </w:rPr>
          <w:t xml:space="preserve">2 </w:t>
        </w:r>
        <w:r>
          <w:rPr>
            <w:rFonts w:hint="eastAsia"/>
            <w:noProof/>
            <w:szCs w:val="28"/>
          </w:rPr>
          <w:t>市场应用情况</w:t>
        </w:r>
        <w:r>
          <w:rPr>
            <w:noProof/>
          </w:rPr>
          <w:tab/>
        </w:r>
        <w:r>
          <w:rPr>
            <w:noProof/>
          </w:rPr>
          <w:fldChar w:fldCharType="begin"/>
        </w:r>
        <w:r>
          <w:rPr>
            <w:noProof/>
          </w:rPr>
          <w:instrText xml:space="preserve"> PAGEREF _Toc16983 \h </w:instrText>
        </w:r>
        <w:r>
          <w:rPr>
            <w:noProof/>
          </w:rPr>
        </w:r>
        <w:r>
          <w:rPr>
            <w:noProof/>
          </w:rPr>
          <w:fldChar w:fldCharType="separate"/>
        </w:r>
        <w:r w:rsidR="00A665C3">
          <w:rPr>
            <w:noProof/>
          </w:rPr>
          <w:t>3</w:t>
        </w:r>
        <w:r>
          <w:rPr>
            <w:noProof/>
          </w:rPr>
          <w:fldChar w:fldCharType="end"/>
        </w:r>
      </w:hyperlink>
    </w:p>
    <w:p w14:paraId="256D6747" w14:textId="51B9A202" w:rsidR="00DB3F6F" w:rsidRDefault="00DB3F6F">
      <w:pPr>
        <w:pStyle w:val="TOC2"/>
        <w:tabs>
          <w:tab w:val="right" w:leader="dot" w:pos="9212"/>
        </w:tabs>
        <w:spacing w:line="360" w:lineRule="auto"/>
        <w:rPr>
          <w:noProof/>
        </w:rPr>
      </w:pPr>
      <w:hyperlink w:anchor="_Toc5136" w:history="1">
        <w:r>
          <w:rPr>
            <w:rFonts w:ascii="黑体" w:eastAsia="黑体" w:hAnsi="Times New Roman" w:hint="eastAsia"/>
            <w:noProof/>
            <w:szCs w:val="28"/>
          </w:rPr>
          <w:t xml:space="preserve">3 </w:t>
        </w:r>
        <w:r>
          <w:rPr>
            <w:rFonts w:hint="eastAsia"/>
            <w:noProof/>
            <w:szCs w:val="28"/>
          </w:rPr>
          <w:t>标准制定的必要性及意义</w:t>
        </w:r>
        <w:r>
          <w:rPr>
            <w:noProof/>
          </w:rPr>
          <w:tab/>
        </w:r>
        <w:r>
          <w:rPr>
            <w:noProof/>
          </w:rPr>
          <w:fldChar w:fldCharType="begin"/>
        </w:r>
        <w:r>
          <w:rPr>
            <w:noProof/>
          </w:rPr>
          <w:instrText xml:space="preserve"> PAGEREF _Toc5136 \h </w:instrText>
        </w:r>
        <w:r>
          <w:rPr>
            <w:noProof/>
          </w:rPr>
        </w:r>
        <w:r>
          <w:rPr>
            <w:noProof/>
          </w:rPr>
          <w:fldChar w:fldCharType="separate"/>
        </w:r>
        <w:r w:rsidR="00A665C3">
          <w:rPr>
            <w:noProof/>
          </w:rPr>
          <w:t>3</w:t>
        </w:r>
        <w:r>
          <w:rPr>
            <w:noProof/>
          </w:rPr>
          <w:fldChar w:fldCharType="end"/>
        </w:r>
      </w:hyperlink>
    </w:p>
    <w:p w14:paraId="711FC9FC" w14:textId="608E16B1" w:rsidR="00DB3F6F" w:rsidRDefault="00DB3F6F">
      <w:pPr>
        <w:pStyle w:val="TOC2"/>
        <w:tabs>
          <w:tab w:val="right" w:leader="dot" w:pos="9212"/>
        </w:tabs>
        <w:spacing w:line="360" w:lineRule="auto"/>
        <w:rPr>
          <w:noProof/>
        </w:rPr>
      </w:pPr>
      <w:hyperlink w:anchor="_Toc10521" w:history="1">
        <w:r>
          <w:rPr>
            <w:rFonts w:ascii="黑体" w:eastAsia="黑体" w:hAnsi="Times New Roman" w:hint="eastAsia"/>
            <w:noProof/>
            <w:szCs w:val="28"/>
          </w:rPr>
          <w:t xml:space="preserve">4 </w:t>
        </w:r>
        <w:r>
          <w:rPr>
            <w:rFonts w:hint="eastAsia"/>
            <w:noProof/>
            <w:szCs w:val="28"/>
          </w:rPr>
          <w:t>主要工作过程</w:t>
        </w:r>
        <w:r>
          <w:rPr>
            <w:noProof/>
          </w:rPr>
          <w:tab/>
        </w:r>
        <w:r>
          <w:rPr>
            <w:noProof/>
          </w:rPr>
          <w:fldChar w:fldCharType="begin"/>
        </w:r>
        <w:r>
          <w:rPr>
            <w:noProof/>
          </w:rPr>
          <w:instrText xml:space="preserve"> PAGEREF _Toc10521 \h </w:instrText>
        </w:r>
        <w:r>
          <w:rPr>
            <w:noProof/>
          </w:rPr>
        </w:r>
        <w:r>
          <w:rPr>
            <w:noProof/>
          </w:rPr>
          <w:fldChar w:fldCharType="separate"/>
        </w:r>
        <w:r w:rsidR="00A665C3">
          <w:rPr>
            <w:noProof/>
          </w:rPr>
          <w:t>4</w:t>
        </w:r>
        <w:r>
          <w:rPr>
            <w:noProof/>
          </w:rPr>
          <w:fldChar w:fldCharType="end"/>
        </w:r>
      </w:hyperlink>
    </w:p>
    <w:p w14:paraId="6B94B56A" w14:textId="26006FF2" w:rsidR="00DB3F6F" w:rsidRDefault="00DB3F6F">
      <w:pPr>
        <w:pStyle w:val="TOC2"/>
        <w:tabs>
          <w:tab w:val="right" w:leader="dot" w:pos="9212"/>
        </w:tabs>
        <w:spacing w:line="360" w:lineRule="auto"/>
        <w:rPr>
          <w:noProof/>
        </w:rPr>
      </w:pPr>
      <w:hyperlink w:anchor="_Toc15944" w:history="1">
        <w:r>
          <w:rPr>
            <w:rFonts w:ascii="黑体" w:eastAsia="黑体" w:hAnsi="Times New Roman" w:hint="eastAsia"/>
            <w:noProof/>
            <w:szCs w:val="28"/>
          </w:rPr>
          <w:t xml:space="preserve">5 </w:t>
        </w:r>
        <w:r>
          <w:rPr>
            <w:rFonts w:hint="eastAsia"/>
            <w:noProof/>
            <w:szCs w:val="28"/>
          </w:rPr>
          <w:t>标准编制原则和主要内容</w:t>
        </w:r>
        <w:r>
          <w:rPr>
            <w:noProof/>
          </w:rPr>
          <w:tab/>
        </w:r>
        <w:r>
          <w:rPr>
            <w:noProof/>
          </w:rPr>
          <w:fldChar w:fldCharType="begin"/>
        </w:r>
        <w:r>
          <w:rPr>
            <w:noProof/>
          </w:rPr>
          <w:instrText xml:space="preserve"> PAGEREF _Toc15944 \h </w:instrText>
        </w:r>
        <w:r>
          <w:rPr>
            <w:noProof/>
          </w:rPr>
        </w:r>
        <w:r>
          <w:rPr>
            <w:noProof/>
          </w:rPr>
          <w:fldChar w:fldCharType="separate"/>
        </w:r>
        <w:r w:rsidR="00A665C3">
          <w:rPr>
            <w:noProof/>
          </w:rPr>
          <w:t>4</w:t>
        </w:r>
        <w:r>
          <w:rPr>
            <w:noProof/>
          </w:rPr>
          <w:fldChar w:fldCharType="end"/>
        </w:r>
      </w:hyperlink>
    </w:p>
    <w:p w14:paraId="4300A0DD" w14:textId="131D7AD4" w:rsidR="00DB3F6F" w:rsidRDefault="00DB3F6F">
      <w:pPr>
        <w:pStyle w:val="TOC2"/>
        <w:tabs>
          <w:tab w:val="right" w:leader="dot" w:pos="9212"/>
        </w:tabs>
        <w:spacing w:line="360" w:lineRule="auto"/>
        <w:rPr>
          <w:noProof/>
        </w:rPr>
      </w:pPr>
      <w:hyperlink w:anchor="_Toc954" w:history="1">
        <w:r>
          <w:rPr>
            <w:rFonts w:ascii="黑体" w:eastAsia="黑体" w:hAnsi="Times New Roman" w:hint="eastAsia"/>
            <w:noProof/>
            <w:szCs w:val="28"/>
          </w:rPr>
          <w:t xml:space="preserve">6 </w:t>
        </w:r>
        <w:r>
          <w:rPr>
            <w:rFonts w:hint="eastAsia"/>
            <w:noProof/>
            <w:szCs w:val="28"/>
          </w:rPr>
          <w:t>主要验证试验分析</w:t>
        </w:r>
        <w:r>
          <w:rPr>
            <w:noProof/>
          </w:rPr>
          <w:tab/>
        </w:r>
        <w:r>
          <w:rPr>
            <w:noProof/>
          </w:rPr>
          <w:fldChar w:fldCharType="begin"/>
        </w:r>
        <w:r>
          <w:rPr>
            <w:noProof/>
          </w:rPr>
          <w:instrText xml:space="preserve"> PAGEREF _Toc954 \h </w:instrText>
        </w:r>
        <w:r>
          <w:rPr>
            <w:noProof/>
          </w:rPr>
        </w:r>
        <w:r>
          <w:rPr>
            <w:noProof/>
          </w:rPr>
          <w:fldChar w:fldCharType="separate"/>
        </w:r>
        <w:r w:rsidR="00A665C3">
          <w:rPr>
            <w:noProof/>
          </w:rPr>
          <w:t>6</w:t>
        </w:r>
        <w:r>
          <w:rPr>
            <w:noProof/>
          </w:rPr>
          <w:fldChar w:fldCharType="end"/>
        </w:r>
      </w:hyperlink>
    </w:p>
    <w:p w14:paraId="0A2813C8" w14:textId="773F45EB" w:rsidR="00DB3F6F" w:rsidRDefault="00DB3F6F">
      <w:pPr>
        <w:pStyle w:val="TOC2"/>
        <w:tabs>
          <w:tab w:val="right" w:leader="dot" w:pos="9212"/>
        </w:tabs>
        <w:spacing w:line="360" w:lineRule="auto"/>
        <w:rPr>
          <w:noProof/>
        </w:rPr>
      </w:pPr>
      <w:hyperlink w:anchor="_Toc19374" w:history="1">
        <w:r>
          <w:rPr>
            <w:rFonts w:ascii="黑体" w:eastAsia="黑体" w:hAnsi="Times New Roman" w:hint="eastAsia"/>
            <w:noProof/>
            <w:szCs w:val="28"/>
          </w:rPr>
          <w:t xml:space="preserve">7 </w:t>
        </w:r>
        <w:r>
          <w:rPr>
            <w:rFonts w:hint="eastAsia"/>
            <w:noProof/>
            <w:szCs w:val="28"/>
          </w:rPr>
          <w:t>知识产权说明</w:t>
        </w:r>
        <w:r>
          <w:rPr>
            <w:noProof/>
          </w:rPr>
          <w:tab/>
        </w:r>
        <w:r>
          <w:rPr>
            <w:noProof/>
          </w:rPr>
          <w:fldChar w:fldCharType="begin"/>
        </w:r>
        <w:r>
          <w:rPr>
            <w:noProof/>
          </w:rPr>
          <w:instrText xml:space="preserve"> PAGEREF _Toc19374 \h </w:instrText>
        </w:r>
        <w:r>
          <w:rPr>
            <w:noProof/>
          </w:rPr>
        </w:r>
        <w:r>
          <w:rPr>
            <w:noProof/>
          </w:rPr>
          <w:fldChar w:fldCharType="separate"/>
        </w:r>
        <w:r w:rsidR="00A665C3">
          <w:rPr>
            <w:noProof/>
          </w:rPr>
          <w:t>6</w:t>
        </w:r>
        <w:r>
          <w:rPr>
            <w:noProof/>
          </w:rPr>
          <w:fldChar w:fldCharType="end"/>
        </w:r>
      </w:hyperlink>
    </w:p>
    <w:p w14:paraId="3E8B9CCC" w14:textId="27D498FE" w:rsidR="00DB3F6F" w:rsidRDefault="00DB3F6F">
      <w:pPr>
        <w:pStyle w:val="TOC2"/>
        <w:tabs>
          <w:tab w:val="right" w:leader="dot" w:pos="9212"/>
        </w:tabs>
        <w:spacing w:line="360" w:lineRule="auto"/>
        <w:rPr>
          <w:noProof/>
        </w:rPr>
      </w:pPr>
      <w:hyperlink w:anchor="_Toc22379" w:history="1">
        <w:r>
          <w:rPr>
            <w:rFonts w:hint="eastAsia"/>
            <w:noProof/>
            <w:szCs w:val="28"/>
          </w:rPr>
          <w:t xml:space="preserve">8  </w:t>
        </w:r>
        <w:r>
          <w:rPr>
            <w:rFonts w:hint="eastAsia"/>
            <w:noProof/>
            <w:szCs w:val="28"/>
          </w:rPr>
          <w:t>产业化情况、推广应用论证和预期达到的经济效果等情况</w:t>
        </w:r>
        <w:r>
          <w:rPr>
            <w:noProof/>
          </w:rPr>
          <w:tab/>
        </w:r>
        <w:r>
          <w:rPr>
            <w:noProof/>
          </w:rPr>
          <w:fldChar w:fldCharType="begin"/>
        </w:r>
        <w:r>
          <w:rPr>
            <w:noProof/>
          </w:rPr>
          <w:instrText xml:space="preserve"> PAGEREF _Toc22379 \h </w:instrText>
        </w:r>
        <w:r>
          <w:rPr>
            <w:noProof/>
          </w:rPr>
        </w:r>
        <w:r>
          <w:rPr>
            <w:noProof/>
          </w:rPr>
          <w:fldChar w:fldCharType="separate"/>
        </w:r>
        <w:r w:rsidR="00A665C3">
          <w:rPr>
            <w:noProof/>
          </w:rPr>
          <w:t>6</w:t>
        </w:r>
        <w:r>
          <w:rPr>
            <w:noProof/>
          </w:rPr>
          <w:fldChar w:fldCharType="end"/>
        </w:r>
      </w:hyperlink>
    </w:p>
    <w:p w14:paraId="0D0B2058" w14:textId="2EA7A251" w:rsidR="00DB3F6F" w:rsidRDefault="00DB3F6F">
      <w:pPr>
        <w:pStyle w:val="TOC2"/>
        <w:tabs>
          <w:tab w:val="right" w:leader="dot" w:pos="9212"/>
        </w:tabs>
        <w:spacing w:line="360" w:lineRule="auto"/>
        <w:rPr>
          <w:noProof/>
        </w:rPr>
      </w:pPr>
      <w:hyperlink w:anchor="_Toc17960" w:history="1">
        <w:r>
          <w:rPr>
            <w:rFonts w:hint="eastAsia"/>
            <w:noProof/>
            <w:szCs w:val="28"/>
          </w:rPr>
          <w:t xml:space="preserve">9  </w:t>
        </w:r>
        <w:r>
          <w:rPr>
            <w:rFonts w:hint="eastAsia"/>
            <w:noProof/>
            <w:szCs w:val="28"/>
          </w:rPr>
          <w:t>采用国际标准和国外先进性标准情况</w:t>
        </w:r>
        <w:r>
          <w:rPr>
            <w:noProof/>
          </w:rPr>
          <w:tab/>
        </w:r>
        <w:r>
          <w:rPr>
            <w:noProof/>
          </w:rPr>
          <w:fldChar w:fldCharType="begin"/>
        </w:r>
        <w:r>
          <w:rPr>
            <w:noProof/>
          </w:rPr>
          <w:instrText xml:space="preserve"> PAGEREF _Toc17960 \h </w:instrText>
        </w:r>
        <w:r>
          <w:rPr>
            <w:noProof/>
          </w:rPr>
        </w:r>
        <w:r>
          <w:rPr>
            <w:noProof/>
          </w:rPr>
          <w:fldChar w:fldCharType="separate"/>
        </w:r>
        <w:r w:rsidR="00A665C3">
          <w:rPr>
            <w:noProof/>
          </w:rPr>
          <w:t>7</w:t>
        </w:r>
        <w:r>
          <w:rPr>
            <w:noProof/>
          </w:rPr>
          <w:fldChar w:fldCharType="end"/>
        </w:r>
      </w:hyperlink>
    </w:p>
    <w:p w14:paraId="7EE48876" w14:textId="7115CE7D" w:rsidR="00DB3F6F" w:rsidRDefault="00DB3F6F">
      <w:pPr>
        <w:pStyle w:val="TOC2"/>
        <w:tabs>
          <w:tab w:val="right" w:leader="dot" w:pos="9212"/>
        </w:tabs>
        <w:spacing w:line="360" w:lineRule="auto"/>
        <w:rPr>
          <w:noProof/>
        </w:rPr>
      </w:pPr>
      <w:hyperlink w:anchor="_Toc29284" w:history="1">
        <w:r>
          <w:rPr>
            <w:rFonts w:hint="eastAsia"/>
            <w:noProof/>
            <w:szCs w:val="28"/>
          </w:rPr>
          <w:t xml:space="preserve">10  </w:t>
        </w:r>
        <w:r>
          <w:rPr>
            <w:rFonts w:hint="eastAsia"/>
            <w:noProof/>
            <w:szCs w:val="28"/>
          </w:rPr>
          <w:t>与现行的相关法律、法规、规章及相关标准（包括强制性标准）的协调性</w:t>
        </w:r>
        <w:r>
          <w:rPr>
            <w:noProof/>
          </w:rPr>
          <w:tab/>
        </w:r>
        <w:r>
          <w:rPr>
            <w:noProof/>
          </w:rPr>
          <w:fldChar w:fldCharType="begin"/>
        </w:r>
        <w:r>
          <w:rPr>
            <w:noProof/>
          </w:rPr>
          <w:instrText xml:space="preserve"> PAGEREF _Toc29284 \h </w:instrText>
        </w:r>
        <w:r>
          <w:rPr>
            <w:noProof/>
          </w:rPr>
        </w:r>
        <w:r>
          <w:rPr>
            <w:noProof/>
          </w:rPr>
          <w:fldChar w:fldCharType="separate"/>
        </w:r>
        <w:r w:rsidR="00A665C3">
          <w:rPr>
            <w:noProof/>
          </w:rPr>
          <w:t>7</w:t>
        </w:r>
        <w:r>
          <w:rPr>
            <w:noProof/>
          </w:rPr>
          <w:fldChar w:fldCharType="end"/>
        </w:r>
      </w:hyperlink>
    </w:p>
    <w:p w14:paraId="2054156C" w14:textId="5C8E1307" w:rsidR="00DB3F6F" w:rsidRDefault="00DB3F6F">
      <w:pPr>
        <w:pStyle w:val="TOC2"/>
        <w:tabs>
          <w:tab w:val="right" w:leader="dot" w:pos="9212"/>
        </w:tabs>
        <w:spacing w:line="360" w:lineRule="auto"/>
        <w:rPr>
          <w:noProof/>
        </w:rPr>
      </w:pPr>
      <w:hyperlink w:anchor="_Toc14936" w:history="1">
        <w:r>
          <w:rPr>
            <w:rFonts w:hint="eastAsia"/>
            <w:noProof/>
            <w:szCs w:val="28"/>
          </w:rPr>
          <w:t xml:space="preserve">11 </w:t>
        </w:r>
        <w:r>
          <w:rPr>
            <w:rFonts w:hint="eastAsia"/>
            <w:noProof/>
            <w:szCs w:val="28"/>
          </w:rPr>
          <w:t>重大分歧意见的处理经过和依据</w:t>
        </w:r>
        <w:r>
          <w:rPr>
            <w:noProof/>
          </w:rPr>
          <w:tab/>
        </w:r>
        <w:r>
          <w:rPr>
            <w:noProof/>
          </w:rPr>
          <w:fldChar w:fldCharType="begin"/>
        </w:r>
        <w:r>
          <w:rPr>
            <w:noProof/>
          </w:rPr>
          <w:instrText xml:space="preserve"> PAGEREF _Toc14936 \h </w:instrText>
        </w:r>
        <w:r>
          <w:rPr>
            <w:noProof/>
          </w:rPr>
        </w:r>
        <w:r>
          <w:rPr>
            <w:noProof/>
          </w:rPr>
          <w:fldChar w:fldCharType="separate"/>
        </w:r>
        <w:r w:rsidR="00A665C3">
          <w:rPr>
            <w:noProof/>
          </w:rPr>
          <w:t>7</w:t>
        </w:r>
        <w:r>
          <w:rPr>
            <w:noProof/>
          </w:rPr>
          <w:fldChar w:fldCharType="end"/>
        </w:r>
      </w:hyperlink>
    </w:p>
    <w:p w14:paraId="54C6A221" w14:textId="25ED9AC2" w:rsidR="00DB3F6F" w:rsidRDefault="00DB3F6F">
      <w:pPr>
        <w:pStyle w:val="TOC2"/>
        <w:tabs>
          <w:tab w:val="right" w:leader="dot" w:pos="9212"/>
        </w:tabs>
        <w:spacing w:line="360" w:lineRule="auto"/>
        <w:rPr>
          <w:noProof/>
        </w:rPr>
      </w:pPr>
      <w:hyperlink w:anchor="_Toc18546" w:history="1">
        <w:r>
          <w:rPr>
            <w:rFonts w:hint="eastAsia"/>
            <w:noProof/>
            <w:szCs w:val="28"/>
          </w:rPr>
          <w:t xml:space="preserve">12  </w:t>
        </w:r>
        <w:r>
          <w:rPr>
            <w:rFonts w:hint="eastAsia"/>
            <w:noProof/>
            <w:szCs w:val="28"/>
          </w:rPr>
          <w:t>标准性质的建议说明</w:t>
        </w:r>
        <w:r>
          <w:rPr>
            <w:noProof/>
          </w:rPr>
          <w:tab/>
        </w:r>
        <w:r>
          <w:rPr>
            <w:noProof/>
          </w:rPr>
          <w:fldChar w:fldCharType="begin"/>
        </w:r>
        <w:r>
          <w:rPr>
            <w:noProof/>
          </w:rPr>
          <w:instrText xml:space="preserve"> PAGEREF _Toc18546 \h </w:instrText>
        </w:r>
        <w:r>
          <w:rPr>
            <w:noProof/>
          </w:rPr>
        </w:r>
        <w:r>
          <w:rPr>
            <w:noProof/>
          </w:rPr>
          <w:fldChar w:fldCharType="separate"/>
        </w:r>
        <w:r w:rsidR="00A665C3">
          <w:rPr>
            <w:noProof/>
          </w:rPr>
          <w:t>7</w:t>
        </w:r>
        <w:r>
          <w:rPr>
            <w:noProof/>
          </w:rPr>
          <w:fldChar w:fldCharType="end"/>
        </w:r>
      </w:hyperlink>
    </w:p>
    <w:p w14:paraId="6346BA48" w14:textId="2E943F88" w:rsidR="00DB3F6F" w:rsidRDefault="00DB3F6F">
      <w:pPr>
        <w:pStyle w:val="TOC2"/>
        <w:tabs>
          <w:tab w:val="right" w:leader="dot" w:pos="9212"/>
        </w:tabs>
        <w:spacing w:line="360" w:lineRule="auto"/>
        <w:rPr>
          <w:noProof/>
        </w:rPr>
      </w:pPr>
      <w:hyperlink w:anchor="_Toc8813" w:history="1">
        <w:r>
          <w:rPr>
            <w:rFonts w:hint="eastAsia"/>
            <w:noProof/>
            <w:szCs w:val="28"/>
          </w:rPr>
          <w:t>13</w:t>
        </w:r>
        <w:r>
          <w:rPr>
            <w:rFonts w:ascii="宋体" w:hAnsi="宋体" w:hint="eastAsia"/>
            <w:noProof/>
            <w:szCs w:val="28"/>
          </w:rPr>
          <w:t xml:space="preserve">  贯彻标准的要求和措施建议（包括组织措施、技术措施、过度办法、实施日期等）</w:t>
        </w:r>
        <w:r>
          <w:rPr>
            <w:noProof/>
          </w:rPr>
          <w:tab/>
        </w:r>
        <w:r>
          <w:rPr>
            <w:noProof/>
          </w:rPr>
          <w:fldChar w:fldCharType="begin"/>
        </w:r>
        <w:r>
          <w:rPr>
            <w:noProof/>
          </w:rPr>
          <w:instrText xml:space="preserve"> PAGEREF _Toc8813 \h </w:instrText>
        </w:r>
        <w:r>
          <w:rPr>
            <w:noProof/>
          </w:rPr>
        </w:r>
        <w:r>
          <w:rPr>
            <w:noProof/>
          </w:rPr>
          <w:fldChar w:fldCharType="separate"/>
        </w:r>
        <w:r w:rsidR="00A665C3">
          <w:rPr>
            <w:noProof/>
          </w:rPr>
          <w:t>7</w:t>
        </w:r>
        <w:r>
          <w:rPr>
            <w:noProof/>
          </w:rPr>
          <w:fldChar w:fldCharType="end"/>
        </w:r>
      </w:hyperlink>
    </w:p>
    <w:p w14:paraId="2B654462" w14:textId="7C7E17E1" w:rsidR="00DB3F6F" w:rsidRDefault="00DB3F6F">
      <w:pPr>
        <w:pStyle w:val="TOC2"/>
        <w:tabs>
          <w:tab w:val="right" w:leader="dot" w:pos="9212"/>
        </w:tabs>
        <w:spacing w:line="360" w:lineRule="auto"/>
        <w:rPr>
          <w:noProof/>
        </w:rPr>
      </w:pPr>
      <w:hyperlink w:anchor="_Toc9491" w:history="1">
        <w:r>
          <w:rPr>
            <w:rFonts w:hint="eastAsia"/>
            <w:noProof/>
            <w:szCs w:val="28"/>
          </w:rPr>
          <w:t xml:space="preserve">14  </w:t>
        </w:r>
        <w:r>
          <w:rPr>
            <w:rFonts w:hint="eastAsia"/>
            <w:noProof/>
            <w:szCs w:val="28"/>
          </w:rPr>
          <w:t>废止现行相关标准的建议</w:t>
        </w:r>
        <w:r>
          <w:rPr>
            <w:noProof/>
          </w:rPr>
          <w:tab/>
        </w:r>
        <w:r>
          <w:rPr>
            <w:noProof/>
          </w:rPr>
          <w:fldChar w:fldCharType="begin"/>
        </w:r>
        <w:r>
          <w:rPr>
            <w:noProof/>
          </w:rPr>
          <w:instrText xml:space="preserve"> PAGEREF _Toc9491 \h </w:instrText>
        </w:r>
        <w:r>
          <w:rPr>
            <w:noProof/>
          </w:rPr>
        </w:r>
        <w:r>
          <w:rPr>
            <w:noProof/>
          </w:rPr>
          <w:fldChar w:fldCharType="separate"/>
        </w:r>
        <w:r w:rsidR="00A665C3">
          <w:rPr>
            <w:noProof/>
          </w:rPr>
          <w:t>7</w:t>
        </w:r>
        <w:r>
          <w:rPr>
            <w:noProof/>
          </w:rPr>
          <w:fldChar w:fldCharType="end"/>
        </w:r>
      </w:hyperlink>
    </w:p>
    <w:p w14:paraId="66FD307A" w14:textId="1D622C06" w:rsidR="00DB3F6F" w:rsidRDefault="00DB3F6F">
      <w:pPr>
        <w:pStyle w:val="TOC2"/>
        <w:tabs>
          <w:tab w:val="right" w:leader="dot" w:pos="9212"/>
        </w:tabs>
        <w:spacing w:line="360" w:lineRule="auto"/>
        <w:rPr>
          <w:noProof/>
        </w:rPr>
      </w:pPr>
      <w:hyperlink w:anchor="_Toc12351" w:history="1">
        <w:r>
          <w:rPr>
            <w:rFonts w:hint="eastAsia"/>
            <w:noProof/>
            <w:szCs w:val="28"/>
          </w:rPr>
          <w:t xml:space="preserve">15  </w:t>
        </w:r>
        <w:r>
          <w:rPr>
            <w:rFonts w:hint="eastAsia"/>
            <w:noProof/>
            <w:szCs w:val="28"/>
          </w:rPr>
          <w:t>其它说明</w:t>
        </w:r>
        <w:r>
          <w:rPr>
            <w:noProof/>
          </w:rPr>
          <w:tab/>
        </w:r>
        <w:r>
          <w:rPr>
            <w:noProof/>
          </w:rPr>
          <w:fldChar w:fldCharType="begin"/>
        </w:r>
        <w:r>
          <w:rPr>
            <w:noProof/>
          </w:rPr>
          <w:instrText xml:space="preserve"> PAGEREF _Toc12351 \h </w:instrText>
        </w:r>
        <w:r>
          <w:rPr>
            <w:noProof/>
          </w:rPr>
        </w:r>
        <w:r>
          <w:rPr>
            <w:noProof/>
          </w:rPr>
          <w:fldChar w:fldCharType="separate"/>
        </w:r>
        <w:r w:rsidR="00A665C3">
          <w:rPr>
            <w:noProof/>
          </w:rPr>
          <w:t>7</w:t>
        </w:r>
        <w:r>
          <w:rPr>
            <w:noProof/>
          </w:rPr>
          <w:fldChar w:fldCharType="end"/>
        </w:r>
      </w:hyperlink>
    </w:p>
    <w:p w14:paraId="1A39A019" w14:textId="77777777" w:rsidR="00DB3F6F" w:rsidRDefault="00000000">
      <w:pPr>
        <w:spacing w:line="360" w:lineRule="auto"/>
        <w:ind w:firstLineChars="595" w:firstLine="1249"/>
        <w:rPr>
          <w:b/>
          <w:sz w:val="32"/>
          <w:szCs w:val="32"/>
        </w:rPr>
      </w:pPr>
      <w:r>
        <w:rPr>
          <w:szCs w:val="32"/>
        </w:rPr>
        <w:fldChar w:fldCharType="end"/>
      </w:r>
    </w:p>
    <w:p w14:paraId="2FBFA883" w14:textId="77777777" w:rsidR="00DB3F6F" w:rsidRDefault="00000000">
      <w:pPr>
        <w:widowControl/>
        <w:jc w:val="left"/>
        <w:rPr>
          <w:b/>
          <w:sz w:val="32"/>
          <w:szCs w:val="32"/>
        </w:rPr>
      </w:pPr>
      <w:r>
        <w:rPr>
          <w:b/>
          <w:sz w:val="32"/>
          <w:szCs w:val="32"/>
        </w:rPr>
        <w:br w:type="page"/>
      </w:r>
    </w:p>
    <w:p w14:paraId="66B083BA" w14:textId="77777777" w:rsidR="00DB3F6F" w:rsidRDefault="00DB3F6F">
      <w:pPr>
        <w:rPr>
          <w:b/>
          <w:sz w:val="32"/>
          <w:szCs w:val="32"/>
        </w:rPr>
      </w:pPr>
    </w:p>
    <w:p w14:paraId="1CBA641E" w14:textId="77777777" w:rsidR="00DB3F6F" w:rsidRDefault="00000000">
      <w:pPr>
        <w:jc w:val="center"/>
        <w:rPr>
          <w:b/>
          <w:sz w:val="32"/>
          <w:szCs w:val="32"/>
        </w:rPr>
      </w:pPr>
      <w:r>
        <w:rPr>
          <w:rFonts w:hint="eastAsia"/>
          <w:b/>
          <w:sz w:val="32"/>
          <w:szCs w:val="32"/>
        </w:rPr>
        <w:t>JC/T XXXX-202X</w:t>
      </w:r>
      <w:r>
        <w:rPr>
          <w:rFonts w:hint="eastAsia"/>
          <w:b/>
          <w:sz w:val="32"/>
          <w:szCs w:val="32"/>
        </w:rPr>
        <w:t>《建筑外墙外保温系统质量评估技术规范》</w:t>
      </w:r>
    </w:p>
    <w:p w14:paraId="359F9BCE" w14:textId="77777777" w:rsidR="00DB3F6F" w:rsidRDefault="00000000">
      <w:pPr>
        <w:jc w:val="center"/>
        <w:rPr>
          <w:b/>
          <w:sz w:val="32"/>
          <w:szCs w:val="32"/>
        </w:rPr>
      </w:pPr>
      <w:r>
        <w:rPr>
          <w:rFonts w:hint="eastAsia"/>
          <w:b/>
          <w:sz w:val="32"/>
          <w:szCs w:val="32"/>
        </w:rPr>
        <w:t>行业标准编制说明</w:t>
      </w:r>
    </w:p>
    <w:p w14:paraId="4728FD8F" w14:textId="77777777" w:rsidR="00DB3F6F" w:rsidRDefault="00000000">
      <w:pPr>
        <w:pStyle w:val="a3"/>
        <w:spacing w:beforeLines="50" w:before="158" w:afterLines="50" w:after="158"/>
        <w:ind w:hanging="142"/>
        <w:jc w:val="left"/>
        <w:rPr>
          <w:sz w:val="28"/>
          <w:szCs w:val="28"/>
        </w:rPr>
      </w:pPr>
      <w:bookmarkStart w:id="0" w:name="_Toc1229"/>
      <w:r>
        <w:rPr>
          <w:rFonts w:hint="eastAsia"/>
          <w:sz w:val="28"/>
          <w:szCs w:val="28"/>
        </w:rPr>
        <w:t>标准编制</w:t>
      </w:r>
      <w:r>
        <w:rPr>
          <w:rFonts w:hint="eastAsia"/>
          <w:bCs/>
          <w:sz w:val="28"/>
          <w:szCs w:val="28"/>
        </w:rPr>
        <w:t>工作</w:t>
      </w:r>
      <w:r>
        <w:rPr>
          <w:rFonts w:hint="eastAsia"/>
          <w:sz w:val="28"/>
          <w:szCs w:val="28"/>
        </w:rPr>
        <w:t>简况</w:t>
      </w:r>
      <w:bookmarkEnd w:id="0"/>
    </w:p>
    <w:p w14:paraId="0A943AFB" w14:textId="77777777" w:rsidR="00DB3F6F" w:rsidRDefault="00000000">
      <w:pPr>
        <w:pStyle w:val="a4"/>
        <w:spacing w:before="158" w:after="158"/>
        <w:ind w:left="0"/>
        <w:rPr>
          <w:sz w:val="24"/>
          <w:szCs w:val="24"/>
        </w:rPr>
      </w:pPr>
      <w:bookmarkStart w:id="1" w:name="_Toc24065"/>
      <w:bookmarkStart w:id="2" w:name="_Toc88815881"/>
      <w:bookmarkStart w:id="3" w:name="_Toc79389408"/>
      <w:bookmarkStart w:id="4" w:name="_Toc24795"/>
      <w:bookmarkStart w:id="5" w:name="_Toc83580149"/>
      <w:r>
        <w:rPr>
          <w:rFonts w:hint="eastAsia"/>
          <w:sz w:val="24"/>
          <w:szCs w:val="24"/>
        </w:rPr>
        <w:t>任务来源</w:t>
      </w:r>
      <w:bookmarkEnd w:id="1"/>
      <w:bookmarkEnd w:id="2"/>
      <w:bookmarkEnd w:id="3"/>
      <w:bookmarkEnd w:id="4"/>
      <w:bookmarkEnd w:id="5"/>
    </w:p>
    <w:p w14:paraId="73A77577" w14:textId="05469EB5" w:rsidR="00DB3F6F" w:rsidRDefault="00000000">
      <w:pPr>
        <w:widowControl/>
        <w:ind w:firstLineChars="200" w:firstLine="420"/>
        <w:jc w:val="left"/>
        <w:rPr>
          <w:rFonts w:asciiTheme="majorEastAsia" w:eastAsiaTheme="majorEastAsia" w:hAnsiTheme="majorEastAsia"/>
          <w:sz w:val="24"/>
          <w:szCs w:val="24"/>
        </w:rPr>
      </w:pPr>
      <w:bookmarkStart w:id="6" w:name="_Toc31392"/>
      <w:bookmarkStart w:id="7" w:name="_Toc79389409"/>
      <w:bookmarkStart w:id="8" w:name="_Toc62719799"/>
      <w:bookmarkStart w:id="9" w:name="_Toc88815882"/>
      <w:bookmarkStart w:id="10" w:name="_Toc79389482"/>
      <w:bookmarkStart w:id="11" w:name="_Toc75419355"/>
      <w:bookmarkStart w:id="12" w:name="_Toc83580150"/>
      <w:bookmarkStart w:id="13" w:name="_Toc26594"/>
      <w:r>
        <w:rPr>
          <w:rFonts w:ascii="宋体" w:eastAsia="宋体" w:hAnsi="宋体" w:cs="宋体" w:hint="eastAsia"/>
        </w:rPr>
        <w:t>根据工业和信息化部《关于印发2024年第六批行业标准制修订计划的通知》(工</w:t>
      </w:r>
      <w:proofErr w:type="gramStart"/>
      <w:r>
        <w:rPr>
          <w:rFonts w:ascii="宋体" w:eastAsia="宋体" w:hAnsi="宋体" w:cs="宋体" w:hint="eastAsia"/>
        </w:rPr>
        <w:t>信厅科函</w:t>
      </w:r>
      <w:proofErr w:type="gramEnd"/>
      <w:r>
        <w:rPr>
          <w:rFonts w:ascii="宋体" w:eastAsia="宋体" w:hAnsi="宋体" w:cs="宋体" w:hint="eastAsia"/>
        </w:rPr>
        <w:t>[2024]503号)的要求，由</w:t>
      </w:r>
      <w:hyperlink r:id="rId11" w:tgtFrame="_blank" w:history="1">
        <w:r w:rsidR="00DB3F6F">
          <w:rPr>
            <w:rFonts w:ascii="宋体" w:eastAsia="宋体" w:hAnsi="宋体" w:cs="宋体" w:hint="eastAsia"/>
          </w:rPr>
          <w:t>奥来国信(北京)检测技术有限责任公司</w:t>
        </w:r>
      </w:hyperlink>
      <w:r>
        <w:rPr>
          <w:rFonts w:ascii="宋体" w:eastAsia="宋体" w:hAnsi="宋体" w:cs="宋体" w:hint="eastAsia"/>
        </w:rPr>
        <w:t>、建</w:t>
      </w:r>
      <w:proofErr w:type="gramStart"/>
      <w:r>
        <w:rPr>
          <w:rFonts w:ascii="宋体" w:eastAsia="宋体" w:hAnsi="宋体" w:cs="宋体" w:hint="eastAsia"/>
        </w:rPr>
        <w:t>研</w:t>
      </w:r>
      <w:proofErr w:type="gramEnd"/>
      <w:r>
        <w:rPr>
          <w:rFonts w:ascii="宋体" w:eastAsia="宋体" w:hAnsi="宋体" w:cs="宋体" w:hint="eastAsia"/>
        </w:rPr>
        <w:t>院检测中心有限公司、北京建筑节能研究发展中心、北京建筑材料检验研究院有限公司、上海市建筑科学研究院有限公司、北京城建科技促进会等共同负责起草计划号20</w:t>
      </w:r>
      <w:r w:rsidR="00C96800">
        <w:rPr>
          <w:rFonts w:ascii="宋体" w:eastAsia="宋体" w:hAnsi="宋体" w:cs="宋体" w:hint="eastAsia"/>
        </w:rPr>
        <w:t>24</w:t>
      </w:r>
      <w:r>
        <w:rPr>
          <w:rFonts w:ascii="宋体" w:eastAsia="宋体" w:hAnsi="宋体" w:cs="宋体" w:hint="eastAsia"/>
        </w:rPr>
        <w:t>-20</w:t>
      </w:r>
      <w:r w:rsidR="00C96800">
        <w:rPr>
          <w:rFonts w:ascii="宋体" w:eastAsia="宋体" w:hAnsi="宋体" w:cs="宋体" w:hint="eastAsia"/>
        </w:rPr>
        <w:t>40</w:t>
      </w:r>
      <w:r>
        <w:rPr>
          <w:rFonts w:ascii="宋体" w:eastAsia="宋体" w:hAnsi="宋体" w:cs="宋体" w:hint="eastAsia"/>
        </w:rPr>
        <w:t>T-JC行业标准《建筑外墙外保温系统质量评估技术规范》。</w:t>
      </w:r>
      <w:bookmarkEnd w:id="6"/>
      <w:bookmarkEnd w:id="7"/>
      <w:bookmarkEnd w:id="8"/>
      <w:bookmarkEnd w:id="9"/>
      <w:bookmarkEnd w:id="10"/>
      <w:bookmarkEnd w:id="11"/>
      <w:bookmarkEnd w:id="12"/>
      <w:bookmarkEnd w:id="13"/>
      <w:r>
        <w:rPr>
          <w:rFonts w:asciiTheme="majorEastAsia" w:eastAsiaTheme="majorEastAsia" w:hAnsiTheme="majorEastAsia" w:hint="eastAsia"/>
          <w:sz w:val="24"/>
          <w:szCs w:val="24"/>
        </w:rPr>
        <w:t xml:space="preserve"> </w:t>
      </w:r>
    </w:p>
    <w:p w14:paraId="7A523E9A" w14:textId="77777777" w:rsidR="00DB3F6F" w:rsidRDefault="00000000">
      <w:pPr>
        <w:pStyle w:val="a4"/>
        <w:snapToGrid w:val="0"/>
        <w:spacing w:before="158" w:after="158"/>
        <w:ind w:left="0"/>
        <w:rPr>
          <w:sz w:val="24"/>
          <w:szCs w:val="24"/>
        </w:rPr>
      </w:pPr>
      <w:bookmarkStart w:id="14" w:name="_Toc88815883"/>
      <w:bookmarkStart w:id="15" w:name="_Toc18086"/>
      <w:bookmarkStart w:id="16" w:name="_Toc79389410"/>
      <w:bookmarkStart w:id="17" w:name="_Toc83580151"/>
      <w:bookmarkStart w:id="18" w:name="_Toc24258"/>
      <w:r>
        <w:rPr>
          <w:rFonts w:hint="eastAsia"/>
          <w:sz w:val="24"/>
          <w:szCs w:val="24"/>
        </w:rPr>
        <w:t>起草单位</w:t>
      </w:r>
      <w:bookmarkEnd w:id="14"/>
      <w:bookmarkEnd w:id="15"/>
      <w:bookmarkEnd w:id="16"/>
      <w:bookmarkEnd w:id="17"/>
      <w:bookmarkEnd w:id="18"/>
    </w:p>
    <w:p w14:paraId="40389B32" w14:textId="77777777" w:rsidR="00DB3F6F" w:rsidRDefault="00000000">
      <w:pPr>
        <w:snapToGrid w:val="0"/>
        <w:ind w:firstLineChars="200" w:firstLine="420"/>
        <w:jc w:val="left"/>
        <w:rPr>
          <w:rFonts w:ascii="宋体" w:eastAsia="宋体" w:hAnsi="宋体" w:cs="宋体"/>
        </w:rPr>
      </w:pPr>
      <w:r>
        <w:rPr>
          <w:rFonts w:ascii="宋体" w:eastAsia="宋体" w:hAnsi="宋体" w:cs="宋体" w:hint="eastAsia"/>
          <w:kern w:val="0"/>
        </w:rPr>
        <w:t>本标准由</w:t>
      </w:r>
      <w:hyperlink r:id="rId12" w:tgtFrame="_blank" w:history="1">
        <w:r w:rsidR="00DB3F6F">
          <w:rPr>
            <w:rFonts w:ascii="宋体" w:eastAsia="宋体" w:hAnsi="宋体" w:cs="宋体" w:hint="eastAsia"/>
          </w:rPr>
          <w:t>奥来国信(北京)检测技术有限责任公司</w:t>
        </w:r>
      </w:hyperlink>
      <w:r>
        <w:rPr>
          <w:rFonts w:ascii="宋体" w:eastAsia="宋体" w:hAnsi="宋体" w:cs="宋体" w:hint="eastAsia"/>
        </w:rPr>
        <w:t>、建</w:t>
      </w:r>
      <w:proofErr w:type="gramStart"/>
      <w:r>
        <w:rPr>
          <w:rFonts w:ascii="宋体" w:eastAsia="宋体" w:hAnsi="宋体" w:cs="宋体" w:hint="eastAsia"/>
        </w:rPr>
        <w:t>研</w:t>
      </w:r>
      <w:proofErr w:type="gramEnd"/>
      <w:r>
        <w:rPr>
          <w:rFonts w:ascii="宋体" w:eastAsia="宋体" w:hAnsi="宋体" w:cs="宋体" w:hint="eastAsia"/>
        </w:rPr>
        <w:t>院检测中心有限公司、北京建筑节能研究发展中心、北京建筑材料检验研究院有限公司、上海市建筑科学研究院有限公司、北京城建科技促进会等单位共同起草</w:t>
      </w:r>
      <w:r>
        <w:rPr>
          <w:rFonts w:ascii="宋体" w:eastAsia="宋体" w:hAnsi="宋体" w:cs="宋体" w:hint="eastAsia"/>
          <w:kern w:val="0"/>
        </w:rPr>
        <w:t>。</w:t>
      </w:r>
    </w:p>
    <w:p w14:paraId="56A6B3BD" w14:textId="77777777" w:rsidR="00DB3F6F" w:rsidRDefault="00000000">
      <w:pPr>
        <w:pStyle w:val="a4"/>
        <w:spacing w:before="158" w:after="158"/>
        <w:ind w:left="0"/>
        <w:rPr>
          <w:sz w:val="24"/>
          <w:szCs w:val="24"/>
        </w:rPr>
      </w:pPr>
      <w:bookmarkStart w:id="19" w:name="_Toc39166793"/>
      <w:bookmarkStart w:id="20" w:name="_Toc39166792"/>
      <w:bookmarkStart w:id="21" w:name="_Toc39166794"/>
      <w:bookmarkStart w:id="22" w:name="_Toc39166851"/>
      <w:bookmarkStart w:id="23" w:name="_Toc39166853"/>
      <w:bookmarkStart w:id="24" w:name="_Toc39166852"/>
      <w:bookmarkStart w:id="25" w:name="_Toc39166854"/>
      <w:bookmarkStart w:id="26" w:name="_Toc39166795"/>
      <w:bookmarkStart w:id="27" w:name="_Toc83580152"/>
      <w:bookmarkStart w:id="28" w:name="_Toc88815884"/>
      <w:bookmarkStart w:id="29" w:name="_Toc14477"/>
      <w:bookmarkStart w:id="30" w:name="_Toc16002"/>
      <w:bookmarkStart w:id="31" w:name="_Toc79389411"/>
      <w:bookmarkEnd w:id="19"/>
      <w:bookmarkEnd w:id="20"/>
      <w:bookmarkEnd w:id="21"/>
      <w:bookmarkEnd w:id="22"/>
      <w:bookmarkEnd w:id="23"/>
      <w:bookmarkEnd w:id="24"/>
      <w:bookmarkEnd w:id="25"/>
      <w:bookmarkEnd w:id="26"/>
      <w:r>
        <w:rPr>
          <w:rFonts w:hint="eastAsia"/>
          <w:sz w:val="24"/>
          <w:szCs w:val="24"/>
        </w:rPr>
        <w:t>任务分工</w:t>
      </w:r>
      <w:bookmarkEnd w:id="27"/>
      <w:bookmarkEnd w:id="28"/>
      <w:bookmarkEnd w:id="29"/>
      <w:bookmarkEnd w:id="30"/>
      <w:bookmarkEnd w:id="31"/>
    </w:p>
    <w:p w14:paraId="544A4D0C" w14:textId="77777777" w:rsidR="00DB3F6F" w:rsidRDefault="00000000">
      <w:pPr>
        <w:pStyle w:val="a3"/>
        <w:numPr>
          <w:ilvl w:val="0"/>
          <w:numId w:val="0"/>
        </w:numPr>
        <w:spacing w:beforeLines="0" w:afterLines="0" w:line="500" w:lineRule="exact"/>
        <w:ind w:firstLineChars="200" w:firstLine="420"/>
        <w:jc w:val="left"/>
        <w:outlineLvl w:val="9"/>
        <w:rPr>
          <w:rFonts w:ascii="宋体" w:eastAsia="宋体" w:hAnsi="宋体" w:cs="宋体"/>
          <w:szCs w:val="21"/>
        </w:rPr>
      </w:pPr>
      <w:bookmarkStart w:id="32" w:name="_Toc79389485"/>
      <w:bookmarkStart w:id="33" w:name="_Toc62719804"/>
      <w:bookmarkStart w:id="34" w:name="_Toc75419358"/>
      <w:bookmarkStart w:id="35" w:name="_Toc79389412"/>
      <w:bookmarkStart w:id="36" w:name="_Toc83580153"/>
      <w:bookmarkStart w:id="37" w:name="_Toc88815885"/>
      <w:bookmarkStart w:id="38" w:name="_Toc15365"/>
      <w:bookmarkStart w:id="39" w:name="_Toc2917"/>
      <w:r>
        <w:rPr>
          <w:rFonts w:ascii="宋体" w:eastAsia="宋体" w:hAnsi="宋体" w:cs="宋体" w:hint="eastAsia"/>
          <w:szCs w:val="21"/>
        </w:rPr>
        <w:t>本次标准起草单位任务分工见表1.3。</w:t>
      </w:r>
      <w:bookmarkEnd w:id="32"/>
      <w:bookmarkEnd w:id="33"/>
      <w:bookmarkEnd w:id="34"/>
      <w:bookmarkEnd w:id="35"/>
      <w:bookmarkEnd w:id="36"/>
      <w:bookmarkEnd w:id="37"/>
      <w:bookmarkEnd w:id="38"/>
      <w:bookmarkEnd w:id="39"/>
    </w:p>
    <w:p w14:paraId="417ABB12" w14:textId="77777777" w:rsidR="00DB3F6F" w:rsidRDefault="00000000">
      <w:pPr>
        <w:pStyle w:val="a3"/>
        <w:numPr>
          <w:ilvl w:val="0"/>
          <w:numId w:val="0"/>
        </w:numPr>
        <w:spacing w:beforeLines="50" w:before="158" w:afterLines="50" w:after="158" w:line="500" w:lineRule="exact"/>
        <w:jc w:val="center"/>
        <w:outlineLvl w:val="9"/>
      </w:pPr>
      <w:bookmarkStart w:id="40" w:name="_Toc75419359"/>
      <w:bookmarkStart w:id="41" w:name="_Toc62719805"/>
      <w:bookmarkStart w:id="42" w:name="_Toc29824"/>
      <w:bookmarkStart w:id="43" w:name="_Toc79389486"/>
      <w:bookmarkStart w:id="44" w:name="_Toc88815886"/>
      <w:bookmarkStart w:id="45" w:name="_Toc79389413"/>
      <w:bookmarkStart w:id="46" w:name="_Toc21696"/>
      <w:r>
        <w:rPr>
          <w:rFonts w:hint="eastAsia"/>
        </w:rPr>
        <w:t>表1.3 标准编制起草单位任务分工明细</w:t>
      </w:r>
      <w:bookmarkEnd w:id="40"/>
      <w:bookmarkEnd w:id="41"/>
      <w:bookmarkEnd w:id="42"/>
      <w:bookmarkEnd w:id="43"/>
      <w:bookmarkEnd w:id="44"/>
      <w:bookmarkEnd w:id="45"/>
      <w:bookmarkEnd w:id="46"/>
    </w:p>
    <w:tbl>
      <w:tblPr>
        <w:tblStyle w:val="aff4"/>
        <w:tblW w:w="8758" w:type="dxa"/>
        <w:jc w:val="center"/>
        <w:tblLayout w:type="fixed"/>
        <w:tblLook w:val="04A0" w:firstRow="1" w:lastRow="0" w:firstColumn="1" w:lastColumn="0" w:noHBand="0" w:noVBand="1"/>
      </w:tblPr>
      <w:tblGrid>
        <w:gridCol w:w="857"/>
        <w:gridCol w:w="3335"/>
        <w:gridCol w:w="4566"/>
      </w:tblGrid>
      <w:tr w:rsidR="00DB3F6F" w14:paraId="5516C19A" w14:textId="77777777">
        <w:trPr>
          <w:trHeight w:val="309"/>
          <w:jc w:val="center"/>
        </w:trPr>
        <w:tc>
          <w:tcPr>
            <w:tcW w:w="857" w:type="dxa"/>
            <w:vAlign w:val="center"/>
          </w:tcPr>
          <w:p w14:paraId="1C678918" w14:textId="77777777" w:rsidR="00DB3F6F" w:rsidRDefault="00000000">
            <w:pPr>
              <w:pStyle w:val="aff7"/>
            </w:pPr>
            <w:r>
              <w:rPr>
                <w:rFonts w:hint="eastAsia"/>
              </w:rPr>
              <w:t>序号</w:t>
            </w:r>
          </w:p>
        </w:tc>
        <w:tc>
          <w:tcPr>
            <w:tcW w:w="3335" w:type="dxa"/>
            <w:vAlign w:val="center"/>
          </w:tcPr>
          <w:p w14:paraId="4B03123E" w14:textId="77777777" w:rsidR="00DB3F6F" w:rsidRDefault="00000000">
            <w:pPr>
              <w:pStyle w:val="aff7"/>
            </w:pPr>
            <w:r>
              <w:rPr>
                <w:rFonts w:hint="eastAsia"/>
              </w:rPr>
              <w:t>主要完成工作</w:t>
            </w:r>
          </w:p>
        </w:tc>
        <w:tc>
          <w:tcPr>
            <w:tcW w:w="4566" w:type="dxa"/>
            <w:vAlign w:val="center"/>
          </w:tcPr>
          <w:p w14:paraId="4FDFBB06" w14:textId="77777777" w:rsidR="00DB3F6F" w:rsidRDefault="00000000">
            <w:pPr>
              <w:pStyle w:val="aff7"/>
            </w:pPr>
            <w:r>
              <w:rPr>
                <w:rFonts w:hint="eastAsia"/>
              </w:rPr>
              <w:t>主要完成单位</w:t>
            </w:r>
          </w:p>
        </w:tc>
      </w:tr>
      <w:tr w:rsidR="00DB3F6F" w14:paraId="295A796F" w14:textId="77777777">
        <w:trPr>
          <w:trHeight w:val="607"/>
          <w:jc w:val="center"/>
        </w:trPr>
        <w:tc>
          <w:tcPr>
            <w:tcW w:w="857" w:type="dxa"/>
            <w:vAlign w:val="center"/>
          </w:tcPr>
          <w:p w14:paraId="650E046A" w14:textId="77777777" w:rsidR="00DB3F6F" w:rsidRDefault="00000000">
            <w:pPr>
              <w:pStyle w:val="aff7"/>
            </w:pPr>
            <w:r>
              <w:rPr>
                <w:rFonts w:hint="eastAsia"/>
              </w:rPr>
              <w:t>1</w:t>
            </w:r>
          </w:p>
        </w:tc>
        <w:tc>
          <w:tcPr>
            <w:tcW w:w="3335" w:type="dxa"/>
            <w:vAlign w:val="center"/>
          </w:tcPr>
          <w:p w14:paraId="65CC3DAF" w14:textId="77777777" w:rsidR="00DB3F6F" w:rsidRDefault="00000000">
            <w:pPr>
              <w:pStyle w:val="aff7"/>
            </w:pPr>
            <w:r>
              <w:rPr>
                <w:rFonts w:hint="eastAsia"/>
              </w:rPr>
              <w:t>行业状况前期调研与资料收集</w:t>
            </w:r>
          </w:p>
        </w:tc>
        <w:tc>
          <w:tcPr>
            <w:tcW w:w="4566" w:type="dxa"/>
            <w:vAlign w:val="center"/>
          </w:tcPr>
          <w:p w14:paraId="676740FB" w14:textId="77777777" w:rsidR="00DB3F6F" w:rsidRDefault="00000000">
            <w:pPr>
              <w:pStyle w:val="aff7"/>
            </w:pPr>
            <w:r>
              <w:rPr>
                <w:rFonts w:hint="eastAsia"/>
              </w:rPr>
              <w:t>奥来国信(北京)检测技术有限责任公司</w:t>
            </w:r>
          </w:p>
          <w:p w14:paraId="7F34D84A" w14:textId="77777777" w:rsidR="00DB3F6F" w:rsidRDefault="00000000">
            <w:pPr>
              <w:pStyle w:val="aff7"/>
            </w:pPr>
            <w:r>
              <w:rPr>
                <w:rFonts w:hint="eastAsia"/>
              </w:rPr>
              <w:t>北京城建科技促进会</w:t>
            </w:r>
          </w:p>
        </w:tc>
      </w:tr>
      <w:tr w:rsidR="00DB3F6F" w14:paraId="500ABB26" w14:textId="77777777">
        <w:trPr>
          <w:trHeight w:val="607"/>
          <w:jc w:val="center"/>
        </w:trPr>
        <w:tc>
          <w:tcPr>
            <w:tcW w:w="857" w:type="dxa"/>
            <w:vAlign w:val="center"/>
          </w:tcPr>
          <w:p w14:paraId="0EF15631" w14:textId="77777777" w:rsidR="00DB3F6F" w:rsidRDefault="00000000">
            <w:pPr>
              <w:pStyle w:val="aff7"/>
            </w:pPr>
            <w:r>
              <w:rPr>
                <w:rFonts w:hint="eastAsia"/>
              </w:rPr>
              <w:t>2</w:t>
            </w:r>
          </w:p>
        </w:tc>
        <w:tc>
          <w:tcPr>
            <w:tcW w:w="3335" w:type="dxa"/>
            <w:vAlign w:val="center"/>
          </w:tcPr>
          <w:p w14:paraId="5B84587C" w14:textId="77777777" w:rsidR="00DB3F6F" w:rsidRDefault="00000000">
            <w:pPr>
              <w:pStyle w:val="aff7"/>
            </w:pPr>
            <w:r>
              <w:rPr>
                <w:rFonts w:hint="eastAsia"/>
              </w:rPr>
              <w:t>验证试验</w:t>
            </w:r>
          </w:p>
        </w:tc>
        <w:tc>
          <w:tcPr>
            <w:tcW w:w="4566" w:type="dxa"/>
            <w:vAlign w:val="center"/>
          </w:tcPr>
          <w:p w14:paraId="7F438035" w14:textId="77777777" w:rsidR="00DB3F6F" w:rsidRDefault="00000000">
            <w:pPr>
              <w:pStyle w:val="aff7"/>
            </w:pPr>
            <w:r>
              <w:rPr>
                <w:rFonts w:hint="eastAsia"/>
              </w:rPr>
              <w:t>奥来国信(北京)检测技术有限责任公司</w:t>
            </w:r>
          </w:p>
          <w:p w14:paraId="5B9A786C" w14:textId="77777777" w:rsidR="00DB3F6F" w:rsidRDefault="00000000">
            <w:pPr>
              <w:pStyle w:val="aff7"/>
            </w:pPr>
            <w:r>
              <w:rPr>
                <w:rFonts w:hint="eastAsia"/>
              </w:rPr>
              <w:t>北京建筑材料检验研究院有限公司</w:t>
            </w:r>
          </w:p>
        </w:tc>
      </w:tr>
      <w:tr w:rsidR="00DB3F6F" w14:paraId="7E69FB08" w14:textId="77777777">
        <w:trPr>
          <w:trHeight w:val="906"/>
          <w:jc w:val="center"/>
        </w:trPr>
        <w:tc>
          <w:tcPr>
            <w:tcW w:w="857" w:type="dxa"/>
            <w:vAlign w:val="center"/>
          </w:tcPr>
          <w:p w14:paraId="46BA7A92" w14:textId="77777777" w:rsidR="00DB3F6F" w:rsidRDefault="00000000">
            <w:pPr>
              <w:pStyle w:val="aff7"/>
            </w:pPr>
            <w:r>
              <w:rPr>
                <w:rFonts w:hint="eastAsia"/>
              </w:rPr>
              <w:t>3</w:t>
            </w:r>
          </w:p>
        </w:tc>
        <w:tc>
          <w:tcPr>
            <w:tcW w:w="3335" w:type="dxa"/>
            <w:vAlign w:val="center"/>
          </w:tcPr>
          <w:p w14:paraId="7AFCFDBD" w14:textId="77777777" w:rsidR="00DB3F6F" w:rsidRDefault="00000000">
            <w:pPr>
              <w:pStyle w:val="aff7"/>
            </w:pPr>
            <w:r>
              <w:rPr>
                <w:rFonts w:hint="eastAsia"/>
              </w:rPr>
              <w:t>标准总则、术语、基本规定章节的编写</w:t>
            </w:r>
          </w:p>
        </w:tc>
        <w:tc>
          <w:tcPr>
            <w:tcW w:w="4566" w:type="dxa"/>
            <w:vAlign w:val="center"/>
          </w:tcPr>
          <w:p w14:paraId="569F3F88" w14:textId="77777777" w:rsidR="00DB3F6F" w:rsidRDefault="00000000">
            <w:pPr>
              <w:pStyle w:val="aff7"/>
            </w:pPr>
            <w:r>
              <w:rPr>
                <w:rFonts w:hint="eastAsia"/>
              </w:rPr>
              <w:t>奥来国信(北京)检测技术有限责任公司</w:t>
            </w:r>
          </w:p>
          <w:p w14:paraId="3655389F" w14:textId="77777777" w:rsidR="00DB3F6F" w:rsidRDefault="00000000">
            <w:pPr>
              <w:pStyle w:val="aff7"/>
            </w:pPr>
            <w:r>
              <w:rPr>
                <w:rFonts w:hint="eastAsia"/>
              </w:rPr>
              <w:t>北京城建科技促进会</w:t>
            </w:r>
          </w:p>
        </w:tc>
      </w:tr>
      <w:tr w:rsidR="00DB3F6F" w14:paraId="0BE668F1" w14:textId="77777777">
        <w:trPr>
          <w:trHeight w:val="1205"/>
          <w:jc w:val="center"/>
        </w:trPr>
        <w:tc>
          <w:tcPr>
            <w:tcW w:w="857" w:type="dxa"/>
            <w:vAlign w:val="center"/>
          </w:tcPr>
          <w:p w14:paraId="42D068DA" w14:textId="77777777" w:rsidR="00DB3F6F" w:rsidRDefault="00000000">
            <w:pPr>
              <w:pStyle w:val="aff7"/>
            </w:pPr>
            <w:r>
              <w:rPr>
                <w:rFonts w:hint="eastAsia"/>
              </w:rPr>
              <w:t>4</w:t>
            </w:r>
          </w:p>
        </w:tc>
        <w:tc>
          <w:tcPr>
            <w:tcW w:w="3335" w:type="dxa"/>
            <w:vAlign w:val="center"/>
          </w:tcPr>
          <w:p w14:paraId="50535247" w14:textId="77777777" w:rsidR="00DB3F6F" w:rsidRDefault="00000000">
            <w:pPr>
              <w:pStyle w:val="aff7"/>
            </w:pPr>
            <w:r>
              <w:rPr>
                <w:rFonts w:hint="eastAsia"/>
              </w:rPr>
              <w:t>初步评估、脱落安全评估、防火性能评估、节能性能评估、评估报告章节的编写</w:t>
            </w:r>
          </w:p>
        </w:tc>
        <w:tc>
          <w:tcPr>
            <w:tcW w:w="4566" w:type="dxa"/>
            <w:vAlign w:val="center"/>
          </w:tcPr>
          <w:p w14:paraId="27885AE4" w14:textId="77777777" w:rsidR="00DB3F6F" w:rsidRDefault="00000000">
            <w:pPr>
              <w:pStyle w:val="aff7"/>
            </w:pPr>
            <w:r>
              <w:rPr>
                <w:rFonts w:hint="eastAsia"/>
              </w:rPr>
              <w:t>奥来国信(北京)检测技术有限责任公司</w:t>
            </w:r>
          </w:p>
          <w:p w14:paraId="3513A24A" w14:textId="77777777" w:rsidR="00DB3F6F" w:rsidRDefault="00000000">
            <w:pPr>
              <w:pStyle w:val="aff7"/>
            </w:pPr>
            <w:r>
              <w:rPr>
                <w:rFonts w:hint="eastAsia"/>
              </w:rPr>
              <w:t>北京建筑材料检验研究院有限公司</w:t>
            </w:r>
          </w:p>
          <w:p w14:paraId="4D45B2F8" w14:textId="77777777" w:rsidR="00DB3F6F" w:rsidRDefault="00000000">
            <w:pPr>
              <w:pStyle w:val="aff7"/>
            </w:pPr>
            <w:r>
              <w:rPr>
                <w:rFonts w:hint="eastAsia"/>
              </w:rPr>
              <w:t>建</w:t>
            </w:r>
            <w:proofErr w:type="gramStart"/>
            <w:r>
              <w:rPr>
                <w:rFonts w:hint="eastAsia"/>
              </w:rPr>
              <w:t>研</w:t>
            </w:r>
            <w:proofErr w:type="gramEnd"/>
            <w:r>
              <w:rPr>
                <w:rFonts w:hint="eastAsia"/>
              </w:rPr>
              <w:t>院检测中心有限公司</w:t>
            </w:r>
          </w:p>
          <w:p w14:paraId="05EFB5E1" w14:textId="77777777" w:rsidR="00DB3F6F" w:rsidRDefault="00000000">
            <w:pPr>
              <w:pStyle w:val="aff7"/>
            </w:pPr>
            <w:r>
              <w:rPr>
                <w:rFonts w:hint="eastAsia"/>
              </w:rPr>
              <w:lastRenderedPageBreak/>
              <w:t>北京建筑节能研究发展中心</w:t>
            </w:r>
          </w:p>
          <w:p w14:paraId="58212DC9" w14:textId="77777777" w:rsidR="00DB3F6F" w:rsidRDefault="00000000">
            <w:pPr>
              <w:pStyle w:val="aff7"/>
            </w:pPr>
            <w:r>
              <w:rPr>
                <w:rFonts w:hint="eastAsia"/>
              </w:rPr>
              <w:t>上海市建筑科学研究院有限公司</w:t>
            </w:r>
          </w:p>
        </w:tc>
      </w:tr>
      <w:tr w:rsidR="00DB3F6F" w14:paraId="454FC4F5" w14:textId="77777777">
        <w:trPr>
          <w:trHeight w:val="318"/>
          <w:jc w:val="center"/>
        </w:trPr>
        <w:tc>
          <w:tcPr>
            <w:tcW w:w="857" w:type="dxa"/>
            <w:vAlign w:val="center"/>
          </w:tcPr>
          <w:p w14:paraId="21548EC3" w14:textId="77777777" w:rsidR="00DB3F6F" w:rsidRDefault="00000000">
            <w:pPr>
              <w:pStyle w:val="aff7"/>
            </w:pPr>
            <w:r>
              <w:rPr>
                <w:rFonts w:hint="eastAsia"/>
              </w:rPr>
              <w:lastRenderedPageBreak/>
              <w:t>5</w:t>
            </w:r>
          </w:p>
        </w:tc>
        <w:tc>
          <w:tcPr>
            <w:tcW w:w="3335" w:type="dxa"/>
            <w:vAlign w:val="center"/>
          </w:tcPr>
          <w:p w14:paraId="43F5A4EF" w14:textId="77777777" w:rsidR="00DB3F6F" w:rsidRDefault="00000000">
            <w:pPr>
              <w:pStyle w:val="aff7"/>
            </w:pPr>
            <w:r>
              <w:rPr>
                <w:rFonts w:hint="eastAsia"/>
              </w:rPr>
              <w:t>编写及完善编制说明等相关文件</w:t>
            </w:r>
          </w:p>
        </w:tc>
        <w:tc>
          <w:tcPr>
            <w:tcW w:w="4566" w:type="dxa"/>
            <w:vAlign w:val="center"/>
          </w:tcPr>
          <w:p w14:paraId="41C53359" w14:textId="77777777" w:rsidR="00DB3F6F" w:rsidRDefault="00000000">
            <w:pPr>
              <w:pStyle w:val="aff7"/>
            </w:pPr>
            <w:r>
              <w:rPr>
                <w:rFonts w:hint="eastAsia"/>
              </w:rPr>
              <w:t>奥来国信(北京)检测技术有限责任公司</w:t>
            </w:r>
          </w:p>
        </w:tc>
      </w:tr>
    </w:tbl>
    <w:p w14:paraId="2043CCDD" w14:textId="77777777" w:rsidR="00DB3F6F" w:rsidRDefault="00000000">
      <w:pPr>
        <w:pStyle w:val="a3"/>
        <w:spacing w:beforeLines="50" w:before="158" w:afterLines="50" w:after="158"/>
        <w:jc w:val="left"/>
        <w:rPr>
          <w:sz w:val="28"/>
          <w:szCs w:val="28"/>
        </w:rPr>
      </w:pPr>
      <w:bookmarkStart w:id="47" w:name="_Toc16983"/>
      <w:r>
        <w:rPr>
          <w:rFonts w:hint="eastAsia"/>
          <w:sz w:val="28"/>
          <w:szCs w:val="28"/>
        </w:rPr>
        <w:t>市场应用情况</w:t>
      </w:r>
      <w:bookmarkEnd w:id="47"/>
    </w:p>
    <w:p w14:paraId="6416F64D" w14:textId="77777777" w:rsidR="00DB3F6F" w:rsidRDefault="00000000">
      <w:pPr>
        <w:pStyle w:val="aff7"/>
        <w:ind w:firstLineChars="200" w:firstLine="420"/>
      </w:pPr>
      <w:r>
        <w:rPr>
          <w:rFonts w:hint="eastAsia"/>
        </w:rPr>
        <w:t>我国大规模使用外墙外保温20余年来，全国外墙外保温目前存量面积已达百亿平方米，外墙外保温在施工过程中以及投入使用后经常出现各种各样的问题（空鼓、脱落、开裂、渗水等），而由于检测技术和检测标准缺失等原因，在外保温建设过程中的有效监管、建成后的质量检测、使用过程中的质量评价等方面存在一定的盲区，对于建筑外墙外保温系统的质量检测和安全诊断，在技术和市场需求上是非常迫切的，应用前景非常广阔。</w:t>
      </w:r>
    </w:p>
    <w:p w14:paraId="5FF3D4C4" w14:textId="77777777" w:rsidR="00DB3F6F" w:rsidRDefault="00000000">
      <w:pPr>
        <w:pStyle w:val="a3"/>
        <w:spacing w:beforeLines="50" w:before="158" w:afterLines="50" w:after="158"/>
        <w:jc w:val="left"/>
        <w:rPr>
          <w:sz w:val="28"/>
          <w:szCs w:val="28"/>
        </w:rPr>
      </w:pPr>
      <w:bookmarkStart w:id="48" w:name="_Toc39166864"/>
      <w:bookmarkStart w:id="49" w:name="_Toc39166866"/>
      <w:bookmarkStart w:id="50" w:name="_Toc39166807"/>
      <w:bookmarkStart w:id="51" w:name="_Toc38976166"/>
      <w:bookmarkStart w:id="52" w:name="_Toc39166804"/>
      <w:bookmarkStart w:id="53" w:name="_Toc39166862"/>
      <w:bookmarkStart w:id="54" w:name="_Toc38976161"/>
      <w:bookmarkStart w:id="55" w:name="_Toc38976162"/>
      <w:bookmarkStart w:id="56" w:name="_Toc39166861"/>
      <w:bookmarkStart w:id="57" w:name="_Toc38976167"/>
      <w:bookmarkStart w:id="58" w:name="_Toc39166805"/>
      <w:bookmarkStart w:id="59" w:name="_Toc38976164"/>
      <w:bookmarkStart w:id="60" w:name="_Toc39166803"/>
      <w:bookmarkStart w:id="61" w:name="_Toc39166801"/>
      <w:bookmarkStart w:id="62" w:name="_Toc39166802"/>
      <w:bookmarkStart w:id="63" w:name="_Toc39166865"/>
      <w:bookmarkStart w:id="64" w:name="_Toc39166806"/>
      <w:bookmarkStart w:id="65" w:name="_Toc38976163"/>
      <w:bookmarkStart w:id="66" w:name="_Toc38976165"/>
      <w:bookmarkStart w:id="67" w:name="_Toc39166860"/>
      <w:bookmarkStart w:id="68" w:name="_Toc39166863"/>
      <w:bookmarkStart w:id="69" w:name="_Toc5136"/>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Pr>
          <w:rFonts w:hint="eastAsia"/>
          <w:sz w:val="28"/>
          <w:szCs w:val="28"/>
        </w:rPr>
        <w:t>标准制定的必要性及意义</w:t>
      </w:r>
      <w:bookmarkEnd w:id="69"/>
    </w:p>
    <w:p w14:paraId="28365984" w14:textId="77777777" w:rsidR="00DB3F6F" w:rsidRDefault="00000000">
      <w:pPr>
        <w:spacing w:beforeLines="50" w:before="158" w:afterLines="50" w:after="158"/>
        <w:ind w:firstLineChars="200" w:firstLine="420"/>
        <w:jc w:val="left"/>
        <w:rPr>
          <w:rFonts w:ascii="宋体" w:eastAsia="宋体" w:hAnsi="宋体" w:cs="宋体"/>
          <w:color w:val="000000"/>
          <w:kern w:val="0"/>
        </w:rPr>
      </w:pPr>
      <w:r>
        <w:rPr>
          <w:rFonts w:ascii="宋体" w:eastAsia="宋体" w:hAnsi="宋体" w:cs="宋体" w:hint="eastAsia"/>
          <w:color w:val="000000"/>
          <w:kern w:val="0"/>
        </w:rPr>
        <w:t>国务院于2024年5月29日印发的《2024-2025年节能降碳行动方案》中指出：“要分领域分行业实施节能降碳专项行动，更高水平更高质量做好节能降碳工作。推进存量建筑改造，到2025年底， 完成既有建筑节能改造面积较2023年增长2亿平方米以上。” 住建部印发的《“十四五”建筑节能与绿色建筑发展规划》中也明确：“到2025年，城镇新建建筑全面建成绿色建筑，同时要完成既有建筑节能改造面积3.5亿平方米以上”。全国外墙外保温目前存量面积已达百亿平方米，外墙外保温在施工过程中以及投入使用后经常出现各种各样的问题（空鼓、脱落、开裂、渗水等），而由于检测技术和检测标准缺失等原因，在外保温建设过程中的有效监管、建成后的质量检测、使用过程中的质量评价等方面存在一定的盲区，对于建筑外墙外保温系统的质量检测和安全诊断，在技术和市场需求上是非常迫切的。同时，新的检测技术、评定标准的研究和制订，也契合国务院《质量强国建设纲要》中的要 “着力提升产品、工程、服务质量 / 推进质量设计、试验检测、可靠性工程等先进质量技术的研发应用/加强技术创新、标准研制、计量测试、合格评定等产业技术基础能力建设”的统一要求。</w:t>
      </w:r>
    </w:p>
    <w:p w14:paraId="4814EF86" w14:textId="77777777" w:rsidR="00DB3F6F" w:rsidRDefault="00000000">
      <w:pPr>
        <w:spacing w:beforeLines="50" w:before="158" w:afterLines="50" w:after="158"/>
        <w:ind w:firstLineChars="200" w:firstLine="420"/>
        <w:jc w:val="left"/>
        <w:rPr>
          <w:rFonts w:ascii="宋体" w:eastAsia="宋体" w:hAnsi="宋体" w:cs="宋体"/>
          <w:color w:val="000000"/>
          <w:kern w:val="0"/>
        </w:rPr>
      </w:pPr>
      <w:r>
        <w:rPr>
          <w:rFonts w:ascii="宋体" w:eastAsia="宋体" w:hAnsi="宋体" w:cs="宋体" w:hint="eastAsia"/>
          <w:color w:val="000000"/>
          <w:kern w:val="0"/>
        </w:rPr>
        <w:t>建筑外墙外保温上墙后现场的检测目前尚无系统性标准可依。现有相关标准《外墙外保温工程技术标准》</w:t>
      </w:r>
      <w:r>
        <w:rPr>
          <w:rFonts w:ascii="宋体" w:eastAsia="宋体" w:hAnsi="宋体" w:cs="宋体"/>
          <w:color w:val="000000"/>
          <w:kern w:val="0"/>
        </w:rPr>
        <w:t>JGJ 144-2019、《建筑节能工程施工质量验收标准》GB 50411-2019</w:t>
      </w:r>
      <w:r>
        <w:rPr>
          <w:rFonts w:ascii="宋体" w:eastAsia="宋体" w:hAnsi="宋体" w:cs="宋体" w:hint="eastAsia"/>
          <w:color w:val="000000"/>
          <w:kern w:val="0"/>
        </w:rPr>
        <w:t>，主要为实验室方法（实验室内的材料性能、粘结性能、保温板性能等），对于外保温上墙后的现场实体检测，以现场拉拔、剥离检查等破坏性检测手段为主，其适用性、代表性和可操作性受限；建筑外墙外保温系统修缮标准</w:t>
      </w:r>
      <w:proofErr w:type="gramStart"/>
      <w:r>
        <w:rPr>
          <w:rFonts w:ascii="宋体" w:eastAsia="宋体" w:hAnsi="宋体" w:cs="宋体" w:hint="eastAsia"/>
          <w:color w:val="000000"/>
          <w:kern w:val="0"/>
        </w:rPr>
        <w:t>》</w:t>
      </w:r>
      <w:proofErr w:type="gramEnd"/>
      <w:r>
        <w:rPr>
          <w:rFonts w:ascii="宋体" w:eastAsia="宋体" w:hAnsi="宋体" w:cs="宋体"/>
          <w:color w:val="000000"/>
          <w:kern w:val="0"/>
        </w:rPr>
        <w:t>(JGJ 376)</w:t>
      </w:r>
      <w:r>
        <w:rPr>
          <w:rFonts w:ascii="宋体" w:eastAsia="宋体" w:hAnsi="宋体" w:cs="宋体" w:hint="eastAsia"/>
          <w:color w:val="000000"/>
          <w:kern w:val="0"/>
        </w:rPr>
        <w:t xml:space="preserve">中对外保温的改造前要求进行检验，但目前没有检测标准可依。此外，随着检测技术的不断进步，以及目前行业对外墙外保温安全指标认识的不断提高，也出现了很多外墙外保温现场先进的检测技术，如：无人机、爬墙机器人以及雷达法检测粘结面积、回波敲击法检测空鼓率、非接触式影像综合分析法检测缺陷等，目前这些技术的应用也急需出台标准进行统一和规范，让用户更明确的使用和采信这些检测技术，杜绝不同检测方法造成结果差异的检测混乱现象。因此，目前迫切制定一部相关标准，以对外墙外保温的检测及评价工作进行规范和统一，确保检测和评价的准确性和科学性，完善国内的外保温检测标准体系。 </w:t>
      </w:r>
    </w:p>
    <w:p w14:paraId="6635C7F6" w14:textId="77777777" w:rsidR="00DB3F6F" w:rsidRDefault="00000000">
      <w:pPr>
        <w:spacing w:beforeLines="50" w:before="158" w:afterLines="50" w:after="158"/>
        <w:ind w:firstLineChars="200" w:firstLine="420"/>
        <w:jc w:val="left"/>
        <w:rPr>
          <w:rFonts w:ascii="宋体" w:eastAsia="宋体" w:hAnsi="宋体" w:cs="宋体"/>
          <w:color w:val="000000"/>
          <w:kern w:val="0"/>
        </w:rPr>
      </w:pPr>
      <w:r>
        <w:rPr>
          <w:rFonts w:ascii="宋体" w:eastAsia="宋体" w:hAnsi="宋体" w:cs="宋体"/>
          <w:color w:val="000000"/>
          <w:kern w:val="0"/>
        </w:rPr>
        <w:t>本次编制的标准首先提出并申请《</w:t>
      </w:r>
      <w:r>
        <w:rPr>
          <w:rFonts w:ascii="宋体" w:eastAsia="宋体" w:hAnsi="宋体" w:cs="宋体" w:hint="eastAsia"/>
          <w:color w:val="000000"/>
          <w:kern w:val="0"/>
        </w:rPr>
        <w:t>建筑外墙外保温系统质量评估技术规范</w:t>
      </w:r>
      <w:r>
        <w:rPr>
          <w:rFonts w:ascii="宋体" w:eastAsia="宋体" w:hAnsi="宋体" w:cs="宋体"/>
          <w:color w:val="000000"/>
          <w:kern w:val="0"/>
        </w:rPr>
        <w:t>》，主编单位将</w:t>
      </w:r>
      <w:r>
        <w:rPr>
          <w:rFonts w:ascii="宋体" w:eastAsia="宋体" w:hAnsi="宋体" w:cs="宋体" w:hint="eastAsia"/>
          <w:color w:val="000000"/>
          <w:kern w:val="0"/>
        </w:rPr>
        <w:t>详细调研国内外对于外墙外保温检验检测相关的技术指标、技术成果、验证情况等资料，组织技术人员对各检测参数、检测设备、检测技术、检测结果等内容进行研究和分析，配合必要的补充验证试</w:t>
      </w:r>
      <w:r>
        <w:rPr>
          <w:rFonts w:ascii="宋体" w:eastAsia="宋体" w:hAnsi="宋体" w:cs="宋体" w:hint="eastAsia"/>
          <w:color w:val="000000"/>
          <w:kern w:val="0"/>
        </w:rPr>
        <w:lastRenderedPageBreak/>
        <w:t>验，组织工作组、专家组研讨，</w:t>
      </w:r>
      <w:r>
        <w:rPr>
          <w:rFonts w:ascii="宋体" w:eastAsia="宋体" w:hAnsi="宋体" w:cs="宋体"/>
          <w:color w:val="000000"/>
          <w:kern w:val="0"/>
        </w:rPr>
        <w:t>一起编制一部成体系的包含</w:t>
      </w:r>
      <w:r>
        <w:rPr>
          <w:rFonts w:ascii="宋体" w:eastAsia="宋体" w:hAnsi="宋体" w:cs="宋体" w:hint="eastAsia"/>
          <w:color w:val="000000"/>
          <w:kern w:val="0"/>
        </w:rPr>
        <w:t>既有、新建外保温系统现场检测技术和质量评价的标准，为保障外建筑墙外保温系统的质量提供技术支撑。</w:t>
      </w:r>
    </w:p>
    <w:p w14:paraId="384511DE" w14:textId="77777777" w:rsidR="00DB3F6F" w:rsidRDefault="00000000">
      <w:pPr>
        <w:pStyle w:val="a3"/>
        <w:spacing w:beforeLines="50" w:before="158" w:afterLines="50" w:after="158"/>
        <w:jc w:val="left"/>
        <w:rPr>
          <w:sz w:val="28"/>
          <w:szCs w:val="28"/>
        </w:rPr>
      </w:pPr>
      <w:bookmarkStart w:id="70" w:name="_Toc10521"/>
      <w:r>
        <w:rPr>
          <w:rFonts w:hint="eastAsia"/>
          <w:sz w:val="28"/>
          <w:szCs w:val="28"/>
        </w:rPr>
        <w:t>主要工作过程</w:t>
      </w:r>
      <w:bookmarkEnd w:id="70"/>
    </w:p>
    <w:p w14:paraId="4CCB41E5" w14:textId="77777777" w:rsidR="00DB3F6F" w:rsidRDefault="00000000">
      <w:pPr>
        <w:pStyle w:val="aff7"/>
        <w:ind w:firstLineChars="200" w:firstLine="420"/>
      </w:pPr>
      <w:bookmarkStart w:id="71" w:name="_Toc22415"/>
      <w:bookmarkStart w:id="72" w:name="_Toc83580160"/>
      <w:bookmarkStart w:id="73" w:name="_Toc79389492"/>
      <w:bookmarkStart w:id="74" w:name="_Toc75419365"/>
      <w:bookmarkStart w:id="75" w:name="_Toc79389419"/>
      <w:bookmarkStart w:id="76" w:name="_Toc14279"/>
      <w:bookmarkStart w:id="77" w:name="_Toc62719818"/>
      <w:bookmarkStart w:id="78" w:name="_Toc88815892"/>
      <w:r>
        <w:rPr>
          <w:rFonts w:hint="eastAsia"/>
          <w:color w:val="auto"/>
        </w:rPr>
        <w:t>2025年3月26日，在北京城建科技促进会多功能会议室以线上+线下的方式召开了</w:t>
      </w:r>
      <w:r>
        <w:rPr>
          <w:rFonts w:hint="eastAsia"/>
        </w:rPr>
        <w:t>《建筑外墙外保温系统质量评估技术规范》标准编制启动会</w:t>
      </w:r>
      <w:r>
        <w:rPr>
          <w:rFonts w:hint="eastAsia"/>
          <w:color w:val="auto"/>
        </w:rPr>
        <w:t>，来自</w:t>
      </w:r>
      <w:hyperlink r:id="rId13" w:tgtFrame="_blank" w:history="1">
        <w:r w:rsidR="00DB3F6F">
          <w:rPr>
            <w:rFonts w:hint="eastAsia"/>
          </w:rPr>
          <w:t>奥来国信(北京)检测技术有限责任公司</w:t>
        </w:r>
      </w:hyperlink>
      <w:r>
        <w:rPr>
          <w:rFonts w:hint="eastAsia"/>
          <w:color w:val="auto"/>
        </w:rPr>
        <w:t>、</w:t>
      </w:r>
      <w:r>
        <w:rPr>
          <w:rFonts w:hint="eastAsia"/>
        </w:rPr>
        <w:t>建</w:t>
      </w:r>
      <w:proofErr w:type="gramStart"/>
      <w:r>
        <w:rPr>
          <w:rFonts w:hint="eastAsia"/>
        </w:rPr>
        <w:t>研</w:t>
      </w:r>
      <w:proofErr w:type="gramEnd"/>
      <w:r>
        <w:rPr>
          <w:rFonts w:hint="eastAsia"/>
        </w:rPr>
        <w:t>院检测中心有限公司、北京建筑节能研究发展中心、</w:t>
      </w:r>
      <w:r>
        <w:rPr>
          <w:rFonts w:hint="eastAsia"/>
          <w:color w:val="auto"/>
        </w:rPr>
        <w:t>北京建筑材料检验研究院有限公司</w:t>
      </w:r>
      <w:r>
        <w:rPr>
          <w:rFonts w:hint="eastAsia"/>
        </w:rPr>
        <w:t>、上海市建筑科学研究院有限公司、</w:t>
      </w:r>
      <w:r>
        <w:rPr>
          <w:rFonts w:hint="eastAsia"/>
          <w:color w:val="auto"/>
        </w:rPr>
        <w:t>北京城建科技促进会、常州市建筑科学研究院集团股份有限公司、北京建工集团有限公司等</w:t>
      </w:r>
      <w:r>
        <w:rPr>
          <w:rFonts w:hint="eastAsia"/>
        </w:rPr>
        <w:t>的20余名代表参加了本次会议。会上，奥来国信（北京）检测技术有限责任公司介绍了标准草案编制思路</w:t>
      </w:r>
      <w:r>
        <w:rPr>
          <w:rFonts w:hint="eastAsia"/>
          <w:color w:val="auto"/>
        </w:rPr>
        <w:t>，各</w:t>
      </w:r>
      <w:r>
        <w:rPr>
          <w:rFonts w:hint="eastAsia"/>
        </w:rPr>
        <w:t>位专家对草案中内容的章节设定、架构顺序、编制计划等进行了充分的讨论，确定了编制组成员、参编单位的分工。</w:t>
      </w:r>
    </w:p>
    <w:p w14:paraId="2CABDCA3" w14:textId="77777777" w:rsidR="00DB3F6F" w:rsidRDefault="00000000">
      <w:pPr>
        <w:pStyle w:val="aff7"/>
        <w:ind w:firstLineChars="200" w:firstLine="420"/>
        <w:rPr>
          <w:color w:val="auto"/>
        </w:rPr>
      </w:pPr>
      <w:r>
        <w:rPr>
          <w:rFonts w:hint="eastAsia"/>
          <w:color w:val="auto"/>
        </w:rPr>
        <w:t>2025年5月20日，在奥来国信（北京）检测技术有限责任公司会议室以线上+线下的方式召开了《建筑外墙外保温系统质量评估技术规范》标准第二次工作会，来自</w:t>
      </w:r>
      <w:hyperlink r:id="rId14" w:tgtFrame="_blank" w:history="1">
        <w:r w:rsidR="00DB3F6F">
          <w:rPr>
            <w:rFonts w:hint="eastAsia"/>
          </w:rPr>
          <w:t>奥来国信(北京)检测技术有限责任公司</w:t>
        </w:r>
      </w:hyperlink>
      <w:r>
        <w:rPr>
          <w:rFonts w:hint="eastAsia"/>
          <w:color w:val="auto"/>
        </w:rPr>
        <w:t>、</w:t>
      </w:r>
      <w:r>
        <w:rPr>
          <w:rFonts w:hint="eastAsia"/>
        </w:rPr>
        <w:t>建</w:t>
      </w:r>
      <w:proofErr w:type="gramStart"/>
      <w:r>
        <w:rPr>
          <w:rFonts w:hint="eastAsia"/>
        </w:rPr>
        <w:t>研</w:t>
      </w:r>
      <w:proofErr w:type="gramEnd"/>
      <w:r>
        <w:rPr>
          <w:rFonts w:hint="eastAsia"/>
        </w:rPr>
        <w:t>院检测中心有限公司、北京建筑节能研究发展中心、</w:t>
      </w:r>
      <w:r>
        <w:rPr>
          <w:rFonts w:hint="eastAsia"/>
          <w:color w:val="auto"/>
        </w:rPr>
        <w:t>北京建筑材料检验研究院有限公司</w:t>
      </w:r>
      <w:r>
        <w:rPr>
          <w:rFonts w:hint="eastAsia"/>
        </w:rPr>
        <w:t>、上海市建筑科学研究院有限公司、</w:t>
      </w:r>
      <w:r>
        <w:rPr>
          <w:rFonts w:hint="eastAsia"/>
          <w:color w:val="auto"/>
        </w:rPr>
        <w:t>北京城建科技促进会等单位的10余名代表参加了本次会议。会上，奥来国信（北京）检测技术有限责任公司介绍了标准征求意见讨论稿，各位专家对讨论稿中内容的合理性、完整性、符合性进行了充分的讨论，重点讨论了质量评估分级的标准、限值等关键问题，并提出了进一步完善的建议。</w:t>
      </w:r>
    </w:p>
    <w:p w14:paraId="583C2903" w14:textId="77777777" w:rsidR="00DB3F6F" w:rsidRDefault="00000000">
      <w:pPr>
        <w:pStyle w:val="aff7"/>
        <w:ind w:firstLineChars="200" w:firstLine="420"/>
        <w:rPr>
          <w:color w:val="auto"/>
        </w:rPr>
      </w:pPr>
      <w:r>
        <w:rPr>
          <w:rFonts w:hint="eastAsia"/>
          <w:color w:val="auto"/>
        </w:rPr>
        <w:t>2025年7月10日，在奥来国信（北京）检测技术有限责任公司会议室以线上+线下的方式召开了《建筑外墙外保温系统质量评估技术规范》标准第三次工作会，来自</w:t>
      </w:r>
      <w:hyperlink r:id="rId15" w:tgtFrame="_blank" w:history="1">
        <w:r w:rsidR="00DB3F6F">
          <w:rPr>
            <w:rFonts w:hint="eastAsia"/>
          </w:rPr>
          <w:t>奥来国信(北京)检测技术有限责任公司</w:t>
        </w:r>
      </w:hyperlink>
      <w:r>
        <w:rPr>
          <w:rFonts w:hint="eastAsia"/>
          <w:color w:val="auto"/>
        </w:rPr>
        <w:t>、</w:t>
      </w:r>
      <w:r>
        <w:rPr>
          <w:rFonts w:hint="eastAsia"/>
        </w:rPr>
        <w:t>北京建筑节能研究发展中心、上海市建筑科学研究院有限公司、</w:t>
      </w:r>
      <w:r>
        <w:rPr>
          <w:rFonts w:hint="eastAsia"/>
          <w:color w:val="auto"/>
        </w:rPr>
        <w:t>北京建筑材料检验研究院有限公司</w:t>
      </w:r>
      <w:r>
        <w:rPr>
          <w:rFonts w:hint="eastAsia"/>
        </w:rPr>
        <w:t>、建</w:t>
      </w:r>
      <w:proofErr w:type="gramStart"/>
      <w:r>
        <w:rPr>
          <w:rFonts w:hint="eastAsia"/>
        </w:rPr>
        <w:t>研</w:t>
      </w:r>
      <w:proofErr w:type="gramEnd"/>
      <w:r>
        <w:rPr>
          <w:rFonts w:hint="eastAsia"/>
        </w:rPr>
        <w:t>院检测中心有限公司、</w:t>
      </w:r>
      <w:r>
        <w:rPr>
          <w:rFonts w:hint="eastAsia"/>
          <w:color w:val="auto"/>
        </w:rPr>
        <w:t>北京城建科技促进会等单位的10余名代表参加了本次会议。会上，奥来国信（北京）检测技术有限责任公司介绍了修改后的标准征求意见讨论稿，各位专家逐条讨论了标准条文，对修改后的讨论</w:t>
      </w:r>
      <w:proofErr w:type="gramStart"/>
      <w:r>
        <w:rPr>
          <w:rFonts w:hint="eastAsia"/>
          <w:color w:val="auto"/>
        </w:rPr>
        <w:t>稿内容</w:t>
      </w:r>
      <w:proofErr w:type="gramEnd"/>
      <w:r>
        <w:rPr>
          <w:rFonts w:hint="eastAsia"/>
          <w:color w:val="auto"/>
        </w:rPr>
        <w:t>进行了肯定，同时对讨论稿中部分条文确定了进一步完善的建议。</w:t>
      </w:r>
    </w:p>
    <w:p w14:paraId="16FE4317" w14:textId="688908FB" w:rsidR="00DB3F6F" w:rsidRDefault="00000000">
      <w:pPr>
        <w:pStyle w:val="aff7"/>
        <w:ind w:firstLineChars="200" w:firstLine="420"/>
      </w:pPr>
      <w:r>
        <w:rPr>
          <w:rFonts w:hint="eastAsia"/>
        </w:rPr>
        <w:t>2025年8月</w:t>
      </w:r>
      <w:r w:rsidR="007E6E84">
        <w:rPr>
          <w:rFonts w:hint="eastAsia"/>
          <w:color w:val="auto"/>
        </w:rPr>
        <w:t>22</w:t>
      </w:r>
      <w:r>
        <w:rPr>
          <w:rFonts w:hint="eastAsia"/>
        </w:rPr>
        <w:t>日，结合第三次工作会要求，对征求意见讨论稿进行了再次完善，形成征求意见稿并进行网上公开征求意见。</w:t>
      </w:r>
    </w:p>
    <w:p w14:paraId="33608B85" w14:textId="77777777" w:rsidR="00DB3F6F" w:rsidRDefault="00000000">
      <w:pPr>
        <w:pStyle w:val="a3"/>
        <w:spacing w:beforeLines="50" w:before="158" w:afterLines="50" w:after="158"/>
        <w:jc w:val="left"/>
        <w:rPr>
          <w:sz w:val="28"/>
          <w:szCs w:val="28"/>
        </w:rPr>
      </w:pPr>
      <w:bookmarkStart w:id="79" w:name="_Toc15944"/>
      <w:bookmarkEnd w:id="71"/>
      <w:bookmarkEnd w:id="72"/>
      <w:bookmarkEnd w:id="73"/>
      <w:bookmarkEnd w:id="74"/>
      <w:bookmarkEnd w:id="75"/>
      <w:bookmarkEnd w:id="76"/>
      <w:bookmarkEnd w:id="77"/>
      <w:bookmarkEnd w:id="78"/>
      <w:r>
        <w:rPr>
          <w:rFonts w:hint="eastAsia"/>
          <w:sz w:val="28"/>
          <w:szCs w:val="28"/>
        </w:rPr>
        <w:t>标准编制原则和主要内容</w:t>
      </w:r>
      <w:bookmarkEnd w:id="79"/>
    </w:p>
    <w:p w14:paraId="19D52FB5" w14:textId="77777777" w:rsidR="00DB3F6F" w:rsidRDefault="00000000">
      <w:pPr>
        <w:pStyle w:val="a4"/>
        <w:spacing w:before="158" w:after="158"/>
        <w:ind w:left="0"/>
        <w:rPr>
          <w:color w:val="000000" w:themeColor="text1"/>
          <w:sz w:val="24"/>
          <w:szCs w:val="24"/>
        </w:rPr>
      </w:pPr>
      <w:bookmarkStart w:id="80" w:name="_Toc79389422"/>
      <w:bookmarkStart w:id="81" w:name="_Toc83580163"/>
      <w:bookmarkStart w:id="82" w:name="_Toc88815895"/>
      <w:bookmarkStart w:id="83" w:name="_Toc30417"/>
      <w:bookmarkStart w:id="84" w:name="_Toc29648"/>
      <w:r>
        <w:rPr>
          <w:rFonts w:hint="eastAsia"/>
          <w:color w:val="000000" w:themeColor="text1"/>
          <w:sz w:val="24"/>
          <w:szCs w:val="24"/>
        </w:rPr>
        <w:t>标准制定原则</w:t>
      </w:r>
      <w:bookmarkEnd w:id="80"/>
      <w:bookmarkEnd w:id="81"/>
      <w:bookmarkEnd w:id="82"/>
      <w:bookmarkEnd w:id="83"/>
      <w:bookmarkEnd w:id="84"/>
    </w:p>
    <w:p w14:paraId="2293E3AF" w14:textId="77777777" w:rsidR="00DB3F6F" w:rsidRDefault="00000000">
      <w:pPr>
        <w:ind w:firstLineChars="200" w:firstLine="420"/>
        <w:jc w:val="left"/>
        <w:rPr>
          <w:rFonts w:ascii="宋体" w:eastAsia="宋体" w:hAnsi="宋体" w:cs="宋体"/>
          <w:color w:val="000000" w:themeColor="text1"/>
        </w:rPr>
      </w:pPr>
      <w:bookmarkStart w:id="85" w:name="_Toc36554042"/>
      <w:bookmarkStart w:id="86" w:name="_Toc88815896"/>
      <w:bookmarkStart w:id="87" w:name="_Toc62719838"/>
      <w:bookmarkStart w:id="88" w:name="_Toc79389423"/>
      <w:bookmarkStart w:id="89" w:name="_Toc79389496"/>
      <w:bookmarkStart w:id="90" w:name="_Toc75419369"/>
      <w:bookmarkStart w:id="91" w:name="_Toc83580164"/>
      <w:r>
        <w:rPr>
          <w:rFonts w:ascii="宋体" w:eastAsia="宋体" w:hAnsi="宋体" w:cs="宋体" w:hint="eastAsia"/>
          <w:color w:val="000000" w:themeColor="text1"/>
        </w:rPr>
        <w:t>本标准按照《工程建设标准编写规定》（建标【2008】182号）给出的规则起草。遵从以下规则：贯彻执行国家的政策、法规，与现行其他国家标准协调一致的原则；标准制定突出产品特性，促进行业健康发展和产品推广的原则。试验方法尽量采用现行的国家标准和行业标准。</w:t>
      </w:r>
    </w:p>
    <w:p w14:paraId="1E927B81" w14:textId="77777777" w:rsidR="00DB3F6F" w:rsidRDefault="00000000">
      <w:pPr>
        <w:pStyle w:val="a4"/>
        <w:spacing w:before="158" w:after="158"/>
        <w:ind w:left="0"/>
        <w:rPr>
          <w:color w:val="000000" w:themeColor="text1"/>
          <w:sz w:val="24"/>
          <w:szCs w:val="24"/>
        </w:rPr>
      </w:pPr>
      <w:bookmarkStart w:id="92" w:name="_Toc88815897"/>
      <w:bookmarkStart w:id="93" w:name="_Toc79389424"/>
      <w:bookmarkStart w:id="94" w:name="_Toc8060"/>
      <w:bookmarkStart w:id="95" w:name="_Toc25743"/>
      <w:bookmarkStart w:id="96" w:name="_Toc83580165"/>
      <w:bookmarkEnd w:id="85"/>
      <w:bookmarkEnd w:id="86"/>
      <w:bookmarkEnd w:id="87"/>
      <w:bookmarkEnd w:id="88"/>
      <w:bookmarkEnd w:id="89"/>
      <w:bookmarkEnd w:id="90"/>
      <w:bookmarkEnd w:id="91"/>
      <w:r>
        <w:rPr>
          <w:rFonts w:hint="eastAsia"/>
          <w:color w:val="000000" w:themeColor="text1"/>
          <w:sz w:val="24"/>
          <w:szCs w:val="24"/>
        </w:rPr>
        <w:t>标准的主要内容说明</w:t>
      </w:r>
      <w:bookmarkEnd w:id="92"/>
      <w:bookmarkEnd w:id="93"/>
      <w:bookmarkEnd w:id="94"/>
      <w:bookmarkEnd w:id="95"/>
      <w:bookmarkEnd w:id="96"/>
    </w:p>
    <w:p w14:paraId="7498CFEA" w14:textId="77777777" w:rsidR="00DB3F6F" w:rsidRDefault="00000000">
      <w:pPr>
        <w:pStyle w:val="a5"/>
        <w:spacing w:before="158" w:after="158"/>
        <w:rPr>
          <w:color w:val="000000" w:themeColor="text1"/>
          <w:sz w:val="24"/>
          <w:szCs w:val="24"/>
        </w:rPr>
      </w:pPr>
      <w:r>
        <w:rPr>
          <w:rFonts w:hint="eastAsia"/>
          <w:color w:val="000000" w:themeColor="text1"/>
          <w:sz w:val="24"/>
          <w:szCs w:val="24"/>
        </w:rPr>
        <w:t>总则</w:t>
      </w:r>
    </w:p>
    <w:p w14:paraId="256D2BDC" w14:textId="77777777" w:rsidR="00DB3F6F" w:rsidRDefault="00000000">
      <w:pPr>
        <w:spacing w:beforeLines="50" w:before="158" w:afterLines="50" w:after="158"/>
        <w:ind w:firstLineChars="200" w:firstLine="420"/>
        <w:jc w:val="left"/>
        <w:rPr>
          <w:rFonts w:ascii="宋体" w:eastAsia="宋体" w:hAnsi="宋体" w:cs="宋体"/>
          <w:color w:val="000000" w:themeColor="text1"/>
        </w:rPr>
      </w:pPr>
      <w:r>
        <w:rPr>
          <w:rFonts w:ascii="宋体" w:eastAsia="宋体" w:hAnsi="宋体" w:cs="宋体" w:hint="eastAsia"/>
          <w:color w:val="000000" w:themeColor="text1"/>
        </w:rPr>
        <w:t>本章节规定了本标准编制的目的、适用范围和与国家现行标准相协调的问题。</w:t>
      </w:r>
    </w:p>
    <w:p w14:paraId="68386778" w14:textId="77777777" w:rsidR="00DB3F6F" w:rsidRDefault="00000000">
      <w:pPr>
        <w:spacing w:beforeLines="50" w:before="158" w:afterLines="50" w:after="158"/>
        <w:ind w:firstLineChars="200" w:firstLine="420"/>
        <w:jc w:val="left"/>
      </w:pPr>
      <w:r>
        <w:rPr>
          <w:rFonts w:hint="eastAsia"/>
        </w:rPr>
        <w:t>1.0.2</w:t>
      </w:r>
      <w:r>
        <w:rPr>
          <w:rFonts w:hint="eastAsia"/>
        </w:rPr>
        <w:t>条款</w:t>
      </w:r>
      <w:r>
        <w:rPr>
          <w:rFonts w:hint="eastAsia"/>
        </w:rPr>
        <w:t xml:space="preserve"> </w:t>
      </w:r>
      <w:r>
        <w:rPr>
          <w:rFonts w:hint="eastAsia"/>
        </w:rPr>
        <w:t>本标准主要针对的是已经完成施工验收和已经投入使用的外墙外保温系统，区别于施工过程中的场景，施工过程中的质量检测、合格判定等遵照相关验收类规范。</w:t>
      </w:r>
    </w:p>
    <w:p w14:paraId="56E64A8C" w14:textId="77777777" w:rsidR="00DB3F6F" w:rsidRDefault="00000000">
      <w:pPr>
        <w:pStyle w:val="a5"/>
        <w:spacing w:before="158" w:after="158"/>
        <w:rPr>
          <w:color w:val="000000" w:themeColor="text1"/>
          <w:sz w:val="24"/>
          <w:szCs w:val="24"/>
        </w:rPr>
      </w:pPr>
      <w:r>
        <w:rPr>
          <w:rFonts w:hint="eastAsia"/>
          <w:color w:val="000000" w:themeColor="text1"/>
          <w:sz w:val="24"/>
          <w:szCs w:val="24"/>
        </w:rPr>
        <w:lastRenderedPageBreak/>
        <w:t>术语</w:t>
      </w:r>
    </w:p>
    <w:p w14:paraId="5BC6C289" w14:textId="77777777" w:rsidR="00DB3F6F" w:rsidRDefault="00000000">
      <w:pPr>
        <w:pStyle w:val="1"/>
        <w:jc w:val="left"/>
      </w:pPr>
      <w:r>
        <w:rPr>
          <w:rFonts w:hint="eastAsia"/>
        </w:rPr>
        <w:t xml:space="preserve">    2.0.1</w:t>
      </w:r>
      <w:r>
        <w:rPr>
          <w:rFonts w:hint="eastAsia"/>
        </w:rPr>
        <w:t>条款</w:t>
      </w:r>
      <w:r>
        <w:rPr>
          <w:rFonts w:hint="eastAsia"/>
        </w:rPr>
        <w:t xml:space="preserve"> </w:t>
      </w:r>
      <w:r>
        <w:rPr>
          <w:rFonts w:hint="eastAsia"/>
        </w:rPr>
        <w:t>本条术语采用《外墙外保温工程技术标准》</w:t>
      </w:r>
      <w:r>
        <w:rPr>
          <w:rFonts w:hint="eastAsia"/>
        </w:rPr>
        <w:t>JGJ 144-2019</w:t>
      </w:r>
      <w:r>
        <w:rPr>
          <w:rFonts w:hint="eastAsia"/>
        </w:rPr>
        <w:t>中的表述方式，与该标准保持一致。</w:t>
      </w:r>
    </w:p>
    <w:p w14:paraId="7321EE43" w14:textId="77777777" w:rsidR="00DB3F6F" w:rsidRDefault="00000000">
      <w:pPr>
        <w:pStyle w:val="1"/>
        <w:jc w:val="left"/>
      </w:pPr>
      <w:r>
        <w:rPr>
          <w:rFonts w:hint="eastAsia"/>
        </w:rPr>
        <w:t xml:space="preserve">    2.0.2</w:t>
      </w:r>
      <w:r>
        <w:rPr>
          <w:rFonts w:hint="eastAsia"/>
        </w:rPr>
        <w:t>条款</w:t>
      </w:r>
      <w:r>
        <w:rPr>
          <w:rFonts w:hint="eastAsia"/>
        </w:rPr>
        <w:t xml:space="preserve">  </w:t>
      </w:r>
      <w:r>
        <w:rPr>
          <w:rFonts w:hint="eastAsia"/>
        </w:rPr>
        <w:t>系统质量的对象宜按区域进行，比如单个朝向的外墙面，与</w:t>
      </w:r>
      <w:proofErr w:type="gramStart"/>
      <w:r>
        <w:rPr>
          <w:rFonts w:hint="eastAsia"/>
        </w:rPr>
        <w:t>现行行业</w:t>
      </w:r>
      <w:proofErr w:type="gramEnd"/>
      <w:r>
        <w:rPr>
          <w:rFonts w:hint="eastAsia"/>
        </w:rPr>
        <w:t>标准《建筑外墙外保温系统修缮标准》</w:t>
      </w:r>
      <w:r>
        <w:rPr>
          <w:rFonts w:hint="eastAsia"/>
        </w:rPr>
        <w:t>JGJ 376</w:t>
      </w:r>
      <w:r>
        <w:rPr>
          <w:rFonts w:hint="eastAsia"/>
        </w:rPr>
        <w:t>中的单元墙体相一致，也便于评估之后的修缮工作。</w:t>
      </w:r>
    </w:p>
    <w:p w14:paraId="77BE8123" w14:textId="77777777" w:rsidR="00DB3F6F" w:rsidRDefault="00000000">
      <w:pPr>
        <w:pStyle w:val="a5"/>
        <w:spacing w:before="158" w:after="158"/>
        <w:rPr>
          <w:color w:val="000000" w:themeColor="text1"/>
          <w:sz w:val="24"/>
          <w:szCs w:val="24"/>
        </w:rPr>
      </w:pPr>
      <w:r>
        <w:rPr>
          <w:rFonts w:hint="eastAsia"/>
          <w:color w:val="000000" w:themeColor="text1"/>
          <w:sz w:val="24"/>
          <w:szCs w:val="24"/>
        </w:rPr>
        <w:t>基本规定</w:t>
      </w:r>
    </w:p>
    <w:p w14:paraId="626D2535" w14:textId="77777777" w:rsidR="00DB3F6F" w:rsidRDefault="00000000">
      <w:pPr>
        <w:pStyle w:val="1"/>
        <w:ind w:firstLineChars="200" w:firstLine="420"/>
        <w:jc w:val="left"/>
      </w:pPr>
      <w:r>
        <w:rPr>
          <w:rFonts w:hint="eastAsia"/>
        </w:rPr>
        <w:t>3.0.3</w:t>
      </w:r>
      <w:r>
        <w:rPr>
          <w:rFonts w:hint="eastAsia"/>
        </w:rPr>
        <w:t>条款</w:t>
      </w:r>
      <w:r>
        <w:rPr>
          <w:rFonts w:hint="eastAsia"/>
        </w:rPr>
        <w:t xml:space="preserve"> </w:t>
      </w:r>
      <w:r>
        <w:rPr>
          <w:rFonts w:hint="eastAsia"/>
        </w:rPr>
        <w:t>本规范中的</w:t>
      </w:r>
      <w:r>
        <w:rPr>
          <w:rFonts w:hint="eastAsia"/>
        </w:rPr>
        <w:t>2</w:t>
      </w:r>
      <w:r>
        <w:rPr>
          <w:rFonts w:hint="eastAsia"/>
        </w:rPr>
        <w:t>、</w:t>
      </w:r>
      <w:r>
        <w:rPr>
          <w:rFonts w:hint="eastAsia"/>
        </w:rPr>
        <w:t>3</w:t>
      </w:r>
      <w:r>
        <w:rPr>
          <w:rFonts w:hint="eastAsia"/>
        </w:rPr>
        <w:t>类分别对应于《建筑外墙外保温系统修缮标准》</w:t>
      </w:r>
      <w:r>
        <w:rPr>
          <w:rFonts w:hint="eastAsia"/>
        </w:rPr>
        <w:t>JGJ376</w:t>
      </w:r>
      <w:r>
        <w:rPr>
          <w:rFonts w:hint="eastAsia"/>
        </w:rPr>
        <w:t>中对于修缮范围描述的局部修缮、单元墙体修缮（整体修缮），便于评估之后修缮工作的开展。</w:t>
      </w:r>
    </w:p>
    <w:p w14:paraId="10394816" w14:textId="77777777" w:rsidR="00DB3F6F" w:rsidRDefault="00000000">
      <w:pPr>
        <w:pStyle w:val="1"/>
        <w:ind w:firstLineChars="200" w:firstLine="420"/>
        <w:jc w:val="left"/>
      </w:pPr>
      <w:r>
        <w:rPr>
          <w:rFonts w:hint="eastAsia"/>
        </w:rPr>
        <w:t>评估等级中的</w:t>
      </w:r>
      <w:r>
        <w:rPr>
          <w:rFonts w:hint="eastAsia"/>
        </w:rPr>
        <w:t>1</w:t>
      </w:r>
      <w:r>
        <w:rPr>
          <w:rFonts w:hint="eastAsia"/>
        </w:rPr>
        <w:t>、</w:t>
      </w:r>
      <w:r>
        <w:rPr>
          <w:rFonts w:hint="eastAsia"/>
        </w:rPr>
        <w:t>2</w:t>
      </w:r>
      <w:r>
        <w:rPr>
          <w:rFonts w:hint="eastAsia"/>
        </w:rPr>
        <w:t>、</w:t>
      </w:r>
      <w:r>
        <w:rPr>
          <w:rFonts w:hint="eastAsia"/>
        </w:rPr>
        <w:t>3</w:t>
      </w:r>
      <w:r>
        <w:rPr>
          <w:rFonts w:hint="eastAsia"/>
        </w:rPr>
        <w:t>类的名称设定参考了《桥梁技术状况评定标准》</w:t>
      </w:r>
      <w:r>
        <w:rPr>
          <w:rFonts w:hint="eastAsia"/>
        </w:rPr>
        <w:t>JTGTH21-2011</w:t>
      </w:r>
      <w:r>
        <w:rPr>
          <w:rFonts w:hint="eastAsia"/>
        </w:rPr>
        <w:t>中对于评定等级的划分方式和称谓，分别对应隐患风险的低、中、高。</w:t>
      </w:r>
    </w:p>
    <w:p w14:paraId="008F21B4" w14:textId="77777777" w:rsidR="00DB3F6F" w:rsidRDefault="00000000">
      <w:pPr>
        <w:pStyle w:val="1"/>
        <w:ind w:firstLineChars="200" w:firstLine="420"/>
        <w:jc w:val="left"/>
      </w:pPr>
      <w:r>
        <w:rPr>
          <w:rFonts w:hint="eastAsia"/>
        </w:rPr>
        <w:t>3.0.4</w:t>
      </w:r>
      <w:r>
        <w:rPr>
          <w:rFonts w:hint="eastAsia"/>
        </w:rPr>
        <w:t>条款</w:t>
      </w:r>
      <w:r>
        <w:rPr>
          <w:rFonts w:hint="eastAsia"/>
        </w:rPr>
        <w:t xml:space="preserve"> </w:t>
      </w:r>
      <w:r>
        <w:rPr>
          <w:rFonts w:hint="eastAsia"/>
        </w:rPr>
        <w:t>脱落安全评估、防火性能评估、节能性能评估，三项独立评估，分别给出各自的结论（按评估单元）。</w:t>
      </w:r>
    </w:p>
    <w:p w14:paraId="0E0CA23A" w14:textId="77777777" w:rsidR="00DB3F6F" w:rsidRDefault="00000000">
      <w:pPr>
        <w:pStyle w:val="a5"/>
        <w:spacing w:before="158" w:after="158"/>
        <w:rPr>
          <w:color w:val="000000" w:themeColor="text1"/>
          <w:sz w:val="24"/>
          <w:szCs w:val="24"/>
        </w:rPr>
      </w:pPr>
      <w:r>
        <w:rPr>
          <w:rFonts w:hint="eastAsia"/>
          <w:color w:val="000000" w:themeColor="text1"/>
          <w:sz w:val="24"/>
          <w:szCs w:val="24"/>
        </w:rPr>
        <w:t>初步评估</w:t>
      </w:r>
    </w:p>
    <w:p w14:paraId="15B84884" w14:textId="77777777" w:rsidR="00DB3F6F" w:rsidRDefault="00000000">
      <w:pPr>
        <w:pStyle w:val="1"/>
        <w:ind w:firstLineChars="200" w:firstLine="420"/>
        <w:jc w:val="left"/>
      </w:pPr>
      <w:r>
        <w:rPr>
          <w:rFonts w:hint="eastAsia"/>
        </w:rPr>
        <w:t>4.1.1</w:t>
      </w:r>
      <w:r>
        <w:rPr>
          <w:rFonts w:hint="eastAsia"/>
        </w:rPr>
        <w:t>条款</w:t>
      </w:r>
      <w:r>
        <w:rPr>
          <w:rFonts w:hint="eastAsia"/>
        </w:rPr>
        <w:t xml:space="preserve"> </w:t>
      </w:r>
      <w:r>
        <w:rPr>
          <w:rFonts w:hint="eastAsia"/>
        </w:rPr>
        <w:t>初步评估的核心目标是通过低成本筛查，快速锁定高风险工程，避免对所有工程采用“一刀切”的详细检测方式，对于初步评估可以直接做出结论的，可大大降低评估成本和评估周期，节约社会资源。</w:t>
      </w:r>
    </w:p>
    <w:p w14:paraId="59C2ACD5" w14:textId="77777777" w:rsidR="00DB3F6F" w:rsidRDefault="00000000">
      <w:pPr>
        <w:pStyle w:val="1"/>
        <w:jc w:val="left"/>
      </w:pPr>
      <w:r>
        <w:rPr>
          <w:rFonts w:hint="eastAsia"/>
        </w:rPr>
        <w:t xml:space="preserve">    4.2.2</w:t>
      </w:r>
      <w:r>
        <w:rPr>
          <w:rFonts w:hint="eastAsia"/>
        </w:rPr>
        <w:t>条款</w:t>
      </w:r>
      <w:r>
        <w:rPr>
          <w:rFonts w:hint="eastAsia"/>
        </w:rPr>
        <w:t xml:space="preserve"> </w:t>
      </w:r>
      <w:r>
        <w:rPr>
          <w:rFonts w:hint="eastAsia"/>
        </w:rPr>
        <w:t>外观质量检查应重点关注以下部位：门窗洞口、阴阳角、女儿墙、变形缝等应力集中部位；高层建筑底部</w:t>
      </w:r>
      <w:r>
        <w:rPr>
          <w:rFonts w:hint="eastAsia"/>
        </w:rPr>
        <w:t>2</w:t>
      </w:r>
      <w:r>
        <w:rPr>
          <w:rFonts w:hint="eastAsia"/>
        </w:rPr>
        <w:t>层及顶部区域（受风压、热桥效应影响显著区域）。</w:t>
      </w:r>
    </w:p>
    <w:p w14:paraId="1C6D4468" w14:textId="77777777" w:rsidR="00DB3F6F" w:rsidRDefault="00000000">
      <w:pPr>
        <w:pStyle w:val="1"/>
        <w:jc w:val="left"/>
      </w:pPr>
      <w:r>
        <w:rPr>
          <w:rFonts w:hint="eastAsia"/>
        </w:rPr>
        <w:t>分类标准设置依据：主控缺陷直接威胁安全（如空鼓超标可导致保温层整体剥离），一般缺陷主要影响耐久性（如粉化加速材料老化）。</w:t>
      </w:r>
    </w:p>
    <w:p w14:paraId="26E5FD7C" w14:textId="77777777" w:rsidR="00DB3F6F" w:rsidRDefault="00000000">
      <w:pPr>
        <w:pStyle w:val="1"/>
        <w:ind w:firstLineChars="200" w:firstLine="420"/>
        <w:jc w:val="left"/>
      </w:pPr>
      <w:r>
        <w:rPr>
          <w:rFonts w:hint="eastAsia"/>
        </w:rPr>
        <w:t>4.2.3</w:t>
      </w:r>
      <w:r>
        <w:rPr>
          <w:rFonts w:hint="eastAsia"/>
        </w:rPr>
        <w:t>条款</w:t>
      </w:r>
      <w:r>
        <w:rPr>
          <w:rFonts w:hint="eastAsia"/>
        </w:rPr>
        <w:t xml:space="preserve"> </w:t>
      </w:r>
      <w:r>
        <w:rPr>
          <w:rFonts w:hint="eastAsia"/>
        </w:rPr>
        <w:t>红外</w:t>
      </w:r>
      <w:proofErr w:type="gramStart"/>
      <w:r>
        <w:rPr>
          <w:rFonts w:hint="eastAsia"/>
        </w:rPr>
        <w:t>热像法适用于</w:t>
      </w:r>
      <w:proofErr w:type="gramEnd"/>
      <w:r>
        <w:rPr>
          <w:rFonts w:hint="eastAsia"/>
        </w:rPr>
        <w:t>大面积空鼓筛查，敲击法则用于局部验证。</w:t>
      </w:r>
    </w:p>
    <w:p w14:paraId="603A3E42" w14:textId="77777777" w:rsidR="00DB3F6F" w:rsidRDefault="00000000">
      <w:pPr>
        <w:pStyle w:val="a5"/>
        <w:spacing w:before="158" w:after="158"/>
        <w:rPr>
          <w:color w:val="000000" w:themeColor="text1"/>
          <w:sz w:val="24"/>
          <w:szCs w:val="24"/>
        </w:rPr>
      </w:pPr>
      <w:r>
        <w:rPr>
          <w:rFonts w:hint="eastAsia"/>
          <w:color w:val="000000" w:themeColor="text1"/>
          <w:sz w:val="24"/>
          <w:szCs w:val="24"/>
        </w:rPr>
        <w:t>脱落安全评估</w:t>
      </w:r>
    </w:p>
    <w:p w14:paraId="35735D5E" w14:textId="77777777" w:rsidR="00DB3F6F" w:rsidRDefault="00000000">
      <w:pPr>
        <w:pStyle w:val="1"/>
        <w:jc w:val="left"/>
      </w:pPr>
      <w:r>
        <w:rPr>
          <w:rFonts w:hint="eastAsia"/>
        </w:rPr>
        <w:t xml:space="preserve">    5.2.2</w:t>
      </w:r>
      <w:r>
        <w:rPr>
          <w:rFonts w:hint="eastAsia"/>
        </w:rPr>
        <w:t>、</w:t>
      </w:r>
      <w:r>
        <w:rPr>
          <w:rFonts w:hint="eastAsia"/>
        </w:rPr>
        <w:t>5.2.3</w:t>
      </w:r>
      <w:r>
        <w:rPr>
          <w:rFonts w:hint="eastAsia"/>
        </w:rPr>
        <w:t>条款</w:t>
      </w:r>
      <w:r>
        <w:rPr>
          <w:rFonts w:hint="eastAsia"/>
        </w:rPr>
        <w:t xml:space="preserve"> </w:t>
      </w:r>
      <w:r>
        <w:rPr>
          <w:rFonts w:hint="eastAsia"/>
        </w:rPr>
        <w:t>本条规定的方法参照了欧洲技术认证组织《薄抹灰外墙外保温系统标准》</w:t>
      </w:r>
      <w:r>
        <w:rPr>
          <w:rFonts w:hint="eastAsia"/>
        </w:rPr>
        <w:t>ETAG 004</w:t>
      </w:r>
      <w:r>
        <w:rPr>
          <w:rFonts w:hint="eastAsia"/>
        </w:rPr>
        <w:t>，对于组合使用多种固定方法的，不考虑叠加效果。目前我国在外保温设计时采取的是单一安全系数计算法，对于以粘贴为主要连接方式的外保温，其抗风荷载安全系数为</w:t>
      </w:r>
      <w:r>
        <w:rPr>
          <w:rFonts w:hint="eastAsia"/>
        </w:rPr>
        <w:t>11.7</w:t>
      </w:r>
      <w:r>
        <w:rPr>
          <w:rFonts w:hint="eastAsia"/>
        </w:rPr>
        <w:t>，对于以锚固为主要连接方式的外保温，抗风荷载安全系数为</w:t>
      </w:r>
      <w:r>
        <w:rPr>
          <w:rFonts w:hint="eastAsia"/>
        </w:rPr>
        <w:t>3.3</w:t>
      </w:r>
      <w:r>
        <w:rPr>
          <w:rFonts w:hint="eastAsia"/>
        </w:rPr>
        <w:t>。欧洲标准</w:t>
      </w:r>
      <w:r>
        <w:rPr>
          <w:rFonts w:hint="eastAsia"/>
        </w:rPr>
        <w:t>EN 13500</w:t>
      </w:r>
      <w:r>
        <w:rPr>
          <w:rFonts w:hint="eastAsia"/>
        </w:rPr>
        <w:t>中对于岩棉板外保温工程安全系数规定的是</w:t>
      </w:r>
      <w:r>
        <w:rPr>
          <w:rFonts w:hint="eastAsia"/>
        </w:rPr>
        <w:t>3.0</w:t>
      </w:r>
      <w:r>
        <w:rPr>
          <w:rFonts w:hint="eastAsia"/>
        </w:rPr>
        <w:t>，我国标准中安全系数的取值是考虑了国内的施工和构造特点，并在大量的试验研究基础上改进而成的，相对于欧洲更偏于安全。</w:t>
      </w:r>
      <w:r>
        <w:rPr>
          <w:rFonts w:hint="eastAsia"/>
        </w:rPr>
        <w:t>B</w:t>
      </w:r>
      <w:r>
        <w:rPr>
          <w:rFonts w:hint="eastAsia"/>
        </w:rPr>
        <w:t>级、</w:t>
      </w:r>
      <w:r>
        <w:rPr>
          <w:rFonts w:hint="eastAsia"/>
        </w:rPr>
        <w:t>C</w:t>
      </w:r>
      <w:r>
        <w:rPr>
          <w:rFonts w:hint="eastAsia"/>
        </w:rPr>
        <w:t>级的分级限值</w:t>
      </w:r>
      <w:r>
        <w:rPr>
          <w:rFonts w:hint="eastAsia"/>
        </w:rPr>
        <w:t>70%</w:t>
      </w:r>
      <w:r>
        <w:rPr>
          <w:rFonts w:hint="eastAsia"/>
        </w:rPr>
        <w:t>是编制组参照了</w:t>
      </w:r>
      <w:proofErr w:type="gramStart"/>
      <w:r>
        <w:rPr>
          <w:rFonts w:hint="eastAsia"/>
        </w:rPr>
        <w:t>现行行业</w:t>
      </w:r>
      <w:proofErr w:type="gramEnd"/>
      <w:r>
        <w:rPr>
          <w:rFonts w:hint="eastAsia"/>
        </w:rPr>
        <w:t>标准《建筑外墙外保温系统修缮标准》</w:t>
      </w:r>
      <w:r>
        <w:rPr>
          <w:rFonts w:hint="eastAsia"/>
        </w:rPr>
        <w:t>JGJ376-2015</w:t>
      </w:r>
      <w:r>
        <w:rPr>
          <w:rFonts w:hint="eastAsia"/>
        </w:rPr>
        <w:t>中对于局部修缮、整体修缮的分级限定数值确定的。</w:t>
      </w:r>
    </w:p>
    <w:p w14:paraId="25D1AE80" w14:textId="77777777" w:rsidR="00DB3F6F" w:rsidRDefault="00000000">
      <w:pPr>
        <w:pStyle w:val="a5"/>
        <w:spacing w:before="158" w:after="158"/>
        <w:rPr>
          <w:color w:val="000000" w:themeColor="text1"/>
          <w:sz w:val="24"/>
          <w:szCs w:val="24"/>
        </w:rPr>
      </w:pPr>
      <w:r>
        <w:rPr>
          <w:rFonts w:hint="eastAsia"/>
          <w:color w:val="000000" w:themeColor="text1"/>
          <w:sz w:val="24"/>
          <w:szCs w:val="24"/>
        </w:rPr>
        <w:t>防火性能评估</w:t>
      </w:r>
    </w:p>
    <w:p w14:paraId="782025AF" w14:textId="77777777" w:rsidR="00DB3F6F" w:rsidRDefault="00000000">
      <w:pPr>
        <w:pStyle w:val="1"/>
        <w:jc w:val="left"/>
      </w:pPr>
      <w:r>
        <w:rPr>
          <w:rFonts w:hint="eastAsia"/>
        </w:rPr>
        <w:t xml:space="preserve">    6.2.5</w:t>
      </w:r>
      <w:r>
        <w:rPr>
          <w:rFonts w:hint="eastAsia"/>
        </w:rPr>
        <w:t>条款</w:t>
      </w:r>
      <w:r>
        <w:rPr>
          <w:rFonts w:hint="eastAsia"/>
        </w:rPr>
        <w:t xml:space="preserve">  </w:t>
      </w:r>
      <w:r>
        <w:rPr>
          <w:rFonts w:hint="eastAsia"/>
        </w:rPr>
        <w:t>氧指数（</w:t>
      </w:r>
      <w:r>
        <w:rPr>
          <w:rFonts w:hint="eastAsia"/>
        </w:rPr>
        <w:t>OI</w:t>
      </w:r>
      <w:r>
        <w:rPr>
          <w:rFonts w:hint="eastAsia"/>
        </w:rPr>
        <w:t>）评价高分子材料相对燃烧性的一种重要方法，以此判断材料在空气中与火焰接触时燃烧的难易程度非常有效。国家标准《建筑材料及制品燃烧性能分级》</w:t>
      </w:r>
      <w:r>
        <w:rPr>
          <w:rFonts w:hint="eastAsia"/>
        </w:rPr>
        <w:t>GB 8624-2012</w:t>
      </w:r>
      <w:r>
        <w:rPr>
          <w:rFonts w:hint="eastAsia"/>
        </w:rPr>
        <w:t>对于</w:t>
      </w:r>
      <w:r>
        <w:rPr>
          <w:rFonts w:hint="eastAsia"/>
        </w:rPr>
        <w:t>B1</w:t>
      </w:r>
      <w:r>
        <w:rPr>
          <w:rFonts w:hint="eastAsia"/>
        </w:rPr>
        <w:t>、</w:t>
      </w:r>
      <w:r>
        <w:rPr>
          <w:rFonts w:hint="eastAsia"/>
        </w:rPr>
        <w:t>B2</w:t>
      </w:r>
      <w:r>
        <w:rPr>
          <w:rFonts w:hint="eastAsia"/>
        </w:rPr>
        <w:t>级墙面保温材料氧指数的要求是：</w:t>
      </w:r>
      <w:r>
        <w:rPr>
          <w:rFonts w:hint="eastAsia"/>
        </w:rPr>
        <w:t>B1</w:t>
      </w:r>
      <w:r>
        <w:rPr>
          <w:rFonts w:hint="eastAsia"/>
        </w:rPr>
        <w:t>级氧指数值</w:t>
      </w:r>
      <w:r>
        <w:rPr>
          <w:rFonts w:hint="eastAsia"/>
        </w:rPr>
        <w:t>OI</w:t>
      </w:r>
      <w:r>
        <w:rPr>
          <w:rFonts w:hint="eastAsia"/>
        </w:rPr>
        <w:t>≥</w:t>
      </w:r>
      <w:r>
        <w:rPr>
          <w:rFonts w:hint="eastAsia"/>
        </w:rPr>
        <w:t>30%</w:t>
      </w:r>
      <w:r>
        <w:rPr>
          <w:rFonts w:hint="eastAsia"/>
        </w:rPr>
        <w:t>，</w:t>
      </w:r>
      <w:r>
        <w:rPr>
          <w:rFonts w:hint="eastAsia"/>
        </w:rPr>
        <w:t>B2</w:t>
      </w:r>
      <w:r>
        <w:rPr>
          <w:rFonts w:hint="eastAsia"/>
        </w:rPr>
        <w:t>级氧指数值</w:t>
      </w:r>
      <w:r>
        <w:rPr>
          <w:rFonts w:hint="eastAsia"/>
        </w:rPr>
        <w:t>OI</w:t>
      </w:r>
      <w:r>
        <w:rPr>
          <w:rFonts w:hint="eastAsia"/>
        </w:rPr>
        <w:t>≥</w:t>
      </w:r>
      <w:r>
        <w:rPr>
          <w:rFonts w:hint="eastAsia"/>
        </w:rPr>
        <w:t>26%</w:t>
      </w:r>
      <w:r>
        <w:rPr>
          <w:rFonts w:hint="eastAsia"/>
        </w:rPr>
        <w:t>。考虑到既有外墙外保温系统现场检测取样的特殊性，因此评估时</w:t>
      </w:r>
      <w:r>
        <w:rPr>
          <w:rFonts w:hint="eastAsia"/>
        </w:rPr>
        <w:t>B1</w:t>
      </w:r>
      <w:r>
        <w:rPr>
          <w:rFonts w:hint="eastAsia"/>
        </w:rPr>
        <w:t>、</w:t>
      </w:r>
      <w:r>
        <w:rPr>
          <w:rFonts w:hint="eastAsia"/>
        </w:rPr>
        <w:t>B2</w:t>
      </w:r>
      <w:r>
        <w:rPr>
          <w:rFonts w:hint="eastAsia"/>
        </w:rPr>
        <w:t>级采用氧指数</w:t>
      </w:r>
      <w:proofErr w:type="gramStart"/>
      <w:r>
        <w:rPr>
          <w:rFonts w:hint="eastAsia"/>
        </w:rPr>
        <w:t>做为</w:t>
      </w:r>
      <w:proofErr w:type="gramEnd"/>
      <w:r>
        <w:rPr>
          <w:rFonts w:hint="eastAsia"/>
        </w:rPr>
        <w:t>主要参数进行验证性检测。</w:t>
      </w:r>
    </w:p>
    <w:p w14:paraId="0452ABD4" w14:textId="77777777" w:rsidR="00DB3F6F" w:rsidRDefault="00000000">
      <w:pPr>
        <w:pStyle w:val="1"/>
        <w:ind w:firstLineChars="200" w:firstLine="420"/>
        <w:jc w:val="left"/>
      </w:pPr>
      <w:r>
        <w:rPr>
          <w:rFonts w:hint="eastAsia"/>
        </w:rPr>
        <w:t>6.3.1</w:t>
      </w:r>
      <w:r>
        <w:rPr>
          <w:rFonts w:hint="eastAsia"/>
        </w:rPr>
        <w:t>、</w:t>
      </w:r>
      <w:r>
        <w:rPr>
          <w:rFonts w:hint="eastAsia"/>
        </w:rPr>
        <w:t>6.3.2</w:t>
      </w:r>
      <w:r>
        <w:rPr>
          <w:rFonts w:hint="eastAsia"/>
        </w:rPr>
        <w:t>、</w:t>
      </w:r>
      <w:r>
        <w:rPr>
          <w:rFonts w:hint="eastAsia"/>
        </w:rPr>
        <w:t>6.3.3</w:t>
      </w:r>
      <w:r>
        <w:rPr>
          <w:rFonts w:hint="eastAsia"/>
        </w:rPr>
        <w:t>条款</w:t>
      </w:r>
      <w:r>
        <w:rPr>
          <w:rFonts w:hint="eastAsia"/>
        </w:rPr>
        <w:t xml:space="preserve"> </w:t>
      </w:r>
      <w:r>
        <w:rPr>
          <w:rFonts w:hint="eastAsia"/>
        </w:rPr>
        <w:t>防火性能评估第</w:t>
      </w:r>
      <w:r>
        <w:rPr>
          <w:rFonts w:hint="eastAsia"/>
        </w:rPr>
        <w:t>2</w:t>
      </w:r>
      <w:r>
        <w:rPr>
          <w:rFonts w:hint="eastAsia"/>
        </w:rPr>
        <w:t>类的场景定义，指外保温系统虽无法满足现行标准要求，但仍具有相当水平的防火性能，特别注意的是，其使用环境必须无明火等直接火灾风险。此时对外保温系统的防火修缮也“应”及时进行，只是可以结合有关规划、区域治理等政策一并进行，</w:t>
      </w:r>
      <w:r>
        <w:rPr>
          <w:rFonts w:hint="eastAsia"/>
        </w:rPr>
        <w:lastRenderedPageBreak/>
        <w:t>有利于各相关单位的综合统筹，以节约社会资源，其紧迫性低于第</w:t>
      </w:r>
      <w:r>
        <w:rPr>
          <w:rFonts w:hint="eastAsia"/>
        </w:rPr>
        <w:t>3</w:t>
      </w:r>
      <w:r>
        <w:rPr>
          <w:rFonts w:hint="eastAsia"/>
        </w:rPr>
        <w:t>类。</w:t>
      </w:r>
    </w:p>
    <w:p w14:paraId="7296A43A" w14:textId="77777777" w:rsidR="00DB3F6F" w:rsidRDefault="00000000">
      <w:pPr>
        <w:pStyle w:val="1"/>
        <w:ind w:firstLineChars="200" w:firstLine="420"/>
        <w:jc w:val="left"/>
      </w:pPr>
      <w:r>
        <w:rPr>
          <w:rFonts w:hint="eastAsia"/>
        </w:rPr>
        <w:t>防护层破损比例是参考了</w:t>
      </w:r>
      <w:proofErr w:type="gramStart"/>
      <w:r>
        <w:rPr>
          <w:rFonts w:hint="eastAsia"/>
        </w:rPr>
        <w:t>现行行业</w:t>
      </w:r>
      <w:proofErr w:type="gramEnd"/>
      <w:r>
        <w:rPr>
          <w:rFonts w:hint="eastAsia"/>
        </w:rPr>
        <w:t>标准《建筑外墙外保温系统修缮标准》</w:t>
      </w:r>
      <w:r>
        <w:rPr>
          <w:rFonts w:hint="eastAsia"/>
        </w:rPr>
        <w:t>JGJ376-2015</w:t>
      </w:r>
      <w:r>
        <w:rPr>
          <w:rFonts w:hint="eastAsia"/>
        </w:rPr>
        <w:t>中对于局部修缮、整体修缮的分级限定数值确定的。</w:t>
      </w:r>
    </w:p>
    <w:p w14:paraId="18273876" w14:textId="77777777" w:rsidR="00DB3F6F" w:rsidRDefault="00000000">
      <w:pPr>
        <w:pStyle w:val="a5"/>
        <w:spacing w:before="158" w:after="158"/>
        <w:rPr>
          <w:color w:val="000000" w:themeColor="text1"/>
          <w:sz w:val="24"/>
          <w:szCs w:val="24"/>
        </w:rPr>
      </w:pPr>
      <w:r>
        <w:rPr>
          <w:rFonts w:hint="eastAsia"/>
          <w:color w:val="000000" w:themeColor="text1"/>
          <w:sz w:val="24"/>
          <w:szCs w:val="24"/>
        </w:rPr>
        <w:t>节能性能评估</w:t>
      </w:r>
    </w:p>
    <w:p w14:paraId="33ADD638" w14:textId="77777777" w:rsidR="00DB3F6F" w:rsidRDefault="00000000">
      <w:pPr>
        <w:pStyle w:val="1"/>
        <w:ind w:firstLineChars="200" w:firstLine="420"/>
        <w:jc w:val="left"/>
      </w:pPr>
      <w:r>
        <w:rPr>
          <w:rFonts w:hint="eastAsia"/>
        </w:rPr>
        <w:t>7.2.1</w:t>
      </w:r>
      <w:r>
        <w:rPr>
          <w:rFonts w:hint="eastAsia"/>
        </w:rPr>
        <w:t>、</w:t>
      </w:r>
      <w:r>
        <w:rPr>
          <w:rFonts w:hint="eastAsia"/>
        </w:rPr>
        <w:t>7.2.2</w:t>
      </w:r>
      <w:r>
        <w:rPr>
          <w:rFonts w:hint="eastAsia"/>
        </w:rPr>
        <w:t>条款</w:t>
      </w:r>
      <w:r>
        <w:rPr>
          <w:rFonts w:hint="eastAsia"/>
        </w:rPr>
        <w:t xml:space="preserve"> </w:t>
      </w:r>
      <w:r>
        <w:rPr>
          <w:rFonts w:hint="eastAsia"/>
        </w:rPr>
        <w:t>外保温系统的热工缺陷评估需综合红外热像图、敲击检测</w:t>
      </w:r>
      <w:proofErr w:type="gramStart"/>
      <w:r>
        <w:rPr>
          <w:rFonts w:hint="eastAsia"/>
        </w:rPr>
        <w:t>和钻芯结果</w:t>
      </w:r>
      <w:proofErr w:type="gramEnd"/>
      <w:r>
        <w:rPr>
          <w:rFonts w:hint="eastAsia"/>
        </w:rPr>
        <w:t>，判定系统是否满足节能要求。</w:t>
      </w:r>
    </w:p>
    <w:p w14:paraId="2EFFE388" w14:textId="77777777" w:rsidR="00DB3F6F" w:rsidRDefault="00000000">
      <w:pPr>
        <w:pStyle w:val="1"/>
        <w:jc w:val="left"/>
      </w:pPr>
      <w:r>
        <w:rPr>
          <w:rFonts w:hint="eastAsia"/>
        </w:rPr>
        <w:t xml:space="preserve">    </w:t>
      </w:r>
      <w:r>
        <w:rPr>
          <w:rFonts w:hint="eastAsia"/>
        </w:rPr>
        <w:t>外保温系统的传热系数可优先选择现场检测法，现场直接检测（热流计法</w:t>
      </w:r>
      <w:proofErr w:type="gramStart"/>
      <w:r>
        <w:rPr>
          <w:rFonts w:hint="eastAsia"/>
        </w:rPr>
        <w:t>或热箱法</w:t>
      </w:r>
      <w:proofErr w:type="gramEnd"/>
      <w:r>
        <w:rPr>
          <w:rFonts w:hint="eastAsia"/>
        </w:rPr>
        <w:t>）更能反映实际工况，尤其适用于工程验收和既有建筑评估。当现场检测条件不满足或需验证保温材料性能时，也可采用材料导热系数换算。但需注意：实验室检测结果需结合现场构造层热阻进行修正，避免因安装工艺（如粘结砂浆厚度、锚栓热桥）导致误差，必要时换算结果可与现场检测结果对比，若差异过大（超过</w:t>
      </w:r>
      <w:r>
        <w:rPr>
          <w:rFonts w:hint="eastAsia"/>
        </w:rPr>
        <w:t xml:space="preserve"> 10%</w:t>
      </w:r>
      <w:r>
        <w:rPr>
          <w:rFonts w:hint="eastAsia"/>
        </w:rPr>
        <w:t>），建议分析原因并重新检测。</w:t>
      </w:r>
    </w:p>
    <w:p w14:paraId="29C8B34C" w14:textId="77777777" w:rsidR="00DB3F6F" w:rsidRDefault="00000000">
      <w:pPr>
        <w:pStyle w:val="a3"/>
        <w:spacing w:beforeLines="50" w:before="158" w:afterLines="50" w:after="158"/>
        <w:jc w:val="left"/>
        <w:rPr>
          <w:sz w:val="28"/>
          <w:szCs w:val="28"/>
        </w:rPr>
      </w:pPr>
      <w:bookmarkStart w:id="97" w:name="_Toc954"/>
      <w:bookmarkStart w:id="98" w:name="_Toc79389469"/>
      <w:r>
        <w:rPr>
          <w:rFonts w:hint="eastAsia"/>
          <w:sz w:val="28"/>
          <w:szCs w:val="28"/>
        </w:rPr>
        <w:t>主要验证应用分析</w:t>
      </w:r>
      <w:bookmarkEnd w:id="97"/>
    </w:p>
    <w:p w14:paraId="13932AC0" w14:textId="76343F8B" w:rsidR="00DB3F6F" w:rsidRDefault="00000000">
      <w:pPr>
        <w:pStyle w:val="1"/>
        <w:ind w:firstLineChars="200" w:firstLine="420"/>
        <w:jc w:val="left"/>
      </w:pPr>
      <w:bookmarkStart w:id="99" w:name="_Toc31877"/>
      <w:bookmarkStart w:id="100" w:name="_Toc62719879"/>
      <w:bookmarkStart w:id="101" w:name="_Toc8192"/>
      <w:r>
        <w:rPr>
          <w:rFonts w:hint="eastAsia"/>
        </w:rPr>
        <w:t>本规范</w:t>
      </w:r>
      <w:r w:rsidR="00B42632">
        <w:rPr>
          <w:rFonts w:hint="eastAsia"/>
        </w:rPr>
        <w:t>中的</w:t>
      </w:r>
      <w:r>
        <w:rPr>
          <w:rFonts w:hint="eastAsia"/>
        </w:rPr>
        <w:t>主编单位团队奥来国信（北京）检测技术有限责任公司、北京建筑材料科学研究总院有限公司、建</w:t>
      </w:r>
      <w:proofErr w:type="gramStart"/>
      <w:r>
        <w:rPr>
          <w:rFonts w:hint="eastAsia"/>
        </w:rPr>
        <w:t>研</w:t>
      </w:r>
      <w:proofErr w:type="gramEnd"/>
      <w:r>
        <w:rPr>
          <w:rFonts w:hint="eastAsia"/>
        </w:rPr>
        <w:t>院检测中心有限公司等针对规范</w:t>
      </w:r>
      <w:r w:rsidR="00B42632">
        <w:rPr>
          <w:rFonts w:hint="eastAsia"/>
        </w:rPr>
        <w:t>的主要内容进行了</w:t>
      </w:r>
      <w:r w:rsidR="008E18C4">
        <w:rPr>
          <w:rFonts w:hint="eastAsia"/>
        </w:rPr>
        <w:t>大量</w:t>
      </w:r>
      <w:r w:rsidR="00B42632">
        <w:rPr>
          <w:rFonts w:hint="eastAsia"/>
        </w:rPr>
        <w:t>研究</w:t>
      </w:r>
      <w:r w:rsidR="008E18C4">
        <w:rPr>
          <w:rFonts w:hint="eastAsia"/>
        </w:rPr>
        <w:t>和应用验证</w:t>
      </w:r>
      <w:r w:rsidR="00B42632">
        <w:rPr>
          <w:rFonts w:hint="eastAsia"/>
        </w:rPr>
        <w:t>，其相关</w:t>
      </w:r>
      <w:r>
        <w:rPr>
          <w:rFonts w:hint="eastAsia"/>
        </w:rPr>
        <w:t>课题“既有建筑外墙外保温系统安全诊断与评估关键技术研究及应用”</w:t>
      </w:r>
      <w:r w:rsidR="00B42632" w:rsidRPr="00B42632">
        <w:rPr>
          <w:rFonts w:hint="eastAsia"/>
        </w:rPr>
        <w:t xml:space="preserve"> </w:t>
      </w:r>
      <w:r w:rsidR="00B42632">
        <w:rPr>
          <w:rFonts w:hint="eastAsia"/>
        </w:rPr>
        <w:t>研究项目荣获中国建筑材料联合会·中国硅酸盐学会建筑材料科学技术进步二等奖、华夏建设科学技术奖三等奖。规范中的相应评估技术方法</w:t>
      </w:r>
      <w:r>
        <w:rPr>
          <w:rFonts w:hint="eastAsia"/>
        </w:rPr>
        <w:t>在北京、上海、广东、河北、贵州、青海等十余个省份的</w:t>
      </w:r>
      <w:r>
        <w:rPr>
          <w:rFonts w:hint="eastAsia"/>
        </w:rPr>
        <w:t>20</w:t>
      </w:r>
      <w:r>
        <w:rPr>
          <w:rFonts w:hint="eastAsia"/>
        </w:rPr>
        <w:t>余个项目中进行了应用验证，</w:t>
      </w:r>
      <w:r w:rsidR="00B42632">
        <w:rPr>
          <w:rFonts w:hint="eastAsia"/>
        </w:rPr>
        <w:t>比如：中国环境科学研究院某住宅楼项目、廊坊市某高层住宅项目、西宁市南川东路某高层建筑、贵州观山湖某小区高层建筑等，验证应用结果良好，</w:t>
      </w:r>
      <w:r>
        <w:rPr>
          <w:rFonts w:hint="eastAsia"/>
        </w:rPr>
        <w:t>充分</w:t>
      </w:r>
      <w:r w:rsidR="008E18C4">
        <w:rPr>
          <w:rFonts w:hint="eastAsia"/>
        </w:rPr>
        <w:t>证明了规范方法的</w:t>
      </w:r>
      <w:r>
        <w:rPr>
          <w:rFonts w:hint="eastAsia"/>
        </w:rPr>
        <w:t>适用性。</w:t>
      </w:r>
      <w:r w:rsidR="00B42632">
        <w:t xml:space="preserve"> </w:t>
      </w:r>
    </w:p>
    <w:bookmarkEnd w:id="99"/>
    <w:bookmarkEnd w:id="100"/>
    <w:bookmarkEnd w:id="101"/>
    <w:p w14:paraId="0FDBCDD0" w14:textId="77777777" w:rsidR="00DB3F6F" w:rsidRDefault="00DB3F6F">
      <w:pPr>
        <w:pStyle w:val="1"/>
        <w:jc w:val="left"/>
      </w:pPr>
    </w:p>
    <w:p w14:paraId="7E7351AA" w14:textId="77777777" w:rsidR="00DB3F6F" w:rsidRDefault="00000000">
      <w:pPr>
        <w:pStyle w:val="a3"/>
        <w:spacing w:beforeLines="50" w:before="158" w:afterLines="50" w:after="158"/>
        <w:jc w:val="left"/>
        <w:rPr>
          <w:sz w:val="28"/>
          <w:szCs w:val="28"/>
        </w:rPr>
      </w:pPr>
      <w:bookmarkStart w:id="102" w:name="_Toc19374"/>
      <w:r>
        <w:rPr>
          <w:rFonts w:hint="eastAsia"/>
          <w:sz w:val="28"/>
          <w:szCs w:val="28"/>
        </w:rPr>
        <w:t>知识产权说明</w:t>
      </w:r>
      <w:bookmarkEnd w:id="98"/>
      <w:bookmarkEnd w:id="102"/>
    </w:p>
    <w:p w14:paraId="2910F44D" w14:textId="77777777" w:rsidR="00DB3F6F" w:rsidRDefault="00000000">
      <w:pPr>
        <w:spacing w:beforeLines="50" w:before="158" w:afterLines="50" w:after="158"/>
        <w:ind w:firstLineChars="200" w:firstLine="420"/>
        <w:jc w:val="left"/>
        <w:rPr>
          <w:rFonts w:asciiTheme="majorEastAsia" w:eastAsiaTheme="majorEastAsia" w:hAnsiTheme="majorEastAsia" w:cs="Times New Roman"/>
          <w:color w:val="000000" w:themeColor="text1"/>
          <w:kern w:val="0"/>
        </w:rPr>
      </w:pPr>
      <w:bookmarkStart w:id="103" w:name="_Toc62719920"/>
      <w:r>
        <w:rPr>
          <w:rFonts w:asciiTheme="majorEastAsia" w:eastAsiaTheme="majorEastAsia" w:hAnsiTheme="majorEastAsia" w:cs="Times New Roman" w:hint="eastAsia"/>
          <w:color w:val="000000" w:themeColor="text1"/>
          <w:kern w:val="0"/>
        </w:rPr>
        <w:t>本标准所列技术内容没有涉及专利和知识产权的情况。</w:t>
      </w:r>
    </w:p>
    <w:p w14:paraId="0A78E619" w14:textId="77777777" w:rsidR="00DB3F6F" w:rsidRDefault="00000000">
      <w:pPr>
        <w:pStyle w:val="a3"/>
        <w:numPr>
          <w:ilvl w:val="0"/>
          <w:numId w:val="0"/>
        </w:numPr>
        <w:spacing w:beforeLines="50" w:before="158" w:afterLines="50" w:after="158"/>
        <w:jc w:val="left"/>
        <w:rPr>
          <w:color w:val="000000" w:themeColor="text1"/>
          <w:sz w:val="28"/>
          <w:szCs w:val="28"/>
        </w:rPr>
      </w:pPr>
      <w:bookmarkStart w:id="104" w:name="_Toc79389470"/>
      <w:bookmarkStart w:id="105" w:name="_Toc22379"/>
      <w:bookmarkEnd w:id="103"/>
      <w:r>
        <w:rPr>
          <w:rFonts w:hint="eastAsia"/>
          <w:color w:val="000000" w:themeColor="text1"/>
          <w:sz w:val="28"/>
          <w:szCs w:val="28"/>
        </w:rPr>
        <w:t>8  产业化情况、推广应用论证和预期达到的经济效果等情况</w:t>
      </w:r>
      <w:bookmarkEnd w:id="104"/>
      <w:bookmarkEnd w:id="105"/>
    </w:p>
    <w:p w14:paraId="5B20026E" w14:textId="77777777" w:rsidR="00DB3F6F" w:rsidRDefault="00000000">
      <w:pPr>
        <w:ind w:firstLineChars="200" w:firstLine="420"/>
        <w:jc w:val="left"/>
        <w:rPr>
          <w:rFonts w:asciiTheme="majorEastAsia" w:eastAsiaTheme="majorEastAsia" w:hAnsiTheme="majorEastAsia" w:cs="Times New Roman"/>
          <w:color w:val="000000" w:themeColor="text1"/>
        </w:rPr>
      </w:pPr>
      <w:bookmarkStart w:id="106" w:name="_Toc79389471"/>
      <w:r>
        <w:rPr>
          <w:rFonts w:asciiTheme="majorEastAsia" w:eastAsiaTheme="majorEastAsia" w:hAnsiTheme="majorEastAsia" w:cs="Times New Roman" w:hint="eastAsia"/>
          <w:color w:val="000000" w:themeColor="text1"/>
        </w:rPr>
        <w:t>标准推广的主体：国家标准化技术委员会及相关标准化相关管理部门和机构，标准起草单位、标准参与编写单位、验证试验单位及标准化文件咨询单位等。</w:t>
      </w:r>
    </w:p>
    <w:p w14:paraId="760A1C63" w14:textId="77777777" w:rsidR="00DB3F6F" w:rsidRDefault="00000000">
      <w:pPr>
        <w:ind w:firstLineChars="200" w:firstLine="420"/>
        <w:jc w:val="left"/>
        <w:rPr>
          <w:rFonts w:asciiTheme="majorEastAsia" w:eastAsiaTheme="majorEastAsia" w:hAnsiTheme="majorEastAsia" w:cs="Times New Roman"/>
          <w:color w:val="000000" w:themeColor="text1"/>
        </w:rPr>
      </w:pPr>
      <w:r>
        <w:rPr>
          <w:rFonts w:asciiTheme="majorEastAsia" w:eastAsiaTheme="majorEastAsia" w:hAnsiTheme="majorEastAsia" w:cs="Times New Roman" w:hint="eastAsia"/>
          <w:color w:val="000000" w:themeColor="text1"/>
        </w:rPr>
        <w:t>主要推广措施：包括但不限于通过在会议进行标准解读、召开专门的标准宣贯培训会、制作云课、一图读懂等形式进行推广。</w:t>
      </w:r>
    </w:p>
    <w:p w14:paraId="7CEFE76A" w14:textId="77777777" w:rsidR="00DB3F6F" w:rsidRDefault="00000000">
      <w:pPr>
        <w:ind w:firstLineChars="200" w:firstLine="420"/>
        <w:jc w:val="left"/>
        <w:rPr>
          <w:rFonts w:asciiTheme="majorEastAsia" w:eastAsiaTheme="majorEastAsia" w:hAnsiTheme="majorEastAsia" w:cs="Times New Roman"/>
          <w:color w:val="000000" w:themeColor="text1"/>
        </w:rPr>
      </w:pPr>
      <w:r>
        <w:rPr>
          <w:rFonts w:asciiTheme="majorEastAsia" w:eastAsiaTheme="majorEastAsia" w:hAnsiTheme="majorEastAsia" w:cs="Times New Roman" w:hint="eastAsia"/>
          <w:color w:val="000000" w:themeColor="text1"/>
        </w:rPr>
        <w:t>预期应用程度和范围：</w:t>
      </w:r>
      <w:proofErr w:type="gramStart"/>
      <w:r>
        <w:rPr>
          <w:rFonts w:asciiTheme="majorEastAsia" w:eastAsiaTheme="majorEastAsia" w:hAnsiTheme="majorEastAsia" w:cs="Times New Roman" w:hint="eastAsia"/>
          <w:color w:val="000000" w:themeColor="text1"/>
        </w:rPr>
        <w:t>包应用</w:t>
      </w:r>
      <w:proofErr w:type="gramEnd"/>
      <w:r>
        <w:rPr>
          <w:rFonts w:asciiTheme="majorEastAsia" w:eastAsiaTheme="majorEastAsia" w:hAnsiTheme="majorEastAsia" w:cs="Times New Roman" w:hint="eastAsia"/>
          <w:color w:val="000000" w:themeColor="text1"/>
        </w:rPr>
        <w:t>于新改扩建和既有外保温的质量检测、质量评估、修缮、日常管理等；应用单位</w:t>
      </w:r>
      <w:proofErr w:type="gramStart"/>
      <w:r>
        <w:rPr>
          <w:rFonts w:asciiTheme="majorEastAsia" w:eastAsiaTheme="majorEastAsia" w:hAnsiTheme="majorEastAsia" w:cs="Times New Roman" w:hint="eastAsia"/>
          <w:color w:val="000000" w:themeColor="text1"/>
        </w:rPr>
        <w:t>包括住</w:t>
      </w:r>
      <w:proofErr w:type="gramEnd"/>
      <w:r>
        <w:rPr>
          <w:rFonts w:asciiTheme="majorEastAsia" w:eastAsiaTheme="majorEastAsia" w:hAnsiTheme="majorEastAsia" w:cs="Times New Roman" w:hint="eastAsia"/>
          <w:color w:val="000000" w:themeColor="text1"/>
        </w:rPr>
        <w:t>建部门、市场监督部门、房屋管理部门、检测机构、物业管理企业等</w:t>
      </w:r>
    </w:p>
    <w:p w14:paraId="1A8DCB9D" w14:textId="77777777" w:rsidR="00DB3F6F" w:rsidRDefault="00000000">
      <w:pPr>
        <w:ind w:firstLineChars="200" w:firstLine="420"/>
        <w:jc w:val="left"/>
        <w:rPr>
          <w:rFonts w:asciiTheme="majorEastAsia" w:eastAsiaTheme="majorEastAsia" w:hAnsiTheme="majorEastAsia" w:cs="Times New Roman"/>
          <w:color w:val="000000" w:themeColor="text1"/>
        </w:rPr>
      </w:pPr>
      <w:r>
        <w:rPr>
          <w:rFonts w:asciiTheme="majorEastAsia" w:eastAsiaTheme="majorEastAsia" w:hAnsiTheme="majorEastAsia" w:cs="Times New Roman" w:hint="eastAsia"/>
          <w:color w:val="000000" w:themeColor="text1"/>
        </w:rPr>
        <w:t>经济效益：建筑外墙外保温存量已达百亿平方米量级，其中涉及到的施工期质量监管、使用期问题修缮所必须的检测及诊断费用每年将达数百亿元。本标准的实施将促进外保温检测评估领域更加规范化，促进行业的健康有序发展。</w:t>
      </w:r>
    </w:p>
    <w:p w14:paraId="4CC9147C" w14:textId="77777777" w:rsidR="00DB3F6F" w:rsidRDefault="00000000">
      <w:pPr>
        <w:ind w:firstLineChars="200" w:firstLine="420"/>
        <w:jc w:val="left"/>
        <w:rPr>
          <w:rFonts w:asciiTheme="majorEastAsia" w:eastAsiaTheme="majorEastAsia" w:hAnsiTheme="majorEastAsia" w:cs="Times New Roman"/>
          <w:color w:val="000000" w:themeColor="text1"/>
        </w:rPr>
      </w:pPr>
      <w:r>
        <w:rPr>
          <w:rFonts w:asciiTheme="majorEastAsia" w:eastAsiaTheme="majorEastAsia" w:hAnsiTheme="majorEastAsia" w:cs="Times New Roman" w:hint="eastAsia"/>
          <w:color w:val="000000" w:themeColor="text1"/>
        </w:rPr>
        <w:t>社会效益：外保温质量检测评估，与广大人民群众的生活息息相关，使民众的居住更安心、更舒适、更健康，对于营造和谐社会意义重大，具有非常良好的社会效益。</w:t>
      </w:r>
    </w:p>
    <w:p w14:paraId="5923B9B4" w14:textId="77777777" w:rsidR="00DB3F6F" w:rsidRDefault="00000000">
      <w:pPr>
        <w:ind w:firstLineChars="200" w:firstLine="420"/>
        <w:jc w:val="left"/>
        <w:rPr>
          <w:rFonts w:asciiTheme="majorEastAsia" w:eastAsiaTheme="majorEastAsia" w:hAnsiTheme="majorEastAsia" w:cs="Times New Roman"/>
          <w:color w:val="000000" w:themeColor="text1"/>
        </w:rPr>
      </w:pPr>
      <w:r>
        <w:rPr>
          <w:rFonts w:asciiTheme="majorEastAsia" w:eastAsiaTheme="majorEastAsia" w:hAnsiTheme="majorEastAsia" w:cs="Times New Roman" w:hint="eastAsia"/>
          <w:color w:val="000000" w:themeColor="text1"/>
        </w:rPr>
        <w:t>生态效益：外墙保温技术是实现建筑节能最重要的技术手段，对于降低建筑物能耗，实现节能减排的国策具有重大意义，外墙外保温是外墙保温技术中最为重要、应用最为广泛的一种，本标准的编制将为外建筑墙外保温的工程质量提供保障，具有非常良好的生态效益。</w:t>
      </w:r>
    </w:p>
    <w:p w14:paraId="4A98145E" w14:textId="77777777" w:rsidR="00DB3F6F" w:rsidRDefault="00000000">
      <w:pPr>
        <w:pStyle w:val="a3"/>
        <w:numPr>
          <w:ilvl w:val="0"/>
          <w:numId w:val="0"/>
        </w:numPr>
        <w:spacing w:beforeLines="50" w:before="158" w:afterLines="50" w:after="158"/>
        <w:jc w:val="left"/>
        <w:rPr>
          <w:color w:val="000000" w:themeColor="text1"/>
          <w:sz w:val="28"/>
          <w:szCs w:val="28"/>
        </w:rPr>
      </w:pPr>
      <w:bookmarkStart w:id="107" w:name="_Toc17960"/>
      <w:r>
        <w:rPr>
          <w:rFonts w:hint="eastAsia"/>
          <w:color w:val="000000" w:themeColor="text1"/>
          <w:sz w:val="28"/>
          <w:szCs w:val="28"/>
        </w:rPr>
        <w:lastRenderedPageBreak/>
        <w:t>9  采用国际标准和国外先进性标准情况</w:t>
      </w:r>
      <w:bookmarkEnd w:id="106"/>
      <w:bookmarkEnd w:id="107"/>
    </w:p>
    <w:p w14:paraId="47523C28" w14:textId="77777777" w:rsidR="00DB3F6F" w:rsidRDefault="00000000">
      <w:pPr>
        <w:pStyle w:val="a3"/>
        <w:numPr>
          <w:ilvl w:val="0"/>
          <w:numId w:val="0"/>
        </w:numPr>
        <w:spacing w:beforeLines="50" w:before="158" w:afterLines="50" w:after="158"/>
        <w:ind w:firstLineChars="200" w:firstLine="420"/>
        <w:jc w:val="left"/>
        <w:rPr>
          <w:rFonts w:asciiTheme="majorEastAsia" w:eastAsiaTheme="majorEastAsia" w:hAnsiTheme="majorEastAsia" w:cstheme="minorBidi"/>
          <w:color w:val="000000" w:themeColor="text1"/>
          <w:kern w:val="2"/>
          <w:szCs w:val="21"/>
        </w:rPr>
      </w:pPr>
      <w:bookmarkStart w:id="108" w:name="_Toc88815949"/>
      <w:bookmarkStart w:id="109" w:name="_Toc15172"/>
      <w:bookmarkStart w:id="110" w:name="_Toc79389472"/>
      <w:bookmarkStart w:id="111" w:name="_Toc62719926"/>
      <w:bookmarkStart w:id="112" w:name="_Toc18079"/>
      <w:bookmarkStart w:id="113" w:name="_Toc79389545"/>
      <w:bookmarkStart w:id="114" w:name="_Toc75419418"/>
      <w:r>
        <w:rPr>
          <w:rFonts w:asciiTheme="majorEastAsia" w:eastAsiaTheme="majorEastAsia" w:hAnsiTheme="majorEastAsia" w:cstheme="minorBidi" w:hint="eastAsia"/>
          <w:color w:val="000000" w:themeColor="text1"/>
          <w:kern w:val="2"/>
          <w:szCs w:val="21"/>
        </w:rPr>
        <w:t>未采用国际标准或国外先进标准。</w:t>
      </w:r>
      <w:bookmarkEnd w:id="108"/>
      <w:bookmarkEnd w:id="109"/>
      <w:bookmarkEnd w:id="110"/>
      <w:bookmarkEnd w:id="111"/>
      <w:bookmarkEnd w:id="112"/>
      <w:bookmarkEnd w:id="113"/>
      <w:bookmarkEnd w:id="114"/>
    </w:p>
    <w:p w14:paraId="38DA947C" w14:textId="77777777" w:rsidR="00DB3F6F" w:rsidRDefault="00000000">
      <w:pPr>
        <w:pStyle w:val="a3"/>
        <w:numPr>
          <w:ilvl w:val="0"/>
          <w:numId w:val="0"/>
        </w:numPr>
        <w:spacing w:beforeLines="50" w:before="158" w:afterLines="50" w:after="158"/>
        <w:jc w:val="left"/>
        <w:rPr>
          <w:color w:val="000000" w:themeColor="text1"/>
          <w:sz w:val="28"/>
          <w:szCs w:val="28"/>
        </w:rPr>
      </w:pPr>
      <w:bookmarkStart w:id="115" w:name="_Toc29284"/>
      <w:bookmarkStart w:id="116" w:name="_Toc79389473"/>
      <w:r>
        <w:rPr>
          <w:rFonts w:hint="eastAsia"/>
          <w:color w:val="000000" w:themeColor="text1"/>
          <w:sz w:val="28"/>
          <w:szCs w:val="28"/>
        </w:rPr>
        <w:t>10  与现行的相关法律、法规、规章及相关标准（包括强制性标准）的协调性</w:t>
      </w:r>
      <w:bookmarkEnd w:id="115"/>
      <w:bookmarkEnd w:id="116"/>
    </w:p>
    <w:p w14:paraId="347F3D9A" w14:textId="77777777" w:rsidR="00DB3F6F" w:rsidRDefault="00000000">
      <w:pPr>
        <w:spacing w:beforeLines="50" w:before="158" w:afterLines="50" w:after="158"/>
        <w:ind w:firstLineChars="200" w:firstLine="420"/>
        <w:jc w:val="left"/>
        <w:rPr>
          <w:rFonts w:ascii="宋体" w:eastAsia="宋体" w:hAnsi="宋体" w:cs="宋体"/>
          <w:color w:val="000000" w:themeColor="text1"/>
          <w:kern w:val="0"/>
        </w:rPr>
      </w:pPr>
      <w:r>
        <w:rPr>
          <w:rFonts w:ascii="宋体" w:eastAsia="宋体" w:hAnsi="宋体" w:cs="宋体" w:hint="eastAsia"/>
          <w:color w:val="000000" w:themeColor="text1"/>
          <w:kern w:val="0"/>
        </w:rPr>
        <w:t>本标准适用于本标准适用于已完成施工的新建和已投入使用的既有外墙外保温系统的现场检测和质量评估，填补《外墙外保温工程技术标准》</w:t>
      </w:r>
      <w:r>
        <w:rPr>
          <w:rFonts w:ascii="宋体" w:eastAsia="宋体" w:hAnsi="宋体" w:cs="宋体"/>
          <w:color w:val="000000" w:themeColor="text1"/>
          <w:kern w:val="0"/>
        </w:rPr>
        <w:t>JGJ 144-2019、《建筑节能工程施工质量验收标准》GB 50411-2019</w:t>
      </w:r>
      <w:r>
        <w:rPr>
          <w:rFonts w:ascii="宋体" w:eastAsia="宋体" w:hAnsi="宋体" w:cs="宋体" w:hint="eastAsia"/>
          <w:color w:val="000000" w:themeColor="text1"/>
          <w:kern w:val="0"/>
        </w:rPr>
        <w:t>、《建筑外墙外保温系统修缮标准》</w:t>
      </w:r>
      <w:r>
        <w:rPr>
          <w:rFonts w:ascii="宋体" w:eastAsia="宋体" w:hAnsi="宋体" w:cs="宋体"/>
          <w:color w:val="000000" w:themeColor="text1"/>
          <w:kern w:val="0"/>
        </w:rPr>
        <w:t>(JGJ 376-2015)</w:t>
      </w:r>
      <w:r>
        <w:rPr>
          <w:rFonts w:ascii="宋体" w:eastAsia="宋体" w:hAnsi="宋体" w:cs="宋体" w:hint="eastAsia"/>
          <w:color w:val="000000" w:themeColor="text1"/>
          <w:kern w:val="0"/>
        </w:rPr>
        <w:t>的标准体系空白。</w:t>
      </w:r>
    </w:p>
    <w:p w14:paraId="106B0DA5" w14:textId="77777777" w:rsidR="00DB3F6F" w:rsidRDefault="00000000">
      <w:pPr>
        <w:pStyle w:val="a3"/>
        <w:numPr>
          <w:ilvl w:val="0"/>
          <w:numId w:val="0"/>
        </w:numPr>
        <w:spacing w:beforeLines="50" w:before="158" w:afterLines="50" w:after="158"/>
        <w:jc w:val="left"/>
        <w:rPr>
          <w:color w:val="000000" w:themeColor="text1"/>
          <w:sz w:val="28"/>
          <w:szCs w:val="28"/>
        </w:rPr>
      </w:pPr>
      <w:bookmarkStart w:id="117" w:name="_Toc14936"/>
      <w:bookmarkStart w:id="118" w:name="_Toc79389474"/>
      <w:r>
        <w:rPr>
          <w:rFonts w:hint="eastAsia"/>
          <w:color w:val="000000" w:themeColor="text1"/>
          <w:sz w:val="28"/>
          <w:szCs w:val="28"/>
        </w:rPr>
        <w:t>11 重大分歧意见的处理经过和依据</w:t>
      </w:r>
      <w:bookmarkEnd w:id="117"/>
      <w:bookmarkEnd w:id="118"/>
    </w:p>
    <w:p w14:paraId="75F73E77" w14:textId="77777777" w:rsidR="00DB3F6F" w:rsidRDefault="00000000">
      <w:pPr>
        <w:snapToGrid w:val="0"/>
        <w:spacing w:beforeLines="50" w:before="158" w:afterLines="50" w:after="158"/>
        <w:ind w:firstLineChars="200" w:firstLine="420"/>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无。</w:t>
      </w:r>
    </w:p>
    <w:p w14:paraId="29245F08" w14:textId="77777777" w:rsidR="00DB3F6F" w:rsidRDefault="00000000">
      <w:pPr>
        <w:pStyle w:val="a3"/>
        <w:numPr>
          <w:ilvl w:val="0"/>
          <w:numId w:val="0"/>
        </w:numPr>
        <w:spacing w:beforeLines="50" w:before="158" w:afterLines="50" w:after="158"/>
        <w:jc w:val="left"/>
        <w:rPr>
          <w:color w:val="000000" w:themeColor="text1"/>
          <w:sz w:val="28"/>
          <w:szCs w:val="28"/>
        </w:rPr>
      </w:pPr>
      <w:bookmarkStart w:id="119" w:name="_Toc18546"/>
      <w:bookmarkStart w:id="120" w:name="_Toc79389475"/>
      <w:r>
        <w:rPr>
          <w:rFonts w:hint="eastAsia"/>
          <w:color w:val="000000" w:themeColor="text1"/>
          <w:sz w:val="28"/>
          <w:szCs w:val="28"/>
        </w:rPr>
        <w:t>12  标准性质的建议说明</w:t>
      </w:r>
      <w:bookmarkEnd w:id="119"/>
      <w:bookmarkEnd w:id="120"/>
    </w:p>
    <w:p w14:paraId="735E7CDC" w14:textId="77777777" w:rsidR="00DB3F6F" w:rsidRDefault="00000000">
      <w:pPr>
        <w:snapToGrid w:val="0"/>
        <w:spacing w:beforeLines="50" w:before="158" w:afterLines="50" w:after="158"/>
        <w:ind w:firstLineChars="200" w:firstLine="420"/>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建议本标准为推荐性标准。</w:t>
      </w:r>
    </w:p>
    <w:p w14:paraId="0AE904A7" w14:textId="77777777" w:rsidR="00DB3F6F" w:rsidRDefault="00000000">
      <w:pPr>
        <w:pStyle w:val="a3"/>
        <w:numPr>
          <w:ilvl w:val="0"/>
          <w:numId w:val="0"/>
        </w:numPr>
        <w:spacing w:beforeLines="50" w:before="158" w:afterLines="50" w:after="158"/>
        <w:jc w:val="left"/>
        <w:rPr>
          <w:color w:val="000000" w:themeColor="text1"/>
          <w:sz w:val="28"/>
          <w:szCs w:val="28"/>
        </w:rPr>
      </w:pPr>
      <w:bookmarkStart w:id="121" w:name="_Toc8813"/>
      <w:bookmarkStart w:id="122" w:name="_Toc79389476"/>
      <w:r>
        <w:rPr>
          <w:rFonts w:hint="eastAsia"/>
          <w:color w:val="000000" w:themeColor="text1"/>
          <w:sz w:val="28"/>
          <w:szCs w:val="28"/>
        </w:rPr>
        <w:t>13</w:t>
      </w:r>
      <w:r>
        <w:rPr>
          <w:rFonts w:ascii="宋体" w:hAnsi="宋体" w:hint="eastAsia"/>
          <w:color w:val="000000" w:themeColor="text1"/>
          <w:sz w:val="28"/>
          <w:szCs w:val="28"/>
        </w:rPr>
        <w:t xml:space="preserve">  </w:t>
      </w:r>
      <w:r>
        <w:rPr>
          <w:rFonts w:ascii="宋体" w:hAnsi="宋体" w:hint="eastAsia"/>
          <w:color w:val="000000" w:themeColor="text1"/>
          <w:sz w:val="28"/>
          <w:szCs w:val="28"/>
        </w:rPr>
        <w:t>贯彻标准的要求和措施建议（包括组织措施、技术措施、过度办法、实施日期等）</w:t>
      </w:r>
      <w:bookmarkEnd w:id="121"/>
      <w:bookmarkEnd w:id="122"/>
    </w:p>
    <w:p w14:paraId="2864308B" w14:textId="77777777" w:rsidR="00DB3F6F" w:rsidRDefault="00000000">
      <w:pPr>
        <w:pStyle w:val="11"/>
        <w:spacing w:beforeLines="50" w:before="158" w:afterLines="50" w:after="158" w:line="240" w:lineRule="auto"/>
        <w:ind w:right="0" w:firstLine="420"/>
        <w:rPr>
          <w:color w:val="000000" w:themeColor="text1"/>
          <w:sz w:val="21"/>
          <w:szCs w:val="21"/>
        </w:rPr>
      </w:pPr>
      <w:r>
        <w:rPr>
          <w:rFonts w:hint="eastAsia"/>
          <w:color w:val="000000" w:themeColor="text1"/>
          <w:sz w:val="21"/>
          <w:szCs w:val="21"/>
        </w:rPr>
        <w:t>标准颁布实施后，将根据标准在实施过程中出现的问题和经济、社会效果，并结合行业政策总结经验，及时列入宣贯计划，做好标准的宣贯工作，切实加大对标准的宣传贯彻力度，针对所有此类材料的生产商、销售商、使用单位都能了解、掌握标准条款，真正意义上用标准控制产品质量，要充分利用网络、会议、培训等多种形式，加强对新标准的解读，为新标准的顺利实施奠定良好的基础。</w:t>
      </w:r>
    </w:p>
    <w:p w14:paraId="26A70EFA" w14:textId="77777777" w:rsidR="00DB3F6F" w:rsidRDefault="00000000">
      <w:pPr>
        <w:pStyle w:val="a3"/>
        <w:numPr>
          <w:ilvl w:val="0"/>
          <w:numId w:val="0"/>
        </w:numPr>
        <w:spacing w:beforeLines="50" w:before="158" w:afterLines="50" w:after="158"/>
        <w:jc w:val="left"/>
        <w:rPr>
          <w:color w:val="000000" w:themeColor="text1"/>
          <w:sz w:val="28"/>
          <w:szCs w:val="28"/>
        </w:rPr>
      </w:pPr>
      <w:bookmarkStart w:id="123" w:name="_Toc9491"/>
      <w:bookmarkStart w:id="124" w:name="_Toc79389477"/>
      <w:r>
        <w:rPr>
          <w:rFonts w:hint="eastAsia"/>
          <w:color w:val="000000" w:themeColor="text1"/>
          <w:sz w:val="28"/>
          <w:szCs w:val="28"/>
        </w:rPr>
        <w:t>14  废止现行相关标准的建议</w:t>
      </w:r>
      <w:bookmarkEnd w:id="123"/>
      <w:bookmarkEnd w:id="124"/>
    </w:p>
    <w:p w14:paraId="71F6556C" w14:textId="77777777" w:rsidR="00DB3F6F" w:rsidRDefault="00000000">
      <w:pPr>
        <w:pStyle w:val="a3"/>
        <w:numPr>
          <w:ilvl w:val="0"/>
          <w:numId w:val="0"/>
        </w:numPr>
        <w:spacing w:beforeLines="50" w:before="158" w:afterLines="50" w:after="158"/>
        <w:ind w:firstLineChars="200" w:firstLine="420"/>
        <w:jc w:val="left"/>
        <w:rPr>
          <w:rFonts w:asciiTheme="majorEastAsia" w:eastAsiaTheme="majorEastAsia" w:hAnsiTheme="majorEastAsia"/>
          <w:color w:val="000000" w:themeColor="text1"/>
          <w:kern w:val="2"/>
          <w:szCs w:val="21"/>
        </w:rPr>
      </w:pPr>
      <w:bookmarkStart w:id="125" w:name="_Toc83580223"/>
      <w:bookmarkStart w:id="126" w:name="_Toc88815955"/>
      <w:bookmarkStart w:id="127" w:name="_Toc62719932"/>
      <w:bookmarkStart w:id="128" w:name="_Toc21264"/>
      <w:bookmarkStart w:id="129" w:name="_Toc79389551"/>
      <w:bookmarkStart w:id="130" w:name="_Toc75419424"/>
      <w:bookmarkStart w:id="131" w:name="_Toc7990"/>
      <w:bookmarkStart w:id="132" w:name="_Toc79389478"/>
      <w:r>
        <w:rPr>
          <w:rFonts w:asciiTheme="majorEastAsia" w:eastAsiaTheme="majorEastAsia" w:hAnsiTheme="majorEastAsia" w:hint="eastAsia"/>
          <w:color w:val="000000" w:themeColor="text1"/>
          <w:kern w:val="2"/>
          <w:szCs w:val="21"/>
        </w:rPr>
        <w:t>本文件是第一次制定，未发现有需要废止的现行相关标准。</w:t>
      </w:r>
      <w:bookmarkEnd w:id="125"/>
      <w:bookmarkEnd w:id="126"/>
      <w:bookmarkEnd w:id="127"/>
      <w:bookmarkEnd w:id="128"/>
      <w:bookmarkEnd w:id="129"/>
      <w:bookmarkEnd w:id="130"/>
      <w:bookmarkEnd w:id="131"/>
      <w:bookmarkEnd w:id="132"/>
    </w:p>
    <w:p w14:paraId="123810D0" w14:textId="77777777" w:rsidR="00DB3F6F" w:rsidRDefault="00000000">
      <w:pPr>
        <w:pStyle w:val="a3"/>
        <w:numPr>
          <w:ilvl w:val="0"/>
          <w:numId w:val="0"/>
        </w:numPr>
        <w:spacing w:beforeLines="50" w:before="158" w:afterLines="50" w:after="158"/>
        <w:jc w:val="left"/>
      </w:pPr>
      <w:bookmarkStart w:id="133" w:name="_Toc12351"/>
      <w:bookmarkStart w:id="134" w:name="_Toc79389479"/>
      <w:r>
        <w:rPr>
          <w:rFonts w:hint="eastAsia"/>
          <w:color w:val="000000" w:themeColor="text1"/>
          <w:sz w:val="28"/>
          <w:szCs w:val="28"/>
        </w:rPr>
        <w:t>15  其它说明</w:t>
      </w:r>
      <w:bookmarkEnd w:id="133"/>
      <w:bookmarkEnd w:id="134"/>
    </w:p>
    <w:p w14:paraId="0BE9C9B7" w14:textId="77777777" w:rsidR="00DB3F6F" w:rsidRDefault="00000000">
      <w:pPr>
        <w:pStyle w:val="aff7"/>
      </w:pPr>
      <w:r>
        <w:rPr>
          <w:rFonts w:hint="eastAsia"/>
        </w:rPr>
        <w:t>无。</w:t>
      </w:r>
    </w:p>
    <w:p w14:paraId="22EC3644" w14:textId="77777777" w:rsidR="00DB3F6F" w:rsidRDefault="00DB3F6F">
      <w:pPr>
        <w:pStyle w:val="aff7"/>
      </w:pPr>
    </w:p>
    <w:p w14:paraId="5AEA9ECD" w14:textId="77777777" w:rsidR="00DB3F6F" w:rsidRDefault="00DB3F6F">
      <w:pPr>
        <w:pStyle w:val="aff7"/>
      </w:pPr>
    </w:p>
    <w:sectPr w:rsidR="00DB3F6F">
      <w:footerReference w:type="default" r:id="rId16"/>
      <w:footerReference w:type="first" r:id="rId17"/>
      <w:pgSz w:w="11906" w:h="16838"/>
      <w:pgMar w:top="1440" w:right="1417" w:bottom="1474" w:left="1276" w:header="851" w:footer="992" w:gutter="0"/>
      <w:cols w:space="0"/>
      <w:titlePg/>
      <w:docGrid w:type="linesAndChar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18C0F9" w14:textId="77777777" w:rsidR="005A3DE5" w:rsidRDefault="005A3DE5">
      <w:r>
        <w:separator/>
      </w:r>
    </w:p>
  </w:endnote>
  <w:endnote w:type="continuationSeparator" w:id="0">
    <w:p w14:paraId="4A52B59E" w14:textId="77777777" w:rsidR="005A3DE5" w:rsidRDefault="005A3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79747" w14:textId="77777777" w:rsidR="00DB3F6F" w:rsidRDefault="00DB3F6F">
    <w:pPr>
      <w:pStyle w:val="afd"/>
      <w:jc w:val="center"/>
    </w:pPr>
  </w:p>
  <w:p w14:paraId="30F357A9" w14:textId="77777777" w:rsidR="00DB3F6F" w:rsidRDefault="00DB3F6F">
    <w:pPr>
      <w:pStyle w:val="af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F5D7E" w14:textId="77777777" w:rsidR="00DB3F6F" w:rsidRDefault="00DB3F6F">
    <w:pPr>
      <w:pStyle w:val="afd"/>
      <w:jc w:val="center"/>
      <w:rPr>
        <w:sz w:val="21"/>
        <w:szCs w:val="2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E0029" w14:textId="77777777" w:rsidR="00DB3F6F" w:rsidRDefault="00000000">
    <w:pPr>
      <w:pStyle w:val="afd"/>
      <w:jc w:val="center"/>
    </w:pPr>
    <w:r>
      <w:rPr>
        <w:noProof/>
      </w:rPr>
      <mc:AlternateContent>
        <mc:Choice Requires="wps">
          <w:drawing>
            <wp:anchor distT="0" distB="0" distL="114300" distR="114300" simplePos="0" relativeHeight="251659264" behindDoc="0" locked="0" layoutInCell="1" allowOverlap="1" wp14:anchorId="780B559E" wp14:editId="65E0871B">
              <wp:simplePos x="0" y="0"/>
              <wp:positionH relativeFrom="margin">
                <wp:align>center</wp:align>
              </wp:positionH>
              <wp:positionV relativeFrom="paragraph">
                <wp:posOffset>0</wp:posOffset>
              </wp:positionV>
              <wp:extent cx="114935" cy="302260"/>
              <wp:effectExtent l="0" t="0" r="0" b="0"/>
              <wp:wrapNone/>
              <wp:docPr id="1862858304" name="Text Box 10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302260"/>
                      </a:xfrm>
                      <a:prstGeom prst="rect">
                        <a:avLst/>
                      </a:prstGeom>
                      <a:noFill/>
                      <a:ln>
                        <a:noFill/>
                      </a:ln>
                    </wps:spPr>
                    <wps:txbx>
                      <w:txbxContent>
                        <w:sdt>
                          <w:sdtPr>
                            <w:id w:val="8298416"/>
                          </w:sdtPr>
                          <w:sdtContent>
                            <w:p w14:paraId="38E379F4" w14:textId="77777777" w:rsidR="00DB3F6F" w:rsidRDefault="00000000">
                              <w:pPr>
                                <w:pStyle w:val="afd"/>
                                <w:jc w:val="center"/>
                              </w:pPr>
                              <w:r>
                                <w:fldChar w:fldCharType="begin"/>
                              </w:r>
                              <w:r>
                                <w:instrText xml:space="preserve"> PAGE   \* MERGEFORMAT </w:instrText>
                              </w:r>
                              <w:r>
                                <w:fldChar w:fldCharType="separate"/>
                              </w:r>
                              <w:r>
                                <w:rPr>
                                  <w:lang w:val="zh-CN"/>
                                </w:rPr>
                                <w:t>1</w:t>
                              </w:r>
                              <w:r>
                                <w:rPr>
                                  <w:lang w:val="zh-CN"/>
                                </w:rPr>
                                <w:fldChar w:fldCharType="end"/>
                              </w:r>
                            </w:p>
                          </w:sdtContent>
                        </w:sdt>
                        <w:p w14:paraId="09CA530C" w14:textId="77777777" w:rsidR="00DB3F6F" w:rsidRDefault="00DB3F6F"/>
                      </w:txbxContent>
                    </wps:txbx>
                    <wps:bodyPr rot="0" vert="horz" wrap="none" lIns="0" tIns="0" rIns="0" bIns="0" anchor="t" anchorCtr="0" upright="1">
                      <a:spAutoFit/>
                    </wps:bodyPr>
                  </wps:wsp>
                </a:graphicData>
              </a:graphic>
            </wp:anchor>
          </w:drawing>
        </mc:Choice>
        <mc:Fallback>
          <w:pict>
            <v:shapetype w14:anchorId="780B559E" id="_x0000_t202" coordsize="21600,21600" o:spt="202" path="m,l,21600r21600,l21600,xe">
              <v:stroke joinstyle="miter"/>
              <v:path gradientshapeok="t" o:connecttype="rect"/>
            </v:shapetype>
            <v:shape id="Text Box 1028" o:spid="_x0000_s1026" type="#_x0000_t202" style="position:absolute;left:0;text-align:left;margin-left:0;margin-top:0;width:9.05pt;height:23.8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" filled="f" stroked="f">
              <v:textbox style="mso-fit-shape-to-text:t" inset="0,0,0,0">
                <w:txbxContent>
                  <w:sdt>
                    <w:sdtPr>
                      <w:id w:val="8298416"/>
                    </w:sdtPr>
                    <w:sdtContent>
                      <w:p w14:paraId="38E379F4" w14:textId="77777777" w:rsidR="00DB3F6F" w:rsidRDefault="00000000">
                        <w:pPr>
                          <w:pStyle w:val="afd"/>
                          <w:jc w:val="center"/>
                        </w:pPr>
                        <w:r>
                          <w:fldChar w:fldCharType="begin"/>
                        </w:r>
                        <w:r>
                          <w:instrText xml:space="preserve"> PAGE   \* MERGEFORMAT </w:instrText>
                        </w:r>
                        <w:r>
                          <w:fldChar w:fldCharType="separate"/>
                        </w:r>
                        <w:r>
                          <w:rPr>
                            <w:lang w:val="zh-CN"/>
                          </w:rPr>
                          <w:t>1</w:t>
                        </w:r>
                        <w:r>
                          <w:rPr>
                            <w:lang w:val="zh-CN"/>
                          </w:rPr>
                          <w:fldChar w:fldCharType="end"/>
                        </w:r>
                      </w:p>
                    </w:sdtContent>
                  </w:sdt>
                  <w:p w14:paraId="09CA530C" w14:textId="77777777" w:rsidR="00DB3F6F" w:rsidRDefault="00DB3F6F"/>
                </w:txbxContent>
              </v:textbox>
              <w10:wrap anchorx="margin"/>
            </v:shape>
          </w:pict>
        </mc:Fallback>
      </mc:AlternateContent>
    </w:r>
  </w:p>
  <w:p w14:paraId="1A190D7F" w14:textId="77777777" w:rsidR="00DB3F6F" w:rsidRDefault="00DB3F6F">
    <w:pPr>
      <w:pStyle w:val="af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8D6F1" w14:textId="77777777" w:rsidR="00DB3F6F" w:rsidRDefault="00000000">
    <w:pPr>
      <w:pStyle w:val="afd"/>
      <w:jc w:val="center"/>
      <w:rPr>
        <w:sz w:val="21"/>
        <w:szCs w:val="21"/>
      </w:rPr>
    </w:pPr>
    <w:r>
      <w:rPr>
        <w:noProof/>
      </w:rPr>
      <mc:AlternateContent>
        <mc:Choice Requires="wps">
          <w:drawing>
            <wp:anchor distT="0" distB="0" distL="114300" distR="114300" simplePos="0" relativeHeight="251660288" behindDoc="0" locked="0" layoutInCell="1" allowOverlap="1" wp14:anchorId="71AC089F" wp14:editId="6FD3B897">
              <wp:simplePos x="0" y="0"/>
              <wp:positionH relativeFrom="margin">
                <wp:align>center</wp:align>
              </wp:positionH>
              <wp:positionV relativeFrom="paragraph">
                <wp:posOffset>0</wp:posOffset>
              </wp:positionV>
              <wp:extent cx="58420" cy="139700"/>
              <wp:effectExtent l="0" t="0" r="0" b="0"/>
              <wp:wrapNone/>
              <wp:docPr id="1356271074" name="Text Box 10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14:paraId="285D6A60" w14:textId="77777777" w:rsidR="00DB3F6F" w:rsidRDefault="00000000">
                          <w:pPr>
                            <w:pStyle w:val="afd"/>
                          </w:pPr>
                          <w:r>
                            <w:fldChar w:fldCharType="begin"/>
                          </w:r>
                          <w:r>
                            <w:instrText xml:space="preserve"> PAGE  \* MERGEFORMAT </w:instrText>
                          </w:r>
                          <w:r>
                            <w:fldChar w:fldCharType="separate"/>
                          </w:r>
                          <w:r>
                            <w:t>0</w:t>
                          </w:r>
                          <w:r>
                            <w:fldChar w:fldCharType="end"/>
                          </w:r>
                        </w:p>
                      </w:txbxContent>
                    </wps:txbx>
                    <wps:bodyPr rot="0" vert="horz" wrap="none" lIns="0" tIns="0" rIns="0" bIns="0" anchor="t" anchorCtr="0" upright="1">
                      <a:spAutoFit/>
                    </wps:bodyPr>
                  </wps:wsp>
                </a:graphicData>
              </a:graphic>
            </wp:anchor>
          </w:drawing>
        </mc:Choice>
        <mc:Fallback>
          <w:pict>
            <v:shapetype w14:anchorId="71AC089F" id="_x0000_t202" coordsize="21600,21600" o:spt="202" path="m,l,21600r21600,l21600,xe">
              <v:stroke joinstyle="miter"/>
              <v:path gradientshapeok="t" o:connecttype="rect"/>
            </v:shapetype>
            <v:shape id="Text Box 1027" o:spid="_x0000_s1027" type="#_x0000_t202" style="position:absolute;left:0;text-align:left;margin-left:0;margin-top:0;width:4.6pt;height:11pt;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" filled="f" stroked="f">
              <v:textbox style="mso-fit-shape-to-text:t" inset="0,0,0,0">
                <w:txbxContent>
                  <w:p w14:paraId="285D6A60" w14:textId="77777777" w:rsidR="00DB3F6F" w:rsidRDefault="00000000">
                    <w:pPr>
                      <w:pStyle w:val="afd"/>
                    </w:pPr>
                    <w:r>
                      <w:fldChar w:fldCharType="begin"/>
                    </w:r>
                    <w:r>
                      <w:instrText xml:space="preserve"> PAGE  \* MERGEFORMAT </w:instrText>
                    </w:r>
                    <w:r>
                      <w:fldChar w:fldCharType="separate"/>
                    </w:r>
                    <w:r>
                      <w:t>0</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7D98CD" w14:textId="77777777" w:rsidR="005A3DE5" w:rsidRDefault="005A3DE5">
      <w:r>
        <w:separator/>
      </w:r>
    </w:p>
  </w:footnote>
  <w:footnote w:type="continuationSeparator" w:id="0">
    <w:p w14:paraId="34A3F9CA" w14:textId="77777777" w:rsidR="005A3DE5" w:rsidRDefault="005A3D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367E9"/>
    <w:multiLevelType w:val="multilevel"/>
    <w:tmpl w:val="0AE367E9"/>
    <w:lvl w:ilvl="0">
      <w:start w:val="1"/>
      <w:numFmt w:val="none"/>
      <w:pStyle w:val="a"/>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1" w15:restartNumberingAfterBreak="0">
    <w:nsid w:val="1DCB3BFD"/>
    <w:multiLevelType w:val="multilevel"/>
    <w:tmpl w:val="1DCB3BFD"/>
    <w:lvl w:ilvl="0">
      <w:start w:val="1"/>
      <w:numFmt w:val="lowerLetter"/>
      <w:pStyle w:val="a0"/>
      <w:lvlText w:val="%1）"/>
      <w:lvlJc w:val="left"/>
      <w:pPr>
        <w:tabs>
          <w:tab w:val="left" w:pos="840"/>
        </w:tabs>
        <w:ind w:left="839" w:hanging="419"/>
      </w:pPr>
      <w:rPr>
        <w:rFonts w:ascii="宋体" w:eastAsia="宋体" w:hint="eastAsia"/>
        <w:b w:val="0"/>
        <w:i w:val="0"/>
        <w:sz w:val="21"/>
        <w:szCs w:val="21"/>
      </w:rPr>
    </w:lvl>
    <w:lvl w:ilvl="1">
      <w:start w:val="1"/>
      <w:numFmt w:val="decimal"/>
      <w:pStyle w:val="a1"/>
      <w:lvlText w:val="%2)"/>
      <w:lvlJc w:val="left"/>
      <w:pPr>
        <w:tabs>
          <w:tab w:val="left" w:pos="1260"/>
        </w:tabs>
        <w:ind w:left="1259" w:hanging="419"/>
      </w:pPr>
      <w:rPr>
        <w:rFonts w:hint="eastAsia"/>
      </w:rPr>
    </w:lvl>
    <w:lvl w:ilvl="2">
      <w:start w:val="1"/>
      <w:numFmt w:val="decimal"/>
      <w:pStyle w:val="a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 w15:restartNumberingAfterBreak="0">
    <w:nsid w:val="1FC91163"/>
    <w:multiLevelType w:val="multilevel"/>
    <w:tmpl w:val="1FC91163"/>
    <w:lvl w:ilvl="0">
      <w:start w:val="1"/>
      <w:numFmt w:val="decimal"/>
      <w:pStyle w:val="a3"/>
      <w:suff w:val="nothing"/>
      <w:lvlText w:val="%1　"/>
      <w:lvlJc w:val="left"/>
      <w:pPr>
        <w:ind w:left="0" w:firstLine="0"/>
      </w:pPr>
      <w:rPr>
        <w:rFonts w:ascii="黑体" w:eastAsia="黑体" w:hAnsi="Times New Roman" w:hint="eastAsia"/>
        <w:b w:val="0"/>
        <w:i w:val="0"/>
        <w:sz w:val="28"/>
        <w:szCs w:val="28"/>
      </w:rPr>
    </w:lvl>
    <w:lvl w:ilvl="1">
      <w:start w:val="1"/>
      <w:numFmt w:val="decimal"/>
      <w:pStyle w:val="a4"/>
      <w:suff w:val="nothing"/>
      <w:lvlText w:val="%1.%2　"/>
      <w:lvlJc w:val="left"/>
      <w:pPr>
        <w:ind w:left="568"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4"/>
        <w:szCs w:val="24"/>
        <w:u w:val="none"/>
        <w:vertAlign w:val="baseline"/>
        <w14:shadow w14:blurRad="0" w14:dist="0" w14:dir="0" w14:sx="0" w14:sy="0" w14:kx="0" w14:ky="0" w14:algn="none">
          <w14:srgbClr w14:val="000000"/>
        </w14:shadow>
      </w:rPr>
    </w:lvl>
    <w:lvl w:ilvl="2">
      <w:start w:val="1"/>
      <w:numFmt w:val="decimal"/>
      <w:pStyle w:val="a5"/>
      <w:suff w:val="nothing"/>
      <w:lvlText w:val="%1.%2.%3　"/>
      <w:lvlJc w:val="left"/>
      <w:pPr>
        <w:ind w:left="0" w:firstLine="0"/>
      </w:pPr>
      <w:rPr>
        <w:rFonts w:ascii="黑体" w:eastAsia="黑体" w:hAnsi="Times New Roman" w:hint="eastAsia"/>
        <w:b w:val="0"/>
        <w:i w:val="0"/>
        <w:sz w:val="24"/>
        <w:szCs w:val="24"/>
      </w:rPr>
    </w:lvl>
    <w:lvl w:ilvl="3">
      <w:start w:val="1"/>
      <w:numFmt w:val="decimal"/>
      <w:pStyle w:val="a6"/>
      <w:suff w:val="nothing"/>
      <w:lvlText w:val="%1.%2.%3.%4　"/>
      <w:lvlJc w:val="left"/>
      <w:pPr>
        <w:ind w:left="2977" w:firstLine="0"/>
      </w:pPr>
      <w:rPr>
        <w:rFonts w:ascii="黑体" w:eastAsia="黑体" w:hAnsi="Times New Roman" w:hint="eastAsia"/>
        <w:b w:val="0"/>
        <w:i w:val="0"/>
        <w:sz w:val="24"/>
        <w:szCs w:val="24"/>
      </w:rPr>
    </w:lvl>
    <w:lvl w:ilvl="4">
      <w:start w:val="1"/>
      <w:numFmt w:val="decimal"/>
      <w:pStyle w:val="a7"/>
      <w:suff w:val="nothing"/>
      <w:lvlText w:val="%1.%2.%3.%4.%5　"/>
      <w:lvlJc w:val="left"/>
      <w:pPr>
        <w:ind w:left="-142" w:firstLine="0"/>
      </w:pPr>
      <w:rPr>
        <w:rFonts w:ascii="黑体" w:eastAsia="黑体" w:hAnsi="Times New Roman" w:hint="eastAsia"/>
        <w:b w:val="0"/>
        <w:i w:val="0"/>
        <w:sz w:val="21"/>
      </w:rPr>
    </w:lvl>
    <w:lvl w:ilvl="5">
      <w:start w:val="1"/>
      <w:numFmt w:val="decimal"/>
      <w:pStyle w:val="a8"/>
      <w:suff w:val="nothing"/>
      <w:lvlText w:val="%1.%2.%3.%4.%5.%6　"/>
      <w:lvlJc w:val="left"/>
      <w:pPr>
        <w:ind w:left="-142" w:firstLine="0"/>
      </w:pPr>
      <w:rPr>
        <w:rFonts w:ascii="黑体" w:eastAsia="黑体" w:hAnsi="Times New Roman" w:hint="eastAsia"/>
        <w:b w:val="0"/>
        <w:i w:val="0"/>
        <w:sz w:val="21"/>
      </w:rPr>
    </w:lvl>
    <w:lvl w:ilvl="6">
      <w:start w:val="1"/>
      <w:numFmt w:val="decimal"/>
      <w:suff w:val="nothing"/>
      <w:lvlText w:val="%1%2.%3.%4.%5.%6.%7　"/>
      <w:lvlJc w:val="left"/>
      <w:pPr>
        <w:ind w:left="-142" w:firstLine="0"/>
      </w:pPr>
      <w:rPr>
        <w:rFonts w:ascii="黑体" w:eastAsia="黑体" w:hAnsi="Times New Roman" w:hint="eastAsia"/>
        <w:b w:val="0"/>
        <w:i w:val="0"/>
        <w:sz w:val="21"/>
      </w:rPr>
    </w:lvl>
    <w:lvl w:ilvl="7">
      <w:start w:val="1"/>
      <w:numFmt w:val="decimal"/>
      <w:lvlText w:val="%1.%2.%3.%4.%5.%6.%7.%8"/>
      <w:lvlJc w:val="left"/>
      <w:pPr>
        <w:tabs>
          <w:tab w:val="left" w:pos="4209"/>
        </w:tabs>
        <w:ind w:left="3827" w:hanging="1418"/>
      </w:pPr>
      <w:rPr>
        <w:rFonts w:hint="eastAsia"/>
      </w:rPr>
    </w:lvl>
    <w:lvl w:ilvl="8">
      <w:start w:val="1"/>
      <w:numFmt w:val="decimal"/>
      <w:lvlText w:val="%1.%2.%3.%4.%5.%6.%7.%8.%9"/>
      <w:lvlJc w:val="left"/>
      <w:pPr>
        <w:tabs>
          <w:tab w:val="left" w:pos="4635"/>
        </w:tabs>
        <w:ind w:left="4535" w:hanging="1700"/>
      </w:pPr>
      <w:rPr>
        <w:rFonts w:hint="eastAsia"/>
      </w:rPr>
    </w:lvl>
  </w:abstractNum>
  <w:abstractNum w:abstractNumId="3" w15:restartNumberingAfterBreak="0">
    <w:nsid w:val="22827D5B"/>
    <w:multiLevelType w:val="multilevel"/>
    <w:tmpl w:val="22827D5B"/>
    <w:lvl w:ilvl="0">
      <w:start w:val="1"/>
      <w:numFmt w:val="none"/>
      <w:pStyle w:val="a9"/>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4" w15:restartNumberingAfterBreak="0">
    <w:nsid w:val="4B8B5C24"/>
    <w:multiLevelType w:val="multilevel"/>
    <w:tmpl w:val="4B8B5C24"/>
    <w:lvl w:ilvl="0">
      <w:start w:val="1"/>
      <w:numFmt w:val="japaneseCounting"/>
      <w:pStyle w:val="aa"/>
      <w:lvlText w:val="%1、"/>
      <w:lvlJc w:val="left"/>
      <w:pPr>
        <w:ind w:left="720" w:hanging="720"/>
      </w:pPr>
      <w:rPr>
        <w:rFonts w:ascii="仿宋_GB2312" w:eastAsia="仿宋_GB2312" w:hAnsi="Arial" w:cs="Arial"/>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657D3FBC"/>
    <w:multiLevelType w:val="multilevel"/>
    <w:tmpl w:val="657D3FBC"/>
    <w:lvl w:ilvl="0">
      <w:start w:val="1"/>
      <w:numFmt w:val="upperLetter"/>
      <w:pStyle w:val="ab"/>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c"/>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d"/>
      <w:suff w:val="nothing"/>
      <w:lvlText w:val="%1.%2.%3　"/>
      <w:lvlJc w:val="left"/>
      <w:pPr>
        <w:ind w:left="0" w:firstLine="0"/>
      </w:pPr>
      <w:rPr>
        <w:rFonts w:ascii="黑体" w:eastAsia="黑体" w:hAnsi="Times New Roman" w:hint="eastAsia"/>
        <w:b w:val="0"/>
        <w:i w:val="0"/>
        <w:sz w:val="21"/>
      </w:rPr>
    </w:lvl>
    <w:lvl w:ilvl="3">
      <w:start w:val="1"/>
      <w:numFmt w:val="decimal"/>
      <w:pStyle w:val="ae"/>
      <w:suff w:val="nothing"/>
      <w:lvlText w:val="%1.%2.%3.%4　"/>
      <w:lvlJc w:val="left"/>
      <w:pPr>
        <w:ind w:left="0" w:firstLine="0"/>
      </w:pPr>
      <w:rPr>
        <w:rFonts w:ascii="黑体" w:eastAsia="黑体" w:hAnsi="Times New Roman" w:hint="eastAsia"/>
        <w:b w:val="0"/>
        <w:i w:val="0"/>
        <w:sz w:val="21"/>
      </w:rPr>
    </w:lvl>
    <w:lvl w:ilvl="4">
      <w:start w:val="1"/>
      <w:numFmt w:val="decimal"/>
      <w:pStyle w:val="af"/>
      <w:suff w:val="nothing"/>
      <w:lvlText w:val="%1.%2.%3.%4.%5　"/>
      <w:lvlJc w:val="left"/>
      <w:pPr>
        <w:ind w:left="0" w:firstLine="0"/>
      </w:pPr>
      <w:rPr>
        <w:rFonts w:ascii="黑体" w:eastAsia="黑体" w:hAnsi="Times New Roman" w:hint="eastAsia"/>
        <w:b w:val="0"/>
        <w:i w:val="0"/>
        <w:sz w:val="21"/>
      </w:rPr>
    </w:lvl>
    <w:lvl w:ilvl="5">
      <w:start w:val="1"/>
      <w:numFmt w:val="decimal"/>
      <w:pStyle w:val="af0"/>
      <w:suff w:val="nothing"/>
      <w:lvlText w:val="%1.%2.%3.%4.%5.%6　"/>
      <w:lvlJc w:val="left"/>
      <w:pPr>
        <w:ind w:left="0" w:firstLine="0"/>
      </w:pPr>
      <w:rPr>
        <w:rFonts w:ascii="黑体" w:eastAsia="黑体" w:hAnsi="Times New Roman" w:hint="eastAsia"/>
        <w:b w:val="0"/>
        <w:i w:val="0"/>
        <w:sz w:val="21"/>
      </w:rPr>
    </w:lvl>
    <w:lvl w:ilvl="6">
      <w:start w:val="1"/>
      <w:numFmt w:val="decimal"/>
      <w:pStyle w:val="af1"/>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16cid:durableId="691692059">
    <w:abstractNumId w:val="2"/>
  </w:num>
  <w:num w:numId="2" w16cid:durableId="1943222713">
    <w:abstractNumId w:val="1"/>
  </w:num>
  <w:num w:numId="3" w16cid:durableId="1512068230">
    <w:abstractNumId w:val="5"/>
  </w:num>
  <w:num w:numId="4" w16cid:durableId="1191456855">
    <w:abstractNumId w:val="3"/>
  </w:num>
  <w:num w:numId="5" w16cid:durableId="2086293179">
    <w:abstractNumId w:val="0"/>
  </w:num>
  <w:num w:numId="6" w16cid:durableId="17526986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hideSpellingErrors/>
  <w:proofState w:spelling="clean" w:grammar="clean"/>
  <w:defaultTabStop w:val="420"/>
  <w:drawingGridHorizontalSpacing w:val="105"/>
  <w:drawingGridVerticalSpacing w:val="159"/>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mIwMjZiOGFkODUzMzQ1MWFiNDkyODE4NDYwNmYyYzgifQ=="/>
  </w:docVars>
  <w:rsids>
    <w:rsidRoot w:val="00E56685"/>
    <w:rsid w:val="0000011F"/>
    <w:rsid w:val="00005586"/>
    <w:rsid w:val="00010984"/>
    <w:rsid w:val="00010BF9"/>
    <w:rsid w:val="00010E9B"/>
    <w:rsid w:val="00012368"/>
    <w:rsid w:val="00013AF7"/>
    <w:rsid w:val="00016D89"/>
    <w:rsid w:val="00022AE8"/>
    <w:rsid w:val="00022C0F"/>
    <w:rsid w:val="000250FC"/>
    <w:rsid w:val="00027A4B"/>
    <w:rsid w:val="0003175C"/>
    <w:rsid w:val="000376D1"/>
    <w:rsid w:val="00041DE4"/>
    <w:rsid w:val="00044CE2"/>
    <w:rsid w:val="00045A1E"/>
    <w:rsid w:val="0004612B"/>
    <w:rsid w:val="00053160"/>
    <w:rsid w:val="000539A1"/>
    <w:rsid w:val="0005464C"/>
    <w:rsid w:val="00055DE2"/>
    <w:rsid w:val="00056A02"/>
    <w:rsid w:val="00060F2D"/>
    <w:rsid w:val="00062D97"/>
    <w:rsid w:val="000645B6"/>
    <w:rsid w:val="000654E4"/>
    <w:rsid w:val="0006616B"/>
    <w:rsid w:val="00070873"/>
    <w:rsid w:val="000709A9"/>
    <w:rsid w:val="000734C8"/>
    <w:rsid w:val="00073BE9"/>
    <w:rsid w:val="000754F4"/>
    <w:rsid w:val="00076E82"/>
    <w:rsid w:val="000801DA"/>
    <w:rsid w:val="00080E80"/>
    <w:rsid w:val="0008688D"/>
    <w:rsid w:val="00087ECC"/>
    <w:rsid w:val="00090195"/>
    <w:rsid w:val="0009317C"/>
    <w:rsid w:val="0009369F"/>
    <w:rsid w:val="00094429"/>
    <w:rsid w:val="00094BAE"/>
    <w:rsid w:val="00097634"/>
    <w:rsid w:val="000A028A"/>
    <w:rsid w:val="000A33B4"/>
    <w:rsid w:val="000A7286"/>
    <w:rsid w:val="000B0463"/>
    <w:rsid w:val="000B0479"/>
    <w:rsid w:val="000B1E3A"/>
    <w:rsid w:val="000B2E55"/>
    <w:rsid w:val="000B41F3"/>
    <w:rsid w:val="000C16FC"/>
    <w:rsid w:val="000C2331"/>
    <w:rsid w:val="000C375A"/>
    <w:rsid w:val="000C5EE6"/>
    <w:rsid w:val="000D0656"/>
    <w:rsid w:val="000D3F14"/>
    <w:rsid w:val="000D5560"/>
    <w:rsid w:val="000D5FF2"/>
    <w:rsid w:val="000E2C18"/>
    <w:rsid w:val="000E3C12"/>
    <w:rsid w:val="000E6F4A"/>
    <w:rsid w:val="000E73E3"/>
    <w:rsid w:val="000F1081"/>
    <w:rsid w:val="000F29E5"/>
    <w:rsid w:val="000F7FEF"/>
    <w:rsid w:val="0010199D"/>
    <w:rsid w:val="0010276A"/>
    <w:rsid w:val="00103184"/>
    <w:rsid w:val="00105B06"/>
    <w:rsid w:val="00105D6B"/>
    <w:rsid w:val="0010670F"/>
    <w:rsid w:val="001104A2"/>
    <w:rsid w:val="00113847"/>
    <w:rsid w:val="00115F00"/>
    <w:rsid w:val="00116693"/>
    <w:rsid w:val="00116FEB"/>
    <w:rsid w:val="00120C36"/>
    <w:rsid w:val="00121646"/>
    <w:rsid w:val="0012281D"/>
    <w:rsid w:val="00124308"/>
    <w:rsid w:val="00125DD3"/>
    <w:rsid w:val="00126AA9"/>
    <w:rsid w:val="001276F6"/>
    <w:rsid w:val="00133C4E"/>
    <w:rsid w:val="0013677D"/>
    <w:rsid w:val="001375BC"/>
    <w:rsid w:val="001430A9"/>
    <w:rsid w:val="001430AD"/>
    <w:rsid w:val="001431B3"/>
    <w:rsid w:val="00151EAA"/>
    <w:rsid w:val="0015406A"/>
    <w:rsid w:val="0015466A"/>
    <w:rsid w:val="00161455"/>
    <w:rsid w:val="00162424"/>
    <w:rsid w:val="0017068E"/>
    <w:rsid w:val="00172194"/>
    <w:rsid w:val="0017378F"/>
    <w:rsid w:val="001737F3"/>
    <w:rsid w:val="00174602"/>
    <w:rsid w:val="00174A62"/>
    <w:rsid w:val="0017538F"/>
    <w:rsid w:val="0018058C"/>
    <w:rsid w:val="001822A5"/>
    <w:rsid w:val="001867C6"/>
    <w:rsid w:val="0018707D"/>
    <w:rsid w:val="0018797D"/>
    <w:rsid w:val="00190185"/>
    <w:rsid w:val="00192722"/>
    <w:rsid w:val="00192817"/>
    <w:rsid w:val="00192AFF"/>
    <w:rsid w:val="00192C53"/>
    <w:rsid w:val="00193016"/>
    <w:rsid w:val="00193984"/>
    <w:rsid w:val="00193D88"/>
    <w:rsid w:val="00194191"/>
    <w:rsid w:val="001962CE"/>
    <w:rsid w:val="001A216B"/>
    <w:rsid w:val="001A227F"/>
    <w:rsid w:val="001A4E19"/>
    <w:rsid w:val="001A52C7"/>
    <w:rsid w:val="001A5D07"/>
    <w:rsid w:val="001A7136"/>
    <w:rsid w:val="001A78FA"/>
    <w:rsid w:val="001B099D"/>
    <w:rsid w:val="001B0BAB"/>
    <w:rsid w:val="001B1482"/>
    <w:rsid w:val="001B3878"/>
    <w:rsid w:val="001B3AB3"/>
    <w:rsid w:val="001B414E"/>
    <w:rsid w:val="001B5871"/>
    <w:rsid w:val="001B5AA5"/>
    <w:rsid w:val="001C602A"/>
    <w:rsid w:val="001D2F14"/>
    <w:rsid w:val="001D3835"/>
    <w:rsid w:val="001D4998"/>
    <w:rsid w:val="001D5654"/>
    <w:rsid w:val="001D6C79"/>
    <w:rsid w:val="001D6D15"/>
    <w:rsid w:val="001E0FA7"/>
    <w:rsid w:val="001E1138"/>
    <w:rsid w:val="001E5A8C"/>
    <w:rsid w:val="001F1D7A"/>
    <w:rsid w:val="001F35CD"/>
    <w:rsid w:val="001F360A"/>
    <w:rsid w:val="001F4921"/>
    <w:rsid w:val="001F5300"/>
    <w:rsid w:val="001F668E"/>
    <w:rsid w:val="00204CA2"/>
    <w:rsid w:val="00205C26"/>
    <w:rsid w:val="00205DD0"/>
    <w:rsid w:val="00207C18"/>
    <w:rsid w:val="00212ED3"/>
    <w:rsid w:val="0021360B"/>
    <w:rsid w:val="00222A5F"/>
    <w:rsid w:val="00222A6F"/>
    <w:rsid w:val="00226FFD"/>
    <w:rsid w:val="002277EB"/>
    <w:rsid w:val="00230E3B"/>
    <w:rsid w:val="00234060"/>
    <w:rsid w:val="00235EE5"/>
    <w:rsid w:val="002408C5"/>
    <w:rsid w:val="002439C3"/>
    <w:rsid w:val="00244226"/>
    <w:rsid w:val="002449A0"/>
    <w:rsid w:val="0024502B"/>
    <w:rsid w:val="00252491"/>
    <w:rsid w:val="00253244"/>
    <w:rsid w:val="00253584"/>
    <w:rsid w:val="00254135"/>
    <w:rsid w:val="00254A23"/>
    <w:rsid w:val="002572BB"/>
    <w:rsid w:val="0026131C"/>
    <w:rsid w:val="002746E5"/>
    <w:rsid w:val="0027622D"/>
    <w:rsid w:val="00280728"/>
    <w:rsid w:val="00280E35"/>
    <w:rsid w:val="00283227"/>
    <w:rsid w:val="00286AEE"/>
    <w:rsid w:val="00292AF6"/>
    <w:rsid w:val="00294482"/>
    <w:rsid w:val="002A00C7"/>
    <w:rsid w:val="002A0516"/>
    <w:rsid w:val="002A08DE"/>
    <w:rsid w:val="002A0B26"/>
    <w:rsid w:val="002A4222"/>
    <w:rsid w:val="002A48F9"/>
    <w:rsid w:val="002A5B12"/>
    <w:rsid w:val="002A6289"/>
    <w:rsid w:val="002B425D"/>
    <w:rsid w:val="002B5624"/>
    <w:rsid w:val="002C19CE"/>
    <w:rsid w:val="002C4ABF"/>
    <w:rsid w:val="002C5AD4"/>
    <w:rsid w:val="002C5C03"/>
    <w:rsid w:val="002C769C"/>
    <w:rsid w:val="002C7A7A"/>
    <w:rsid w:val="002D05A7"/>
    <w:rsid w:val="002D089C"/>
    <w:rsid w:val="002D1151"/>
    <w:rsid w:val="002D471A"/>
    <w:rsid w:val="002D47B0"/>
    <w:rsid w:val="002D5071"/>
    <w:rsid w:val="002D5AED"/>
    <w:rsid w:val="002E1622"/>
    <w:rsid w:val="002E36F1"/>
    <w:rsid w:val="002E7140"/>
    <w:rsid w:val="002F0CAF"/>
    <w:rsid w:val="002F15AA"/>
    <w:rsid w:val="002F7300"/>
    <w:rsid w:val="002F7940"/>
    <w:rsid w:val="00301F41"/>
    <w:rsid w:val="0030314E"/>
    <w:rsid w:val="00303996"/>
    <w:rsid w:val="00306E04"/>
    <w:rsid w:val="0030754C"/>
    <w:rsid w:val="003114C5"/>
    <w:rsid w:val="00313714"/>
    <w:rsid w:val="00313EF0"/>
    <w:rsid w:val="003149EB"/>
    <w:rsid w:val="00320F00"/>
    <w:rsid w:val="003243AF"/>
    <w:rsid w:val="0032580F"/>
    <w:rsid w:val="003265D2"/>
    <w:rsid w:val="00327CFA"/>
    <w:rsid w:val="00330AE9"/>
    <w:rsid w:val="00333B38"/>
    <w:rsid w:val="003357F6"/>
    <w:rsid w:val="00335868"/>
    <w:rsid w:val="00335AD1"/>
    <w:rsid w:val="00336FC9"/>
    <w:rsid w:val="00342F6B"/>
    <w:rsid w:val="00343653"/>
    <w:rsid w:val="003439A8"/>
    <w:rsid w:val="00350B58"/>
    <w:rsid w:val="0035125E"/>
    <w:rsid w:val="00351F26"/>
    <w:rsid w:val="00357CE3"/>
    <w:rsid w:val="00363F1D"/>
    <w:rsid w:val="0036438D"/>
    <w:rsid w:val="00364D1B"/>
    <w:rsid w:val="0036544E"/>
    <w:rsid w:val="00365F86"/>
    <w:rsid w:val="00370534"/>
    <w:rsid w:val="00372300"/>
    <w:rsid w:val="00373734"/>
    <w:rsid w:val="003739DE"/>
    <w:rsid w:val="00374F24"/>
    <w:rsid w:val="00376969"/>
    <w:rsid w:val="003771C7"/>
    <w:rsid w:val="00377297"/>
    <w:rsid w:val="0037785A"/>
    <w:rsid w:val="003838E7"/>
    <w:rsid w:val="00384B49"/>
    <w:rsid w:val="00386C69"/>
    <w:rsid w:val="00397F01"/>
    <w:rsid w:val="003B65A4"/>
    <w:rsid w:val="003B7A47"/>
    <w:rsid w:val="003C3522"/>
    <w:rsid w:val="003C3684"/>
    <w:rsid w:val="003C4733"/>
    <w:rsid w:val="003C5C7E"/>
    <w:rsid w:val="003C7C9D"/>
    <w:rsid w:val="003D064A"/>
    <w:rsid w:val="003D10FC"/>
    <w:rsid w:val="003D1A36"/>
    <w:rsid w:val="003D228F"/>
    <w:rsid w:val="003D2B9E"/>
    <w:rsid w:val="003D3170"/>
    <w:rsid w:val="003D64C2"/>
    <w:rsid w:val="003E0E74"/>
    <w:rsid w:val="003E4867"/>
    <w:rsid w:val="003E5A99"/>
    <w:rsid w:val="003E663E"/>
    <w:rsid w:val="003E7642"/>
    <w:rsid w:val="003F61D8"/>
    <w:rsid w:val="003F6A07"/>
    <w:rsid w:val="003F7686"/>
    <w:rsid w:val="00400C8A"/>
    <w:rsid w:val="004022F7"/>
    <w:rsid w:val="00402671"/>
    <w:rsid w:val="004058EA"/>
    <w:rsid w:val="004106D2"/>
    <w:rsid w:val="0041106F"/>
    <w:rsid w:val="00413651"/>
    <w:rsid w:val="0041538B"/>
    <w:rsid w:val="00415796"/>
    <w:rsid w:val="00417756"/>
    <w:rsid w:val="00421669"/>
    <w:rsid w:val="0042292C"/>
    <w:rsid w:val="00424F82"/>
    <w:rsid w:val="0043212D"/>
    <w:rsid w:val="004345F3"/>
    <w:rsid w:val="00437D9A"/>
    <w:rsid w:val="00441301"/>
    <w:rsid w:val="0044386C"/>
    <w:rsid w:val="00444D2A"/>
    <w:rsid w:val="00444EB4"/>
    <w:rsid w:val="00446E4C"/>
    <w:rsid w:val="0045013B"/>
    <w:rsid w:val="00453888"/>
    <w:rsid w:val="00456821"/>
    <w:rsid w:val="00456CB2"/>
    <w:rsid w:val="004606D1"/>
    <w:rsid w:val="004611C4"/>
    <w:rsid w:val="004658C7"/>
    <w:rsid w:val="00465BDF"/>
    <w:rsid w:val="0046799D"/>
    <w:rsid w:val="00470EA5"/>
    <w:rsid w:val="00470F5D"/>
    <w:rsid w:val="00472F96"/>
    <w:rsid w:val="004734C4"/>
    <w:rsid w:val="00474263"/>
    <w:rsid w:val="00474CC7"/>
    <w:rsid w:val="00475FEF"/>
    <w:rsid w:val="004778B9"/>
    <w:rsid w:val="00477EDC"/>
    <w:rsid w:val="0048051C"/>
    <w:rsid w:val="00480AE9"/>
    <w:rsid w:val="004826B5"/>
    <w:rsid w:val="004839BA"/>
    <w:rsid w:val="00484411"/>
    <w:rsid w:val="00487DF0"/>
    <w:rsid w:val="00490B58"/>
    <w:rsid w:val="004939FA"/>
    <w:rsid w:val="00493B0B"/>
    <w:rsid w:val="00494F36"/>
    <w:rsid w:val="00495814"/>
    <w:rsid w:val="00497CAC"/>
    <w:rsid w:val="004A15B9"/>
    <w:rsid w:val="004A2D2A"/>
    <w:rsid w:val="004A441F"/>
    <w:rsid w:val="004A47CE"/>
    <w:rsid w:val="004B0586"/>
    <w:rsid w:val="004B08FA"/>
    <w:rsid w:val="004B315C"/>
    <w:rsid w:val="004B3720"/>
    <w:rsid w:val="004C67A9"/>
    <w:rsid w:val="004C6B3D"/>
    <w:rsid w:val="004D3C1E"/>
    <w:rsid w:val="004D4AEB"/>
    <w:rsid w:val="004E0CDC"/>
    <w:rsid w:val="004E0DE0"/>
    <w:rsid w:val="004E46FC"/>
    <w:rsid w:val="004E4850"/>
    <w:rsid w:val="004E7AF4"/>
    <w:rsid w:val="004F0907"/>
    <w:rsid w:val="004F0A5B"/>
    <w:rsid w:val="004F121C"/>
    <w:rsid w:val="004F1304"/>
    <w:rsid w:val="004F46F0"/>
    <w:rsid w:val="004F775C"/>
    <w:rsid w:val="004F7E5C"/>
    <w:rsid w:val="00502DB7"/>
    <w:rsid w:val="00504519"/>
    <w:rsid w:val="00506377"/>
    <w:rsid w:val="00514534"/>
    <w:rsid w:val="00516A6C"/>
    <w:rsid w:val="00520258"/>
    <w:rsid w:val="005210E3"/>
    <w:rsid w:val="00521AA4"/>
    <w:rsid w:val="00522B10"/>
    <w:rsid w:val="00522D07"/>
    <w:rsid w:val="0052372C"/>
    <w:rsid w:val="00523F71"/>
    <w:rsid w:val="00530ED5"/>
    <w:rsid w:val="00536463"/>
    <w:rsid w:val="0054072D"/>
    <w:rsid w:val="00542370"/>
    <w:rsid w:val="005517A1"/>
    <w:rsid w:val="00552F55"/>
    <w:rsid w:val="00553F95"/>
    <w:rsid w:val="0055696B"/>
    <w:rsid w:val="00556A52"/>
    <w:rsid w:val="0055732C"/>
    <w:rsid w:val="00560061"/>
    <w:rsid w:val="00561617"/>
    <w:rsid w:val="00565C42"/>
    <w:rsid w:val="00565F24"/>
    <w:rsid w:val="00571729"/>
    <w:rsid w:val="0057238D"/>
    <w:rsid w:val="00575190"/>
    <w:rsid w:val="00576FC7"/>
    <w:rsid w:val="005875FE"/>
    <w:rsid w:val="00587CF0"/>
    <w:rsid w:val="00590F01"/>
    <w:rsid w:val="005917DA"/>
    <w:rsid w:val="00592716"/>
    <w:rsid w:val="005941E3"/>
    <w:rsid w:val="005A25F3"/>
    <w:rsid w:val="005A390E"/>
    <w:rsid w:val="005A3DE5"/>
    <w:rsid w:val="005A5AD5"/>
    <w:rsid w:val="005A79AB"/>
    <w:rsid w:val="005A7DAA"/>
    <w:rsid w:val="005B0298"/>
    <w:rsid w:val="005B26AA"/>
    <w:rsid w:val="005C2587"/>
    <w:rsid w:val="005C3ECC"/>
    <w:rsid w:val="005C4367"/>
    <w:rsid w:val="005C659B"/>
    <w:rsid w:val="005D0020"/>
    <w:rsid w:val="005D1741"/>
    <w:rsid w:val="005D2016"/>
    <w:rsid w:val="005D2476"/>
    <w:rsid w:val="005D3274"/>
    <w:rsid w:val="005D32AC"/>
    <w:rsid w:val="005D3985"/>
    <w:rsid w:val="005D6351"/>
    <w:rsid w:val="005D6B86"/>
    <w:rsid w:val="005D7589"/>
    <w:rsid w:val="005E0960"/>
    <w:rsid w:val="005E2C16"/>
    <w:rsid w:val="005E3161"/>
    <w:rsid w:val="005E4816"/>
    <w:rsid w:val="005E7A87"/>
    <w:rsid w:val="005F0AB0"/>
    <w:rsid w:val="005F1246"/>
    <w:rsid w:val="005F1D7F"/>
    <w:rsid w:val="005F281A"/>
    <w:rsid w:val="00600F04"/>
    <w:rsid w:val="0060198D"/>
    <w:rsid w:val="00604D81"/>
    <w:rsid w:val="0060674E"/>
    <w:rsid w:val="00606F37"/>
    <w:rsid w:val="00607F6D"/>
    <w:rsid w:val="00610F4F"/>
    <w:rsid w:val="006113C2"/>
    <w:rsid w:val="00613726"/>
    <w:rsid w:val="00614B41"/>
    <w:rsid w:val="00614DFD"/>
    <w:rsid w:val="00621B8A"/>
    <w:rsid w:val="00621D8C"/>
    <w:rsid w:val="00621EBE"/>
    <w:rsid w:val="006226DF"/>
    <w:rsid w:val="00623C80"/>
    <w:rsid w:val="0062795C"/>
    <w:rsid w:val="00630D40"/>
    <w:rsid w:val="00631D3D"/>
    <w:rsid w:val="00631EE1"/>
    <w:rsid w:val="0063288B"/>
    <w:rsid w:val="006348D6"/>
    <w:rsid w:val="00635D60"/>
    <w:rsid w:val="00636362"/>
    <w:rsid w:val="00636852"/>
    <w:rsid w:val="006412D3"/>
    <w:rsid w:val="00641D6C"/>
    <w:rsid w:val="00642C8E"/>
    <w:rsid w:val="00652023"/>
    <w:rsid w:val="00652812"/>
    <w:rsid w:val="0065677E"/>
    <w:rsid w:val="00657F18"/>
    <w:rsid w:val="006637F9"/>
    <w:rsid w:val="006647B7"/>
    <w:rsid w:val="00666B0B"/>
    <w:rsid w:val="006705BB"/>
    <w:rsid w:val="00674084"/>
    <w:rsid w:val="006755B8"/>
    <w:rsid w:val="00681738"/>
    <w:rsid w:val="00682744"/>
    <w:rsid w:val="006836CC"/>
    <w:rsid w:val="0068587E"/>
    <w:rsid w:val="00686DE8"/>
    <w:rsid w:val="00692DE9"/>
    <w:rsid w:val="00694E93"/>
    <w:rsid w:val="00695B82"/>
    <w:rsid w:val="006A122E"/>
    <w:rsid w:val="006A16DF"/>
    <w:rsid w:val="006A2138"/>
    <w:rsid w:val="006A6396"/>
    <w:rsid w:val="006B04F9"/>
    <w:rsid w:val="006B0A7E"/>
    <w:rsid w:val="006B11FD"/>
    <w:rsid w:val="006B16FE"/>
    <w:rsid w:val="006B260C"/>
    <w:rsid w:val="006B3E67"/>
    <w:rsid w:val="006B455D"/>
    <w:rsid w:val="006B7ECD"/>
    <w:rsid w:val="006C0BEF"/>
    <w:rsid w:val="006C3EBF"/>
    <w:rsid w:val="006D00A4"/>
    <w:rsid w:val="006D0304"/>
    <w:rsid w:val="006D16D6"/>
    <w:rsid w:val="006D60BE"/>
    <w:rsid w:val="006D611B"/>
    <w:rsid w:val="006E00C3"/>
    <w:rsid w:val="006E50CE"/>
    <w:rsid w:val="006E76CA"/>
    <w:rsid w:val="006F0C22"/>
    <w:rsid w:val="006F395C"/>
    <w:rsid w:val="006F6E9F"/>
    <w:rsid w:val="006F7FF7"/>
    <w:rsid w:val="00702846"/>
    <w:rsid w:val="00706DDE"/>
    <w:rsid w:val="007071E3"/>
    <w:rsid w:val="0071104E"/>
    <w:rsid w:val="00712359"/>
    <w:rsid w:val="007136A4"/>
    <w:rsid w:val="00715256"/>
    <w:rsid w:val="00721F45"/>
    <w:rsid w:val="007222FD"/>
    <w:rsid w:val="007239CB"/>
    <w:rsid w:val="00724416"/>
    <w:rsid w:val="007250B8"/>
    <w:rsid w:val="007251EB"/>
    <w:rsid w:val="007304F0"/>
    <w:rsid w:val="007338BD"/>
    <w:rsid w:val="00733B9A"/>
    <w:rsid w:val="00737CC5"/>
    <w:rsid w:val="00741303"/>
    <w:rsid w:val="007449C4"/>
    <w:rsid w:val="007468F1"/>
    <w:rsid w:val="00751EBD"/>
    <w:rsid w:val="0075259A"/>
    <w:rsid w:val="00756286"/>
    <w:rsid w:val="007570B1"/>
    <w:rsid w:val="007615A3"/>
    <w:rsid w:val="00762240"/>
    <w:rsid w:val="00763D09"/>
    <w:rsid w:val="00764528"/>
    <w:rsid w:val="0077134A"/>
    <w:rsid w:val="007725E6"/>
    <w:rsid w:val="00772C3A"/>
    <w:rsid w:val="00774152"/>
    <w:rsid w:val="00776E59"/>
    <w:rsid w:val="00777177"/>
    <w:rsid w:val="00777580"/>
    <w:rsid w:val="007800D8"/>
    <w:rsid w:val="00782B19"/>
    <w:rsid w:val="007855F8"/>
    <w:rsid w:val="00791189"/>
    <w:rsid w:val="007A1152"/>
    <w:rsid w:val="007A12D4"/>
    <w:rsid w:val="007A6407"/>
    <w:rsid w:val="007B10BD"/>
    <w:rsid w:val="007B1ED8"/>
    <w:rsid w:val="007B4C3B"/>
    <w:rsid w:val="007B6F76"/>
    <w:rsid w:val="007C01A2"/>
    <w:rsid w:val="007C11E2"/>
    <w:rsid w:val="007C1C4E"/>
    <w:rsid w:val="007C25D2"/>
    <w:rsid w:val="007C3A9C"/>
    <w:rsid w:val="007C6827"/>
    <w:rsid w:val="007D0499"/>
    <w:rsid w:val="007D1E01"/>
    <w:rsid w:val="007D3A4D"/>
    <w:rsid w:val="007E6E84"/>
    <w:rsid w:val="007F06AA"/>
    <w:rsid w:val="007F3BF4"/>
    <w:rsid w:val="007F4575"/>
    <w:rsid w:val="007F50F5"/>
    <w:rsid w:val="007F5295"/>
    <w:rsid w:val="007F5758"/>
    <w:rsid w:val="007F73F7"/>
    <w:rsid w:val="00801129"/>
    <w:rsid w:val="00801450"/>
    <w:rsid w:val="0080188B"/>
    <w:rsid w:val="00801BBF"/>
    <w:rsid w:val="008023B2"/>
    <w:rsid w:val="00804474"/>
    <w:rsid w:val="0080578A"/>
    <w:rsid w:val="0080658F"/>
    <w:rsid w:val="00810F0C"/>
    <w:rsid w:val="00812A43"/>
    <w:rsid w:val="00813123"/>
    <w:rsid w:val="0081482A"/>
    <w:rsid w:val="00817174"/>
    <w:rsid w:val="0082011B"/>
    <w:rsid w:val="00821922"/>
    <w:rsid w:val="00821A4E"/>
    <w:rsid w:val="00822B37"/>
    <w:rsid w:val="00822E57"/>
    <w:rsid w:val="00823FCA"/>
    <w:rsid w:val="00824C53"/>
    <w:rsid w:val="00827425"/>
    <w:rsid w:val="00827EF1"/>
    <w:rsid w:val="0083079F"/>
    <w:rsid w:val="00833442"/>
    <w:rsid w:val="00836A8E"/>
    <w:rsid w:val="008377CD"/>
    <w:rsid w:val="0084183E"/>
    <w:rsid w:val="00842030"/>
    <w:rsid w:val="008458B1"/>
    <w:rsid w:val="00846D55"/>
    <w:rsid w:val="0084701E"/>
    <w:rsid w:val="008502F7"/>
    <w:rsid w:val="008512CD"/>
    <w:rsid w:val="00853B00"/>
    <w:rsid w:val="00857167"/>
    <w:rsid w:val="00861B19"/>
    <w:rsid w:val="00861B31"/>
    <w:rsid w:val="00863287"/>
    <w:rsid w:val="008660F9"/>
    <w:rsid w:val="008664F5"/>
    <w:rsid w:val="00871170"/>
    <w:rsid w:val="008728B1"/>
    <w:rsid w:val="00876A46"/>
    <w:rsid w:val="00883602"/>
    <w:rsid w:val="00885822"/>
    <w:rsid w:val="00885E09"/>
    <w:rsid w:val="0088726D"/>
    <w:rsid w:val="008877E5"/>
    <w:rsid w:val="00887CD3"/>
    <w:rsid w:val="008914FC"/>
    <w:rsid w:val="008922AF"/>
    <w:rsid w:val="00893538"/>
    <w:rsid w:val="00895DA4"/>
    <w:rsid w:val="0089707B"/>
    <w:rsid w:val="008A1290"/>
    <w:rsid w:val="008A1F56"/>
    <w:rsid w:val="008A3993"/>
    <w:rsid w:val="008A3AC8"/>
    <w:rsid w:val="008A444B"/>
    <w:rsid w:val="008A62DB"/>
    <w:rsid w:val="008B2EF6"/>
    <w:rsid w:val="008B320E"/>
    <w:rsid w:val="008B38BF"/>
    <w:rsid w:val="008B4EE7"/>
    <w:rsid w:val="008B5BA9"/>
    <w:rsid w:val="008B7DAB"/>
    <w:rsid w:val="008C1585"/>
    <w:rsid w:val="008C1605"/>
    <w:rsid w:val="008C165E"/>
    <w:rsid w:val="008C3405"/>
    <w:rsid w:val="008C3C28"/>
    <w:rsid w:val="008C51D1"/>
    <w:rsid w:val="008D1163"/>
    <w:rsid w:val="008D26B8"/>
    <w:rsid w:val="008D440B"/>
    <w:rsid w:val="008E0C9F"/>
    <w:rsid w:val="008E18C4"/>
    <w:rsid w:val="008E1922"/>
    <w:rsid w:val="008E2D96"/>
    <w:rsid w:val="008E4C32"/>
    <w:rsid w:val="008E53B1"/>
    <w:rsid w:val="008E7B8F"/>
    <w:rsid w:val="008F08C5"/>
    <w:rsid w:val="008F3EB7"/>
    <w:rsid w:val="008F7E67"/>
    <w:rsid w:val="0090101D"/>
    <w:rsid w:val="009026CC"/>
    <w:rsid w:val="00902782"/>
    <w:rsid w:val="00904044"/>
    <w:rsid w:val="00904D85"/>
    <w:rsid w:val="00905580"/>
    <w:rsid w:val="00905FEC"/>
    <w:rsid w:val="00910133"/>
    <w:rsid w:val="0091261D"/>
    <w:rsid w:val="00913F6B"/>
    <w:rsid w:val="009155F3"/>
    <w:rsid w:val="00917D86"/>
    <w:rsid w:val="0092596B"/>
    <w:rsid w:val="00926111"/>
    <w:rsid w:val="00930D3F"/>
    <w:rsid w:val="0093254F"/>
    <w:rsid w:val="00932BC8"/>
    <w:rsid w:val="0093598B"/>
    <w:rsid w:val="0093624E"/>
    <w:rsid w:val="00936CA2"/>
    <w:rsid w:val="0094263F"/>
    <w:rsid w:val="0094618D"/>
    <w:rsid w:val="009463D2"/>
    <w:rsid w:val="00946FD6"/>
    <w:rsid w:val="00951FEF"/>
    <w:rsid w:val="009570BE"/>
    <w:rsid w:val="00957FB6"/>
    <w:rsid w:val="00962DC1"/>
    <w:rsid w:val="00962E54"/>
    <w:rsid w:val="00963003"/>
    <w:rsid w:val="00963F32"/>
    <w:rsid w:val="00965DE7"/>
    <w:rsid w:val="009675CE"/>
    <w:rsid w:val="00967FB0"/>
    <w:rsid w:val="009744BB"/>
    <w:rsid w:val="00974504"/>
    <w:rsid w:val="00976DD0"/>
    <w:rsid w:val="00987AEE"/>
    <w:rsid w:val="00994921"/>
    <w:rsid w:val="00994B12"/>
    <w:rsid w:val="00997EEF"/>
    <w:rsid w:val="009A532F"/>
    <w:rsid w:val="009B3ECF"/>
    <w:rsid w:val="009B4E91"/>
    <w:rsid w:val="009C2D9C"/>
    <w:rsid w:val="009C32FC"/>
    <w:rsid w:val="009C39B5"/>
    <w:rsid w:val="009C3BEA"/>
    <w:rsid w:val="009C444B"/>
    <w:rsid w:val="009C5197"/>
    <w:rsid w:val="009C716C"/>
    <w:rsid w:val="009D428A"/>
    <w:rsid w:val="009D44CF"/>
    <w:rsid w:val="009D7100"/>
    <w:rsid w:val="009D7180"/>
    <w:rsid w:val="009D7B0C"/>
    <w:rsid w:val="009E094F"/>
    <w:rsid w:val="009E4B60"/>
    <w:rsid w:val="009E66EC"/>
    <w:rsid w:val="009E7518"/>
    <w:rsid w:val="009E7B91"/>
    <w:rsid w:val="009F0721"/>
    <w:rsid w:val="009F3135"/>
    <w:rsid w:val="009F318C"/>
    <w:rsid w:val="009F401A"/>
    <w:rsid w:val="009F42BF"/>
    <w:rsid w:val="009F44EF"/>
    <w:rsid w:val="009F4C35"/>
    <w:rsid w:val="009F5E23"/>
    <w:rsid w:val="009F6502"/>
    <w:rsid w:val="00A01772"/>
    <w:rsid w:val="00A0311A"/>
    <w:rsid w:val="00A074F4"/>
    <w:rsid w:val="00A12106"/>
    <w:rsid w:val="00A1253D"/>
    <w:rsid w:val="00A14E56"/>
    <w:rsid w:val="00A17EB3"/>
    <w:rsid w:val="00A22F73"/>
    <w:rsid w:val="00A23DF5"/>
    <w:rsid w:val="00A24440"/>
    <w:rsid w:val="00A24B60"/>
    <w:rsid w:val="00A24E03"/>
    <w:rsid w:val="00A25872"/>
    <w:rsid w:val="00A27081"/>
    <w:rsid w:val="00A32F7B"/>
    <w:rsid w:val="00A3700F"/>
    <w:rsid w:val="00A40855"/>
    <w:rsid w:val="00A42725"/>
    <w:rsid w:val="00A52686"/>
    <w:rsid w:val="00A5336D"/>
    <w:rsid w:val="00A53B02"/>
    <w:rsid w:val="00A544B9"/>
    <w:rsid w:val="00A5733D"/>
    <w:rsid w:val="00A6058E"/>
    <w:rsid w:val="00A60B0C"/>
    <w:rsid w:val="00A63E6F"/>
    <w:rsid w:val="00A64CB8"/>
    <w:rsid w:val="00A665C3"/>
    <w:rsid w:val="00A67BDD"/>
    <w:rsid w:val="00A747ED"/>
    <w:rsid w:val="00A80DA4"/>
    <w:rsid w:val="00A85A51"/>
    <w:rsid w:val="00A907EB"/>
    <w:rsid w:val="00A923BE"/>
    <w:rsid w:val="00A92FAA"/>
    <w:rsid w:val="00A9329A"/>
    <w:rsid w:val="00A95494"/>
    <w:rsid w:val="00A96515"/>
    <w:rsid w:val="00A96F75"/>
    <w:rsid w:val="00AA0193"/>
    <w:rsid w:val="00AA7512"/>
    <w:rsid w:val="00AB43E6"/>
    <w:rsid w:val="00AB4761"/>
    <w:rsid w:val="00AB5B9C"/>
    <w:rsid w:val="00AC01E7"/>
    <w:rsid w:val="00AC4308"/>
    <w:rsid w:val="00AC4BC8"/>
    <w:rsid w:val="00AC77CA"/>
    <w:rsid w:val="00AC77CB"/>
    <w:rsid w:val="00AD10BA"/>
    <w:rsid w:val="00AD4A21"/>
    <w:rsid w:val="00AE1FD9"/>
    <w:rsid w:val="00AE2222"/>
    <w:rsid w:val="00AE5AC4"/>
    <w:rsid w:val="00AE60E1"/>
    <w:rsid w:val="00AF533E"/>
    <w:rsid w:val="00AF5F0A"/>
    <w:rsid w:val="00B0080B"/>
    <w:rsid w:val="00B02329"/>
    <w:rsid w:val="00B02458"/>
    <w:rsid w:val="00B02C16"/>
    <w:rsid w:val="00B15630"/>
    <w:rsid w:val="00B158D7"/>
    <w:rsid w:val="00B220FC"/>
    <w:rsid w:val="00B23B7F"/>
    <w:rsid w:val="00B25750"/>
    <w:rsid w:val="00B27089"/>
    <w:rsid w:val="00B30BA3"/>
    <w:rsid w:val="00B32C13"/>
    <w:rsid w:val="00B337EB"/>
    <w:rsid w:val="00B36020"/>
    <w:rsid w:val="00B401C0"/>
    <w:rsid w:val="00B40327"/>
    <w:rsid w:val="00B422EB"/>
    <w:rsid w:val="00B42632"/>
    <w:rsid w:val="00B437D6"/>
    <w:rsid w:val="00B4387C"/>
    <w:rsid w:val="00B441E4"/>
    <w:rsid w:val="00B44651"/>
    <w:rsid w:val="00B44B4B"/>
    <w:rsid w:val="00B451AD"/>
    <w:rsid w:val="00B465CB"/>
    <w:rsid w:val="00B50FC4"/>
    <w:rsid w:val="00B522BA"/>
    <w:rsid w:val="00B6436C"/>
    <w:rsid w:val="00B658B2"/>
    <w:rsid w:val="00B66486"/>
    <w:rsid w:val="00B66510"/>
    <w:rsid w:val="00B669FC"/>
    <w:rsid w:val="00B66C5C"/>
    <w:rsid w:val="00B66CF5"/>
    <w:rsid w:val="00B67D1D"/>
    <w:rsid w:val="00B70E06"/>
    <w:rsid w:val="00B711F3"/>
    <w:rsid w:val="00B723DB"/>
    <w:rsid w:val="00B7275A"/>
    <w:rsid w:val="00B73D4E"/>
    <w:rsid w:val="00B7787D"/>
    <w:rsid w:val="00B82B68"/>
    <w:rsid w:val="00B85507"/>
    <w:rsid w:val="00B878C1"/>
    <w:rsid w:val="00B901F3"/>
    <w:rsid w:val="00B92614"/>
    <w:rsid w:val="00B92AA6"/>
    <w:rsid w:val="00B93214"/>
    <w:rsid w:val="00B96E5E"/>
    <w:rsid w:val="00B97C84"/>
    <w:rsid w:val="00BA1C1E"/>
    <w:rsid w:val="00BA45E0"/>
    <w:rsid w:val="00BA45F4"/>
    <w:rsid w:val="00BA7845"/>
    <w:rsid w:val="00BB094D"/>
    <w:rsid w:val="00BB0A11"/>
    <w:rsid w:val="00BB0C68"/>
    <w:rsid w:val="00BB13FD"/>
    <w:rsid w:val="00BB2A90"/>
    <w:rsid w:val="00BB4DFA"/>
    <w:rsid w:val="00BC3FB0"/>
    <w:rsid w:val="00BD02CE"/>
    <w:rsid w:val="00BD3FC0"/>
    <w:rsid w:val="00BD434F"/>
    <w:rsid w:val="00BD549F"/>
    <w:rsid w:val="00BD65B6"/>
    <w:rsid w:val="00BE3A9F"/>
    <w:rsid w:val="00BE4084"/>
    <w:rsid w:val="00BE7473"/>
    <w:rsid w:val="00BF22D1"/>
    <w:rsid w:val="00BF3C60"/>
    <w:rsid w:val="00C03098"/>
    <w:rsid w:val="00C03651"/>
    <w:rsid w:val="00C066B1"/>
    <w:rsid w:val="00C06810"/>
    <w:rsid w:val="00C12219"/>
    <w:rsid w:val="00C12883"/>
    <w:rsid w:val="00C13B39"/>
    <w:rsid w:val="00C145CE"/>
    <w:rsid w:val="00C14D8B"/>
    <w:rsid w:val="00C155DF"/>
    <w:rsid w:val="00C20C88"/>
    <w:rsid w:val="00C21A4A"/>
    <w:rsid w:val="00C21EF2"/>
    <w:rsid w:val="00C23F94"/>
    <w:rsid w:val="00C3182F"/>
    <w:rsid w:val="00C35F8A"/>
    <w:rsid w:val="00C378AA"/>
    <w:rsid w:val="00C40307"/>
    <w:rsid w:val="00C41C53"/>
    <w:rsid w:val="00C44E03"/>
    <w:rsid w:val="00C46E32"/>
    <w:rsid w:val="00C5097A"/>
    <w:rsid w:val="00C55148"/>
    <w:rsid w:val="00C55BE9"/>
    <w:rsid w:val="00C55ED1"/>
    <w:rsid w:val="00C57E33"/>
    <w:rsid w:val="00C616E0"/>
    <w:rsid w:val="00C66A20"/>
    <w:rsid w:val="00C671F6"/>
    <w:rsid w:val="00C701BC"/>
    <w:rsid w:val="00C702A7"/>
    <w:rsid w:val="00C7776B"/>
    <w:rsid w:val="00C7777B"/>
    <w:rsid w:val="00C77CB5"/>
    <w:rsid w:val="00C77F48"/>
    <w:rsid w:val="00C822EA"/>
    <w:rsid w:val="00C83692"/>
    <w:rsid w:val="00C879ED"/>
    <w:rsid w:val="00C87B3E"/>
    <w:rsid w:val="00C90BC8"/>
    <w:rsid w:val="00C94162"/>
    <w:rsid w:val="00C96800"/>
    <w:rsid w:val="00C96967"/>
    <w:rsid w:val="00CA1249"/>
    <w:rsid w:val="00CA2147"/>
    <w:rsid w:val="00CA2DDB"/>
    <w:rsid w:val="00CA66A6"/>
    <w:rsid w:val="00CA778A"/>
    <w:rsid w:val="00CB535D"/>
    <w:rsid w:val="00CB53BF"/>
    <w:rsid w:val="00CC3129"/>
    <w:rsid w:val="00CC4C45"/>
    <w:rsid w:val="00CC4DAE"/>
    <w:rsid w:val="00CD6C21"/>
    <w:rsid w:val="00CE1A0A"/>
    <w:rsid w:val="00CE3851"/>
    <w:rsid w:val="00CE4891"/>
    <w:rsid w:val="00CF037C"/>
    <w:rsid w:val="00CF14E9"/>
    <w:rsid w:val="00CF189E"/>
    <w:rsid w:val="00CF2126"/>
    <w:rsid w:val="00CF474A"/>
    <w:rsid w:val="00D008A9"/>
    <w:rsid w:val="00D009DB"/>
    <w:rsid w:val="00D03B39"/>
    <w:rsid w:val="00D07292"/>
    <w:rsid w:val="00D10FED"/>
    <w:rsid w:val="00D126F4"/>
    <w:rsid w:val="00D149E2"/>
    <w:rsid w:val="00D15385"/>
    <w:rsid w:val="00D22EA2"/>
    <w:rsid w:val="00D23F26"/>
    <w:rsid w:val="00D24016"/>
    <w:rsid w:val="00D2529B"/>
    <w:rsid w:val="00D26996"/>
    <w:rsid w:val="00D272B2"/>
    <w:rsid w:val="00D31E5C"/>
    <w:rsid w:val="00D348D4"/>
    <w:rsid w:val="00D3684C"/>
    <w:rsid w:val="00D4088B"/>
    <w:rsid w:val="00D41C9E"/>
    <w:rsid w:val="00D424A7"/>
    <w:rsid w:val="00D43901"/>
    <w:rsid w:val="00D50E0D"/>
    <w:rsid w:val="00D51D11"/>
    <w:rsid w:val="00D53106"/>
    <w:rsid w:val="00D5398A"/>
    <w:rsid w:val="00D56562"/>
    <w:rsid w:val="00D57DBC"/>
    <w:rsid w:val="00D63C89"/>
    <w:rsid w:val="00D65221"/>
    <w:rsid w:val="00D65FDF"/>
    <w:rsid w:val="00D72D2C"/>
    <w:rsid w:val="00D73947"/>
    <w:rsid w:val="00D75FAA"/>
    <w:rsid w:val="00D77D7B"/>
    <w:rsid w:val="00D81B07"/>
    <w:rsid w:val="00D94546"/>
    <w:rsid w:val="00D96829"/>
    <w:rsid w:val="00D96DED"/>
    <w:rsid w:val="00D97462"/>
    <w:rsid w:val="00DA186A"/>
    <w:rsid w:val="00DB1EB0"/>
    <w:rsid w:val="00DB36F2"/>
    <w:rsid w:val="00DB3F6F"/>
    <w:rsid w:val="00DB653B"/>
    <w:rsid w:val="00DB6A01"/>
    <w:rsid w:val="00DC01F5"/>
    <w:rsid w:val="00DC056C"/>
    <w:rsid w:val="00DC40A5"/>
    <w:rsid w:val="00DD1BE1"/>
    <w:rsid w:val="00DE5C24"/>
    <w:rsid w:val="00DE70EE"/>
    <w:rsid w:val="00DF043D"/>
    <w:rsid w:val="00DF4596"/>
    <w:rsid w:val="00DF4A2D"/>
    <w:rsid w:val="00DF53C1"/>
    <w:rsid w:val="00E02BC6"/>
    <w:rsid w:val="00E046D6"/>
    <w:rsid w:val="00E060D0"/>
    <w:rsid w:val="00E121C9"/>
    <w:rsid w:val="00E13CA9"/>
    <w:rsid w:val="00E16958"/>
    <w:rsid w:val="00E17508"/>
    <w:rsid w:val="00E2025C"/>
    <w:rsid w:val="00E2043C"/>
    <w:rsid w:val="00E2156A"/>
    <w:rsid w:val="00E21A6A"/>
    <w:rsid w:val="00E2351A"/>
    <w:rsid w:val="00E24FFE"/>
    <w:rsid w:val="00E26F39"/>
    <w:rsid w:val="00E32C5B"/>
    <w:rsid w:val="00E40AC0"/>
    <w:rsid w:val="00E44AF2"/>
    <w:rsid w:val="00E47D15"/>
    <w:rsid w:val="00E526AA"/>
    <w:rsid w:val="00E54DA2"/>
    <w:rsid w:val="00E54EAF"/>
    <w:rsid w:val="00E562CD"/>
    <w:rsid w:val="00E56685"/>
    <w:rsid w:val="00E57EDB"/>
    <w:rsid w:val="00E609AE"/>
    <w:rsid w:val="00E63492"/>
    <w:rsid w:val="00E65880"/>
    <w:rsid w:val="00E67F7E"/>
    <w:rsid w:val="00E70380"/>
    <w:rsid w:val="00E71FC5"/>
    <w:rsid w:val="00E745BE"/>
    <w:rsid w:val="00E74F23"/>
    <w:rsid w:val="00E751EC"/>
    <w:rsid w:val="00E753B3"/>
    <w:rsid w:val="00E75620"/>
    <w:rsid w:val="00E77711"/>
    <w:rsid w:val="00E80659"/>
    <w:rsid w:val="00E81527"/>
    <w:rsid w:val="00E83169"/>
    <w:rsid w:val="00E8382D"/>
    <w:rsid w:val="00E84963"/>
    <w:rsid w:val="00E849A0"/>
    <w:rsid w:val="00E852AA"/>
    <w:rsid w:val="00E87D8D"/>
    <w:rsid w:val="00E906C7"/>
    <w:rsid w:val="00E90F58"/>
    <w:rsid w:val="00E9232D"/>
    <w:rsid w:val="00E923B9"/>
    <w:rsid w:val="00E93F2E"/>
    <w:rsid w:val="00E95D4E"/>
    <w:rsid w:val="00EA19FA"/>
    <w:rsid w:val="00EA4165"/>
    <w:rsid w:val="00EB2330"/>
    <w:rsid w:val="00EB24A5"/>
    <w:rsid w:val="00EB2702"/>
    <w:rsid w:val="00EB4B93"/>
    <w:rsid w:val="00EB5695"/>
    <w:rsid w:val="00EB5772"/>
    <w:rsid w:val="00EB7DB5"/>
    <w:rsid w:val="00EC4870"/>
    <w:rsid w:val="00EC494A"/>
    <w:rsid w:val="00EC7B9D"/>
    <w:rsid w:val="00ED0112"/>
    <w:rsid w:val="00ED390D"/>
    <w:rsid w:val="00ED44AD"/>
    <w:rsid w:val="00ED63A5"/>
    <w:rsid w:val="00EE31C9"/>
    <w:rsid w:val="00EE5795"/>
    <w:rsid w:val="00EE58DD"/>
    <w:rsid w:val="00EE6A88"/>
    <w:rsid w:val="00EE7B87"/>
    <w:rsid w:val="00EF0877"/>
    <w:rsid w:val="00EF15BE"/>
    <w:rsid w:val="00EF1EC7"/>
    <w:rsid w:val="00EF2D6B"/>
    <w:rsid w:val="00EF3E3B"/>
    <w:rsid w:val="00F00F21"/>
    <w:rsid w:val="00F01959"/>
    <w:rsid w:val="00F033C2"/>
    <w:rsid w:val="00F03DE5"/>
    <w:rsid w:val="00F11BA6"/>
    <w:rsid w:val="00F13AB4"/>
    <w:rsid w:val="00F21C34"/>
    <w:rsid w:val="00F22D99"/>
    <w:rsid w:val="00F331DA"/>
    <w:rsid w:val="00F33742"/>
    <w:rsid w:val="00F33A41"/>
    <w:rsid w:val="00F34FE8"/>
    <w:rsid w:val="00F40B0A"/>
    <w:rsid w:val="00F42911"/>
    <w:rsid w:val="00F44CB1"/>
    <w:rsid w:val="00F457D9"/>
    <w:rsid w:val="00F46A7E"/>
    <w:rsid w:val="00F46E56"/>
    <w:rsid w:val="00F47591"/>
    <w:rsid w:val="00F47B97"/>
    <w:rsid w:val="00F5085F"/>
    <w:rsid w:val="00F52CA3"/>
    <w:rsid w:val="00F54016"/>
    <w:rsid w:val="00F548E6"/>
    <w:rsid w:val="00F55D89"/>
    <w:rsid w:val="00F571F4"/>
    <w:rsid w:val="00F603FD"/>
    <w:rsid w:val="00F60966"/>
    <w:rsid w:val="00F60B25"/>
    <w:rsid w:val="00F62407"/>
    <w:rsid w:val="00F62BAD"/>
    <w:rsid w:val="00F6577B"/>
    <w:rsid w:val="00F6672B"/>
    <w:rsid w:val="00F6709D"/>
    <w:rsid w:val="00F679A7"/>
    <w:rsid w:val="00F715C3"/>
    <w:rsid w:val="00F717E5"/>
    <w:rsid w:val="00F72CFF"/>
    <w:rsid w:val="00F800F2"/>
    <w:rsid w:val="00F80FB2"/>
    <w:rsid w:val="00F84698"/>
    <w:rsid w:val="00F84893"/>
    <w:rsid w:val="00F85D48"/>
    <w:rsid w:val="00F87A1E"/>
    <w:rsid w:val="00F87DBE"/>
    <w:rsid w:val="00F90ED1"/>
    <w:rsid w:val="00F913DE"/>
    <w:rsid w:val="00F916A0"/>
    <w:rsid w:val="00F91714"/>
    <w:rsid w:val="00F92141"/>
    <w:rsid w:val="00F94F7C"/>
    <w:rsid w:val="00F97F51"/>
    <w:rsid w:val="00FA0349"/>
    <w:rsid w:val="00FA47F3"/>
    <w:rsid w:val="00FA5BA0"/>
    <w:rsid w:val="00FB16ED"/>
    <w:rsid w:val="00FB3D5D"/>
    <w:rsid w:val="00FC021B"/>
    <w:rsid w:val="00FC025A"/>
    <w:rsid w:val="00FC0B01"/>
    <w:rsid w:val="00FC105F"/>
    <w:rsid w:val="00FC3882"/>
    <w:rsid w:val="00FC3C6A"/>
    <w:rsid w:val="00FC6662"/>
    <w:rsid w:val="00FC7B4C"/>
    <w:rsid w:val="00FD41FE"/>
    <w:rsid w:val="00FD4526"/>
    <w:rsid w:val="00FD7E4A"/>
    <w:rsid w:val="00FE0DA2"/>
    <w:rsid w:val="00FE3174"/>
    <w:rsid w:val="00FE341B"/>
    <w:rsid w:val="00FE66F4"/>
    <w:rsid w:val="00FF0046"/>
    <w:rsid w:val="00FF5983"/>
    <w:rsid w:val="00FF7ACA"/>
    <w:rsid w:val="014671E9"/>
    <w:rsid w:val="016C421A"/>
    <w:rsid w:val="01A6613C"/>
    <w:rsid w:val="021B0568"/>
    <w:rsid w:val="02511F45"/>
    <w:rsid w:val="02753395"/>
    <w:rsid w:val="028024DC"/>
    <w:rsid w:val="03910F95"/>
    <w:rsid w:val="03FA6984"/>
    <w:rsid w:val="040B2C54"/>
    <w:rsid w:val="04131BA8"/>
    <w:rsid w:val="04C11FB0"/>
    <w:rsid w:val="04FD483B"/>
    <w:rsid w:val="05253D35"/>
    <w:rsid w:val="053973EC"/>
    <w:rsid w:val="056D178C"/>
    <w:rsid w:val="057B5469"/>
    <w:rsid w:val="05DD327A"/>
    <w:rsid w:val="06DA69AD"/>
    <w:rsid w:val="07127C4E"/>
    <w:rsid w:val="074C0438"/>
    <w:rsid w:val="07794418"/>
    <w:rsid w:val="078D0029"/>
    <w:rsid w:val="08206641"/>
    <w:rsid w:val="082803DC"/>
    <w:rsid w:val="08536DC5"/>
    <w:rsid w:val="08EE4B14"/>
    <w:rsid w:val="096631F1"/>
    <w:rsid w:val="09903C0F"/>
    <w:rsid w:val="09FE3956"/>
    <w:rsid w:val="0A083831"/>
    <w:rsid w:val="0A4E6017"/>
    <w:rsid w:val="0A937386"/>
    <w:rsid w:val="0B4C599F"/>
    <w:rsid w:val="0D16709A"/>
    <w:rsid w:val="0D6E7EE1"/>
    <w:rsid w:val="0DA43871"/>
    <w:rsid w:val="0DB34A30"/>
    <w:rsid w:val="0DCF2DDD"/>
    <w:rsid w:val="0DFF42CC"/>
    <w:rsid w:val="0E323A6F"/>
    <w:rsid w:val="0F5735E6"/>
    <w:rsid w:val="0F856C81"/>
    <w:rsid w:val="10046849"/>
    <w:rsid w:val="10B63FE7"/>
    <w:rsid w:val="10BD2F9A"/>
    <w:rsid w:val="10DF15DB"/>
    <w:rsid w:val="110F3791"/>
    <w:rsid w:val="11396BBB"/>
    <w:rsid w:val="113B65D6"/>
    <w:rsid w:val="115836DF"/>
    <w:rsid w:val="11847C41"/>
    <w:rsid w:val="11E626AA"/>
    <w:rsid w:val="123213EE"/>
    <w:rsid w:val="124124B5"/>
    <w:rsid w:val="12602A6F"/>
    <w:rsid w:val="12BA4DA0"/>
    <w:rsid w:val="12F37EB4"/>
    <w:rsid w:val="132B7616"/>
    <w:rsid w:val="133D454B"/>
    <w:rsid w:val="136124C7"/>
    <w:rsid w:val="137931FB"/>
    <w:rsid w:val="141A663B"/>
    <w:rsid w:val="14EA5A42"/>
    <w:rsid w:val="15604F5E"/>
    <w:rsid w:val="156423D0"/>
    <w:rsid w:val="15A40DF8"/>
    <w:rsid w:val="16E80C72"/>
    <w:rsid w:val="16E9007D"/>
    <w:rsid w:val="16EA07A3"/>
    <w:rsid w:val="17083CFD"/>
    <w:rsid w:val="17520026"/>
    <w:rsid w:val="17B351FF"/>
    <w:rsid w:val="17FD2A7E"/>
    <w:rsid w:val="18026A71"/>
    <w:rsid w:val="18045D48"/>
    <w:rsid w:val="18607D59"/>
    <w:rsid w:val="18B1598F"/>
    <w:rsid w:val="18D46868"/>
    <w:rsid w:val="19552F6C"/>
    <w:rsid w:val="19C1467B"/>
    <w:rsid w:val="1A9B5FFB"/>
    <w:rsid w:val="1AC91325"/>
    <w:rsid w:val="1AF913F4"/>
    <w:rsid w:val="1AFF51DE"/>
    <w:rsid w:val="1B0167A6"/>
    <w:rsid w:val="1B153A3C"/>
    <w:rsid w:val="1B232D26"/>
    <w:rsid w:val="1BBB0703"/>
    <w:rsid w:val="1C730B9E"/>
    <w:rsid w:val="1C821221"/>
    <w:rsid w:val="1CB763CB"/>
    <w:rsid w:val="1D8F7145"/>
    <w:rsid w:val="1DEF28EE"/>
    <w:rsid w:val="1E5135A1"/>
    <w:rsid w:val="1E8C45D9"/>
    <w:rsid w:val="1EBC725D"/>
    <w:rsid w:val="1F877915"/>
    <w:rsid w:val="1FAF078C"/>
    <w:rsid w:val="1FC74B80"/>
    <w:rsid w:val="1FD35FEC"/>
    <w:rsid w:val="202F346E"/>
    <w:rsid w:val="20571CDD"/>
    <w:rsid w:val="206A59E4"/>
    <w:rsid w:val="207D59BC"/>
    <w:rsid w:val="215E4F0F"/>
    <w:rsid w:val="217035F2"/>
    <w:rsid w:val="21D54BE8"/>
    <w:rsid w:val="22056B7C"/>
    <w:rsid w:val="22632AB5"/>
    <w:rsid w:val="227E37BA"/>
    <w:rsid w:val="22D4654E"/>
    <w:rsid w:val="22EA358B"/>
    <w:rsid w:val="239D514C"/>
    <w:rsid w:val="248B513E"/>
    <w:rsid w:val="249B7324"/>
    <w:rsid w:val="251A293E"/>
    <w:rsid w:val="25246F41"/>
    <w:rsid w:val="254C15CA"/>
    <w:rsid w:val="26FC1344"/>
    <w:rsid w:val="270A586B"/>
    <w:rsid w:val="2710380D"/>
    <w:rsid w:val="273E668C"/>
    <w:rsid w:val="277327DA"/>
    <w:rsid w:val="27AE4A3D"/>
    <w:rsid w:val="285007BB"/>
    <w:rsid w:val="28D921B6"/>
    <w:rsid w:val="29015BC3"/>
    <w:rsid w:val="29756600"/>
    <w:rsid w:val="29947356"/>
    <w:rsid w:val="29CB1FF6"/>
    <w:rsid w:val="2A1F4553"/>
    <w:rsid w:val="2AA41652"/>
    <w:rsid w:val="2ACD3B63"/>
    <w:rsid w:val="2B681B4C"/>
    <w:rsid w:val="2B9243BF"/>
    <w:rsid w:val="2C2B4DB3"/>
    <w:rsid w:val="2C9B348C"/>
    <w:rsid w:val="2CAB70C0"/>
    <w:rsid w:val="2DBA50C2"/>
    <w:rsid w:val="2DC1698E"/>
    <w:rsid w:val="2E2C1F7C"/>
    <w:rsid w:val="2E3973C7"/>
    <w:rsid w:val="2E731C6A"/>
    <w:rsid w:val="2E860F42"/>
    <w:rsid w:val="2F851F77"/>
    <w:rsid w:val="2FEA2B60"/>
    <w:rsid w:val="30216A58"/>
    <w:rsid w:val="303E14AB"/>
    <w:rsid w:val="30CF21CB"/>
    <w:rsid w:val="31405CB8"/>
    <w:rsid w:val="31691312"/>
    <w:rsid w:val="32156C74"/>
    <w:rsid w:val="32732370"/>
    <w:rsid w:val="32AC4232"/>
    <w:rsid w:val="33511563"/>
    <w:rsid w:val="33660BC3"/>
    <w:rsid w:val="33811D33"/>
    <w:rsid w:val="338E7FA0"/>
    <w:rsid w:val="339410A8"/>
    <w:rsid w:val="34671FE6"/>
    <w:rsid w:val="3486506D"/>
    <w:rsid w:val="348E0C53"/>
    <w:rsid w:val="34C4648C"/>
    <w:rsid w:val="34D94B53"/>
    <w:rsid w:val="34DF14AF"/>
    <w:rsid w:val="34E514B8"/>
    <w:rsid w:val="34EF2E0D"/>
    <w:rsid w:val="353A66E5"/>
    <w:rsid w:val="355D768C"/>
    <w:rsid w:val="35750EDF"/>
    <w:rsid w:val="358E1830"/>
    <w:rsid w:val="35A70CD4"/>
    <w:rsid w:val="361963E8"/>
    <w:rsid w:val="36314F9C"/>
    <w:rsid w:val="363D4561"/>
    <w:rsid w:val="36917ABD"/>
    <w:rsid w:val="3751006B"/>
    <w:rsid w:val="376E6505"/>
    <w:rsid w:val="386B5777"/>
    <w:rsid w:val="386F5E23"/>
    <w:rsid w:val="39064D8A"/>
    <w:rsid w:val="391935F4"/>
    <w:rsid w:val="3A016B60"/>
    <w:rsid w:val="3A2160C5"/>
    <w:rsid w:val="3A4A701C"/>
    <w:rsid w:val="3AA0523C"/>
    <w:rsid w:val="3B0700AA"/>
    <w:rsid w:val="3B1B06F7"/>
    <w:rsid w:val="3B287930"/>
    <w:rsid w:val="3B2D2521"/>
    <w:rsid w:val="3B4272A3"/>
    <w:rsid w:val="3C317F3D"/>
    <w:rsid w:val="3C435411"/>
    <w:rsid w:val="3CBD7BD8"/>
    <w:rsid w:val="3CED228F"/>
    <w:rsid w:val="3D3659E4"/>
    <w:rsid w:val="3D434D29"/>
    <w:rsid w:val="3D7027F1"/>
    <w:rsid w:val="3D8D3523"/>
    <w:rsid w:val="3DCF679E"/>
    <w:rsid w:val="3DEA1D37"/>
    <w:rsid w:val="3E4D56DB"/>
    <w:rsid w:val="3E834C59"/>
    <w:rsid w:val="3EF868E3"/>
    <w:rsid w:val="3F445510"/>
    <w:rsid w:val="3FE94F8F"/>
    <w:rsid w:val="401D53E3"/>
    <w:rsid w:val="40494A0D"/>
    <w:rsid w:val="404A041C"/>
    <w:rsid w:val="40586D50"/>
    <w:rsid w:val="405C1C05"/>
    <w:rsid w:val="40843B22"/>
    <w:rsid w:val="40AC5269"/>
    <w:rsid w:val="41044CAA"/>
    <w:rsid w:val="413E70F1"/>
    <w:rsid w:val="41436921"/>
    <w:rsid w:val="422E4655"/>
    <w:rsid w:val="427D5E63"/>
    <w:rsid w:val="42DD6902"/>
    <w:rsid w:val="42E637D0"/>
    <w:rsid w:val="43251823"/>
    <w:rsid w:val="434B06ED"/>
    <w:rsid w:val="4421308C"/>
    <w:rsid w:val="443E4ED1"/>
    <w:rsid w:val="4450382F"/>
    <w:rsid w:val="4594599D"/>
    <w:rsid w:val="45D012D2"/>
    <w:rsid w:val="45E06E35"/>
    <w:rsid w:val="45EE482E"/>
    <w:rsid w:val="464026A4"/>
    <w:rsid w:val="46A0346F"/>
    <w:rsid w:val="47A218BB"/>
    <w:rsid w:val="47C03160"/>
    <w:rsid w:val="47C54534"/>
    <w:rsid w:val="47E40D45"/>
    <w:rsid w:val="480C2163"/>
    <w:rsid w:val="483B3653"/>
    <w:rsid w:val="48935031"/>
    <w:rsid w:val="48CD3E4B"/>
    <w:rsid w:val="491603F6"/>
    <w:rsid w:val="4939188A"/>
    <w:rsid w:val="4994065E"/>
    <w:rsid w:val="49D26E8C"/>
    <w:rsid w:val="49EE19C2"/>
    <w:rsid w:val="4A894033"/>
    <w:rsid w:val="4AFD2237"/>
    <w:rsid w:val="4B0F5B16"/>
    <w:rsid w:val="4C2A5ED2"/>
    <w:rsid w:val="4C65562A"/>
    <w:rsid w:val="4CA24E44"/>
    <w:rsid w:val="4D351828"/>
    <w:rsid w:val="4D404ED2"/>
    <w:rsid w:val="4DB017E2"/>
    <w:rsid w:val="4DEC5671"/>
    <w:rsid w:val="4DFA10F1"/>
    <w:rsid w:val="4E8567CB"/>
    <w:rsid w:val="4E93732A"/>
    <w:rsid w:val="4E9B0A6C"/>
    <w:rsid w:val="4EDF7C18"/>
    <w:rsid w:val="4EE17CDB"/>
    <w:rsid w:val="4FD652BF"/>
    <w:rsid w:val="4FE836BC"/>
    <w:rsid w:val="50124506"/>
    <w:rsid w:val="5051105B"/>
    <w:rsid w:val="5091130A"/>
    <w:rsid w:val="50FA6E22"/>
    <w:rsid w:val="525210BA"/>
    <w:rsid w:val="52583171"/>
    <w:rsid w:val="538F3C48"/>
    <w:rsid w:val="547C241E"/>
    <w:rsid w:val="54A11E85"/>
    <w:rsid w:val="54B91D84"/>
    <w:rsid w:val="556C5F5F"/>
    <w:rsid w:val="558B219B"/>
    <w:rsid w:val="55A7234C"/>
    <w:rsid w:val="5604050C"/>
    <w:rsid w:val="566D3DC4"/>
    <w:rsid w:val="569E5753"/>
    <w:rsid w:val="56C74AF3"/>
    <w:rsid w:val="56E12A0D"/>
    <w:rsid w:val="573B3968"/>
    <w:rsid w:val="583E537A"/>
    <w:rsid w:val="585079B9"/>
    <w:rsid w:val="585A6523"/>
    <w:rsid w:val="58686EB6"/>
    <w:rsid w:val="586B356D"/>
    <w:rsid w:val="588C58F1"/>
    <w:rsid w:val="597675F1"/>
    <w:rsid w:val="59A17273"/>
    <w:rsid w:val="5A014E51"/>
    <w:rsid w:val="5A100D6E"/>
    <w:rsid w:val="5A2A7FD4"/>
    <w:rsid w:val="5A782B37"/>
    <w:rsid w:val="5AA665BA"/>
    <w:rsid w:val="5ADB7D78"/>
    <w:rsid w:val="5BD32BB9"/>
    <w:rsid w:val="5BF30D01"/>
    <w:rsid w:val="5C532C02"/>
    <w:rsid w:val="5C862B90"/>
    <w:rsid w:val="5CB93255"/>
    <w:rsid w:val="5CE772D2"/>
    <w:rsid w:val="5CEF3E3E"/>
    <w:rsid w:val="5D44159E"/>
    <w:rsid w:val="5D5C7105"/>
    <w:rsid w:val="5D840B67"/>
    <w:rsid w:val="5E1D3FC4"/>
    <w:rsid w:val="5E2D2D2A"/>
    <w:rsid w:val="5E2D4789"/>
    <w:rsid w:val="5E31586B"/>
    <w:rsid w:val="5E454E03"/>
    <w:rsid w:val="5EAB54E8"/>
    <w:rsid w:val="5ED03EFB"/>
    <w:rsid w:val="5EDD34E4"/>
    <w:rsid w:val="5EE434A7"/>
    <w:rsid w:val="5EEE5CC7"/>
    <w:rsid w:val="5F7344CF"/>
    <w:rsid w:val="5F8B32B7"/>
    <w:rsid w:val="60553CFA"/>
    <w:rsid w:val="606D424E"/>
    <w:rsid w:val="60754945"/>
    <w:rsid w:val="60B66EF1"/>
    <w:rsid w:val="61B84EE3"/>
    <w:rsid w:val="61D70C8D"/>
    <w:rsid w:val="61E94471"/>
    <w:rsid w:val="62293E4C"/>
    <w:rsid w:val="62357E5F"/>
    <w:rsid w:val="624B2340"/>
    <w:rsid w:val="626A7D5A"/>
    <w:rsid w:val="62C31218"/>
    <w:rsid w:val="646B215E"/>
    <w:rsid w:val="64F446CE"/>
    <w:rsid w:val="65612436"/>
    <w:rsid w:val="658729D1"/>
    <w:rsid w:val="664663E8"/>
    <w:rsid w:val="668506C7"/>
    <w:rsid w:val="66F14710"/>
    <w:rsid w:val="67185FD7"/>
    <w:rsid w:val="676612AE"/>
    <w:rsid w:val="6833299C"/>
    <w:rsid w:val="68F06DD6"/>
    <w:rsid w:val="68F260D2"/>
    <w:rsid w:val="69074555"/>
    <w:rsid w:val="691075F4"/>
    <w:rsid w:val="69430AB7"/>
    <w:rsid w:val="698C1452"/>
    <w:rsid w:val="699D0A15"/>
    <w:rsid w:val="69A241F0"/>
    <w:rsid w:val="69DF4EFF"/>
    <w:rsid w:val="69F543AD"/>
    <w:rsid w:val="6A020C8B"/>
    <w:rsid w:val="6A18009C"/>
    <w:rsid w:val="6A826600"/>
    <w:rsid w:val="6AB52710"/>
    <w:rsid w:val="6AC13DD9"/>
    <w:rsid w:val="6AE6019A"/>
    <w:rsid w:val="6B4A1BB0"/>
    <w:rsid w:val="6B561E68"/>
    <w:rsid w:val="6B8C54B8"/>
    <w:rsid w:val="6BAF4A30"/>
    <w:rsid w:val="6BC32BCC"/>
    <w:rsid w:val="6BEE37AA"/>
    <w:rsid w:val="6C294E3F"/>
    <w:rsid w:val="6C580CAC"/>
    <w:rsid w:val="6C910945"/>
    <w:rsid w:val="6D0532D4"/>
    <w:rsid w:val="6D2356D5"/>
    <w:rsid w:val="6D7548B2"/>
    <w:rsid w:val="6D790DF1"/>
    <w:rsid w:val="6D9B6C43"/>
    <w:rsid w:val="6DEF39DB"/>
    <w:rsid w:val="6E4C1730"/>
    <w:rsid w:val="6EA54A75"/>
    <w:rsid w:val="6EB40202"/>
    <w:rsid w:val="6EC557ED"/>
    <w:rsid w:val="6F084B83"/>
    <w:rsid w:val="6F1D53EF"/>
    <w:rsid w:val="6FC278DC"/>
    <w:rsid w:val="6FFF3DBF"/>
    <w:rsid w:val="7058234A"/>
    <w:rsid w:val="706B06A9"/>
    <w:rsid w:val="708238A0"/>
    <w:rsid w:val="715F0720"/>
    <w:rsid w:val="71855356"/>
    <w:rsid w:val="71A212BE"/>
    <w:rsid w:val="72020FBC"/>
    <w:rsid w:val="72051264"/>
    <w:rsid w:val="72671597"/>
    <w:rsid w:val="72B36056"/>
    <w:rsid w:val="72D519E9"/>
    <w:rsid w:val="72DF3E4C"/>
    <w:rsid w:val="72F67C11"/>
    <w:rsid w:val="73061D7B"/>
    <w:rsid w:val="7391587C"/>
    <w:rsid w:val="739B0207"/>
    <w:rsid w:val="73A86934"/>
    <w:rsid w:val="73C51951"/>
    <w:rsid w:val="73F13E37"/>
    <w:rsid w:val="74486E54"/>
    <w:rsid w:val="7489321E"/>
    <w:rsid w:val="74EB49E5"/>
    <w:rsid w:val="750B2F78"/>
    <w:rsid w:val="75377F70"/>
    <w:rsid w:val="75F43DE4"/>
    <w:rsid w:val="764A5A81"/>
    <w:rsid w:val="76772AA2"/>
    <w:rsid w:val="76B92DD9"/>
    <w:rsid w:val="772F248B"/>
    <w:rsid w:val="779416A9"/>
    <w:rsid w:val="77A07C57"/>
    <w:rsid w:val="77F44354"/>
    <w:rsid w:val="78A914F3"/>
    <w:rsid w:val="78DA4310"/>
    <w:rsid w:val="79156C5A"/>
    <w:rsid w:val="793B7903"/>
    <w:rsid w:val="79B86349"/>
    <w:rsid w:val="7A2F3746"/>
    <w:rsid w:val="7A3E58BD"/>
    <w:rsid w:val="7A6954DF"/>
    <w:rsid w:val="7B767FCE"/>
    <w:rsid w:val="7BA57D92"/>
    <w:rsid w:val="7BD007D6"/>
    <w:rsid w:val="7BF471F7"/>
    <w:rsid w:val="7CB351D2"/>
    <w:rsid w:val="7DA81ADB"/>
    <w:rsid w:val="7DF12C86"/>
    <w:rsid w:val="7DFB2AF4"/>
    <w:rsid w:val="7E01736D"/>
    <w:rsid w:val="7E122E40"/>
    <w:rsid w:val="7EA43064"/>
    <w:rsid w:val="7F010D3B"/>
    <w:rsid w:val="7F5815A4"/>
    <w:rsid w:val="7FB418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8B17DC"/>
  <w15:docId w15:val="{4E598DF1-287F-45B6-97CB-04308ED75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2">
    <w:name w:val="Normal"/>
    <w:next w:val="1"/>
    <w:autoRedefine/>
    <w:qFormat/>
    <w:pPr>
      <w:widowControl w:val="0"/>
      <w:jc w:val="both"/>
    </w:pPr>
    <w:rPr>
      <w:rFonts w:asciiTheme="minorHAnsi" w:eastAsiaTheme="minorEastAsia" w:hAnsiTheme="minorHAnsi" w:cstheme="minorBidi"/>
      <w:kern w:val="2"/>
      <w:sz w:val="21"/>
      <w:szCs w:val="21"/>
    </w:rPr>
  </w:style>
  <w:style w:type="paragraph" w:styleId="2">
    <w:name w:val="heading 2"/>
    <w:basedOn w:val="af2"/>
    <w:next w:val="af2"/>
    <w:autoRedefine/>
    <w:qFormat/>
    <w:pPr>
      <w:keepNext/>
      <w:keepLines/>
      <w:widowControl/>
      <w:spacing w:before="260" w:after="260" w:line="360" w:lineRule="auto"/>
      <w:jc w:val="center"/>
      <w:outlineLvl w:val="1"/>
    </w:pPr>
    <w:rPr>
      <w:rFonts w:ascii="Arial" w:eastAsia="黑体" w:hAnsi="Arial"/>
      <w:b/>
      <w:sz w:val="28"/>
      <w:szCs w:val="20"/>
    </w:rPr>
  </w:style>
  <w:style w:type="character" w:default="1" w:styleId="af3">
    <w:name w:val="Default Paragraph Font"/>
    <w:uiPriority w:val="1"/>
    <w:semiHidden/>
    <w:unhideWhenUsed/>
  </w:style>
  <w:style w:type="table" w:default="1" w:styleId="af4">
    <w:name w:val="Normal Table"/>
    <w:uiPriority w:val="99"/>
    <w:semiHidden/>
    <w:unhideWhenUsed/>
    <w:tblPr>
      <w:tblInd w:w="0" w:type="dxa"/>
      <w:tblCellMar>
        <w:top w:w="0" w:type="dxa"/>
        <w:left w:w="108" w:type="dxa"/>
        <w:bottom w:w="0" w:type="dxa"/>
        <w:right w:w="108" w:type="dxa"/>
      </w:tblCellMar>
    </w:tblPr>
  </w:style>
  <w:style w:type="numbering" w:default="1" w:styleId="af5">
    <w:name w:val="No List"/>
    <w:uiPriority w:val="99"/>
    <w:semiHidden/>
    <w:unhideWhenUsed/>
  </w:style>
  <w:style w:type="paragraph" w:customStyle="1" w:styleId="1">
    <w:name w:val="正文文本首行缩进1"/>
    <w:basedOn w:val="af2"/>
    <w:autoRedefine/>
    <w:qFormat/>
    <w:pPr>
      <w:jc w:val="center"/>
    </w:pPr>
  </w:style>
  <w:style w:type="paragraph" w:styleId="TOC7">
    <w:name w:val="toc 7"/>
    <w:basedOn w:val="af2"/>
    <w:next w:val="af2"/>
    <w:uiPriority w:val="39"/>
    <w:unhideWhenUsed/>
    <w:qFormat/>
    <w:pPr>
      <w:ind w:leftChars="1200" w:left="2520"/>
    </w:pPr>
    <w:rPr>
      <w:szCs w:val="22"/>
    </w:rPr>
  </w:style>
  <w:style w:type="paragraph" w:styleId="af6">
    <w:name w:val="annotation text"/>
    <w:basedOn w:val="af2"/>
    <w:link w:val="af7"/>
    <w:autoRedefine/>
    <w:uiPriority w:val="99"/>
    <w:semiHidden/>
    <w:unhideWhenUsed/>
    <w:qFormat/>
    <w:pPr>
      <w:jc w:val="left"/>
    </w:pPr>
  </w:style>
  <w:style w:type="paragraph" w:styleId="af8">
    <w:name w:val="Body Text"/>
    <w:basedOn w:val="af2"/>
    <w:autoRedefine/>
    <w:uiPriority w:val="1"/>
    <w:qFormat/>
    <w:pPr>
      <w:jc w:val="left"/>
    </w:pPr>
    <w:rPr>
      <w:rFonts w:ascii="宋体" w:hAnsi="宋体"/>
      <w:kern w:val="0"/>
      <w:sz w:val="28"/>
      <w:szCs w:val="28"/>
      <w:lang w:eastAsia="en-US"/>
    </w:rPr>
  </w:style>
  <w:style w:type="paragraph" w:styleId="TOC5">
    <w:name w:val="toc 5"/>
    <w:basedOn w:val="af2"/>
    <w:next w:val="af2"/>
    <w:autoRedefine/>
    <w:uiPriority w:val="39"/>
    <w:unhideWhenUsed/>
    <w:qFormat/>
    <w:pPr>
      <w:ind w:leftChars="800" w:left="1680"/>
    </w:pPr>
    <w:rPr>
      <w:szCs w:val="22"/>
    </w:rPr>
  </w:style>
  <w:style w:type="paragraph" w:styleId="TOC3">
    <w:name w:val="toc 3"/>
    <w:basedOn w:val="af2"/>
    <w:next w:val="af2"/>
    <w:autoRedefine/>
    <w:uiPriority w:val="39"/>
    <w:unhideWhenUsed/>
    <w:qFormat/>
    <w:pPr>
      <w:ind w:leftChars="400" w:left="840"/>
    </w:pPr>
  </w:style>
  <w:style w:type="paragraph" w:styleId="TOC8">
    <w:name w:val="toc 8"/>
    <w:basedOn w:val="af2"/>
    <w:next w:val="af2"/>
    <w:autoRedefine/>
    <w:uiPriority w:val="39"/>
    <w:unhideWhenUsed/>
    <w:qFormat/>
    <w:pPr>
      <w:ind w:leftChars="1400" w:left="2940"/>
    </w:pPr>
    <w:rPr>
      <w:szCs w:val="22"/>
    </w:rPr>
  </w:style>
  <w:style w:type="paragraph" w:styleId="af9">
    <w:name w:val="Date"/>
    <w:basedOn w:val="af2"/>
    <w:next w:val="af2"/>
    <w:link w:val="afa"/>
    <w:autoRedefine/>
    <w:uiPriority w:val="99"/>
    <w:semiHidden/>
    <w:unhideWhenUsed/>
    <w:qFormat/>
    <w:pPr>
      <w:ind w:leftChars="2500" w:left="100"/>
    </w:pPr>
  </w:style>
  <w:style w:type="paragraph" w:styleId="afb">
    <w:name w:val="Balloon Text"/>
    <w:basedOn w:val="af2"/>
    <w:link w:val="afc"/>
    <w:autoRedefine/>
    <w:uiPriority w:val="99"/>
    <w:semiHidden/>
    <w:unhideWhenUsed/>
    <w:qFormat/>
    <w:rPr>
      <w:sz w:val="18"/>
      <w:szCs w:val="18"/>
    </w:rPr>
  </w:style>
  <w:style w:type="paragraph" w:styleId="afd">
    <w:name w:val="footer"/>
    <w:basedOn w:val="af2"/>
    <w:link w:val="afe"/>
    <w:autoRedefine/>
    <w:uiPriority w:val="99"/>
    <w:unhideWhenUsed/>
    <w:qFormat/>
    <w:pPr>
      <w:tabs>
        <w:tab w:val="center" w:pos="4153"/>
        <w:tab w:val="right" w:pos="8306"/>
      </w:tabs>
      <w:snapToGrid w:val="0"/>
      <w:jc w:val="left"/>
    </w:pPr>
    <w:rPr>
      <w:sz w:val="18"/>
      <w:szCs w:val="18"/>
    </w:rPr>
  </w:style>
  <w:style w:type="paragraph" w:styleId="aff">
    <w:name w:val="header"/>
    <w:basedOn w:val="af2"/>
    <w:link w:val="aff0"/>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f2"/>
    <w:next w:val="af2"/>
    <w:autoRedefine/>
    <w:uiPriority w:val="39"/>
    <w:unhideWhenUsed/>
    <w:qFormat/>
    <w:rPr>
      <w:szCs w:val="22"/>
    </w:rPr>
  </w:style>
  <w:style w:type="paragraph" w:styleId="TOC4">
    <w:name w:val="toc 4"/>
    <w:basedOn w:val="af2"/>
    <w:next w:val="af2"/>
    <w:autoRedefine/>
    <w:uiPriority w:val="39"/>
    <w:unhideWhenUsed/>
    <w:qFormat/>
    <w:pPr>
      <w:ind w:leftChars="600" w:left="1260"/>
    </w:pPr>
    <w:rPr>
      <w:szCs w:val="22"/>
    </w:rPr>
  </w:style>
  <w:style w:type="paragraph" w:styleId="TOC6">
    <w:name w:val="toc 6"/>
    <w:basedOn w:val="af2"/>
    <w:next w:val="af2"/>
    <w:autoRedefine/>
    <w:uiPriority w:val="39"/>
    <w:unhideWhenUsed/>
    <w:qFormat/>
    <w:pPr>
      <w:ind w:leftChars="1000" w:left="2100"/>
    </w:pPr>
    <w:rPr>
      <w:szCs w:val="22"/>
    </w:rPr>
  </w:style>
  <w:style w:type="paragraph" w:styleId="TOC2">
    <w:name w:val="toc 2"/>
    <w:basedOn w:val="af2"/>
    <w:next w:val="af2"/>
    <w:autoRedefine/>
    <w:uiPriority w:val="39"/>
    <w:unhideWhenUsed/>
    <w:qFormat/>
    <w:pPr>
      <w:ind w:leftChars="200" w:left="420"/>
    </w:pPr>
  </w:style>
  <w:style w:type="paragraph" w:styleId="TOC9">
    <w:name w:val="toc 9"/>
    <w:basedOn w:val="af2"/>
    <w:next w:val="af2"/>
    <w:autoRedefine/>
    <w:uiPriority w:val="39"/>
    <w:unhideWhenUsed/>
    <w:qFormat/>
    <w:pPr>
      <w:ind w:leftChars="1600" w:left="3360"/>
    </w:pPr>
    <w:rPr>
      <w:szCs w:val="22"/>
    </w:rPr>
  </w:style>
  <w:style w:type="paragraph" w:styleId="aff1">
    <w:name w:val="Normal (Web)"/>
    <w:basedOn w:val="af2"/>
    <w:autoRedefine/>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paragraph" w:styleId="aff2">
    <w:name w:val="annotation subject"/>
    <w:basedOn w:val="af6"/>
    <w:next w:val="af6"/>
    <w:link w:val="aff3"/>
    <w:autoRedefine/>
    <w:uiPriority w:val="99"/>
    <w:semiHidden/>
    <w:unhideWhenUsed/>
    <w:qFormat/>
    <w:rPr>
      <w:b/>
      <w:bCs/>
    </w:rPr>
  </w:style>
  <w:style w:type="table" w:styleId="aff4">
    <w:name w:val="Table Grid"/>
    <w:basedOn w:val="af4"/>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Hyperlink"/>
    <w:basedOn w:val="af3"/>
    <w:autoRedefine/>
    <w:uiPriority w:val="99"/>
    <w:unhideWhenUsed/>
    <w:qFormat/>
    <w:rPr>
      <w:color w:val="0000FF" w:themeColor="hyperlink"/>
      <w:u w:val="single"/>
    </w:rPr>
  </w:style>
  <w:style w:type="character" w:styleId="aff6">
    <w:name w:val="annotation reference"/>
    <w:basedOn w:val="af3"/>
    <w:autoRedefine/>
    <w:uiPriority w:val="99"/>
    <w:semiHidden/>
    <w:unhideWhenUsed/>
    <w:qFormat/>
    <w:rPr>
      <w:sz w:val="21"/>
      <w:szCs w:val="21"/>
    </w:rPr>
  </w:style>
  <w:style w:type="character" w:customStyle="1" w:styleId="aff0">
    <w:name w:val="页眉 字符"/>
    <w:basedOn w:val="af3"/>
    <w:link w:val="aff"/>
    <w:autoRedefine/>
    <w:uiPriority w:val="99"/>
    <w:qFormat/>
    <w:rPr>
      <w:sz w:val="18"/>
      <w:szCs w:val="18"/>
    </w:rPr>
  </w:style>
  <w:style w:type="character" w:customStyle="1" w:styleId="afe">
    <w:name w:val="页脚 字符"/>
    <w:basedOn w:val="af3"/>
    <w:link w:val="afd"/>
    <w:autoRedefine/>
    <w:uiPriority w:val="99"/>
    <w:qFormat/>
    <w:rPr>
      <w:sz w:val="18"/>
      <w:szCs w:val="18"/>
    </w:rPr>
  </w:style>
  <w:style w:type="paragraph" w:customStyle="1" w:styleId="aff7">
    <w:name w:val="段"/>
    <w:link w:val="Char"/>
    <w:autoRedefine/>
    <w:qFormat/>
    <w:pPr>
      <w:tabs>
        <w:tab w:val="center" w:pos="4201"/>
        <w:tab w:val="right" w:leader="dot" w:pos="9298"/>
      </w:tabs>
      <w:autoSpaceDE w:val="0"/>
      <w:autoSpaceDN w:val="0"/>
      <w:spacing w:beforeLines="50" w:before="158" w:afterLines="50" w:after="158"/>
    </w:pPr>
    <w:rPr>
      <w:rFonts w:ascii="宋体" w:hAnsi="宋体" w:cs="宋体"/>
      <w:color w:val="000000"/>
      <w:sz w:val="21"/>
      <w:szCs w:val="21"/>
    </w:rPr>
  </w:style>
  <w:style w:type="character" w:customStyle="1" w:styleId="Char">
    <w:name w:val="段 Char"/>
    <w:basedOn w:val="af3"/>
    <w:link w:val="aff7"/>
    <w:autoRedefine/>
    <w:qFormat/>
    <w:rPr>
      <w:rFonts w:ascii="宋体" w:hAnsi="宋体" w:cs="宋体"/>
      <w:color w:val="000000"/>
      <w:sz w:val="21"/>
      <w:szCs w:val="21"/>
    </w:rPr>
  </w:style>
  <w:style w:type="paragraph" w:customStyle="1" w:styleId="a4">
    <w:name w:val="一级条标题"/>
    <w:next w:val="aff7"/>
    <w:autoRedefine/>
    <w:qFormat/>
    <w:pPr>
      <w:numPr>
        <w:ilvl w:val="1"/>
        <w:numId w:val="1"/>
      </w:numPr>
      <w:spacing w:beforeLines="50" w:afterLines="50"/>
      <w:outlineLvl w:val="2"/>
    </w:pPr>
    <w:rPr>
      <w:rFonts w:ascii="黑体" w:eastAsia="黑体"/>
      <w:sz w:val="21"/>
      <w:szCs w:val="21"/>
    </w:rPr>
  </w:style>
  <w:style w:type="paragraph" w:customStyle="1" w:styleId="a3">
    <w:name w:val="章标题"/>
    <w:next w:val="aff7"/>
    <w:autoRedefine/>
    <w:qFormat/>
    <w:pPr>
      <w:numPr>
        <w:numId w:val="1"/>
      </w:numPr>
      <w:spacing w:beforeLines="100" w:afterLines="100"/>
      <w:jc w:val="both"/>
      <w:outlineLvl w:val="1"/>
    </w:pPr>
    <w:rPr>
      <w:rFonts w:ascii="黑体" w:eastAsia="黑体"/>
      <w:sz w:val="21"/>
    </w:rPr>
  </w:style>
  <w:style w:type="paragraph" w:customStyle="1" w:styleId="a5">
    <w:name w:val="二级条标题"/>
    <w:basedOn w:val="a4"/>
    <w:next w:val="aff7"/>
    <w:autoRedefine/>
    <w:qFormat/>
    <w:pPr>
      <w:numPr>
        <w:ilvl w:val="2"/>
      </w:numPr>
      <w:outlineLvl w:val="3"/>
    </w:pPr>
  </w:style>
  <w:style w:type="paragraph" w:customStyle="1" w:styleId="a6">
    <w:name w:val="三级条标题"/>
    <w:basedOn w:val="a5"/>
    <w:next w:val="aff7"/>
    <w:autoRedefine/>
    <w:qFormat/>
    <w:pPr>
      <w:numPr>
        <w:ilvl w:val="3"/>
      </w:numPr>
      <w:ind w:left="851"/>
      <w:outlineLvl w:val="4"/>
    </w:pPr>
  </w:style>
  <w:style w:type="paragraph" w:customStyle="1" w:styleId="a7">
    <w:name w:val="四级条标题"/>
    <w:basedOn w:val="a6"/>
    <w:next w:val="aff7"/>
    <w:autoRedefine/>
    <w:qFormat/>
    <w:pPr>
      <w:numPr>
        <w:ilvl w:val="4"/>
      </w:numPr>
      <w:outlineLvl w:val="5"/>
    </w:pPr>
  </w:style>
  <w:style w:type="paragraph" w:customStyle="1" w:styleId="a8">
    <w:name w:val="五级条标题"/>
    <w:basedOn w:val="a7"/>
    <w:next w:val="aff7"/>
    <w:autoRedefine/>
    <w:qFormat/>
    <w:pPr>
      <w:numPr>
        <w:ilvl w:val="5"/>
      </w:numPr>
      <w:outlineLvl w:val="6"/>
    </w:pPr>
  </w:style>
  <w:style w:type="paragraph" w:customStyle="1" w:styleId="aff8">
    <w:name w:val="一级无"/>
    <w:basedOn w:val="a4"/>
    <w:autoRedefine/>
    <w:qFormat/>
    <w:pPr>
      <w:numPr>
        <w:ilvl w:val="0"/>
        <w:numId w:val="0"/>
      </w:numPr>
      <w:spacing w:beforeLines="0" w:afterLines="0"/>
      <w:ind w:left="284" w:hanging="420"/>
    </w:pPr>
    <w:rPr>
      <w:rFonts w:ascii="宋体" w:eastAsia="宋体"/>
    </w:rPr>
  </w:style>
  <w:style w:type="paragraph" w:customStyle="1" w:styleId="a1">
    <w:name w:val="数字编号列项（二级）"/>
    <w:autoRedefine/>
    <w:qFormat/>
    <w:pPr>
      <w:numPr>
        <w:ilvl w:val="1"/>
        <w:numId w:val="2"/>
      </w:numPr>
      <w:jc w:val="both"/>
    </w:pPr>
    <w:rPr>
      <w:rFonts w:ascii="宋体"/>
      <w:sz w:val="21"/>
    </w:rPr>
  </w:style>
  <w:style w:type="paragraph" w:customStyle="1" w:styleId="a0">
    <w:name w:val="字母编号列项（一级）"/>
    <w:autoRedefine/>
    <w:qFormat/>
    <w:pPr>
      <w:numPr>
        <w:numId w:val="2"/>
      </w:numPr>
      <w:jc w:val="both"/>
    </w:pPr>
    <w:rPr>
      <w:rFonts w:ascii="宋体"/>
      <w:sz w:val="21"/>
    </w:rPr>
  </w:style>
  <w:style w:type="paragraph" w:customStyle="1" w:styleId="a2">
    <w:name w:val="编号列项（三级）"/>
    <w:autoRedefine/>
    <w:qFormat/>
    <w:pPr>
      <w:numPr>
        <w:ilvl w:val="2"/>
        <w:numId w:val="2"/>
      </w:numPr>
    </w:pPr>
    <w:rPr>
      <w:rFonts w:ascii="宋体"/>
      <w:sz w:val="21"/>
    </w:rPr>
  </w:style>
  <w:style w:type="paragraph" w:customStyle="1" w:styleId="ab">
    <w:name w:val="附录标识"/>
    <w:basedOn w:val="af2"/>
    <w:next w:val="aff7"/>
    <w:autoRedefine/>
    <w:qFormat/>
    <w:pPr>
      <w:keepNext/>
      <w:widowControl/>
      <w:numPr>
        <w:numId w:val="3"/>
      </w:numPr>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ae">
    <w:name w:val="附录二级条标题"/>
    <w:basedOn w:val="af2"/>
    <w:next w:val="aff7"/>
    <w:autoRedefine/>
    <w:qFormat/>
    <w:pPr>
      <w:widowControl/>
      <w:numPr>
        <w:ilvl w:val="3"/>
        <w:numId w:val="3"/>
      </w:numPr>
      <w:tabs>
        <w:tab w:val="left" w:pos="360"/>
      </w:tabs>
      <w:wordWrap w:val="0"/>
      <w:overflowPunct w:val="0"/>
      <w:autoSpaceDE w:val="0"/>
      <w:autoSpaceDN w:val="0"/>
      <w:spacing w:beforeLines="50" w:afterLines="50"/>
      <w:textAlignment w:val="baseline"/>
      <w:outlineLvl w:val="3"/>
    </w:pPr>
    <w:rPr>
      <w:rFonts w:ascii="黑体" w:eastAsia="黑体" w:hAnsi="Times New Roman" w:cs="Times New Roman"/>
      <w:kern w:val="21"/>
      <w:szCs w:val="20"/>
    </w:rPr>
  </w:style>
  <w:style w:type="paragraph" w:customStyle="1" w:styleId="af">
    <w:name w:val="附录三级条标题"/>
    <w:basedOn w:val="ae"/>
    <w:next w:val="aff7"/>
    <w:autoRedefine/>
    <w:qFormat/>
    <w:pPr>
      <w:numPr>
        <w:ilvl w:val="4"/>
      </w:numPr>
      <w:outlineLvl w:val="4"/>
    </w:pPr>
  </w:style>
  <w:style w:type="paragraph" w:customStyle="1" w:styleId="af0">
    <w:name w:val="附录四级条标题"/>
    <w:basedOn w:val="af"/>
    <w:next w:val="aff7"/>
    <w:autoRedefine/>
    <w:qFormat/>
    <w:pPr>
      <w:numPr>
        <w:ilvl w:val="5"/>
      </w:numPr>
      <w:outlineLvl w:val="5"/>
    </w:pPr>
  </w:style>
  <w:style w:type="paragraph" w:customStyle="1" w:styleId="af1">
    <w:name w:val="附录五级条标题"/>
    <w:basedOn w:val="af0"/>
    <w:next w:val="aff7"/>
    <w:autoRedefine/>
    <w:qFormat/>
    <w:pPr>
      <w:numPr>
        <w:ilvl w:val="6"/>
      </w:numPr>
      <w:outlineLvl w:val="6"/>
    </w:pPr>
  </w:style>
  <w:style w:type="paragraph" w:customStyle="1" w:styleId="ac">
    <w:name w:val="附录章标题"/>
    <w:next w:val="aff7"/>
    <w:autoRedefine/>
    <w:qFormat/>
    <w:pPr>
      <w:numPr>
        <w:ilvl w:val="1"/>
        <w:numId w:val="3"/>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d">
    <w:name w:val="附录一级条标题"/>
    <w:basedOn w:val="ac"/>
    <w:next w:val="aff7"/>
    <w:link w:val="Char0"/>
    <w:autoRedefine/>
    <w:qFormat/>
    <w:pPr>
      <w:numPr>
        <w:ilvl w:val="2"/>
      </w:numPr>
      <w:autoSpaceDN w:val="0"/>
      <w:spacing w:beforeLines="50" w:afterLines="50"/>
      <w:outlineLvl w:val="2"/>
    </w:pPr>
  </w:style>
  <w:style w:type="paragraph" w:customStyle="1" w:styleId="aff9">
    <w:name w:val="正文表标题"/>
    <w:next w:val="aff7"/>
    <w:autoRedefine/>
    <w:qFormat/>
    <w:pPr>
      <w:tabs>
        <w:tab w:val="left" w:pos="360"/>
      </w:tabs>
      <w:spacing w:beforeLines="50" w:afterLines="50"/>
      <w:jc w:val="center"/>
    </w:pPr>
    <w:rPr>
      <w:rFonts w:ascii="黑体" w:eastAsia="黑体"/>
      <w:sz w:val="21"/>
    </w:rPr>
  </w:style>
  <w:style w:type="character" w:customStyle="1" w:styleId="Char0">
    <w:name w:val="附录一级条标题 Char"/>
    <w:link w:val="ad"/>
    <w:autoRedefine/>
    <w:qFormat/>
    <w:rPr>
      <w:rFonts w:ascii="黑体" w:eastAsia="黑体" w:hAnsi="Times New Roman" w:cs="Times New Roman"/>
      <w:kern w:val="21"/>
      <w:szCs w:val="20"/>
    </w:rPr>
  </w:style>
  <w:style w:type="paragraph" w:styleId="affa">
    <w:name w:val="List Paragraph"/>
    <w:basedOn w:val="af2"/>
    <w:autoRedefine/>
    <w:uiPriority w:val="34"/>
    <w:qFormat/>
    <w:pPr>
      <w:ind w:firstLineChars="200" w:firstLine="420"/>
    </w:pPr>
    <w:rPr>
      <w:rFonts w:ascii="Times New Roman" w:eastAsia="宋体" w:hAnsi="Times New Roman" w:cs="Times New Roman"/>
      <w:szCs w:val="24"/>
    </w:rPr>
  </w:style>
  <w:style w:type="character" w:customStyle="1" w:styleId="apple-converted-space">
    <w:name w:val="apple-converted-space"/>
    <w:basedOn w:val="af3"/>
    <w:autoRedefine/>
    <w:qFormat/>
  </w:style>
  <w:style w:type="character" w:customStyle="1" w:styleId="af7">
    <w:name w:val="批注文字 字符"/>
    <w:basedOn w:val="af3"/>
    <w:link w:val="af6"/>
    <w:autoRedefine/>
    <w:uiPriority w:val="99"/>
    <w:semiHidden/>
    <w:qFormat/>
  </w:style>
  <w:style w:type="character" w:customStyle="1" w:styleId="afc">
    <w:name w:val="批注框文本 字符"/>
    <w:basedOn w:val="af3"/>
    <w:link w:val="afb"/>
    <w:autoRedefine/>
    <w:uiPriority w:val="99"/>
    <w:semiHidden/>
    <w:qFormat/>
    <w:rPr>
      <w:sz w:val="18"/>
      <w:szCs w:val="18"/>
    </w:rPr>
  </w:style>
  <w:style w:type="paragraph" w:customStyle="1" w:styleId="a9">
    <w:name w:val="注：（正文）"/>
    <w:basedOn w:val="af2"/>
    <w:next w:val="aff7"/>
    <w:autoRedefine/>
    <w:qFormat/>
    <w:pPr>
      <w:numPr>
        <w:numId w:val="4"/>
      </w:numPr>
      <w:autoSpaceDE w:val="0"/>
      <w:autoSpaceDN w:val="0"/>
    </w:pPr>
    <w:rPr>
      <w:rFonts w:ascii="宋体" w:eastAsia="宋体" w:hAnsi="Times New Roman" w:cs="Times New Roman"/>
      <w:kern w:val="0"/>
      <w:sz w:val="18"/>
      <w:szCs w:val="18"/>
    </w:rPr>
  </w:style>
  <w:style w:type="paragraph" w:customStyle="1" w:styleId="a">
    <w:name w:val="示例"/>
    <w:next w:val="af2"/>
    <w:autoRedefine/>
    <w:qFormat/>
    <w:pPr>
      <w:widowControl w:val="0"/>
      <w:numPr>
        <w:numId w:val="5"/>
      </w:numPr>
      <w:jc w:val="both"/>
    </w:pPr>
    <w:rPr>
      <w:rFonts w:ascii="宋体"/>
      <w:sz w:val="18"/>
      <w:szCs w:val="18"/>
    </w:rPr>
  </w:style>
  <w:style w:type="character" w:customStyle="1" w:styleId="afa">
    <w:name w:val="日期 字符"/>
    <w:basedOn w:val="af3"/>
    <w:link w:val="af9"/>
    <w:autoRedefine/>
    <w:uiPriority w:val="99"/>
    <w:semiHidden/>
    <w:qFormat/>
    <w:rPr>
      <w:rFonts w:asciiTheme="minorHAnsi" w:eastAsiaTheme="minorEastAsia" w:hAnsiTheme="minorHAnsi" w:cstheme="minorBidi"/>
      <w:kern w:val="2"/>
      <w:sz w:val="21"/>
      <w:szCs w:val="21"/>
    </w:rPr>
  </w:style>
  <w:style w:type="paragraph" w:customStyle="1" w:styleId="10">
    <w:name w:val="修订1"/>
    <w:autoRedefine/>
    <w:hidden/>
    <w:uiPriority w:val="99"/>
    <w:unhideWhenUsed/>
    <w:qFormat/>
    <w:rPr>
      <w:rFonts w:asciiTheme="minorHAnsi" w:eastAsiaTheme="minorEastAsia" w:hAnsiTheme="minorHAnsi" w:cstheme="minorBidi"/>
      <w:kern w:val="2"/>
      <w:sz w:val="21"/>
      <w:szCs w:val="21"/>
    </w:rPr>
  </w:style>
  <w:style w:type="paragraph" w:customStyle="1" w:styleId="11">
    <w:name w:val="样式1"/>
    <w:basedOn w:val="af2"/>
    <w:link w:val="1Char"/>
    <w:autoRedefine/>
    <w:qFormat/>
    <w:pPr>
      <w:autoSpaceDE w:val="0"/>
      <w:autoSpaceDN w:val="0"/>
      <w:spacing w:before="36" w:line="360" w:lineRule="auto"/>
      <w:ind w:right="142" w:firstLineChars="200" w:firstLine="200"/>
      <w:jc w:val="left"/>
    </w:pPr>
    <w:rPr>
      <w:rFonts w:ascii="仿宋_GB2312" w:eastAsia="宋体" w:hAnsi="宋体" w:cs="Times New Roman"/>
      <w:kern w:val="0"/>
      <w:sz w:val="24"/>
      <w:szCs w:val="28"/>
    </w:rPr>
  </w:style>
  <w:style w:type="character" w:customStyle="1" w:styleId="1Char">
    <w:name w:val="样式1 Char"/>
    <w:link w:val="11"/>
    <w:autoRedefine/>
    <w:qFormat/>
    <w:rPr>
      <w:rFonts w:ascii="仿宋_GB2312" w:hAnsi="宋体"/>
      <w:sz w:val="24"/>
      <w:szCs w:val="28"/>
    </w:rPr>
  </w:style>
  <w:style w:type="character" w:customStyle="1" w:styleId="aff3">
    <w:name w:val="批注主题 字符"/>
    <w:basedOn w:val="af7"/>
    <w:link w:val="aff2"/>
    <w:autoRedefine/>
    <w:uiPriority w:val="99"/>
    <w:semiHidden/>
    <w:qFormat/>
    <w:rPr>
      <w:rFonts w:asciiTheme="minorHAnsi" w:eastAsiaTheme="minorEastAsia" w:hAnsiTheme="minorHAnsi" w:cstheme="minorBidi"/>
      <w:b/>
      <w:bCs/>
      <w:kern w:val="2"/>
      <w:sz w:val="21"/>
      <w:szCs w:val="21"/>
    </w:rPr>
  </w:style>
  <w:style w:type="paragraph" w:customStyle="1" w:styleId="20">
    <w:name w:val="修订2"/>
    <w:autoRedefine/>
    <w:hidden/>
    <w:uiPriority w:val="99"/>
    <w:semiHidden/>
    <w:qFormat/>
    <w:rPr>
      <w:rFonts w:asciiTheme="minorHAnsi" w:eastAsiaTheme="minorEastAsia" w:hAnsiTheme="minorHAnsi" w:cstheme="minorBidi"/>
      <w:kern w:val="2"/>
      <w:sz w:val="21"/>
      <w:szCs w:val="21"/>
    </w:rPr>
  </w:style>
  <w:style w:type="paragraph" w:customStyle="1" w:styleId="affb">
    <w:name w:val="表格文字"/>
    <w:autoRedefine/>
    <w:qFormat/>
    <w:pPr>
      <w:jc w:val="center"/>
    </w:pPr>
    <w:rPr>
      <w:rFonts w:ascii="Calibri" w:hAnsi="Calibri"/>
      <w:kern w:val="2"/>
      <w:sz w:val="21"/>
      <w:szCs w:val="22"/>
    </w:rPr>
  </w:style>
  <w:style w:type="paragraph" w:customStyle="1" w:styleId="aa">
    <w:name w:val="列项——（一级）"/>
    <w:autoRedefine/>
    <w:qFormat/>
    <w:pPr>
      <w:widowControl w:val="0"/>
      <w:numPr>
        <w:numId w:val="6"/>
      </w:numPr>
      <w:jc w:val="both"/>
    </w:pPr>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o.com/link?m=ae81IHZUho0pveHQoorCDETcjFj1%2BMsfL1vwTkxLBRkKE%2BMBX%2BPRFsm%2FsaGGgrnEy6NohAdFp881J71zf0Cp2C6vOXI%2BvezNiq6wJkibpkZeFDQSFC%2B9OQSnuNpZ0WJivuZFO7osQjOojKhmfDG9bc356aJJ8mmEa9PLP9IvI3ed1rAbkF0f%2BukrcQZ5Y5nn6OG7KvmcbwBO8gMhTieRVxCDlRpW7ZLevCnR5IM3a3RLgomP8yV8zeSED0qTrR6NszfHHygxDXUM%3D"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so.com/link?m=ae81IHZUho0pveHQoorCDETcjFj1%2BMsfL1vwTkxLBRkKE%2BMBX%2BPRFsm%2FsaGGgrnEy6NohAdFp881J71zf0Cp2C6vOXI%2BvezNiq6wJkibpkZeFDQSFC%2B9OQSnuNpZ0WJivuZFO7osQjOojKhmfDG9bc356aJJ8mmEa9PLP9IvI3ed1rAbkF0f%2BukrcQZ5Y5nn6OG7KvmcbwBO8gMhTieRVxCDlRpW7ZLevCnR5IM3a3RLgomP8yV8zeSED0qTrR6NszfHHygxDXUM%3D"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o.com/link?m=ae81IHZUho0pveHQoorCDETcjFj1%2BMsfL1vwTkxLBRkKE%2BMBX%2BPRFsm%2FsaGGgrnEy6NohAdFp881J71zf0Cp2C6vOXI%2BvezNiq6wJkibpkZeFDQSFC%2B9OQSnuNpZ0WJivuZFO7osQjOojKhmfDG9bc356aJJ8mmEa9PLP9IvI3ed1rAbkF0f%2BukrcQZ5Y5nn6OG7KvmcbwBO8gMhTieRVxCDlRpW7ZLevCnR5IM3a3RLgomP8yV8zeSED0qTrR6NszfHHygxDXUM%3D" TargetMode="External"/><Relationship Id="rId5" Type="http://schemas.openxmlformats.org/officeDocument/2006/relationships/settings" Target="settings.xml"/><Relationship Id="rId15" Type="http://schemas.openxmlformats.org/officeDocument/2006/relationships/hyperlink" Target="http://www.so.com/link?m=ae81IHZUho0pveHQoorCDETcjFj1%2BMsfL1vwTkxLBRkKE%2BMBX%2BPRFsm%2FsaGGgrnEy6NohAdFp881J71zf0Cp2C6vOXI%2BvezNiq6wJkibpkZeFDQSFC%2B9OQSnuNpZ0WJivuZFO7osQjOojKhmfDG9bc356aJJ8mmEa9PLP9IvI3ed1rAbkF0f%2BukrcQZ5Y5nn6OG7KvmcbwBO8gMhTieRVxCDlRpW7ZLevCnR5IM3a3RLgomP8yV8zeSED0qTrR6NszfHHygxDXUM%3D"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www.so.com/link?m=ae81IHZUho0pveHQoorCDETcjFj1%2BMsfL1vwTkxLBRkKE%2BMBX%2BPRFsm%2FsaGGgrnEy6NohAdFp881J71zf0Cp2C6vOXI%2BvezNiq6wJkibpkZeFDQSFC%2B9OQSnuNpZ0WJivuZFO7osQjOojKhmfDG9bc356aJJ8mmEa9PLP9IvI3ed1rAbkF0f%2BukrcQZ5Y5nn6OG7KvmcbwBO8gMhTieRVxCDlRpW7ZLevCnR5IM3a3RLgomP8yV8zeSED0qTrR6NszfHHygxDXUM%3D"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15DAA2-8017-41C7-A44E-7C4914587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8</Pages>
  <Words>1380</Words>
  <Characters>7872</Characters>
  <Application>Microsoft Office Word</Application>
  <DocSecurity>0</DocSecurity>
  <Lines>65</Lines>
  <Paragraphs>18</Paragraphs>
  <ScaleCrop>false</ScaleCrop>
  <Company>MS</Company>
  <LinksUpToDate>false</LinksUpToDate>
  <CharactersWithSpaces>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mlp</dc:creator>
  <cp:lastModifiedBy>zhen wang</cp:lastModifiedBy>
  <cp:revision>18</cp:revision>
  <cp:lastPrinted>2024-04-12T11:33:00Z</cp:lastPrinted>
  <dcterms:created xsi:type="dcterms:W3CDTF">2025-08-13T06:01:00Z</dcterms:created>
  <dcterms:modified xsi:type="dcterms:W3CDTF">2025-08-22T01:09:00Z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1E248EC8E71A41748B997CAFC9915BA1</vt:lpwstr>
  </property>
  <property fmtid="{D5CDD505-2E9C-101B-9397-08002B2CF9AE}" pid="4" name="KSOTemplateDocerSaveRecord">
    <vt:lpwstr>eyJoZGlkIjoiYjIxNDRiY2QxMTExNjcxYjdlNDNmNDQwMjkxNWRmMTgiLCJ1c2VySWQiOiI1MTI4ODk2NDAifQ==</vt:lpwstr>
  </property>
</Properties>
</file>