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9"/>
        <w:tblW w:w="9484" w:type="dxa"/>
        <w:tblInd w:w="0" w:type="dxa"/>
        <w:tblLayout w:type="autofit"/>
        <w:tblCellMar>
          <w:top w:w="0" w:type="dxa"/>
          <w:left w:w="0" w:type="dxa"/>
          <w:bottom w:w="0" w:type="dxa"/>
          <w:right w:w="0" w:type="dxa"/>
        </w:tblCellMar>
      </w:tblPr>
      <w:tblGrid>
        <w:gridCol w:w="3207"/>
        <w:gridCol w:w="137"/>
        <w:gridCol w:w="283"/>
        <w:gridCol w:w="5556"/>
        <w:gridCol w:w="301"/>
      </w:tblGrid>
      <w:tr w14:paraId="4D351B5E">
        <w:trPr>
          <w:trHeight w:val="1531" w:hRule="exact"/>
        </w:trPr>
        <w:tc>
          <w:tcPr>
            <w:tcW w:w="3627" w:type="dxa"/>
            <w:gridSpan w:val="3"/>
          </w:tcPr>
          <w:p w14:paraId="2F5426EF">
            <w:pPr>
              <w:pStyle w:val="34"/>
              <w:rPr>
                <w:rFonts w:hint="eastAsia" w:ascii="Times New Roman" w:hAnsi="Times New Roman" w:eastAsia="黑体"/>
                <w:color w:val="000000" w:themeColor="text1"/>
                <w:highlight w:val="none"/>
                <w14:textFill>
                  <w14:solidFill>
                    <w14:schemeClr w14:val="tx1"/>
                  </w14:solidFill>
                </w14:textFill>
              </w:rPr>
            </w:pPr>
            <w:r>
              <w:rPr>
                <w:rFonts w:hint="eastAsia" w:ascii="Times New Roman" w:hAnsi="Times New Roman" w:eastAsia="黑体"/>
                <w:color w:val="000000" w:themeColor="text1"/>
                <w:highlight w:val="none"/>
                <w14:textFill>
                  <w14:solidFill>
                    <w14:schemeClr w14:val="tx1"/>
                  </w14:solidFill>
                </w14:textFill>
              </w:rPr>
              <w:t>ICS 71.100.50</w:t>
            </w:r>
          </w:p>
          <w:p w14:paraId="172AB914">
            <w:pPr>
              <w:pStyle w:val="34"/>
              <w:rPr>
                <w:rFonts w:ascii="Times New Roman" w:hAnsi="Times New Roman" w:eastAsia="黑体"/>
                <w:color w:val="000000" w:themeColor="text1"/>
                <w:highlight w:val="none"/>
                <w14:textFill>
                  <w14:solidFill>
                    <w14:schemeClr w14:val="tx1"/>
                  </w14:solidFill>
                </w14:textFill>
              </w:rPr>
            </w:pPr>
            <w:r>
              <w:rPr>
                <w:rFonts w:hint="eastAsia" w:ascii="黑体" w:hAnsi="黑体" w:eastAsia="黑体" w:cs="黑体"/>
                <w:color w:val="000000" w:themeColor="text1"/>
                <w:highlight w:val="none"/>
                <w14:textFill>
                  <w14:solidFill>
                    <w14:schemeClr w14:val="tx1"/>
                  </w14:solidFill>
                </w14:textFill>
              </w:rPr>
              <w:t>CCS B71</w:t>
            </w:r>
          </w:p>
        </w:tc>
        <w:tc>
          <w:tcPr>
            <w:tcW w:w="5556" w:type="dxa"/>
            <w:vAlign w:val="bottom"/>
          </w:tcPr>
          <w:p w14:paraId="3067D8B8">
            <w:pPr>
              <w:pStyle w:val="34"/>
              <w:ind w:right="420"/>
              <w:jc w:val="right"/>
              <w:rPr>
                <w:rFonts w:ascii="Times New Roman" w:hAnsi="Times New Roman"/>
                <w:color w:val="000000" w:themeColor="text1"/>
                <w:sz w:val="84"/>
                <w:highlight w:val="none"/>
                <w14:textFill>
                  <w14:solidFill>
                    <w14:schemeClr w14:val="tx1"/>
                  </w14:solidFill>
                </w14:textFill>
              </w:rPr>
            </w:pPr>
            <w:r>
              <w:rPr>
                <w:rFonts w:ascii="Times New Roman" w:hAnsi="Times New Roman"/>
                <w:color w:val="000000" w:themeColor="text1"/>
                <w:sz w:val="84"/>
                <w:highlight w:val="none"/>
                <w14:textFill>
                  <w14:solidFill>
                    <w14:schemeClr w14:val="tx1"/>
                  </w14:solidFill>
                </w14:textFill>
              </w:rPr>
              <mc:AlternateContent>
                <mc:Choice Requires="wps">
                  <w:drawing>
                    <wp:anchor distT="0" distB="0" distL="114300" distR="114300" simplePos="0" relativeHeight="251660288" behindDoc="0" locked="0" layoutInCell="1" allowOverlap="1">
                      <wp:simplePos x="0" y="0"/>
                      <wp:positionH relativeFrom="column">
                        <wp:posOffset>2108200</wp:posOffset>
                      </wp:positionH>
                      <wp:positionV relativeFrom="paragraph">
                        <wp:posOffset>110490</wp:posOffset>
                      </wp:positionV>
                      <wp:extent cx="1463675" cy="922655"/>
                      <wp:effectExtent l="0" t="0" r="9525" b="17145"/>
                      <wp:wrapNone/>
                      <wp:docPr id="2" name="文本框 64"/>
                      <wp:cNvGraphicFramePr/>
                      <a:graphic xmlns:a="http://schemas.openxmlformats.org/drawingml/2006/main">
                        <a:graphicData uri="http://schemas.microsoft.com/office/word/2010/wordprocessingShape">
                          <wps:wsp>
                            <wps:cNvSpPr txBox="1">
                              <a:spLocks noChangeArrowheads="1"/>
                            </wps:cNvSpPr>
                            <wps:spPr bwMode="auto">
                              <a:xfrm>
                                <a:off x="0" y="0"/>
                                <a:ext cx="1463675" cy="922655"/>
                              </a:xfrm>
                              <a:prstGeom prst="rect">
                                <a:avLst/>
                              </a:prstGeom>
                              <a:solidFill>
                                <a:srgbClr val="FFFFFF"/>
                              </a:solidFill>
                              <a:ln>
                                <a:noFill/>
                              </a:ln>
                            </wps:spPr>
                            <wps:txbx>
                              <w:txbxContent>
                                <w:p w14:paraId="20295650">
                                  <w:pPr>
                                    <w:framePr w:w="2546" w:h="1389" w:hRule="exact" w:hSpace="181" w:vSpace="181" w:wrap="around" w:vAnchor="margin" w:hAnchor="margin" w:x="6522" w:y="398" w:anchorLock="1"/>
                                    <w:widowControl/>
                                    <w:shd w:val="solid" w:color="FFFFFF" w:fill="FFFFFF"/>
                                    <w:adjustRightInd/>
                                    <w:spacing w:line="0" w:lineRule="atLeast"/>
                                    <w:jc w:val="right"/>
                                    <w:textAlignment w:val="auto"/>
                                    <w:rPr>
                                      <w:sz w:val="160"/>
                                      <w:szCs w:val="160"/>
                                    </w:rPr>
                                  </w:pPr>
                                  <w:r>
                                    <w:rPr>
                                      <w:rFonts w:hint="default" w:ascii="Times New Roman" w:hAnsi="Times New Roman" w:eastAsia="宋体" w:cs="Times New Roman"/>
                                      <w:b/>
                                      <w:w w:val="170"/>
                                      <w:kern w:val="0"/>
                                      <w:sz w:val="96"/>
                                      <w:szCs w:val="96"/>
                                    </w:rPr>
                                    <w:t>J</w:t>
                                  </w:r>
                                  <w:r>
                                    <w:rPr>
                                      <w:rFonts w:ascii="Times New Roman" w:hAnsi="Times New Roman" w:eastAsia="宋体" w:cs="Times New Roman"/>
                                      <w:b/>
                                      <w:w w:val="170"/>
                                      <w:kern w:val="0"/>
                                      <w:sz w:val="96"/>
                                      <w:szCs w:val="96"/>
                                    </w:rPr>
                                    <w:t>C</w:t>
                                  </w:r>
                                </w:p>
                              </w:txbxContent>
                            </wps:txbx>
                            <wps:bodyPr rot="0" vert="horz" wrap="square" lIns="91440" tIns="45720" rIns="91440" bIns="45720" anchor="t" anchorCtr="0" upright="1">
                              <a:noAutofit/>
                            </wps:bodyPr>
                          </wps:wsp>
                        </a:graphicData>
                      </a:graphic>
                    </wp:anchor>
                  </w:drawing>
                </mc:Choice>
                <mc:Fallback>
                  <w:pict>
                    <v:shape id="文本框 64" o:spid="_x0000_s1026" o:spt="202" type="#_x0000_t202" style="position:absolute;left:0pt;margin-left:166pt;margin-top:8.7pt;height:72.65pt;width:115.25pt;z-index:251660288;mso-width-relative:page;mso-height-relative:page;" fillcolor="#FFFFFF" filled="t" stroked="f" coordsize="21600,21600" o:gfxdata="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AX1GPnYAAAACgEAAA8AAAAAAAAAAQAgAAAAIgAAAGRycy9kb3ducmV2LnhtbFBLAQIU&#10;ABQAAAAIAIdO4kAD8gdZLAIAAD8EAAAOAAAAAAAAAAEAIAAAACcBAABkcnMvZTJvRG9jLnhtbFBL&#10;BQYAAAAABgAGAFkBAADFBQAAAAA=&#10;">
                      <v:fill on="t" focussize="0,0"/>
                      <v:stroke on="f"/>
                      <v:imagedata o:title=""/>
                      <o:lock v:ext="edit" aspectratio="f"/>
                      <v:textbox>
                        <w:txbxContent>
                          <w:p w14:paraId="20295650">
                            <w:pPr>
                              <w:framePr w:w="2546" w:h="1389" w:hRule="exact" w:hSpace="181" w:vSpace="181" w:wrap="around" w:vAnchor="margin" w:hAnchor="margin" w:x="6522" w:y="398" w:anchorLock="1"/>
                              <w:widowControl/>
                              <w:shd w:val="solid" w:color="FFFFFF" w:fill="FFFFFF"/>
                              <w:adjustRightInd/>
                              <w:spacing w:line="0" w:lineRule="atLeast"/>
                              <w:jc w:val="right"/>
                              <w:textAlignment w:val="auto"/>
                              <w:rPr>
                                <w:sz w:val="160"/>
                                <w:szCs w:val="160"/>
                              </w:rPr>
                            </w:pPr>
                            <w:r>
                              <w:rPr>
                                <w:rFonts w:hint="default" w:ascii="Times New Roman" w:hAnsi="Times New Roman" w:eastAsia="宋体" w:cs="Times New Roman"/>
                                <w:b/>
                                <w:w w:val="170"/>
                                <w:kern w:val="0"/>
                                <w:sz w:val="96"/>
                                <w:szCs w:val="96"/>
                              </w:rPr>
                              <w:t>J</w:t>
                            </w:r>
                            <w:r>
                              <w:rPr>
                                <w:rFonts w:ascii="Times New Roman" w:hAnsi="Times New Roman" w:eastAsia="宋体" w:cs="Times New Roman"/>
                                <w:b/>
                                <w:w w:val="170"/>
                                <w:kern w:val="0"/>
                                <w:sz w:val="96"/>
                                <w:szCs w:val="96"/>
                              </w:rPr>
                              <w:t>C</w:t>
                            </w:r>
                          </w:p>
                        </w:txbxContent>
                      </v:textbox>
                    </v:shape>
                  </w:pict>
                </mc:Fallback>
              </mc:AlternateContent>
            </w:r>
          </w:p>
        </w:tc>
        <w:tc>
          <w:tcPr>
            <w:tcW w:w="301" w:type="dxa"/>
          </w:tcPr>
          <w:p w14:paraId="1AF1E6EF">
            <w:pPr>
              <w:pStyle w:val="34"/>
              <w:rPr>
                <w:rFonts w:ascii="Times New Roman" w:hAnsi="Times New Roman"/>
                <w:color w:val="000000" w:themeColor="text1"/>
                <w:highlight w:val="none"/>
                <w14:textFill>
                  <w14:solidFill>
                    <w14:schemeClr w14:val="tx1"/>
                  </w14:solidFill>
                </w14:textFill>
              </w:rPr>
            </w:pPr>
          </w:p>
        </w:tc>
      </w:tr>
      <w:tr w14:paraId="0F0BA7A4">
        <w:trPr>
          <w:trHeight w:val="397" w:hRule="exact"/>
        </w:trPr>
        <w:tc>
          <w:tcPr>
            <w:tcW w:w="3344" w:type="dxa"/>
            <w:gridSpan w:val="2"/>
          </w:tcPr>
          <w:p w14:paraId="0967B600">
            <w:pPr>
              <w:pStyle w:val="3"/>
              <w:rPr>
                <w:rFonts w:ascii="Times New Roman" w:hAnsi="Times New Roman"/>
                <w:color w:val="000000" w:themeColor="text1"/>
                <w:highlight w:val="none"/>
                <w14:textFill>
                  <w14:solidFill>
                    <w14:schemeClr w14:val="tx1"/>
                  </w14:solidFill>
                </w14:textFill>
              </w:rPr>
            </w:pPr>
          </w:p>
        </w:tc>
        <w:tc>
          <w:tcPr>
            <w:tcW w:w="6140" w:type="dxa"/>
            <w:gridSpan w:val="3"/>
          </w:tcPr>
          <w:p w14:paraId="6ABDD119">
            <w:pPr>
              <w:jc w:val="right"/>
              <w:rPr>
                <w:rFonts w:ascii="Times New Roman" w:hAnsi="Times New Roman"/>
                <w:color w:val="000000" w:themeColor="text1"/>
                <w:sz w:val="52"/>
                <w:highlight w:val="none"/>
                <w14:textFill>
                  <w14:solidFill>
                    <w14:schemeClr w14:val="tx1"/>
                  </w14:solidFill>
                </w14:textFill>
              </w:rPr>
            </w:pPr>
          </w:p>
        </w:tc>
      </w:tr>
      <w:tr w14:paraId="069A11F9">
        <w:trPr>
          <w:trHeight w:val="683" w:hRule="exact"/>
        </w:trPr>
        <w:tc>
          <w:tcPr>
            <w:tcW w:w="9484" w:type="dxa"/>
            <w:gridSpan w:val="5"/>
          </w:tcPr>
          <w:p w14:paraId="4D2B0636">
            <w:pPr>
              <w:spacing w:before="100" w:beforeAutospacing="1" w:after="100" w:afterAutospacing="1" w:line="240" w:lineRule="auto"/>
              <w:rPr>
                <w:rFonts w:ascii="Times New Roman" w:hAnsi="Times New Roman" w:eastAsia="黑体"/>
                <w:bCs/>
                <w:color w:val="000000" w:themeColor="text1"/>
                <w:w w:val="150"/>
                <w:sz w:val="48"/>
                <w:szCs w:val="48"/>
                <w:highlight w:val="none"/>
                <w14:textFill>
                  <w14:solidFill>
                    <w14:schemeClr w14:val="tx1"/>
                  </w14:solidFill>
                </w14:textFill>
              </w:rPr>
            </w:pPr>
            <w:bookmarkStart w:id="0" w:name="hcbz"/>
            <w:r>
              <w:rPr>
                <w:rFonts w:ascii="Times New Roman" w:hAnsi="Times New Roman" w:eastAsia="黑体"/>
                <w:bCs/>
                <w:color w:val="000000" w:themeColor="text1"/>
                <w:w w:val="150"/>
                <w:sz w:val="48"/>
                <w:szCs w:val="48"/>
                <w:highlight w:val="none"/>
                <w14:textFill>
                  <w14:solidFill>
                    <w14:schemeClr w14:val="tx1"/>
                  </w14:solidFill>
                </w14:textFill>
              </w:rPr>
              <w:t>中华人民共和国建材行业标准</w:t>
            </w:r>
            <w:bookmarkEnd w:id="0"/>
          </w:p>
        </w:tc>
      </w:tr>
      <w:tr w14:paraId="7789DC62">
        <w:trPr>
          <w:trHeight w:val="964" w:hRule="exact"/>
        </w:trPr>
        <w:tc>
          <w:tcPr>
            <w:tcW w:w="9484" w:type="dxa"/>
            <w:gridSpan w:val="5"/>
            <w:vAlign w:val="bottom"/>
          </w:tcPr>
          <w:p w14:paraId="5FB03474">
            <w:pPr>
              <w:spacing w:before="174" w:beforeLines="50" w:line="240" w:lineRule="exact"/>
              <w:ind w:right="280"/>
              <w:jc w:val="right"/>
              <w:rPr>
                <w:rFonts w:ascii="黑体" w:hAnsi="黑体" w:eastAsia="黑体"/>
                <w:color w:val="000000" w:themeColor="text1"/>
                <w:sz w:val="28"/>
                <w:highlight w:val="none"/>
                <w14:textFill>
                  <w14:solidFill>
                    <w14:schemeClr w14:val="tx1"/>
                  </w14:solidFill>
                </w14:textFill>
              </w:rPr>
            </w:pPr>
            <w:r>
              <w:rPr>
                <w:rFonts w:ascii="黑体" w:hAnsi="黑体" w:eastAsia="黑体"/>
                <w:color w:val="000000" w:themeColor="text1"/>
                <w:sz w:val="28"/>
                <w:highlight w:val="none"/>
                <w14:textFill>
                  <w14:solidFill>
                    <w14:schemeClr w14:val="tx1"/>
                  </w14:solidFill>
                </w14:textFill>
              </w:rPr>
              <w:t>JC/T XXXXX-XXXX</w:t>
            </w:r>
          </w:p>
          <w:p w14:paraId="05D92C6C">
            <w:pPr>
              <w:jc w:val="left"/>
              <w:rPr>
                <w:rFonts w:ascii="Times New Roman" w:hAnsi="Times New Roman" w:eastAsia="方正大黑简体"/>
                <w:color w:val="000000" w:themeColor="text1"/>
                <w:highlight w:val="none"/>
                <w14:textFill>
                  <w14:solidFill>
                    <w14:schemeClr w14:val="tx1"/>
                  </w14:solidFill>
                </w14:textFill>
              </w:rPr>
            </w:pPr>
            <w:r>
              <w:rPr>
                <w:rFonts w:hint="eastAsia" w:ascii="黑体" w:hAnsi="黑体" w:eastAsia="黑体"/>
                <w:color w:val="000000" w:themeColor="text1"/>
                <w:sz w:val="21"/>
                <w:szCs w:val="21"/>
                <w:highlight w:val="none"/>
                <w:lang w:val="en-US" w:eastAsia="zh-CN"/>
                <w14:textFill>
                  <w14:solidFill>
                    <w14:schemeClr w14:val="tx1"/>
                  </w14:solidFill>
                </w14:textFill>
              </w:rPr>
              <w:t xml:space="preserve">                                                                  </w:t>
            </w:r>
            <w:r>
              <w:rPr>
                <w:rFonts w:hint="default" w:ascii="黑体" w:hAnsi="黑体" w:eastAsia="黑体"/>
                <w:color w:val="000000" w:themeColor="text1"/>
                <w:sz w:val="21"/>
                <w:szCs w:val="21"/>
                <w:highlight w:val="none"/>
                <w:lang w:val="en-US" w:eastAsia="zh-CN"/>
                <w14:textFill>
                  <w14:solidFill>
                    <w14:schemeClr w14:val="tx1"/>
                  </w14:solidFill>
                </w14:textFill>
              </w:rPr>
              <w:t>代替</w:t>
            </w:r>
            <w:r>
              <w:rPr>
                <w:rFonts w:hint="default" w:ascii="黑体" w:hAnsi="黑体" w:eastAsia="黑体"/>
                <w:color w:val="000000" w:themeColor="text1"/>
                <w:sz w:val="21"/>
                <w:szCs w:val="21"/>
                <w:highlight w:val="none"/>
                <w14:textFill>
                  <w14:solidFill>
                    <w14:schemeClr w14:val="tx1"/>
                  </w14:solidFill>
                </w14:textFill>
              </w:rPr>
              <w:t>SB/T 10558-2009</w:t>
            </w:r>
            <w:r>
              <w:rPr>
                <w:rFonts w:ascii="Times New Roman" w:hAnsi="Times New Roman" w:eastAsia="方正大黑简体"/>
                <w:color w:val="000000" w:themeColor="text1"/>
                <w:highlight w:val="none"/>
                <w14:textFill>
                  <w14:solidFill>
                    <w14:schemeClr w14:val="tx1"/>
                  </w14:solidFill>
                </w14:textFill>
              </w:rPr>
              <w:t xml:space="preserve"> </w:t>
            </w:r>
          </w:p>
        </w:tc>
      </w:tr>
      <w:tr w14:paraId="57C3F53C">
        <w:trPr>
          <w:trHeight w:val="250" w:hRule="exact"/>
        </w:trPr>
        <w:tc>
          <w:tcPr>
            <w:tcW w:w="9484" w:type="dxa"/>
            <w:gridSpan w:val="5"/>
            <w:tcBorders>
              <w:bottom w:val="single" w:color="auto" w:sz="12" w:space="0"/>
            </w:tcBorders>
            <w:vAlign w:val="center"/>
          </w:tcPr>
          <w:p w14:paraId="7ED8A1CB">
            <w:pPr>
              <w:jc w:val="center"/>
              <w:rPr>
                <w:rFonts w:ascii="Times New Roman" w:hAnsi="Times New Roman" w:eastAsia="黑体"/>
                <w:color w:val="000000" w:themeColor="text1"/>
                <w:sz w:val="28"/>
                <w:highlight w:val="none"/>
                <w14:textFill>
                  <w14:solidFill>
                    <w14:schemeClr w14:val="tx1"/>
                  </w14:solidFill>
                </w14:textFill>
              </w:rPr>
            </w:pPr>
          </w:p>
        </w:tc>
      </w:tr>
      <w:tr w14:paraId="130D909C">
        <w:trPr>
          <w:trHeight w:val="3502" w:hRule="exact"/>
        </w:trPr>
        <w:tc>
          <w:tcPr>
            <w:tcW w:w="9484" w:type="dxa"/>
            <w:gridSpan w:val="5"/>
            <w:tcBorders>
              <w:top w:val="single" w:color="auto" w:sz="12" w:space="0"/>
            </w:tcBorders>
            <w:vAlign w:val="bottom"/>
          </w:tcPr>
          <w:p w14:paraId="13A3EED1">
            <w:pPr>
              <w:jc w:val="center"/>
              <w:rPr>
                <w:rFonts w:ascii="Times New Roman" w:hAnsi="Times New Roman" w:eastAsia="黑体"/>
                <w:color w:val="000000" w:themeColor="text1"/>
                <w:sz w:val="52"/>
                <w:szCs w:val="52"/>
                <w:highlight w:val="none"/>
                <w14:textFill>
                  <w14:solidFill>
                    <w14:schemeClr w14:val="tx1"/>
                  </w14:solidFill>
                </w14:textFill>
              </w:rPr>
            </w:pPr>
            <w:r>
              <w:rPr>
                <w:rFonts w:hint="eastAsia" w:ascii="Times New Roman" w:hAnsi="Times New Roman" w:eastAsia="黑体"/>
                <w:color w:val="000000" w:themeColor="text1"/>
                <w:sz w:val="52"/>
                <w:szCs w:val="52"/>
                <w:highlight w:val="none"/>
                <w14:textFill>
                  <w14:solidFill>
                    <w14:schemeClr w14:val="tx1"/>
                  </w14:solidFill>
                </w14:textFill>
              </w:rPr>
              <w:t>防腐木材及木材防腐剂取样方法</w:t>
            </w:r>
          </w:p>
        </w:tc>
      </w:tr>
      <w:tr w14:paraId="372A9437">
        <w:trPr>
          <w:trHeight w:val="6404" w:hRule="exact"/>
        </w:trPr>
        <w:tc>
          <w:tcPr>
            <w:tcW w:w="9484" w:type="dxa"/>
            <w:gridSpan w:val="5"/>
          </w:tcPr>
          <w:p w14:paraId="0A716B7F">
            <w:pPr>
              <w:spacing w:before="452" w:beforeLines="130" w:line="0" w:lineRule="atLeast"/>
              <w:jc w:val="center"/>
              <w:rPr>
                <w:rFonts w:hint="default" w:ascii="Times New Roman Regular" w:hAnsi="Times New Roman Regular" w:eastAsia="黑体" w:cs="Times New Roman Regular"/>
                <w:color w:val="000000" w:themeColor="text1"/>
                <w:kern w:val="0"/>
                <w:sz w:val="28"/>
                <w:szCs w:val="28"/>
                <w:highlight w:val="none"/>
                <w:lang w:val="en-US" w:eastAsia="zh-CN"/>
                <w14:textFill>
                  <w14:solidFill>
                    <w14:schemeClr w14:val="tx1"/>
                  </w14:solidFill>
                </w14:textFill>
              </w:rPr>
            </w:pPr>
            <w:r>
              <w:rPr>
                <w:rFonts w:hint="default" w:ascii="Times New Roman Regular" w:hAnsi="Times New Roman Regular" w:eastAsia="黑体" w:cs="Times New Roman Regular"/>
                <w:color w:val="000000" w:themeColor="text1"/>
                <w:kern w:val="0"/>
                <w:sz w:val="28"/>
                <w:szCs w:val="28"/>
                <w:highlight w:val="none"/>
                <w:lang w:val="en-US" w:eastAsia="zh-CN"/>
                <w14:textFill>
                  <w14:solidFill>
                    <w14:schemeClr w14:val="tx1"/>
                  </w14:solidFill>
                </w14:textFill>
              </w:rPr>
              <w:t>Sampling method for preservative-treated wood and wood preservatives</w:t>
            </w:r>
          </w:p>
          <w:p w14:paraId="3C358ACE">
            <w:pPr>
              <w:spacing w:before="452" w:beforeLines="130" w:line="0" w:lineRule="atLeast"/>
              <w:jc w:val="center"/>
              <w:rPr>
                <w:rFonts w:ascii="黑体" w:hAnsi="黑体" w:eastAsia="黑体"/>
                <w:color w:val="000000" w:themeColor="text1"/>
                <w:sz w:val="28"/>
                <w:szCs w:val="28"/>
                <w:highlight w:val="none"/>
                <w14:textFill>
                  <w14:solidFill>
                    <w14:schemeClr w14:val="tx1"/>
                  </w14:solidFill>
                </w14:textFill>
              </w:rPr>
            </w:pPr>
            <w:r>
              <w:rPr>
                <w:rFonts w:ascii="黑体" w:hAnsi="黑体" w:eastAsia="黑体"/>
                <w:color w:val="000000" w:themeColor="text1"/>
                <w:sz w:val="28"/>
                <w:szCs w:val="28"/>
                <w:highlight w:val="none"/>
                <w14:textFill>
                  <w14:solidFill>
                    <w14:schemeClr w14:val="tx1"/>
                  </w14:solidFill>
                </w14:textFill>
              </w:rPr>
              <w:t>（</w:t>
            </w:r>
            <w:r>
              <w:rPr>
                <w:rFonts w:hint="eastAsia" w:ascii="黑体" w:hAnsi="黑体" w:eastAsia="黑体"/>
                <w:color w:val="000000" w:themeColor="text1"/>
                <w:sz w:val="28"/>
                <w:szCs w:val="28"/>
                <w:highlight w:val="none"/>
                <w:lang w:val="en-US" w:eastAsia="zh-CN"/>
                <w14:textFill>
                  <w14:solidFill>
                    <w14:schemeClr w14:val="tx1"/>
                  </w14:solidFill>
                </w14:textFill>
              </w:rPr>
              <w:t>征求意见稿</w:t>
            </w:r>
            <w:r>
              <w:rPr>
                <w:rFonts w:ascii="黑体" w:hAnsi="黑体" w:eastAsia="黑体"/>
                <w:color w:val="000000" w:themeColor="text1"/>
                <w:sz w:val="28"/>
                <w:szCs w:val="28"/>
                <w:highlight w:val="none"/>
                <w14:textFill>
                  <w14:solidFill>
                    <w14:schemeClr w14:val="tx1"/>
                  </w14:solidFill>
                </w14:textFill>
              </w:rPr>
              <w:t>）</w:t>
            </w:r>
          </w:p>
          <w:p w14:paraId="6D1AC5FE">
            <w:pPr>
              <w:spacing w:before="452" w:beforeLines="130" w:line="0" w:lineRule="atLeast"/>
              <w:jc w:val="center"/>
              <w:rPr>
                <w:rFonts w:ascii="Times New Roman" w:hAnsi="Times New Roman" w:eastAsia="隶书"/>
                <w:color w:val="000000" w:themeColor="text1"/>
                <w:sz w:val="32"/>
                <w:szCs w:val="32"/>
                <w:highlight w:val="none"/>
                <w14:textFill>
                  <w14:solidFill>
                    <w14:schemeClr w14:val="tx1"/>
                  </w14:solidFill>
                </w14:textFill>
              </w:rPr>
            </w:pPr>
          </w:p>
        </w:tc>
      </w:tr>
      <w:tr w14:paraId="1C811307">
        <w:trPr>
          <w:trHeight w:val="701" w:hRule="atLeast"/>
        </w:trPr>
        <w:tc>
          <w:tcPr>
            <w:tcW w:w="3207" w:type="dxa"/>
            <w:tcBorders>
              <w:bottom w:val="single" w:color="auto" w:sz="12" w:space="0"/>
            </w:tcBorders>
            <w:vAlign w:val="bottom"/>
          </w:tcPr>
          <w:p w14:paraId="7784CE08">
            <w:pPr>
              <w:spacing w:line="240" w:lineRule="auto"/>
              <w:rPr>
                <w:rFonts w:ascii="黑体" w:hAnsi="黑体" w:eastAsia="黑体"/>
                <w:color w:val="000000" w:themeColor="text1"/>
                <w:highlight w:val="none"/>
                <w14:textFill>
                  <w14:solidFill>
                    <w14:schemeClr w14:val="tx1"/>
                  </w14:solidFill>
                </w14:textFill>
              </w:rPr>
            </w:pPr>
            <w:r>
              <w:rPr>
                <w:rFonts w:ascii="黑体" w:hAnsi="黑体" w:eastAsia="黑体"/>
                <w:color w:val="000000" w:themeColor="text1"/>
                <w:sz w:val="28"/>
                <w:highlight w:val="none"/>
                <w14:textFill>
                  <w14:solidFill>
                    <w14:schemeClr w14:val="tx1"/>
                  </w14:solidFill>
                </w14:textFill>
              </w:rPr>
              <w:t>XXXX-XX-XX发布</w:t>
            </w:r>
          </w:p>
        </w:tc>
        <w:tc>
          <w:tcPr>
            <w:tcW w:w="6277" w:type="dxa"/>
            <w:gridSpan w:val="4"/>
            <w:tcBorders>
              <w:bottom w:val="single" w:color="auto" w:sz="12" w:space="0"/>
            </w:tcBorders>
            <w:vAlign w:val="bottom"/>
          </w:tcPr>
          <w:p w14:paraId="3CE0F0C2">
            <w:pPr>
              <w:spacing w:line="240" w:lineRule="auto"/>
              <w:jc w:val="right"/>
              <w:rPr>
                <w:rFonts w:ascii="黑体" w:hAnsi="黑体" w:eastAsia="黑体"/>
                <w:color w:val="000000" w:themeColor="text1"/>
                <w:highlight w:val="none"/>
                <w14:textFill>
                  <w14:solidFill>
                    <w14:schemeClr w14:val="tx1"/>
                  </w14:solidFill>
                </w14:textFill>
              </w:rPr>
            </w:pPr>
            <w:r>
              <w:rPr>
                <w:rFonts w:ascii="黑体" w:hAnsi="黑体" w:eastAsia="黑体"/>
                <w:color w:val="000000" w:themeColor="text1"/>
                <w:sz w:val="28"/>
                <w:highlight w:val="none"/>
                <w14:textFill>
                  <w14:solidFill>
                    <w14:schemeClr w14:val="tx1"/>
                  </w14:solidFill>
                </w14:textFill>
              </w:rPr>
              <w:t>XXXX-XX-XX实施</w:t>
            </w:r>
          </w:p>
        </w:tc>
      </w:tr>
      <w:tr w14:paraId="546F4B07">
        <w:trPr>
          <w:trHeight w:val="200" w:hRule="exact"/>
        </w:trPr>
        <w:tc>
          <w:tcPr>
            <w:tcW w:w="9484" w:type="dxa"/>
            <w:gridSpan w:val="5"/>
            <w:tcBorders>
              <w:top w:val="single" w:color="auto" w:sz="12" w:space="0"/>
              <w:bottom w:val="nil"/>
            </w:tcBorders>
            <w:vAlign w:val="bottom"/>
          </w:tcPr>
          <w:p w14:paraId="1EC3B123">
            <w:pPr>
              <w:spacing w:line="240" w:lineRule="auto"/>
              <w:jc w:val="center"/>
              <w:rPr>
                <w:rFonts w:ascii="Times New Roman" w:hAnsi="Times New Roman" w:eastAsia="方正大黑简体"/>
                <w:color w:val="000000" w:themeColor="text1"/>
                <w:sz w:val="44"/>
                <w:highlight w:val="none"/>
                <w14:textFill>
                  <w14:solidFill>
                    <w14:schemeClr w14:val="tx1"/>
                  </w14:solidFill>
                </w14:textFill>
              </w:rPr>
            </w:pPr>
          </w:p>
        </w:tc>
      </w:tr>
    </w:tbl>
    <w:p w14:paraId="7B59546E">
      <w:pPr>
        <w:rPr>
          <w:rFonts w:ascii="黑体" w:hAnsi="黑体" w:eastAsia="黑体"/>
          <w:color w:val="000000" w:themeColor="text1"/>
          <w:sz w:val="28"/>
          <w:szCs w:val="28"/>
          <w:highlight w:val="none"/>
          <w14:textFill>
            <w14:solidFill>
              <w14:schemeClr w14:val="tx1"/>
            </w14:solidFill>
          </w14:textFill>
        </w:rPr>
        <w:sectPr>
          <w:footerReference r:id="rId5" w:type="even"/>
          <w:pgSz w:w="11906" w:h="16838"/>
          <w:pgMar w:top="567" w:right="851" w:bottom="567" w:left="1418" w:header="851" w:footer="212" w:gutter="0"/>
          <w:cols w:space="720" w:num="1"/>
          <w:titlePg/>
          <w:docGrid w:type="lines" w:linePitch="348" w:charSpace="0"/>
        </w:sectPr>
      </w:pPr>
      <w:r>
        <w:rPr>
          <w:rFonts w:ascii="黑体" w:hAnsi="黑体" w:eastAsia="黑体"/>
          <w:color w:val="000000" w:themeColor="text1"/>
          <w:sz w:val="28"/>
          <w:szCs w:val="28"/>
          <w:highlight w:val="none"/>
          <w14:textFill>
            <w14:solidFill>
              <w14:schemeClr w14:val="tx1"/>
            </w14:solidFill>
          </w14:textFill>
        </w:rPr>
        <mc:AlternateContent>
          <mc:Choice Requires="wps">
            <w:drawing>
              <wp:anchor distT="0" distB="0" distL="114300" distR="114300" simplePos="0" relativeHeight="251661312" behindDoc="0" locked="1" layoutInCell="1" allowOverlap="1">
                <wp:simplePos x="0" y="0"/>
                <wp:positionH relativeFrom="margin">
                  <wp:posOffset>-71755</wp:posOffset>
                </wp:positionH>
                <wp:positionV relativeFrom="margin">
                  <wp:posOffset>9203055</wp:posOffset>
                </wp:positionV>
                <wp:extent cx="6120130" cy="419100"/>
                <wp:effectExtent l="0" t="0" r="0" b="0"/>
                <wp:wrapNone/>
                <wp:docPr id="1" name="fmFrame7"/>
                <wp:cNvGraphicFramePr/>
                <a:graphic xmlns:a="http://schemas.openxmlformats.org/drawingml/2006/main">
                  <a:graphicData uri="http://schemas.microsoft.com/office/word/2010/wordprocessingShape">
                    <wps:wsp>
                      <wps:cNvSpPr txBox="1">
                        <a:spLocks noChangeArrowheads="1"/>
                      </wps:cNvSpPr>
                      <wps:spPr bwMode="auto">
                        <a:xfrm>
                          <a:off x="0" y="0"/>
                          <a:ext cx="6120130" cy="419100"/>
                        </a:xfrm>
                        <a:prstGeom prst="rect">
                          <a:avLst/>
                        </a:prstGeom>
                        <a:solidFill>
                          <a:srgbClr val="FFFFFF"/>
                        </a:solidFill>
                        <a:ln>
                          <a:noFill/>
                        </a:ln>
                      </wps:spPr>
                      <wps:txbx>
                        <w:txbxContent>
                          <w:p w14:paraId="11397B9C">
                            <w:pPr>
                              <w:jc w:val="center"/>
                              <w:rPr>
                                <w:rFonts w:ascii="黑体" w:hAnsi="黑体" w:eastAsia="黑体"/>
                                <w:sz w:val="28"/>
                                <w:szCs w:val="28"/>
                              </w:rPr>
                            </w:pPr>
                            <w:r>
                              <w:rPr>
                                <w:rFonts w:hint="eastAsia" w:ascii="黑体" w:hAnsi="黑体" w:eastAsia="黑体"/>
                                <w:sz w:val="28"/>
                                <w:szCs w:val="28"/>
                              </w:rPr>
                              <w:t xml:space="preserve">中华人民共和国工业和信息化部 </w:t>
                            </w:r>
                            <w:r>
                              <w:rPr>
                                <w:rFonts w:ascii="黑体" w:hAnsi="黑体" w:eastAsia="黑体"/>
                                <w:sz w:val="28"/>
                                <w:szCs w:val="28"/>
                              </w:rPr>
                              <w:t xml:space="preserve">         </w:t>
                            </w:r>
                            <w:r>
                              <w:rPr>
                                <w:rFonts w:hint="eastAsia" w:ascii="黑体" w:hAnsi="黑体" w:eastAsia="黑体"/>
                                <w:sz w:val="28"/>
                                <w:szCs w:val="28"/>
                              </w:rPr>
                              <w:t>发 布</w:t>
                            </w:r>
                          </w:p>
                        </w:txbxContent>
                      </wps:txbx>
                      <wps:bodyPr rot="0" vert="horz" wrap="square" lIns="0" tIns="0" rIns="0" bIns="0" anchor="t" anchorCtr="0" upright="1">
                        <a:noAutofit/>
                      </wps:bodyPr>
                    </wps:wsp>
                  </a:graphicData>
                </a:graphic>
              </wp:anchor>
            </w:drawing>
          </mc:Choice>
          <mc:Fallback>
            <w:pict>
              <v:shape id="fmFrame7" o:spid="_x0000_s1026" o:spt="202" type="#_x0000_t202" style="position:absolute;left:0pt;margin-left:-5.65pt;margin-top:724.65pt;height:33pt;width:481.9pt;mso-position-horizontal-relative:margin;mso-position-vertical-relative:margin;z-index:251661312;mso-width-relative:page;mso-height-relative:page;" fillcolor="#FFFFFF" filled="t" stroked="f" coordsize="21600,21600" o:gfxdata="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PISFJbbAAAADQEAAA8AAAAAAAAA&#10;AQAgAAAAIgAAAGRycy9kb3ducmV2LnhtbFBLAQIUABQAAAAIAIdO4kAo1njmDgIAACsEAAAOAAAA&#10;AAAAAAEAIAAAACoBAABkcnMvZTJvRG9jLnhtbFBLBQYAAAAABgAGAFkBAACqBQAAAAA=&#10;">
                <v:fill on="t" focussize="0,0"/>
                <v:stroke on="f"/>
                <v:imagedata o:title=""/>
                <o:lock v:ext="edit" aspectratio="f"/>
                <v:textbox inset="0mm,0mm,0mm,0mm">
                  <w:txbxContent>
                    <w:p w14:paraId="11397B9C">
                      <w:pPr>
                        <w:jc w:val="center"/>
                        <w:rPr>
                          <w:rFonts w:ascii="黑体" w:hAnsi="黑体" w:eastAsia="黑体"/>
                          <w:sz w:val="28"/>
                          <w:szCs w:val="28"/>
                        </w:rPr>
                      </w:pPr>
                      <w:r>
                        <w:rPr>
                          <w:rFonts w:hint="eastAsia" w:ascii="黑体" w:hAnsi="黑体" w:eastAsia="黑体"/>
                          <w:sz w:val="28"/>
                          <w:szCs w:val="28"/>
                        </w:rPr>
                        <w:t xml:space="preserve">中华人民共和国工业和信息化部 </w:t>
                      </w:r>
                      <w:r>
                        <w:rPr>
                          <w:rFonts w:ascii="黑体" w:hAnsi="黑体" w:eastAsia="黑体"/>
                          <w:sz w:val="28"/>
                          <w:szCs w:val="28"/>
                        </w:rPr>
                        <w:t xml:space="preserve">         </w:t>
                      </w:r>
                      <w:r>
                        <w:rPr>
                          <w:rFonts w:hint="eastAsia" w:ascii="黑体" w:hAnsi="黑体" w:eastAsia="黑体"/>
                          <w:sz w:val="28"/>
                          <w:szCs w:val="28"/>
                        </w:rPr>
                        <w:t>发 布</w:t>
                      </w:r>
                    </w:p>
                  </w:txbxContent>
                </v:textbox>
                <w10:anchorlock/>
              </v:shape>
            </w:pict>
          </mc:Fallback>
        </mc:AlternateContent>
      </w:r>
    </w:p>
    <w:p w14:paraId="6CD8B212">
      <w:pPr>
        <w:pStyle w:val="31"/>
        <w:spacing w:before="640" w:after="520" w:line="360" w:lineRule="auto"/>
        <w:ind w:right="147" w:rightChars="70"/>
        <w:rPr>
          <w:rFonts w:ascii="Times New Roman" w:hAnsi="Times New Roman"/>
          <w:color w:val="000000" w:themeColor="text1"/>
          <w:spacing w:val="100"/>
          <w:szCs w:val="32"/>
          <w:highlight w:val="none"/>
          <w14:textFill>
            <w14:solidFill>
              <w14:schemeClr w14:val="tx1"/>
            </w14:solidFill>
          </w14:textFill>
        </w:rPr>
      </w:pPr>
      <w:r>
        <w:rPr>
          <w:rFonts w:ascii="Times New Roman" w:hAnsi="Times New Roman"/>
          <w:color w:val="000000" w:themeColor="text1"/>
          <w:spacing w:val="100"/>
          <w:szCs w:val="32"/>
          <w:highlight w:val="none"/>
          <w14:textFill>
            <w14:solidFill>
              <w14:schemeClr w14:val="tx1"/>
            </w14:solidFill>
          </w14:textFill>
        </w:rPr>
        <w:t>目次</w:t>
      </w:r>
    </w:p>
    <w:p w14:paraId="5B8D1876">
      <w:pPr>
        <w:pStyle w:val="15"/>
        <w:tabs>
          <w:tab w:val="right" w:leader="dot" w:pos="9638"/>
          <w:tab w:val="clear" w:pos="315"/>
          <w:tab w:val="clear" w:pos="9498"/>
        </w:tabs>
        <w:rPr>
          <w:color w:val="000000" w:themeColor="text1"/>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TOC \o "1-2" \h \z \u </w:instrText>
      </w:r>
      <w:r>
        <w:rPr>
          <w:color w:val="000000" w:themeColor="text1"/>
          <w:highlight w:val="none"/>
          <w14:textFill>
            <w14:solidFill>
              <w14:schemeClr w14:val="tx1"/>
            </w14:solidFill>
          </w14:textFill>
        </w:rPr>
        <w:fldChar w:fldCharType="separate"/>
      </w:r>
      <w:r>
        <w:rPr>
          <w:rFonts w:ascii="Times New Roman" w:hAnsi="Times New Roman"/>
          <w:color w:val="000000" w:themeColor="text1"/>
          <w:szCs w:val="21"/>
          <w:highlight w:val="none"/>
          <w14:textFill>
            <w14:solidFill>
              <w14:schemeClr w14:val="tx1"/>
            </w14:solidFill>
          </w14:textFill>
        </w:rPr>
        <w:fldChar w:fldCharType="begin"/>
      </w:r>
      <w:r>
        <w:rPr>
          <w:rFonts w:ascii="Times New Roman" w:hAnsi="Times New Roman"/>
          <w:color w:val="000000" w:themeColor="text1"/>
          <w:szCs w:val="21"/>
          <w:highlight w:val="none"/>
          <w14:textFill>
            <w14:solidFill>
              <w14:schemeClr w14:val="tx1"/>
            </w14:solidFill>
          </w14:textFill>
        </w:rPr>
        <w:instrText xml:space="preserve"> HYPERLINK \l _Toc241609907 </w:instrText>
      </w:r>
      <w:r>
        <w:rPr>
          <w:rFonts w:ascii="Times New Roman" w:hAnsi="Times New Roman"/>
          <w:color w:val="000000" w:themeColor="text1"/>
          <w:szCs w:val="21"/>
          <w:highlight w:val="none"/>
          <w14:textFill>
            <w14:solidFill>
              <w14:schemeClr w14:val="tx1"/>
            </w14:solidFill>
          </w14:textFill>
        </w:rPr>
        <w:fldChar w:fldCharType="separate"/>
      </w:r>
      <w:r>
        <w:rPr>
          <w:rFonts w:ascii="Times New Roman" w:hAnsi="Times New Roman"/>
          <w:color w:val="000000" w:themeColor="text1"/>
          <w:spacing w:val="100"/>
          <w:highlight w:val="none"/>
          <w14:textFill>
            <w14:solidFill>
              <w14:schemeClr w14:val="tx1"/>
            </w14:solidFill>
          </w14:textFill>
        </w:rPr>
        <w:t>前</w:t>
      </w:r>
      <w:r>
        <w:rPr>
          <w:rFonts w:ascii="Times New Roman" w:hAnsi="Times New Roman"/>
          <w:color w:val="000000" w:themeColor="text1"/>
          <w:spacing w:val="100"/>
          <w:szCs w:val="32"/>
          <w:highlight w:val="none"/>
          <w14:textFill>
            <w14:solidFill>
              <w14:schemeClr w14:val="tx1"/>
            </w14:solidFill>
          </w14:textFill>
        </w:rPr>
        <w:t>言</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_Toc241609907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1</w:t>
      </w:r>
      <w:r>
        <w:rPr>
          <w:color w:val="000000" w:themeColor="text1"/>
          <w14:textFill>
            <w14:solidFill>
              <w14:schemeClr w14:val="tx1"/>
            </w14:solidFill>
          </w14:textFill>
        </w:rPr>
        <w:fldChar w:fldCharType="end"/>
      </w:r>
      <w:r>
        <w:rPr>
          <w:rFonts w:ascii="Times New Roman" w:hAnsi="Times New Roman"/>
          <w:color w:val="000000" w:themeColor="text1"/>
          <w:szCs w:val="21"/>
          <w:highlight w:val="none"/>
          <w14:textFill>
            <w14:solidFill>
              <w14:schemeClr w14:val="tx1"/>
            </w14:solidFill>
          </w14:textFill>
        </w:rPr>
        <w:fldChar w:fldCharType="end"/>
      </w:r>
    </w:p>
    <w:p w14:paraId="5AF01EB9">
      <w:pPr>
        <w:pStyle w:val="15"/>
        <w:tabs>
          <w:tab w:val="right" w:leader="dot" w:pos="9638"/>
          <w:tab w:val="clear" w:pos="315"/>
          <w:tab w:val="clear" w:pos="9498"/>
        </w:tabs>
        <w:rPr>
          <w:color w:val="000000" w:themeColor="text1"/>
          <w14:textFill>
            <w14:solidFill>
              <w14:schemeClr w14:val="tx1"/>
            </w14:solidFill>
          </w14:textFill>
        </w:rPr>
      </w:pPr>
      <w:r>
        <w:rPr>
          <w:rFonts w:ascii="Times New Roman" w:hAnsi="Times New Roman"/>
          <w:color w:val="000000" w:themeColor="text1"/>
          <w:szCs w:val="21"/>
          <w:highlight w:val="none"/>
          <w14:textFill>
            <w14:solidFill>
              <w14:schemeClr w14:val="tx1"/>
            </w14:solidFill>
          </w14:textFill>
        </w:rPr>
        <w:fldChar w:fldCharType="begin"/>
      </w:r>
      <w:r>
        <w:rPr>
          <w:rFonts w:ascii="Times New Roman" w:hAnsi="Times New Roman"/>
          <w:color w:val="000000" w:themeColor="text1"/>
          <w:szCs w:val="21"/>
          <w:highlight w:val="none"/>
          <w14:textFill>
            <w14:solidFill>
              <w14:schemeClr w14:val="tx1"/>
            </w14:solidFill>
          </w14:textFill>
        </w:rPr>
        <w:instrText xml:space="preserve"> HYPERLINK \l _Toc1993614119 </w:instrText>
      </w:r>
      <w:r>
        <w:rPr>
          <w:rFonts w:ascii="Times New Roman" w:hAnsi="Times New Roman"/>
          <w:color w:val="000000" w:themeColor="text1"/>
          <w:szCs w:val="21"/>
          <w:highlight w:val="none"/>
          <w14:textFill>
            <w14:solidFill>
              <w14:schemeClr w14:val="tx1"/>
            </w14:solidFill>
          </w14:textFill>
        </w:rPr>
        <w:fldChar w:fldCharType="separate"/>
      </w:r>
      <w:r>
        <w:rPr>
          <w:rFonts w:hint="eastAsia" w:ascii="黑体" w:hAnsi="Times New Roman" w:eastAsia="黑体" w:cs="Times New Roman"/>
          <w:i w:val="0"/>
          <w:color w:val="000000" w:themeColor="text1"/>
          <w:spacing w:val="2"/>
          <w14:textFill>
            <w14:solidFill>
              <w14:schemeClr w14:val="tx1"/>
            </w14:solidFill>
          </w14:textFill>
        </w:rPr>
        <w:t xml:space="preserve">1 </w:t>
      </w:r>
      <w:r>
        <w:rPr>
          <w:rFonts w:ascii="Times New Roman" w:hAnsi="Times New Roman" w:cs="Times New Roman"/>
          <w:color w:val="000000" w:themeColor="text1"/>
          <w:spacing w:val="2"/>
          <w:highlight w:val="none"/>
          <w14:textFill>
            <w14:solidFill>
              <w14:schemeClr w14:val="tx1"/>
            </w14:solidFill>
          </w14:textFill>
        </w:rPr>
        <w:t>范围</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_Toc1993614119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2</w:t>
      </w:r>
      <w:r>
        <w:rPr>
          <w:color w:val="000000" w:themeColor="text1"/>
          <w14:textFill>
            <w14:solidFill>
              <w14:schemeClr w14:val="tx1"/>
            </w14:solidFill>
          </w14:textFill>
        </w:rPr>
        <w:fldChar w:fldCharType="end"/>
      </w:r>
      <w:r>
        <w:rPr>
          <w:rFonts w:ascii="Times New Roman" w:hAnsi="Times New Roman"/>
          <w:color w:val="000000" w:themeColor="text1"/>
          <w:szCs w:val="21"/>
          <w:highlight w:val="none"/>
          <w14:textFill>
            <w14:solidFill>
              <w14:schemeClr w14:val="tx1"/>
            </w14:solidFill>
          </w14:textFill>
        </w:rPr>
        <w:fldChar w:fldCharType="end"/>
      </w:r>
    </w:p>
    <w:p w14:paraId="0EAA4D94">
      <w:pPr>
        <w:pStyle w:val="15"/>
        <w:tabs>
          <w:tab w:val="right" w:leader="dot" w:pos="9638"/>
          <w:tab w:val="clear" w:pos="315"/>
          <w:tab w:val="clear" w:pos="9498"/>
        </w:tabs>
        <w:rPr>
          <w:color w:val="000000" w:themeColor="text1"/>
          <w14:textFill>
            <w14:solidFill>
              <w14:schemeClr w14:val="tx1"/>
            </w14:solidFill>
          </w14:textFill>
        </w:rPr>
      </w:pPr>
      <w:r>
        <w:rPr>
          <w:rFonts w:ascii="Times New Roman" w:hAnsi="Times New Roman"/>
          <w:color w:val="000000" w:themeColor="text1"/>
          <w:szCs w:val="21"/>
          <w:highlight w:val="none"/>
          <w14:textFill>
            <w14:solidFill>
              <w14:schemeClr w14:val="tx1"/>
            </w14:solidFill>
          </w14:textFill>
        </w:rPr>
        <w:fldChar w:fldCharType="begin"/>
      </w:r>
      <w:r>
        <w:rPr>
          <w:rFonts w:ascii="Times New Roman" w:hAnsi="Times New Roman"/>
          <w:color w:val="000000" w:themeColor="text1"/>
          <w:szCs w:val="21"/>
          <w:highlight w:val="none"/>
          <w14:textFill>
            <w14:solidFill>
              <w14:schemeClr w14:val="tx1"/>
            </w14:solidFill>
          </w14:textFill>
        </w:rPr>
        <w:instrText xml:space="preserve"> HYPERLINK \l _Toc1632637539 </w:instrText>
      </w:r>
      <w:r>
        <w:rPr>
          <w:rFonts w:ascii="Times New Roman" w:hAnsi="Times New Roman"/>
          <w:color w:val="000000" w:themeColor="text1"/>
          <w:szCs w:val="21"/>
          <w:highlight w:val="none"/>
          <w14:textFill>
            <w14:solidFill>
              <w14:schemeClr w14:val="tx1"/>
            </w14:solidFill>
          </w14:textFill>
        </w:rPr>
        <w:fldChar w:fldCharType="separate"/>
      </w:r>
      <w:r>
        <w:rPr>
          <w:rFonts w:hint="eastAsia" w:ascii="黑体" w:hAnsi="Times New Roman" w:eastAsia="黑体" w:cs="Times New Roman"/>
          <w:i w:val="0"/>
          <w:color w:val="000000" w:themeColor="text1"/>
          <w:spacing w:val="2"/>
          <w14:textFill>
            <w14:solidFill>
              <w14:schemeClr w14:val="tx1"/>
            </w14:solidFill>
          </w14:textFill>
        </w:rPr>
        <w:t xml:space="preserve">2 </w:t>
      </w:r>
      <w:r>
        <w:rPr>
          <w:rFonts w:ascii="Times New Roman" w:hAnsi="Times New Roman" w:cs="Times New Roman"/>
          <w:color w:val="000000" w:themeColor="text1"/>
          <w:spacing w:val="2"/>
          <w:highlight w:val="none"/>
          <w14:textFill>
            <w14:solidFill>
              <w14:schemeClr w14:val="tx1"/>
            </w14:solidFill>
          </w14:textFill>
        </w:rPr>
        <w:t>规范性引用文件</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_Toc1632637539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2</w:t>
      </w:r>
      <w:r>
        <w:rPr>
          <w:color w:val="000000" w:themeColor="text1"/>
          <w14:textFill>
            <w14:solidFill>
              <w14:schemeClr w14:val="tx1"/>
            </w14:solidFill>
          </w14:textFill>
        </w:rPr>
        <w:fldChar w:fldCharType="end"/>
      </w:r>
      <w:r>
        <w:rPr>
          <w:rFonts w:ascii="Times New Roman" w:hAnsi="Times New Roman"/>
          <w:color w:val="000000" w:themeColor="text1"/>
          <w:szCs w:val="21"/>
          <w:highlight w:val="none"/>
          <w14:textFill>
            <w14:solidFill>
              <w14:schemeClr w14:val="tx1"/>
            </w14:solidFill>
          </w14:textFill>
        </w:rPr>
        <w:fldChar w:fldCharType="end"/>
      </w:r>
    </w:p>
    <w:p w14:paraId="27B7F253">
      <w:pPr>
        <w:pStyle w:val="15"/>
        <w:tabs>
          <w:tab w:val="right" w:leader="dot" w:pos="9638"/>
          <w:tab w:val="clear" w:pos="315"/>
          <w:tab w:val="clear" w:pos="9498"/>
        </w:tabs>
        <w:rPr>
          <w:color w:val="000000" w:themeColor="text1"/>
          <w14:textFill>
            <w14:solidFill>
              <w14:schemeClr w14:val="tx1"/>
            </w14:solidFill>
          </w14:textFill>
        </w:rPr>
      </w:pPr>
      <w:r>
        <w:rPr>
          <w:rFonts w:ascii="Times New Roman" w:hAnsi="Times New Roman"/>
          <w:color w:val="000000" w:themeColor="text1"/>
          <w:szCs w:val="21"/>
          <w:highlight w:val="none"/>
          <w14:textFill>
            <w14:solidFill>
              <w14:schemeClr w14:val="tx1"/>
            </w14:solidFill>
          </w14:textFill>
        </w:rPr>
        <w:fldChar w:fldCharType="begin"/>
      </w:r>
      <w:r>
        <w:rPr>
          <w:rFonts w:ascii="Times New Roman" w:hAnsi="Times New Roman"/>
          <w:color w:val="000000" w:themeColor="text1"/>
          <w:szCs w:val="21"/>
          <w:highlight w:val="none"/>
          <w14:textFill>
            <w14:solidFill>
              <w14:schemeClr w14:val="tx1"/>
            </w14:solidFill>
          </w14:textFill>
        </w:rPr>
        <w:instrText xml:space="preserve"> HYPERLINK \l _Toc1340560254 </w:instrText>
      </w:r>
      <w:r>
        <w:rPr>
          <w:rFonts w:ascii="Times New Roman" w:hAnsi="Times New Roman"/>
          <w:color w:val="000000" w:themeColor="text1"/>
          <w:szCs w:val="21"/>
          <w:highlight w:val="none"/>
          <w14:textFill>
            <w14:solidFill>
              <w14:schemeClr w14:val="tx1"/>
            </w14:solidFill>
          </w14:textFill>
        </w:rPr>
        <w:fldChar w:fldCharType="separate"/>
      </w:r>
      <w:r>
        <w:rPr>
          <w:rFonts w:hint="eastAsia" w:ascii="黑体" w:hAnsi="Times New Roman" w:eastAsia="黑体" w:cs="Times New Roman"/>
          <w:i w:val="0"/>
          <w:color w:val="000000" w:themeColor="text1"/>
          <w:spacing w:val="2"/>
          <w14:textFill>
            <w14:solidFill>
              <w14:schemeClr w14:val="tx1"/>
            </w14:solidFill>
          </w14:textFill>
        </w:rPr>
        <w:t xml:space="preserve">3 </w:t>
      </w:r>
      <w:r>
        <w:rPr>
          <w:rFonts w:ascii="Times New Roman" w:hAnsi="Times New Roman" w:cs="Times New Roman"/>
          <w:color w:val="000000" w:themeColor="text1"/>
          <w:spacing w:val="2"/>
          <w:highlight w:val="none"/>
          <w14:textFill>
            <w14:solidFill>
              <w14:schemeClr w14:val="tx1"/>
            </w14:solidFill>
          </w14:textFill>
        </w:rPr>
        <w:t>术语和定义</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_Toc1340560254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2</w:t>
      </w:r>
      <w:r>
        <w:rPr>
          <w:color w:val="000000" w:themeColor="text1"/>
          <w14:textFill>
            <w14:solidFill>
              <w14:schemeClr w14:val="tx1"/>
            </w14:solidFill>
          </w14:textFill>
        </w:rPr>
        <w:fldChar w:fldCharType="end"/>
      </w:r>
      <w:r>
        <w:rPr>
          <w:rFonts w:ascii="Times New Roman" w:hAnsi="Times New Roman"/>
          <w:color w:val="000000" w:themeColor="text1"/>
          <w:szCs w:val="21"/>
          <w:highlight w:val="none"/>
          <w14:textFill>
            <w14:solidFill>
              <w14:schemeClr w14:val="tx1"/>
            </w14:solidFill>
          </w14:textFill>
        </w:rPr>
        <w:fldChar w:fldCharType="end"/>
      </w:r>
    </w:p>
    <w:p w14:paraId="052DA466">
      <w:pPr>
        <w:pStyle w:val="15"/>
        <w:tabs>
          <w:tab w:val="right" w:leader="dot" w:pos="9638"/>
          <w:tab w:val="clear" w:pos="315"/>
          <w:tab w:val="clear" w:pos="9498"/>
        </w:tabs>
        <w:rPr>
          <w:color w:val="000000" w:themeColor="text1"/>
          <w14:textFill>
            <w14:solidFill>
              <w14:schemeClr w14:val="tx1"/>
            </w14:solidFill>
          </w14:textFill>
        </w:rPr>
      </w:pPr>
      <w:r>
        <w:rPr>
          <w:rFonts w:ascii="Times New Roman" w:hAnsi="Times New Roman"/>
          <w:color w:val="000000" w:themeColor="text1"/>
          <w:szCs w:val="21"/>
          <w:highlight w:val="none"/>
          <w14:textFill>
            <w14:solidFill>
              <w14:schemeClr w14:val="tx1"/>
            </w14:solidFill>
          </w14:textFill>
        </w:rPr>
        <w:fldChar w:fldCharType="begin"/>
      </w:r>
      <w:r>
        <w:rPr>
          <w:rFonts w:ascii="Times New Roman" w:hAnsi="Times New Roman"/>
          <w:color w:val="000000" w:themeColor="text1"/>
          <w:szCs w:val="21"/>
          <w:highlight w:val="none"/>
          <w14:textFill>
            <w14:solidFill>
              <w14:schemeClr w14:val="tx1"/>
            </w14:solidFill>
          </w14:textFill>
        </w:rPr>
        <w:instrText xml:space="preserve"> HYPERLINK \l _Toc1545248301 </w:instrText>
      </w:r>
      <w:r>
        <w:rPr>
          <w:rFonts w:ascii="Times New Roman" w:hAnsi="Times New Roman"/>
          <w:color w:val="000000" w:themeColor="text1"/>
          <w:szCs w:val="21"/>
          <w:highlight w:val="none"/>
          <w14:textFill>
            <w14:solidFill>
              <w14:schemeClr w14:val="tx1"/>
            </w14:solidFill>
          </w14:textFill>
        </w:rPr>
        <w:fldChar w:fldCharType="separate"/>
      </w:r>
      <w:r>
        <w:rPr>
          <w:rFonts w:hint="eastAsia" w:ascii="黑体" w:hAnsi="Times New Roman" w:eastAsia="黑体" w:cs="Times New Roman"/>
          <w:i w:val="0"/>
          <w:color w:val="000000" w:themeColor="text1"/>
          <w:spacing w:val="2"/>
          <w14:textFill>
            <w14:solidFill>
              <w14:schemeClr w14:val="tx1"/>
            </w14:solidFill>
          </w14:textFill>
        </w:rPr>
        <w:t xml:space="preserve">4 </w:t>
      </w:r>
      <w:r>
        <w:rPr>
          <w:rFonts w:hint="eastAsia" w:ascii="Times New Roman" w:hAnsi="Times New Roman" w:cs="Times New Roman"/>
          <w:color w:val="000000" w:themeColor="text1"/>
          <w:spacing w:val="2"/>
          <w:highlight w:val="none"/>
          <w:lang w:val="en-US" w:eastAsia="zh-CN"/>
          <w14:textFill>
            <w14:solidFill>
              <w14:schemeClr w14:val="tx1"/>
            </w14:solidFill>
          </w14:textFill>
        </w:rPr>
        <w:t>样本的选择</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_Toc1545248301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3</w:t>
      </w:r>
      <w:r>
        <w:rPr>
          <w:color w:val="000000" w:themeColor="text1"/>
          <w14:textFill>
            <w14:solidFill>
              <w14:schemeClr w14:val="tx1"/>
            </w14:solidFill>
          </w14:textFill>
        </w:rPr>
        <w:fldChar w:fldCharType="end"/>
      </w:r>
      <w:r>
        <w:rPr>
          <w:rFonts w:ascii="Times New Roman" w:hAnsi="Times New Roman"/>
          <w:color w:val="000000" w:themeColor="text1"/>
          <w:szCs w:val="21"/>
          <w:highlight w:val="none"/>
          <w14:textFill>
            <w14:solidFill>
              <w14:schemeClr w14:val="tx1"/>
            </w14:solidFill>
          </w14:textFill>
        </w:rPr>
        <w:fldChar w:fldCharType="end"/>
      </w:r>
    </w:p>
    <w:p w14:paraId="0C9EDD07">
      <w:pPr>
        <w:pStyle w:val="15"/>
        <w:tabs>
          <w:tab w:val="right" w:leader="dot" w:pos="9638"/>
          <w:tab w:val="clear" w:pos="315"/>
          <w:tab w:val="clear" w:pos="9498"/>
        </w:tabs>
        <w:rPr>
          <w:color w:val="000000" w:themeColor="text1"/>
          <w14:textFill>
            <w14:solidFill>
              <w14:schemeClr w14:val="tx1"/>
            </w14:solidFill>
          </w14:textFill>
        </w:rPr>
      </w:pPr>
      <w:r>
        <w:rPr>
          <w:rFonts w:ascii="Times New Roman" w:hAnsi="Times New Roman"/>
          <w:color w:val="000000" w:themeColor="text1"/>
          <w:szCs w:val="21"/>
          <w:highlight w:val="none"/>
          <w14:textFill>
            <w14:solidFill>
              <w14:schemeClr w14:val="tx1"/>
            </w14:solidFill>
          </w14:textFill>
        </w:rPr>
        <w:fldChar w:fldCharType="begin"/>
      </w:r>
      <w:r>
        <w:rPr>
          <w:rFonts w:ascii="Times New Roman" w:hAnsi="Times New Roman"/>
          <w:color w:val="000000" w:themeColor="text1"/>
          <w:szCs w:val="21"/>
          <w:highlight w:val="none"/>
          <w14:textFill>
            <w14:solidFill>
              <w14:schemeClr w14:val="tx1"/>
            </w14:solidFill>
          </w14:textFill>
        </w:rPr>
        <w:instrText xml:space="preserve"> HYPERLINK \l _Toc944072734 </w:instrText>
      </w:r>
      <w:r>
        <w:rPr>
          <w:rFonts w:ascii="Times New Roman" w:hAnsi="Times New Roman"/>
          <w:color w:val="000000" w:themeColor="text1"/>
          <w:szCs w:val="21"/>
          <w:highlight w:val="none"/>
          <w14:textFill>
            <w14:solidFill>
              <w14:schemeClr w14:val="tx1"/>
            </w14:solidFill>
          </w14:textFill>
        </w:rPr>
        <w:fldChar w:fldCharType="separate"/>
      </w:r>
      <w:r>
        <w:rPr>
          <w:rFonts w:hint="eastAsia" w:ascii="黑体" w:hAnsi="Times New Roman" w:eastAsia="黑体" w:cs="Times New Roman"/>
          <w:i w:val="0"/>
          <w:color w:val="000000" w:themeColor="text1"/>
          <w:szCs w:val="21"/>
          <w14:textFill>
            <w14:solidFill>
              <w14:schemeClr w14:val="tx1"/>
            </w14:solidFill>
          </w14:textFill>
        </w:rPr>
        <w:t xml:space="preserve">5 </w:t>
      </w:r>
      <w:r>
        <w:rPr>
          <w:rFonts w:hint="eastAsia" w:ascii="Times New Roman" w:hAnsi="Times New Roman" w:cs="Times New Roman"/>
          <w:color w:val="000000" w:themeColor="text1"/>
          <w:szCs w:val="21"/>
          <w:highlight w:val="none"/>
          <w14:textFill>
            <w14:solidFill>
              <w14:schemeClr w14:val="tx1"/>
            </w14:solidFill>
          </w14:textFill>
        </w:rPr>
        <w:t>防腐木材取样</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_Toc944072734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4</w:t>
      </w:r>
      <w:r>
        <w:rPr>
          <w:color w:val="000000" w:themeColor="text1"/>
          <w14:textFill>
            <w14:solidFill>
              <w14:schemeClr w14:val="tx1"/>
            </w14:solidFill>
          </w14:textFill>
        </w:rPr>
        <w:fldChar w:fldCharType="end"/>
      </w:r>
      <w:r>
        <w:rPr>
          <w:rFonts w:ascii="Times New Roman" w:hAnsi="Times New Roman"/>
          <w:color w:val="000000" w:themeColor="text1"/>
          <w:szCs w:val="21"/>
          <w:highlight w:val="none"/>
          <w14:textFill>
            <w14:solidFill>
              <w14:schemeClr w14:val="tx1"/>
            </w14:solidFill>
          </w14:textFill>
        </w:rPr>
        <w:fldChar w:fldCharType="end"/>
      </w:r>
    </w:p>
    <w:p w14:paraId="20AE5227">
      <w:pPr>
        <w:pStyle w:val="15"/>
        <w:tabs>
          <w:tab w:val="right" w:leader="dot" w:pos="9638"/>
          <w:tab w:val="clear" w:pos="315"/>
          <w:tab w:val="clear" w:pos="9498"/>
        </w:tabs>
        <w:rPr>
          <w:color w:val="000000" w:themeColor="text1"/>
          <w14:textFill>
            <w14:solidFill>
              <w14:schemeClr w14:val="tx1"/>
            </w14:solidFill>
          </w14:textFill>
        </w:rPr>
      </w:pPr>
      <w:r>
        <w:rPr>
          <w:rFonts w:ascii="Times New Roman" w:hAnsi="Times New Roman"/>
          <w:color w:val="000000" w:themeColor="text1"/>
          <w:szCs w:val="21"/>
          <w:highlight w:val="none"/>
          <w14:textFill>
            <w14:solidFill>
              <w14:schemeClr w14:val="tx1"/>
            </w14:solidFill>
          </w14:textFill>
        </w:rPr>
        <w:fldChar w:fldCharType="begin"/>
      </w:r>
      <w:r>
        <w:rPr>
          <w:rFonts w:ascii="Times New Roman" w:hAnsi="Times New Roman"/>
          <w:color w:val="000000" w:themeColor="text1"/>
          <w:szCs w:val="21"/>
          <w:highlight w:val="none"/>
          <w14:textFill>
            <w14:solidFill>
              <w14:schemeClr w14:val="tx1"/>
            </w14:solidFill>
          </w14:textFill>
        </w:rPr>
        <w:instrText xml:space="preserve"> HYPERLINK \l _Toc750794428 </w:instrText>
      </w:r>
      <w:r>
        <w:rPr>
          <w:rFonts w:ascii="Times New Roman" w:hAnsi="Times New Roman"/>
          <w:color w:val="000000" w:themeColor="text1"/>
          <w:szCs w:val="21"/>
          <w:highlight w:val="none"/>
          <w14:textFill>
            <w14:solidFill>
              <w14:schemeClr w14:val="tx1"/>
            </w14:solidFill>
          </w14:textFill>
        </w:rPr>
        <w:fldChar w:fldCharType="separate"/>
      </w:r>
      <w:r>
        <w:rPr>
          <w:rFonts w:hint="eastAsia" w:ascii="黑体" w:hAnsi="Times New Roman" w:eastAsia="黑体" w:cs="Times New Roman"/>
          <w:i w:val="0"/>
          <w:color w:val="000000" w:themeColor="text1"/>
          <w:szCs w:val="21"/>
          <w14:textFill>
            <w14:solidFill>
              <w14:schemeClr w14:val="tx1"/>
            </w14:solidFill>
          </w14:textFill>
        </w:rPr>
        <w:t xml:space="preserve">6 </w:t>
      </w:r>
      <w:r>
        <w:rPr>
          <w:rFonts w:hint="eastAsia" w:ascii="Times New Roman" w:hAnsi="Times New Roman" w:cs="Times New Roman"/>
          <w:color w:val="000000" w:themeColor="text1"/>
          <w:szCs w:val="21"/>
          <w:highlight w:val="none"/>
          <w:lang w:val="en-US" w:eastAsia="zh-CN"/>
          <w14:textFill>
            <w14:solidFill>
              <w14:schemeClr w14:val="tx1"/>
            </w14:solidFill>
          </w14:textFill>
        </w:rPr>
        <w:t>木材防腐剂取样</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_Toc750794428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6</w:t>
      </w:r>
      <w:r>
        <w:rPr>
          <w:color w:val="000000" w:themeColor="text1"/>
          <w14:textFill>
            <w14:solidFill>
              <w14:schemeClr w14:val="tx1"/>
            </w14:solidFill>
          </w14:textFill>
        </w:rPr>
        <w:fldChar w:fldCharType="end"/>
      </w:r>
      <w:r>
        <w:rPr>
          <w:rFonts w:ascii="Times New Roman" w:hAnsi="Times New Roman"/>
          <w:color w:val="000000" w:themeColor="text1"/>
          <w:szCs w:val="21"/>
          <w:highlight w:val="none"/>
          <w14:textFill>
            <w14:solidFill>
              <w14:schemeClr w14:val="tx1"/>
            </w14:solidFill>
          </w14:textFill>
        </w:rPr>
        <w:fldChar w:fldCharType="end"/>
      </w:r>
    </w:p>
    <w:p w14:paraId="67613A6F">
      <w:pPr>
        <w:pStyle w:val="15"/>
        <w:tabs>
          <w:tab w:val="right" w:leader="dot" w:pos="9638"/>
          <w:tab w:val="clear" w:pos="315"/>
          <w:tab w:val="clear" w:pos="9498"/>
        </w:tabs>
        <w:rPr>
          <w:color w:val="000000" w:themeColor="text1"/>
          <w14:textFill>
            <w14:solidFill>
              <w14:schemeClr w14:val="tx1"/>
            </w14:solidFill>
          </w14:textFill>
        </w:rPr>
      </w:pPr>
      <w:r>
        <w:rPr>
          <w:rFonts w:ascii="Times New Roman" w:hAnsi="Times New Roman"/>
          <w:color w:val="000000" w:themeColor="text1"/>
          <w:szCs w:val="21"/>
          <w:highlight w:val="none"/>
          <w14:textFill>
            <w14:solidFill>
              <w14:schemeClr w14:val="tx1"/>
            </w14:solidFill>
          </w14:textFill>
        </w:rPr>
        <w:fldChar w:fldCharType="begin"/>
      </w:r>
      <w:r>
        <w:rPr>
          <w:rFonts w:ascii="Times New Roman" w:hAnsi="Times New Roman"/>
          <w:color w:val="000000" w:themeColor="text1"/>
          <w:szCs w:val="21"/>
          <w:highlight w:val="none"/>
          <w14:textFill>
            <w14:solidFill>
              <w14:schemeClr w14:val="tx1"/>
            </w14:solidFill>
          </w14:textFill>
        </w:rPr>
        <w:instrText xml:space="preserve"> HYPERLINK \l _Toc117132377 </w:instrText>
      </w:r>
      <w:r>
        <w:rPr>
          <w:rFonts w:ascii="Times New Roman" w:hAnsi="Times New Roman"/>
          <w:color w:val="000000" w:themeColor="text1"/>
          <w:szCs w:val="21"/>
          <w:highlight w:val="none"/>
          <w14:textFill>
            <w14:solidFill>
              <w14:schemeClr w14:val="tx1"/>
            </w14:solidFill>
          </w14:textFill>
        </w:rPr>
        <w:fldChar w:fldCharType="separate"/>
      </w:r>
      <w:r>
        <w:rPr>
          <w:rFonts w:hint="eastAsia" w:ascii="黑体" w:hAnsi="Times New Roman" w:eastAsia="黑体" w:cs="Times New Roman"/>
          <w:i w:val="0"/>
          <w:color w:val="000000" w:themeColor="text1"/>
          <w:szCs w:val="21"/>
          <w14:textFill>
            <w14:solidFill>
              <w14:schemeClr w14:val="tx1"/>
            </w14:solidFill>
          </w14:textFill>
        </w:rPr>
        <w:t xml:space="preserve">7 </w:t>
      </w:r>
      <w:r>
        <w:rPr>
          <w:rFonts w:hint="eastAsia" w:ascii="Times New Roman" w:hAnsi="Times New Roman" w:cs="Times New Roman"/>
          <w:color w:val="000000" w:themeColor="text1"/>
          <w:szCs w:val="21"/>
          <w:highlight w:val="none"/>
          <w14:textFill>
            <w14:solidFill>
              <w14:schemeClr w14:val="tx1"/>
            </w14:solidFill>
          </w14:textFill>
        </w:rPr>
        <w:t>安全注意事项</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_Toc117132377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8</w:t>
      </w:r>
      <w:r>
        <w:rPr>
          <w:color w:val="000000" w:themeColor="text1"/>
          <w14:textFill>
            <w14:solidFill>
              <w14:schemeClr w14:val="tx1"/>
            </w14:solidFill>
          </w14:textFill>
        </w:rPr>
        <w:fldChar w:fldCharType="end"/>
      </w:r>
      <w:r>
        <w:rPr>
          <w:rFonts w:ascii="Times New Roman" w:hAnsi="Times New Roman"/>
          <w:color w:val="000000" w:themeColor="text1"/>
          <w:szCs w:val="21"/>
          <w:highlight w:val="none"/>
          <w14:textFill>
            <w14:solidFill>
              <w14:schemeClr w14:val="tx1"/>
            </w14:solidFill>
          </w14:textFill>
        </w:rPr>
        <w:fldChar w:fldCharType="end"/>
      </w:r>
    </w:p>
    <w:p w14:paraId="36422BE7">
      <w:pPr>
        <w:pStyle w:val="30"/>
        <w:spacing w:before="0" w:after="0"/>
        <w:outlineLvl w:val="0"/>
        <w:rPr>
          <w:rFonts w:ascii="Times New Roman" w:hAnsi="Times New Roman"/>
          <w:color w:val="000000" w:themeColor="text1"/>
          <w:spacing w:val="100"/>
          <w:highlight w:val="none"/>
          <w14:textFill>
            <w14:solidFill>
              <w14:schemeClr w14:val="tx1"/>
            </w14:solidFill>
          </w14:textFill>
        </w:rPr>
        <w:sectPr>
          <w:headerReference r:id="rId8" w:type="first"/>
          <w:headerReference r:id="rId6" w:type="default"/>
          <w:footerReference r:id="rId9" w:type="default"/>
          <w:headerReference r:id="rId7" w:type="even"/>
          <w:footerReference r:id="rId10" w:type="even"/>
          <w:pgSz w:w="11906" w:h="16838"/>
          <w:pgMar w:top="567" w:right="1134" w:bottom="567" w:left="1134" w:header="1418" w:footer="992" w:gutter="0"/>
          <w:pgNumType w:fmt="upperRoman" w:start="1"/>
          <w:cols w:space="720" w:num="1"/>
          <w:docGrid w:type="lines" w:linePitch="312" w:charSpace="0"/>
        </w:sectPr>
      </w:pPr>
      <w:r>
        <w:rPr>
          <w:rFonts w:ascii="Times New Roman" w:hAnsi="Times New Roman"/>
          <w:color w:val="000000" w:themeColor="text1"/>
          <w:szCs w:val="21"/>
          <w:highlight w:val="none"/>
          <w14:textFill>
            <w14:solidFill>
              <w14:schemeClr w14:val="tx1"/>
            </w14:solidFill>
          </w14:textFill>
        </w:rPr>
        <w:fldChar w:fldCharType="end"/>
      </w:r>
    </w:p>
    <w:p w14:paraId="3BA6BF81">
      <w:pPr>
        <w:pStyle w:val="4"/>
        <w:rPr>
          <w:rFonts w:ascii="宋体" w:hAnsi="宋体"/>
          <w:color w:val="000000" w:themeColor="text1"/>
          <w:spacing w:val="0"/>
          <w14:textFill>
            <w14:solidFill>
              <w14:schemeClr w14:val="tx1"/>
            </w14:solidFill>
          </w14:textFill>
        </w:rPr>
      </w:pPr>
    </w:p>
    <w:p w14:paraId="2E54B877">
      <w:pPr>
        <w:pStyle w:val="30"/>
        <w:spacing w:before="0" w:after="312" w:afterLines="100"/>
        <w:outlineLvl w:val="0"/>
        <w:rPr>
          <w:rFonts w:ascii="Times New Roman" w:hAnsi="Times New Roman"/>
          <w:color w:val="000000" w:themeColor="text1"/>
          <w:spacing w:val="100"/>
          <w:szCs w:val="32"/>
          <w:highlight w:val="none"/>
          <w14:textFill>
            <w14:solidFill>
              <w14:schemeClr w14:val="tx1"/>
            </w14:solidFill>
          </w14:textFill>
        </w:rPr>
      </w:pPr>
      <w:bookmarkStart w:id="1" w:name="_Toc150345826"/>
      <w:bookmarkStart w:id="2" w:name="_Toc231799651"/>
      <w:bookmarkStart w:id="3" w:name="_Toc243710640"/>
      <w:bookmarkStart w:id="4" w:name="_Toc241609907"/>
      <w:bookmarkStart w:id="5" w:name="_Toc521248452"/>
      <w:r>
        <w:rPr>
          <w:rFonts w:ascii="Times New Roman" w:hAnsi="Times New Roman"/>
          <w:color w:val="000000" w:themeColor="text1"/>
          <w:spacing w:val="100"/>
          <w:highlight w:val="none"/>
          <w14:textFill>
            <w14:solidFill>
              <w14:schemeClr w14:val="tx1"/>
            </w14:solidFill>
          </w14:textFill>
        </w:rPr>
        <w:t>前</w:t>
      </w:r>
      <w:r>
        <w:rPr>
          <w:rFonts w:ascii="Times New Roman" w:hAnsi="Times New Roman"/>
          <w:color w:val="000000" w:themeColor="text1"/>
          <w:spacing w:val="100"/>
          <w:szCs w:val="32"/>
          <w:highlight w:val="none"/>
          <w14:textFill>
            <w14:solidFill>
              <w14:schemeClr w14:val="tx1"/>
            </w14:solidFill>
          </w14:textFill>
        </w:rPr>
        <w:t>言</w:t>
      </w:r>
      <w:bookmarkEnd w:id="1"/>
      <w:bookmarkEnd w:id="2"/>
      <w:bookmarkEnd w:id="3"/>
      <w:bookmarkEnd w:id="4"/>
      <w:bookmarkEnd w:id="5"/>
    </w:p>
    <w:p w14:paraId="03356B93">
      <w:pPr>
        <w:pStyle w:val="4"/>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本</w:t>
      </w:r>
      <w:r>
        <w:rPr>
          <w:rFonts w:hint="eastAsia"/>
          <w:color w:val="000000" w:themeColor="text1"/>
          <w:szCs w:val="21"/>
          <w:highlight w:val="none"/>
          <w14:textFill>
            <w14:solidFill>
              <w14:schemeClr w14:val="tx1"/>
            </w14:solidFill>
          </w14:textFill>
        </w:rPr>
        <w:t>文件</w:t>
      </w:r>
      <w:r>
        <w:rPr>
          <w:color w:val="000000" w:themeColor="text1"/>
          <w:szCs w:val="21"/>
          <w:highlight w:val="none"/>
          <w14:textFill>
            <w14:solidFill>
              <w14:schemeClr w14:val="tx1"/>
            </w14:solidFill>
          </w14:textFill>
        </w:rPr>
        <w:t>按照GB/T 1.1—2020</w:t>
      </w:r>
      <w:r>
        <w:rPr>
          <w:color w:val="000000" w:themeColor="text1"/>
          <w:highlight w:val="none"/>
          <w14:textFill>
            <w14:solidFill>
              <w14:schemeClr w14:val="tx1"/>
            </w14:solidFill>
          </w14:textFill>
        </w:rPr>
        <w:t>《标准化工作导则 第1部分：</w:t>
      </w:r>
      <w:r>
        <w:rPr>
          <w:rFonts w:hint="eastAsia"/>
          <w:color w:val="000000" w:themeColor="text1"/>
          <w:highlight w:val="none"/>
          <w14:textFill>
            <w14:solidFill>
              <w14:schemeClr w14:val="tx1"/>
            </w14:solidFill>
          </w14:textFill>
        </w:rPr>
        <w:t>标准化文件的</w:t>
      </w:r>
      <w:r>
        <w:rPr>
          <w:color w:val="000000" w:themeColor="text1"/>
          <w:highlight w:val="none"/>
          <w14:textFill>
            <w14:solidFill>
              <w14:schemeClr w14:val="tx1"/>
            </w14:solidFill>
          </w14:textFill>
        </w:rPr>
        <w:t>的结构和</w:t>
      </w:r>
      <w:r>
        <w:rPr>
          <w:rFonts w:hint="eastAsia"/>
          <w:color w:val="000000" w:themeColor="text1"/>
          <w:highlight w:val="none"/>
          <w14:textFill>
            <w14:solidFill>
              <w14:schemeClr w14:val="tx1"/>
            </w14:solidFill>
          </w14:textFill>
        </w:rPr>
        <w:t>起草规则</w:t>
      </w:r>
      <w:r>
        <w:rPr>
          <w:color w:val="000000" w:themeColor="text1"/>
          <w:highlight w:val="none"/>
          <w14:textFill>
            <w14:solidFill>
              <w14:schemeClr w14:val="tx1"/>
            </w14:solidFill>
          </w14:textFill>
        </w:rPr>
        <w:t>》</w:t>
      </w:r>
      <w:r>
        <w:rPr>
          <w:color w:val="000000" w:themeColor="text1"/>
          <w:szCs w:val="21"/>
          <w:highlight w:val="none"/>
          <w14:textFill>
            <w14:solidFill>
              <w14:schemeClr w14:val="tx1"/>
            </w14:solidFill>
          </w14:textFill>
        </w:rPr>
        <w:t>的规</w:t>
      </w:r>
      <w:r>
        <w:rPr>
          <w:rFonts w:hint="eastAsia"/>
          <w:color w:val="000000" w:themeColor="text1"/>
          <w:szCs w:val="21"/>
          <w:highlight w:val="none"/>
          <w14:textFill>
            <w14:solidFill>
              <w14:schemeClr w14:val="tx1"/>
            </w14:solidFill>
          </w14:textFill>
        </w:rPr>
        <w:t>定</w:t>
      </w:r>
      <w:r>
        <w:rPr>
          <w:color w:val="000000" w:themeColor="text1"/>
          <w:szCs w:val="21"/>
          <w:highlight w:val="none"/>
          <w14:textFill>
            <w14:solidFill>
              <w14:schemeClr w14:val="tx1"/>
            </w14:solidFill>
          </w14:textFill>
        </w:rPr>
        <w:t>起草。</w:t>
      </w:r>
    </w:p>
    <w:p w14:paraId="57BD0D90">
      <w:pPr>
        <w:pStyle w:val="4"/>
        <w:snapToGrid w:val="0"/>
        <w:spacing w:line="360" w:lineRule="exact"/>
        <w:rPr>
          <w:rFonts w:hint="eastAsia"/>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本文代替SB/T 10558-2009《防腐木材及木材防腐剂取样方法》，</w:t>
      </w:r>
      <w:r>
        <w:rPr>
          <w:rFonts w:hint="eastAsia"/>
          <w:color w:val="000000" w:themeColor="text1"/>
          <w:szCs w:val="21"/>
          <w:highlight w:val="none"/>
          <w:lang w:val="en-US" w:eastAsia="zh-CN"/>
          <w14:textFill>
            <w14:solidFill>
              <w14:schemeClr w14:val="tx1"/>
            </w14:solidFill>
          </w14:textFill>
        </w:rPr>
        <w:t>与</w:t>
      </w:r>
      <w:r>
        <w:rPr>
          <w:rFonts w:hint="eastAsia"/>
          <w:color w:val="000000" w:themeColor="text1"/>
          <w:szCs w:val="21"/>
          <w:highlight w:val="none"/>
          <w14:textFill>
            <w14:solidFill>
              <w14:schemeClr w14:val="tx1"/>
            </w14:solidFill>
          </w14:textFill>
        </w:rPr>
        <w:t>SB/T 10558-2009</w:t>
      </w:r>
      <w:r>
        <w:rPr>
          <w:rFonts w:hint="eastAsia"/>
          <w:color w:val="000000" w:themeColor="text1"/>
          <w:szCs w:val="21"/>
          <w:highlight w:val="none"/>
          <w:lang w:val="en-US" w:eastAsia="zh-CN"/>
          <w14:textFill>
            <w14:solidFill>
              <w14:schemeClr w14:val="tx1"/>
            </w14:solidFill>
          </w14:textFill>
        </w:rPr>
        <w:t>相比，</w:t>
      </w:r>
      <w:r>
        <w:rPr>
          <w:rFonts w:hint="eastAsia"/>
          <w:color w:val="000000" w:themeColor="text1"/>
          <w:szCs w:val="21"/>
          <w:highlight w:val="none"/>
          <w14:textFill>
            <w14:solidFill>
              <w14:schemeClr w14:val="tx1"/>
            </w14:solidFill>
          </w14:textFill>
        </w:rPr>
        <w:t>除</w:t>
      </w:r>
      <w:r>
        <w:rPr>
          <w:rFonts w:hint="eastAsia"/>
          <w:color w:val="000000" w:themeColor="text1"/>
          <w:szCs w:val="21"/>
          <w:highlight w:val="none"/>
          <w:lang w:val="en-US" w:eastAsia="zh-CN"/>
          <w14:textFill>
            <w14:solidFill>
              <w14:schemeClr w14:val="tx1"/>
            </w14:solidFill>
          </w14:textFill>
        </w:rPr>
        <w:t>结构调整和</w:t>
      </w:r>
      <w:r>
        <w:rPr>
          <w:rFonts w:hint="eastAsia"/>
          <w:color w:val="000000" w:themeColor="text1"/>
          <w:szCs w:val="21"/>
          <w:highlight w:val="none"/>
          <w14:textFill>
            <w14:solidFill>
              <w14:schemeClr w14:val="tx1"/>
            </w14:solidFill>
          </w14:textFill>
        </w:rPr>
        <w:t>编辑性改动外，主要技术变化如下：</w:t>
      </w:r>
    </w:p>
    <w:p w14:paraId="7C4D4703">
      <w:pPr>
        <w:pStyle w:val="4"/>
        <w:snapToGrid w:val="0"/>
        <w:spacing w:line="360" w:lineRule="exact"/>
        <w:rPr>
          <w:rFonts w:hint="eastAsia"/>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a）删除了防腐木材含水率测定方法</w:t>
      </w:r>
      <w:r>
        <w:rPr>
          <w:rFonts w:hint="eastAsia"/>
          <w:color w:val="000000" w:themeColor="text1"/>
          <w:szCs w:val="21"/>
          <w:highlight w:val="none"/>
          <w:lang w:eastAsia="zh-CN"/>
          <w14:textFill>
            <w14:solidFill>
              <w14:schemeClr w14:val="tx1"/>
            </w14:solidFill>
          </w14:textFill>
        </w:rPr>
        <w:t>（</w:t>
      </w:r>
      <w:r>
        <w:rPr>
          <w:rFonts w:hint="eastAsia"/>
          <w:color w:val="000000" w:themeColor="text1"/>
          <w:szCs w:val="21"/>
          <w:highlight w:val="none"/>
          <w:lang w:val="en-US" w:eastAsia="zh-CN"/>
          <w14:textFill>
            <w14:solidFill>
              <w14:schemeClr w14:val="tx1"/>
            </w14:solidFill>
          </w14:textFill>
        </w:rPr>
        <w:t>见</w:t>
      </w:r>
      <w:r>
        <w:rPr>
          <w:rFonts w:hint="eastAsia"/>
          <w:color w:val="000000" w:themeColor="text1"/>
          <w:szCs w:val="21"/>
          <w:highlight w:val="none"/>
          <w14:textFill>
            <w14:solidFill>
              <w14:schemeClr w14:val="tx1"/>
            </w14:solidFill>
          </w14:textFill>
        </w:rPr>
        <w:t>2009</w:t>
      </w:r>
      <w:r>
        <w:rPr>
          <w:rFonts w:hint="eastAsia"/>
          <w:color w:val="000000" w:themeColor="text1"/>
          <w:szCs w:val="21"/>
          <w:highlight w:val="none"/>
          <w:lang w:val="en-US" w:eastAsia="zh-CN"/>
          <w14:textFill>
            <w14:solidFill>
              <w14:schemeClr w14:val="tx1"/>
            </w14:solidFill>
          </w14:textFill>
        </w:rPr>
        <w:t>版</w:t>
      </w:r>
      <w:r>
        <w:rPr>
          <w:rFonts w:hint="eastAsia"/>
          <w:color w:val="000000" w:themeColor="text1"/>
          <w:szCs w:val="21"/>
          <w:highlight w:val="none"/>
          <w14:textFill>
            <w14:solidFill>
              <w14:schemeClr w14:val="tx1"/>
            </w14:solidFill>
          </w14:textFill>
        </w:rPr>
        <w:t>附录2</w:t>
      </w:r>
      <w:r>
        <w:rPr>
          <w:rFonts w:hint="eastAsia"/>
          <w:color w:val="000000" w:themeColor="text1"/>
          <w:szCs w:val="21"/>
          <w:highlight w:val="none"/>
          <w:lang w:eastAsia="zh-CN"/>
          <w14:textFill>
            <w14:solidFill>
              <w14:schemeClr w14:val="tx1"/>
            </w14:solidFill>
          </w14:textFill>
        </w:rPr>
        <w:t>）</w:t>
      </w:r>
      <w:r>
        <w:rPr>
          <w:rFonts w:hint="eastAsia"/>
          <w:color w:val="000000" w:themeColor="text1"/>
          <w:szCs w:val="21"/>
          <w:highlight w:val="none"/>
          <w14:textFill>
            <w14:solidFill>
              <w14:schemeClr w14:val="tx1"/>
            </w14:solidFill>
          </w14:textFill>
        </w:rPr>
        <w:t>；</w:t>
      </w:r>
    </w:p>
    <w:p w14:paraId="4B1CE8B8">
      <w:pPr>
        <w:pStyle w:val="4"/>
        <w:snapToGrid w:val="0"/>
        <w:spacing w:line="360" w:lineRule="exact"/>
        <w:rPr>
          <w:rFonts w:hint="default"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14:textFill>
            <w14:solidFill>
              <w14:schemeClr w14:val="tx1"/>
            </w14:solidFill>
          </w14:textFill>
        </w:rPr>
        <w:t>b）增加了</w:t>
      </w:r>
      <w:r>
        <w:rPr>
          <w:rFonts w:hint="eastAsia"/>
          <w:color w:val="000000" w:themeColor="text1"/>
          <w:szCs w:val="21"/>
          <w:highlight w:val="none"/>
          <w:lang w:val="en-US" w:eastAsia="zh-CN"/>
          <w14:textFill>
            <w14:solidFill>
              <w14:schemeClr w14:val="tx1"/>
            </w14:solidFill>
          </w14:textFill>
        </w:rPr>
        <w:t>取样时的安全防护措施（见7.2）</w:t>
      </w:r>
    </w:p>
    <w:p w14:paraId="336C9EAD">
      <w:pPr>
        <w:pStyle w:val="4"/>
        <w:snapToGrid w:val="0"/>
        <w:spacing w:line="360" w:lineRule="exact"/>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请注意本文件的某些内容可能涉及专利。本文件的发布机构不承担识别专利的责任。</w:t>
      </w:r>
    </w:p>
    <w:p w14:paraId="69101622">
      <w:pPr>
        <w:pStyle w:val="34"/>
        <w:spacing w:line="360" w:lineRule="exact"/>
        <w:ind w:firstLine="428" w:firstLineChars="200"/>
        <w:rPr>
          <w:color w:val="000000" w:themeColor="text1"/>
          <w:spacing w:val="2"/>
          <w:szCs w:val="21"/>
          <w:highlight w:val="none"/>
          <w14:textFill>
            <w14:solidFill>
              <w14:schemeClr w14:val="tx1"/>
            </w14:solidFill>
          </w14:textFill>
        </w:rPr>
      </w:pPr>
      <w:r>
        <w:rPr>
          <w:color w:val="000000" w:themeColor="text1"/>
          <w:spacing w:val="2"/>
          <w:szCs w:val="21"/>
          <w:highlight w:val="none"/>
          <w14:textFill>
            <w14:solidFill>
              <w14:schemeClr w14:val="tx1"/>
            </w14:solidFill>
          </w14:textFill>
        </w:rPr>
        <w:t>本</w:t>
      </w:r>
      <w:r>
        <w:rPr>
          <w:rFonts w:hint="eastAsia"/>
          <w:color w:val="000000" w:themeColor="text1"/>
          <w:szCs w:val="21"/>
          <w:highlight w:val="none"/>
          <w14:textFill>
            <w14:solidFill>
              <w14:schemeClr w14:val="tx1"/>
            </w14:solidFill>
          </w14:textFill>
        </w:rPr>
        <w:t>文件</w:t>
      </w:r>
      <w:r>
        <w:rPr>
          <w:color w:val="000000" w:themeColor="text1"/>
          <w:spacing w:val="2"/>
          <w:szCs w:val="21"/>
          <w:highlight w:val="none"/>
          <w14:textFill>
            <w14:solidFill>
              <w14:schemeClr w14:val="tx1"/>
            </w14:solidFill>
          </w14:textFill>
        </w:rPr>
        <w:t>由中国建筑材料联合会提出。</w:t>
      </w:r>
    </w:p>
    <w:p w14:paraId="292E0B8B">
      <w:pPr>
        <w:pStyle w:val="10"/>
        <w:spacing w:line="360" w:lineRule="exact"/>
        <w:ind w:firstLine="420" w:firstLineChars="200"/>
        <w:rPr>
          <w:rFonts w:hAnsi="宋体"/>
          <w:color w:val="000000" w:themeColor="text1"/>
          <w:highlight w:val="none"/>
          <w14:textFill>
            <w14:solidFill>
              <w14:schemeClr w14:val="tx1"/>
            </w14:solidFill>
          </w14:textFill>
        </w:rPr>
      </w:pPr>
      <w:r>
        <w:rPr>
          <w:rFonts w:hAnsi="宋体"/>
          <w:color w:val="000000" w:themeColor="text1"/>
          <w:szCs w:val="21"/>
          <w:highlight w:val="none"/>
          <w14:textFill>
            <w14:solidFill>
              <w14:schemeClr w14:val="tx1"/>
            </w14:solidFill>
          </w14:textFill>
        </w:rPr>
        <w:t>本</w:t>
      </w:r>
      <w:r>
        <w:rPr>
          <w:rFonts w:hint="eastAsia" w:hAnsi="宋体"/>
          <w:color w:val="000000" w:themeColor="text1"/>
          <w:szCs w:val="21"/>
          <w:highlight w:val="none"/>
          <w14:textFill>
            <w14:solidFill>
              <w14:schemeClr w14:val="tx1"/>
            </w14:solidFill>
          </w14:textFill>
        </w:rPr>
        <w:t>文件</w:t>
      </w:r>
      <w:r>
        <w:rPr>
          <w:rFonts w:hAnsi="宋体"/>
          <w:color w:val="000000" w:themeColor="text1"/>
          <w:szCs w:val="21"/>
          <w:highlight w:val="none"/>
          <w14:textFill>
            <w14:solidFill>
              <w14:schemeClr w14:val="tx1"/>
            </w14:solidFill>
          </w14:textFill>
        </w:rPr>
        <w:t>由</w:t>
      </w:r>
      <w:r>
        <w:rPr>
          <w:rFonts w:hint="eastAsia" w:hAnsi="宋体"/>
          <w:color w:val="000000" w:themeColor="text1"/>
          <w:szCs w:val="21"/>
          <w:highlight w:val="none"/>
          <w14:textFill>
            <w14:solidFill>
              <w14:schemeClr w14:val="tx1"/>
            </w14:solidFill>
          </w14:textFill>
        </w:rPr>
        <w:t>建材</w:t>
      </w:r>
      <w:r>
        <w:rPr>
          <w:rFonts w:hAnsi="宋体"/>
          <w:color w:val="000000" w:themeColor="text1"/>
          <w:szCs w:val="21"/>
          <w:highlight w:val="none"/>
          <w14:textFill>
            <w14:solidFill>
              <w14:schemeClr w14:val="tx1"/>
            </w14:solidFill>
          </w14:textFill>
        </w:rPr>
        <w:t>工业综合标准化技术委员会归口。</w:t>
      </w:r>
    </w:p>
    <w:p w14:paraId="667D8A44">
      <w:pPr>
        <w:pStyle w:val="10"/>
        <w:spacing w:line="360" w:lineRule="exact"/>
        <w:ind w:firstLine="420" w:firstLineChars="200"/>
        <w:rPr>
          <w:rFonts w:hAnsi="宋体"/>
          <w:color w:val="000000" w:themeColor="text1"/>
          <w:highlight w:val="none"/>
          <w14:textFill>
            <w14:solidFill>
              <w14:schemeClr w14:val="tx1"/>
            </w14:solidFill>
          </w14:textFill>
        </w:rPr>
      </w:pPr>
      <w:r>
        <w:rPr>
          <w:rFonts w:hAnsi="宋体"/>
          <w:color w:val="000000" w:themeColor="text1"/>
          <w:highlight w:val="none"/>
          <w14:textFill>
            <w14:solidFill>
              <w14:schemeClr w14:val="tx1"/>
            </w14:solidFill>
          </w14:textFill>
        </w:rPr>
        <w:t>本</w:t>
      </w:r>
      <w:r>
        <w:rPr>
          <w:rFonts w:hint="eastAsia" w:hAnsi="宋体"/>
          <w:color w:val="000000" w:themeColor="text1"/>
          <w:szCs w:val="21"/>
          <w:highlight w:val="none"/>
          <w14:textFill>
            <w14:solidFill>
              <w14:schemeClr w14:val="tx1"/>
            </w14:solidFill>
          </w14:textFill>
        </w:rPr>
        <w:t>文件</w:t>
      </w:r>
      <w:r>
        <w:rPr>
          <w:rFonts w:hAnsi="宋体"/>
          <w:color w:val="000000" w:themeColor="text1"/>
          <w:highlight w:val="none"/>
          <w14:textFill>
            <w14:solidFill>
              <w14:schemeClr w14:val="tx1"/>
            </w14:solidFill>
          </w14:textFill>
        </w:rPr>
        <w:t>起草单位：</w:t>
      </w:r>
      <w:r>
        <w:rPr>
          <w:rFonts w:hint="eastAsia" w:hAnsi="宋体"/>
          <w:color w:val="000000" w:themeColor="text1"/>
          <w:highlight w:val="none"/>
          <w:lang w:val="en-US" w:eastAsia="zh-CN"/>
          <w14:textFill>
            <w14:solidFill>
              <w14:schemeClr w14:val="tx1"/>
            </w14:solidFill>
          </w14:textFill>
        </w:rPr>
        <w:t>木材节约发展中心</w:t>
      </w:r>
      <w:r>
        <w:rPr>
          <w:rFonts w:hint="eastAsia"/>
          <w:color w:val="000000" w:themeColor="text1"/>
          <w:highlight w:val="none"/>
          <w14:textFill>
            <w14:solidFill>
              <w14:schemeClr w14:val="tx1"/>
            </w14:solidFill>
          </w14:textFill>
        </w:rPr>
        <w:t>。</w:t>
      </w:r>
    </w:p>
    <w:p w14:paraId="792E4A6F">
      <w:pPr>
        <w:pStyle w:val="10"/>
        <w:spacing w:line="360" w:lineRule="exact"/>
        <w:ind w:firstLine="425"/>
        <w:rPr>
          <w:rFonts w:hAnsi="宋体"/>
          <w:color w:val="000000" w:themeColor="text1"/>
          <w:highlight w:val="none"/>
          <w14:textFill>
            <w14:solidFill>
              <w14:schemeClr w14:val="tx1"/>
            </w14:solidFill>
          </w14:textFill>
        </w:rPr>
      </w:pPr>
      <w:r>
        <w:rPr>
          <w:rFonts w:hAnsi="宋体"/>
          <w:color w:val="000000" w:themeColor="text1"/>
          <w:kern w:val="0"/>
          <w:highlight w:val="none"/>
          <w14:textFill>
            <w14:solidFill>
              <w14:schemeClr w14:val="tx1"/>
            </w14:solidFill>
          </w14:textFill>
        </w:rPr>
        <w:t>本</w:t>
      </w:r>
      <w:r>
        <w:rPr>
          <w:rFonts w:hint="eastAsia" w:hAnsi="宋体"/>
          <w:color w:val="000000" w:themeColor="text1"/>
          <w:szCs w:val="21"/>
          <w:highlight w:val="none"/>
          <w14:textFill>
            <w14:solidFill>
              <w14:schemeClr w14:val="tx1"/>
            </w14:solidFill>
          </w14:textFill>
        </w:rPr>
        <w:t>文件</w:t>
      </w:r>
      <w:r>
        <w:rPr>
          <w:rFonts w:hAnsi="宋体"/>
          <w:color w:val="000000" w:themeColor="text1"/>
          <w:kern w:val="0"/>
          <w:highlight w:val="none"/>
          <w14:textFill>
            <w14:solidFill>
              <w14:schemeClr w14:val="tx1"/>
            </w14:solidFill>
          </w14:textFill>
        </w:rPr>
        <w:t>主要起草人：</w:t>
      </w:r>
    </w:p>
    <w:p w14:paraId="38345DC9">
      <w:pPr>
        <w:autoSpaceDE w:val="0"/>
        <w:autoSpaceDN w:val="0"/>
        <w:spacing w:line="360" w:lineRule="exact"/>
        <w:ind w:firstLine="425"/>
        <w:rPr>
          <w:rFonts w:ascii="宋体" w:eastAsia="宋体"/>
          <w:color w:val="000000" w:themeColor="text1"/>
          <w:szCs w:val="32"/>
          <w:highlight w:val="none"/>
          <w14:textFill>
            <w14:solidFill>
              <w14:schemeClr w14:val="tx1"/>
            </w14:solidFill>
          </w14:textFill>
        </w:rPr>
        <w:sectPr>
          <w:footerReference r:id="rId11" w:type="default"/>
          <w:footerReference r:id="rId12" w:type="even"/>
          <w:pgSz w:w="11906" w:h="16838"/>
          <w:pgMar w:top="567" w:right="1134" w:bottom="567" w:left="1134" w:header="1418" w:footer="992" w:gutter="0"/>
          <w:pgNumType w:fmt="decimal" w:start="1"/>
          <w:cols w:space="720" w:num="1"/>
          <w:docGrid w:type="lines" w:linePitch="312" w:charSpace="0"/>
        </w:sectPr>
      </w:pPr>
      <w:r>
        <w:rPr>
          <w:rFonts w:hint="eastAsia"/>
          <w:color w:val="000000" w:themeColor="text1"/>
          <w:szCs w:val="21"/>
          <w:highlight w:val="none"/>
          <w:lang w:val="en-US" w:eastAsia="zh-CN"/>
          <w14:textFill>
            <w14:solidFill>
              <w14:schemeClr w14:val="tx1"/>
            </w14:solidFill>
          </w14:textFill>
        </w:rPr>
        <w:t>本文件于2009年首次发布，本次为第一次修订。</w:t>
      </w:r>
    </w:p>
    <w:p w14:paraId="44CB8F2B">
      <w:pPr>
        <w:pStyle w:val="32"/>
        <w:spacing w:before="468" w:beforeLines="150" w:after="312" w:afterLines="100"/>
        <w:rPr>
          <w:rFonts w:ascii="Times New Roman" w:hAnsi="Times New Roman"/>
          <w:color w:val="000000" w:themeColor="text1"/>
          <w:spacing w:val="2"/>
          <w:highlight w:val="none"/>
          <w14:textFill>
            <w14:solidFill>
              <w14:schemeClr w14:val="tx1"/>
            </w14:solidFill>
          </w14:textFill>
        </w:rPr>
      </w:pPr>
      <w:r>
        <w:rPr>
          <w:rFonts w:hint="eastAsia" w:ascii="Times New Roman" w:hAnsi="Times New Roman"/>
          <w:color w:val="000000" w:themeColor="text1"/>
          <w:szCs w:val="32"/>
          <w:highlight w:val="none"/>
          <w14:textFill>
            <w14:solidFill>
              <w14:schemeClr w14:val="tx1"/>
            </w14:solidFill>
          </w14:textFill>
        </w:rPr>
        <w:t>防腐木材及木材防腐剂取样方法</w:t>
      </w:r>
    </w:p>
    <w:p w14:paraId="50404773">
      <w:pPr>
        <w:pStyle w:val="33"/>
        <w:numPr>
          <w:ilvl w:val="0"/>
          <w:numId w:val="3"/>
        </w:numPr>
        <w:tabs>
          <w:tab w:val="left" w:pos="315"/>
          <w:tab w:val="clear" w:pos="360"/>
        </w:tabs>
        <w:spacing w:before="156" w:after="156" w:line="360" w:lineRule="auto"/>
        <w:rPr>
          <w:rFonts w:ascii="Times New Roman" w:hAnsi="Times New Roman" w:cs="Times New Roman"/>
          <w:color w:val="000000" w:themeColor="text1"/>
          <w:spacing w:val="2"/>
          <w:highlight w:val="none"/>
          <w14:textFill>
            <w14:solidFill>
              <w14:schemeClr w14:val="tx1"/>
            </w14:solidFill>
          </w14:textFill>
        </w:rPr>
      </w:pPr>
      <w:bookmarkStart w:id="6" w:name="_Toc150345827"/>
      <w:bookmarkStart w:id="7" w:name="_Toc1993614119"/>
      <w:bookmarkStart w:id="8" w:name="_Toc1036936651"/>
      <w:bookmarkStart w:id="9" w:name="_Toc231799652"/>
      <w:bookmarkStart w:id="10" w:name="_Toc243710641"/>
      <w:r>
        <w:rPr>
          <w:rFonts w:ascii="Times New Roman" w:hAnsi="Times New Roman" w:cs="Times New Roman"/>
          <w:color w:val="000000" w:themeColor="text1"/>
          <w:spacing w:val="2"/>
          <w:highlight w:val="none"/>
          <w14:textFill>
            <w14:solidFill>
              <w14:schemeClr w14:val="tx1"/>
            </w14:solidFill>
          </w14:textFill>
        </w:rPr>
        <w:t>范围</w:t>
      </w:r>
      <w:bookmarkEnd w:id="6"/>
      <w:bookmarkEnd w:id="7"/>
      <w:bookmarkEnd w:id="8"/>
      <w:bookmarkEnd w:id="9"/>
      <w:bookmarkEnd w:id="10"/>
    </w:p>
    <w:p w14:paraId="4D01F705">
      <w:pPr>
        <w:spacing w:line="360" w:lineRule="exact"/>
        <w:ind w:firstLine="420" w:firstLineChars="200"/>
        <w:rPr>
          <w:rFonts w:ascii="Times New Roman" w:hAnsi="Times New Roman"/>
          <w:color w:val="000000" w:themeColor="text1"/>
          <w:kern w:val="0"/>
          <w:szCs w:val="21"/>
          <w:highlight w:val="none"/>
          <w14:textFill>
            <w14:solidFill>
              <w14:schemeClr w14:val="tx1"/>
            </w14:solidFill>
          </w14:textFill>
        </w:rPr>
      </w:pPr>
      <w:r>
        <w:rPr>
          <w:rFonts w:hint="eastAsia" w:ascii="Times New Roman" w:hAnsi="Times New Roman"/>
          <w:color w:val="000000" w:themeColor="text1"/>
          <w:kern w:val="0"/>
          <w:szCs w:val="21"/>
          <w:highlight w:val="none"/>
          <w14:textFill>
            <w14:solidFill>
              <w14:schemeClr w14:val="tx1"/>
            </w14:solidFill>
          </w14:textFill>
        </w:rPr>
        <w:t>本标准规定了防腐木材（包括锯材、圆木、木制品）和木材防腐剂的</w:t>
      </w:r>
      <w:r>
        <w:rPr>
          <w:rFonts w:hint="eastAsia" w:ascii="Times New Roman" w:hAnsi="Times New Roman"/>
          <w:color w:val="000000" w:themeColor="text1"/>
          <w:kern w:val="0"/>
          <w:szCs w:val="21"/>
          <w:highlight w:val="none"/>
          <w:lang w:val="en-US" w:eastAsia="zh-CN"/>
          <w14:textFill>
            <w14:solidFill>
              <w14:schemeClr w14:val="tx1"/>
            </w14:solidFill>
          </w14:textFill>
        </w:rPr>
        <w:t>样本</w:t>
      </w:r>
      <w:r>
        <w:rPr>
          <w:rFonts w:hint="eastAsia" w:ascii="Times New Roman" w:hAnsi="Times New Roman"/>
          <w:color w:val="000000" w:themeColor="text1"/>
          <w:kern w:val="0"/>
          <w:szCs w:val="21"/>
          <w:highlight w:val="none"/>
          <w14:textFill>
            <w14:solidFill>
              <w14:schemeClr w14:val="tx1"/>
            </w14:solidFill>
          </w14:textFill>
        </w:rPr>
        <w:t>的选择、取样、取样前的准备、取样方法、取样记录的要求以及安全注意事项。</w:t>
      </w:r>
    </w:p>
    <w:p w14:paraId="5F6E5866">
      <w:pPr>
        <w:spacing w:line="360" w:lineRule="exact"/>
        <w:ind w:firstLine="420" w:firstLineChars="200"/>
        <w:rPr>
          <w:rFonts w:ascii="Times New Roman" w:hAnsi="Times New Roman"/>
          <w:color w:val="000000" w:themeColor="text1"/>
          <w:spacing w:val="2"/>
          <w:highlight w:val="none"/>
          <w14:textFill>
            <w14:solidFill>
              <w14:schemeClr w14:val="tx1"/>
            </w14:solidFill>
          </w14:textFill>
        </w:rPr>
      </w:pPr>
      <w:r>
        <w:rPr>
          <w:rFonts w:hint="eastAsia" w:ascii="Times New Roman" w:hAnsi="Times New Roman"/>
          <w:color w:val="000000" w:themeColor="text1"/>
          <w:kern w:val="0"/>
          <w:szCs w:val="21"/>
          <w:highlight w:val="none"/>
          <w14:textFill>
            <w14:solidFill>
              <w14:schemeClr w14:val="tx1"/>
            </w14:solidFill>
          </w14:textFill>
        </w:rPr>
        <w:t>本标准适用于以检验防腐木材的透</w:t>
      </w:r>
      <w:r>
        <w:rPr>
          <w:rFonts w:hint="eastAsia" w:ascii="Times New Roman" w:hAnsi="Times New Roman"/>
          <w:color w:val="000000" w:themeColor="text1"/>
          <w:kern w:val="0"/>
          <w:szCs w:val="21"/>
          <w:highlight w:val="none"/>
          <w:lang w:val="en-US" w:eastAsia="zh-CN"/>
          <w14:textFill>
            <w14:solidFill>
              <w14:schemeClr w14:val="tx1"/>
            </w14:solidFill>
          </w14:textFill>
        </w:rPr>
        <w:t>入</w:t>
      </w:r>
      <w:r>
        <w:rPr>
          <w:rFonts w:hint="eastAsia" w:ascii="Times New Roman" w:hAnsi="Times New Roman"/>
          <w:color w:val="000000" w:themeColor="text1"/>
          <w:kern w:val="0"/>
          <w:szCs w:val="21"/>
          <w:highlight w:val="none"/>
          <w14:textFill>
            <w14:solidFill>
              <w14:schemeClr w14:val="tx1"/>
            </w14:solidFill>
          </w14:textFill>
        </w:rPr>
        <w:t>率和载药量及木材防腐剂的质量为目的</w:t>
      </w:r>
      <w:r>
        <w:rPr>
          <w:rFonts w:hint="eastAsia" w:ascii="Times New Roman" w:hAnsi="Times New Roman"/>
          <w:color w:val="000000" w:themeColor="text1"/>
          <w:kern w:val="0"/>
          <w:szCs w:val="21"/>
          <w:highlight w:val="none"/>
          <w:lang w:val="en-US" w:eastAsia="zh-CN"/>
          <w14:textFill>
            <w14:solidFill>
              <w14:schemeClr w14:val="tx1"/>
            </w14:solidFill>
          </w14:textFill>
        </w:rPr>
        <w:t>的</w:t>
      </w:r>
      <w:r>
        <w:rPr>
          <w:rFonts w:hint="eastAsia" w:ascii="Times New Roman" w:hAnsi="Times New Roman"/>
          <w:color w:val="000000" w:themeColor="text1"/>
          <w:kern w:val="0"/>
          <w:szCs w:val="21"/>
          <w:highlight w:val="none"/>
          <w14:textFill>
            <w14:solidFill>
              <w14:schemeClr w14:val="tx1"/>
            </w14:solidFill>
          </w14:textFill>
        </w:rPr>
        <w:t>取样。</w:t>
      </w:r>
    </w:p>
    <w:p w14:paraId="27423C3D">
      <w:pPr>
        <w:pStyle w:val="33"/>
        <w:numPr>
          <w:ilvl w:val="0"/>
          <w:numId w:val="3"/>
        </w:numPr>
        <w:tabs>
          <w:tab w:val="left" w:pos="315"/>
          <w:tab w:val="clear" w:pos="360"/>
        </w:tabs>
        <w:spacing w:before="156" w:after="156" w:line="360" w:lineRule="auto"/>
        <w:rPr>
          <w:rFonts w:ascii="Times New Roman" w:hAnsi="Times New Roman" w:cs="Times New Roman"/>
          <w:color w:val="000000" w:themeColor="text1"/>
          <w:spacing w:val="2"/>
          <w:highlight w:val="none"/>
          <w14:textFill>
            <w14:solidFill>
              <w14:schemeClr w14:val="tx1"/>
            </w14:solidFill>
          </w14:textFill>
        </w:rPr>
      </w:pPr>
      <w:bookmarkStart w:id="11" w:name="_Toc243710642"/>
      <w:bookmarkStart w:id="12" w:name="_Toc231799653"/>
      <w:bookmarkStart w:id="13" w:name="_Toc1632637539"/>
      <w:bookmarkStart w:id="14" w:name="_Toc150345828"/>
      <w:bookmarkStart w:id="15" w:name="_Toc964497952"/>
      <w:r>
        <w:rPr>
          <w:rFonts w:ascii="Times New Roman" w:hAnsi="Times New Roman" w:cs="Times New Roman"/>
          <w:color w:val="000000" w:themeColor="text1"/>
          <w:spacing w:val="2"/>
          <w:highlight w:val="none"/>
          <w14:textFill>
            <w14:solidFill>
              <w14:schemeClr w14:val="tx1"/>
            </w14:solidFill>
          </w14:textFill>
        </w:rPr>
        <w:t>规范性引用文件</w:t>
      </w:r>
      <w:bookmarkEnd w:id="11"/>
      <w:bookmarkEnd w:id="12"/>
      <w:bookmarkEnd w:id="13"/>
      <w:bookmarkEnd w:id="14"/>
      <w:bookmarkEnd w:id="15"/>
    </w:p>
    <w:p w14:paraId="330DBB50">
      <w:pPr>
        <w:spacing w:line="360" w:lineRule="exact"/>
        <w:ind w:firstLine="420" w:firstLineChars="200"/>
        <w:rPr>
          <w:rFonts w:ascii="Times New Roman" w:hAnsi="Times New Roman"/>
          <w:color w:val="000000" w:themeColor="text1"/>
          <w:szCs w:val="21"/>
          <w:highlight w:val="none"/>
          <w14:textFill>
            <w14:solidFill>
              <w14:schemeClr w14:val="tx1"/>
            </w14:solidFill>
          </w14:textFill>
        </w:rPr>
      </w:pPr>
      <w:r>
        <w:rPr>
          <w:rFonts w:ascii="Times New Roman" w:hAnsi="Times New Roman"/>
          <w:color w:val="000000" w:themeColor="text1"/>
          <w:szCs w:val="21"/>
          <w:highlight w:val="none"/>
          <w14:textFill>
            <w14:solidFill>
              <w14:schemeClr w14:val="tx1"/>
            </w14:solidFill>
          </w14:textFill>
        </w:rPr>
        <w:t>下列文件</w:t>
      </w:r>
      <w:r>
        <w:rPr>
          <w:rFonts w:hint="eastAsia" w:ascii="Times New Roman" w:hAnsi="Times New Roman"/>
          <w:color w:val="000000" w:themeColor="text1"/>
          <w:szCs w:val="21"/>
          <w:highlight w:val="none"/>
          <w14:textFill>
            <w14:solidFill>
              <w14:schemeClr w14:val="tx1"/>
            </w14:solidFill>
          </w14:textFill>
        </w:rPr>
        <w:t>中的内容通过文中的规范性引用而构成</w:t>
      </w:r>
      <w:r>
        <w:rPr>
          <w:rFonts w:ascii="Times New Roman" w:hAnsi="Times New Roman"/>
          <w:color w:val="000000" w:themeColor="text1"/>
          <w:szCs w:val="21"/>
          <w:highlight w:val="none"/>
          <w14:textFill>
            <w14:solidFill>
              <w14:schemeClr w14:val="tx1"/>
            </w14:solidFill>
          </w14:textFill>
        </w:rPr>
        <w:t>本文件必不可少的</w:t>
      </w:r>
      <w:r>
        <w:rPr>
          <w:rFonts w:hint="eastAsia" w:ascii="Times New Roman" w:hAnsi="Times New Roman"/>
          <w:color w:val="000000" w:themeColor="text1"/>
          <w:szCs w:val="21"/>
          <w:highlight w:val="none"/>
          <w14:textFill>
            <w14:solidFill>
              <w14:schemeClr w14:val="tx1"/>
            </w14:solidFill>
          </w14:textFill>
        </w:rPr>
        <w:t>条款</w:t>
      </w:r>
      <w:r>
        <w:rPr>
          <w:rFonts w:ascii="Times New Roman" w:hAnsi="Times New Roman"/>
          <w:color w:val="000000" w:themeColor="text1"/>
          <w:szCs w:val="21"/>
          <w:highlight w:val="none"/>
          <w14:textFill>
            <w14:solidFill>
              <w14:schemeClr w14:val="tx1"/>
            </w14:solidFill>
          </w14:textFill>
        </w:rPr>
        <w:t>。</w:t>
      </w:r>
      <w:r>
        <w:rPr>
          <w:rFonts w:hint="eastAsia" w:ascii="Times New Roman" w:hAnsi="Times New Roman"/>
          <w:color w:val="000000" w:themeColor="text1"/>
          <w:szCs w:val="21"/>
          <w:highlight w:val="none"/>
          <w14:textFill>
            <w14:solidFill>
              <w14:schemeClr w14:val="tx1"/>
            </w14:solidFill>
          </w14:textFill>
        </w:rPr>
        <w:t>其中，</w:t>
      </w:r>
      <w:r>
        <w:rPr>
          <w:rFonts w:ascii="Times New Roman" w:hAnsi="Times New Roman"/>
          <w:color w:val="000000" w:themeColor="text1"/>
          <w:szCs w:val="21"/>
          <w:highlight w:val="none"/>
          <w14:textFill>
            <w14:solidFill>
              <w14:schemeClr w14:val="tx1"/>
            </w14:solidFill>
          </w14:textFill>
        </w:rPr>
        <w:t>注日期的引用文件，仅</w:t>
      </w:r>
      <w:r>
        <w:rPr>
          <w:rFonts w:hint="eastAsia" w:ascii="Times New Roman" w:hAnsi="Times New Roman"/>
          <w:color w:val="000000" w:themeColor="text1"/>
          <w:szCs w:val="21"/>
          <w:highlight w:val="none"/>
          <w14:textFill>
            <w14:solidFill>
              <w14:schemeClr w14:val="tx1"/>
            </w14:solidFill>
          </w14:textFill>
        </w:rPr>
        <w:t>该</w:t>
      </w:r>
      <w:r>
        <w:rPr>
          <w:rFonts w:ascii="Times New Roman" w:hAnsi="Times New Roman"/>
          <w:color w:val="000000" w:themeColor="text1"/>
          <w:szCs w:val="21"/>
          <w:highlight w:val="none"/>
          <w14:textFill>
            <w14:solidFill>
              <w14:schemeClr w14:val="tx1"/>
            </w14:solidFill>
          </w14:textFill>
        </w:rPr>
        <w:t>日期</w:t>
      </w:r>
      <w:r>
        <w:rPr>
          <w:rFonts w:hint="eastAsia" w:ascii="Times New Roman" w:hAnsi="Times New Roman"/>
          <w:color w:val="000000" w:themeColor="text1"/>
          <w:szCs w:val="21"/>
          <w:highlight w:val="none"/>
          <w14:textFill>
            <w14:solidFill>
              <w14:schemeClr w14:val="tx1"/>
            </w14:solidFill>
          </w14:textFill>
        </w:rPr>
        <w:t>对应</w:t>
      </w:r>
      <w:r>
        <w:rPr>
          <w:rFonts w:ascii="Times New Roman" w:hAnsi="Times New Roman"/>
          <w:color w:val="000000" w:themeColor="text1"/>
          <w:szCs w:val="21"/>
          <w:highlight w:val="none"/>
          <w14:textFill>
            <w14:solidFill>
              <w14:schemeClr w14:val="tx1"/>
            </w14:solidFill>
          </w14:textFill>
        </w:rPr>
        <w:t>的版本适用于本文件；</w:t>
      </w:r>
      <w:r>
        <w:rPr>
          <w:rFonts w:hint="eastAsia" w:ascii="Times New Roman" w:hAnsi="Times New Roman"/>
          <w:color w:val="000000" w:themeColor="text1"/>
          <w:szCs w:val="21"/>
          <w:highlight w:val="none"/>
          <w14:textFill>
            <w14:solidFill>
              <w14:schemeClr w14:val="tx1"/>
            </w14:solidFill>
          </w14:textFill>
        </w:rPr>
        <w:t>不注</w:t>
      </w:r>
      <w:r>
        <w:rPr>
          <w:rFonts w:ascii="Times New Roman" w:hAnsi="Times New Roman"/>
          <w:color w:val="000000" w:themeColor="text1"/>
          <w:szCs w:val="21"/>
          <w:highlight w:val="none"/>
          <w14:textFill>
            <w14:solidFill>
              <w14:schemeClr w14:val="tx1"/>
            </w14:solidFill>
          </w14:textFill>
        </w:rPr>
        <w:t>日期的引用文件，其最新版本（包括所有的修改单）适用于本文件。</w:t>
      </w:r>
    </w:p>
    <w:p w14:paraId="6C8FB0B9">
      <w:pPr>
        <w:spacing w:line="360" w:lineRule="exact"/>
        <w:ind w:firstLine="420" w:firstLineChars="200"/>
        <w:rPr>
          <w:rFonts w:hint="eastAsia" w:ascii="Times New Roman" w:hAnsi="Times New Roman"/>
          <w:color w:val="000000" w:themeColor="text1"/>
          <w:szCs w:val="21"/>
          <w:highlight w:val="none"/>
          <w14:textFill>
            <w14:solidFill>
              <w14:schemeClr w14:val="tx1"/>
            </w14:solidFill>
          </w14:textFill>
        </w:rPr>
      </w:pPr>
      <w:r>
        <w:rPr>
          <w:rFonts w:hint="eastAsia" w:ascii="Times New Roman" w:hAnsi="Times New Roman"/>
          <w:color w:val="000000" w:themeColor="text1"/>
          <w:szCs w:val="21"/>
          <w:highlight w:val="none"/>
          <w14:textFill>
            <w14:solidFill>
              <w14:schemeClr w14:val="tx1"/>
            </w14:solidFill>
          </w14:textFill>
        </w:rPr>
        <w:t>GB/T 2828.1-2012  计数抽样程序 第一部分：按接收质量险（AQL）检索的逐批检验抽样计划</w:t>
      </w:r>
    </w:p>
    <w:p w14:paraId="3F06DE0D">
      <w:pPr>
        <w:spacing w:line="360" w:lineRule="exact"/>
        <w:ind w:firstLine="420" w:firstLineChars="200"/>
        <w:rPr>
          <w:rFonts w:ascii="Times New Roman" w:hAnsi="Times New Roman"/>
          <w:color w:val="000000" w:themeColor="text1"/>
          <w:szCs w:val="21"/>
          <w:highlight w:val="none"/>
          <w14:textFill>
            <w14:solidFill>
              <w14:schemeClr w14:val="tx1"/>
            </w14:solidFill>
          </w14:textFill>
        </w:rPr>
      </w:pPr>
      <w:r>
        <w:rPr>
          <w:rFonts w:hint="eastAsia" w:ascii="Times New Roman" w:hAnsi="Times New Roman"/>
          <w:color w:val="000000" w:themeColor="text1"/>
          <w:szCs w:val="21"/>
          <w:highlight w:val="none"/>
          <w14:textFill>
            <w14:solidFill>
              <w14:schemeClr w14:val="tx1"/>
            </w14:solidFill>
          </w14:textFill>
        </w:rPr>
        <w:t>GB/T 14019  木材防腐术语</w:t>
      </w:r>
    </w:p>
    <w:p w14:paraId="50B8FFA2">
      <w:pPr>
        <w:pStyle w:val="33"/>
        <w:numPr>
          <w:ilvl w:val="0"/>
          <w:numId w:val="3"/>
        </w:numPr>
        <w:tabs>
          <w:tab w:val="left" w:pos="315"/>
          <w:tab w:val="clear" w:pos="360"/>
        </w:tabs>
        <w:spacing w:before="156" w:after="156" w:line="360" w:lineRule="auto"/>
        <w:rPr>
          <w:rFonts w:ascii="Times New Roman" w:hAnsi="Times New Roman" w:cs="Times New Roman"/>
          <w:color w:val="000000" w:themeColor="text1"/>
          <w:spacing w:val="2"/>
          <w:highlight w:val="none"/>
          <w14:textFill>
            <w14:solidFill>
              <w14:schemeClr w14:val="tx1"/>
            </w14:solidFill>
          </w14:textFill>
        </w:rPr>
      </w:pPr>
      <w:bookmarkStart w:id="16" w:name="_Toc46858833"/>
      <w:bookmarkEnd w:id="16"/>
      <w:bookmarkStart w:id="17" w:name="_Toc1110511708"/>
      <w:bookmarkStart w:id="18" w:name="_Toc150345829"/>
      <w:bookmarkStart w:id="19" w:name="_Toc1340560254"/>
      <w:bookmarkStart w:id="20" w:name="_Toc243710643"/>
      <w:bookmarkStart w:id="21" w:name="_Toc231799654"/>
      <w:r>
        <w:rPr>
          <w:rFonts w:ascii="Times New Roman" w:hAnsi="Times New Roman" w:cs="Times New Roman"/>
          <w:color w:val="000000" w:themeColor="text1"/>
          <w:spacing w:val="2"/>
          <w:highlight w:val="none"/>
          <w14:textFill>
            <w14:solidFill>
              <w14:schemeClr w14:val="tx1"/>
            </w14:solidFill>
          </w14:textFill>
        </w:rPr>
        <w:t>术语和定义</w:t>
      </w:r>
      <w:bookmarkEnd w:id="17"/>
      <w:bookmarkEnd w:id="18"/>
      <w:bookmarkEnd w:id="19"/>
      <w:bookmarkEnd w:id="20"/>
      <w:bookmarkEnd w:id="21"/>
    </w:p>
    <w:p w14:paraId="6433C32A">
      <w:pPr>
        <w:spacing w:line="360" w:lineRule="exact"/>
        <w:ind w:firstLine="420" w:firstLineChars="200"/>
        <w:rPr>
          <w:rFonts w:ascii="Times New Roman" w:hAnsi="Times New Roman"/>
          <w:color w:val="000000" w:themeColor="text1"/>
          <w:szCs w:val="21"/>
          <w:highlight w:val="none"/>
          <w14:textFill>
            <w14:solidFill>
              <w14:schemeClr w14:val="tx1"/>
            </w14:solidFill>
          </w14:textFill>
        </w:rPr>
      </w:pPr>
      <w:r>
        <w:rPr>
          <w:rFonts w:hint="eastAsia" w:ascii="Times New Roman" w:hAnsi="Times New Roman"/>
          <w:color w:val="000000" w:themeColor="text1"/>
          <w:szCs w:val="21"/>
          <w:highlight w:val="none"/>
          <w14:textFill>
            <w14:solidFill>
              <w14:schemeClr w14:val="tx1"/>
            </w14:solidFill>
          </w14:textFill>
        </w:rPr>
        <w:t xml:space="preserve">GB/T 2828.1 和GB/ T 14019 </w:t>
      </w:r>
      <w:r>
        <w:rPr>
          <w:rFonts w:hint="eastAsia" w:ascii="Times New Roman" w:hAnsi="Times New Roman"/>
          <w:color w:val="000000" w:themeColor="text1"/>
          <w:szCs w:val="21"/>
          <w:highlight w:val="none"/>
          <w:lang w:val="en-US" w:eastAsia="zh-CN"/>
          <w14:textFill>
            <w14:solidFill>
              <w14:schemeClr w14:val="tx1"/>
            </w14:solidFill>
          </w14:textFill>
        </w:rPr>
        <w:t>界定的</w:t>
      </w:r>
      <w:r>
        <w:rPr>
          <w:rFonts w:hint="eastAsia" w:ascii="Times New Roman" w:hAnsi="Times New Roman"/>
          <w:color w:val="000000" w:themeColor="text1"/>
          <w:szCs w:val="21"/>
          <w:highlight w:val="none"/>
          <w14:textFill>
            <w14:solidFill>
              <w14:schemeClr w14:val="tx1"/>
            </w14:solidFill>
          </w14:textFill>
        </w:rPr>
        <w:t>以及下列术语和定义适用于本文件。</w:t>
      </w:r>
    </w:p>
    <w:p w14:paraId="30D30FE1">
      <w:pPr>
        <w:spacing w:line="360" w:lineRule="exact"/>
        <w:ind w:firstLine="420" w:firstLineChars="200"/>
        <w:rPr>
          <w:rFonts w:ascii="Times New Roman" w:hAnsi="Times New Roman"/>
          <w:color w:val="000000" w:themeColor="text1"/>
          <w:szCs w:val="21"/>
          <w:highlight w:val="none"/>
          <w14:textFill>
            <w14:solidFill>
              <w14:schemeClr w14:val="tx1"/>
            </w14:solidFill>
          </w14:textFill>
        </w:rPr>
      </w:pPr>
    </w:p>
    <w:p w14:paraId="2C14FA9D">
      <w:pPr>
        <w:autoSpaceDE w:val="0"/>
        <w:autoSpaceDN w:val="0"/>
        <w:spacing w:line="360" w:lineRule="exact"/>
        <w:jc w:val="left"/>
        <w:textAlignment w:val="auto"/>
        <w:rPr>
          <w:rFonts w:ascii="Times New Roman" w:hAnsi="Times New Roman" w:eastAsia="黑体"/>
          <w:color w:val="000000" w:themeColor="text1"/>
          <w:kern w:val="0"/>
          <w:szCs w:val="21"/>
          <w:highlight w:val="none"/>
          <w14:textFill>
            <w14:solidFill>
              <w14:schemeClr w14:val="tx1"/>
            </w14:solidFill>
          </w14:textFill>
        </w:rPr>
      </w:pPr>
      <w:r>
        <w:rPr>
          <w:rFonts w:ascii="Times New Roman" w:hAnsi="Times New Roman" w:eastAsia="黑体"/>
          <w:color w:val="000000" w:themeColor="text1"/>
          <w:kern w:val="0"/>
          <w:szCs w:val="21"/>
          <w:highlight w:val="none"/>
          <w14:textFill>
            <w14:solidFill>
              <w14:schemeClr w14:val="tx1"/>
            </w14:solidFill>
          </w14:textFill>
        </w:rPr>
        <w:t xml:space="preserve">3.1 </w:t>
      </w:r>
    </w:p>
    <w:p w14:paraId="3BDF24A3">
      <w:pPr>
        <w:autoSpaceDE w:val="0"/>
        <w:autoSpaceDN w:val="0"/>
        <w:spacing w:line="360" w:lineRule="exact"/>
        <w:ind w:firstLine="420" w:firstLineChars="200"/>
        <w:jc w:val="left"/>
        <w:textAlignment w:val="auto"/>
        <w:rPr>
          <w:rFonts w:hint="eastAsia" w:ascii="Times New Roman" w:hAnsi="Times New Roman" w:eastAsia="宋体"/>
          <w:b/>
          <w:bCs/>
          <w:color w:val="000000" w:themeColor="text1"/>
          <w:kern w:val="0"/>
          <w:szCs w:val="21"/>
          <w:highlight w:val="none"/>
          <w:lang w:val="en-US" w:eastAsia="zh-CN"/>
          <w14:textFill>
            <w14:solidFill>
              <w14:schemeClr w14:val="tx1"/>
            </w14:solidFill>
          </w14:textFill>
        </w:rPr>
      </w:pPr>
      <w:r>
        <w:rPr>
          <w:rFonts w:hint="eastAsia" w:ascii="Times New Roman" w:hAnsi="Times New Roman" w:eastAsia="黑体"/>
          <w:color w:val="000000" w:themeColor="text1"/>
          <w:kern w:val="0"/>
          <w:szCs w:val="21"/>
          <w:highlight w:val="none"/>
          <w14:textFill>
            <w14:solidFill>
              <w14:schemeClr w14:val="tx1"/>
            </w14:solidFill>
          </w14:textFill>
        </w:rPr>
        <w:t>批</w:t>
      </w:r>
      <w:r>
        <w:rPr>
          <w:rFonts w:ascii="Times New Roman" w:hAnsi="Times New Roman" w:eastAsia="黑体"/>
          <w:color w:val="000000" w:themeColor="text1"/>
          <w:kern w:val="0"/>
          <w:szCs w:val="21"/>
          <w:highlight w:val="none"/>
          <w14:textFill>
            <w14:solidFill>
              <w14:schemeClr w14:val="tx1"/>
            </w14:solidFill>
          </w14:textFill>
        </w:rPr>
        <w:t xml:space="preserve">  </w:t>
      </w:r>
      <w:r>
        <w:rPr>
          <w:rFonts w:hint="eastAsia" w:ascii="Times New Roman" w:hAnsi="Times New Roman"/>
          <w:b/>
          <w:bCs/>
          <w:color w:val="000000" w:themeColor="text1"/>
          <w:kern w:val="0"/>
          <w:szCs w:val="21"/>
          <w:highlight w:val="none"/>
          <w:lang w:val="en-US" w:eastAsia="zh-CN"/>
          <w14:textFill>
            <w14:solidFill>
              <w14:schemeClr w14:val="tx1"/>
            </w14:solidFill>
          </w14:textFill>
        </w:rPr>
        <w:t>lot</w:t>
      </w:r>
    </w:p>
    <w:p w14:paraId="16CC8252">
      <w:pPr>
        <w:autoSpaceDE w:val="0"/>
        <w:autoSpaceDN w:val="0"/>
        <w:spacing w:line="360" w:lineRule="exact"/>
        <w:ind w:firstLine="420" w:firstLineChars="200"/>
        <w:jc w:val="left"/>
        <w:textAlignment w:val="auto"/>
        <w:rPr>
          <w:rFonts w:hint="eastAsia" w:ascii="Times New Roman" w:hAnsi="Times New Roman"/>
          <w:color w:val="000000" w:themeColor="text1"/>
          <w:szCs w:val="21"/>
          <w:highlight w:val="none"/>
          <w14:textFill>
            <w14:solidFill>
              <w14:schemeClr w14:val="tx1"/>
            </w14:solidFill>
          </w14:textFill>
        </w:rPr>
      </w:pPr>
      <w:bookmarkStart w:id="22" w:name="_Hlk151734374"/>
      <w:r>
        <w:rPr>
          <w:rFonts w:hint="eastAsia" w:ascii="Times New Roman" w:hAnsi="Times New Roman"/>
          <w:color w:val="000000" w:themeColor="text1"/>
          <w:szCs w:val="21"/>
          <w:highlight w:val="none"/>
          <w14:textFill>
            <w14:solidFill>
              <w14:schemeClr w14:val="tx1"/>
            </w14:solidFill>
          </w14:textFill>
        </w:rPr>
        <w:t>汇集在一起的一定数量的防腐木材或木材防腐剂的总和。</w:t>
      </w:r>
    </w:p>
    <w:p w14:paraId="0A524CF6">
      <w:pPr>
        <w:autoSpaceDE w:val="0"/>
        <w:autoSpaceDN w:val="0"/>
        <w:spacing w:line="360" w:lineRule="exact"/>
        <w:ind w:firstLine="420" w:firstLineChars="200"/>
        <w:jc w:val="left"/>
        <w:textAlignment w:val="auto"/>
        <w:rPr>
          <w:rFonts w:hint="eastAsia" w:ascii="Times New Roman" w:hAnsi="Times New Roman"/>
          <w:color w:val="000000" w:themeColor="text1"/>
          <w:szCs w:val="21"/>
          <w:highlight w:val="none"/>
          <w14:textFill>
            <w14:solidFill>
              <w14:schemeClr w14:val="tx1"/>
            </w14:solidFill>
          </w14:textFill>
        </w:rPr>
      </w:pPr>
      <w:r>
        <w:rPr>
          <w:rFonts w:hint="eastAsia" w:ascii="Times New Roman" w:hAnsi="Times New Roman"/>
          <w:color w:val="000000" w:themeColor="text1"/>
          <w:szCs w:val="21"/>
          <w:highlight w:val="none"/>
          <w14:textFill>
            <w14:solidFill>
              <w14:schemeClr w14:val="tx1"/>
            </w14:solidFill>
          </w14:textFill>
        </w:rPr>
        <w:t>注：本部分中的“批”特指提交检验的批，它可由几个生产批或生产批的一部分组成。</w:t>
      </w:r>
    </w:p>
    <w:p w14:paraId="7A8D659E">
      <w:pPr>
        <w:autoSpaceDE w:val="0"/>
        <w:autoSpaceDN w:val="0"/>
        <w:spacing w:line="360" w:lineRule="exact"/>
        <w:ind w:firstLine="420" w:firstLineChars="200"/>
        <w:jc w:val="left"/>
        <w:textAlignment w:val="auto"/>
        <w:rPr>
          <w:rFonts w:ascii="Times New Roman" w:hAnsi="Times New Roman"/>
          <w:color w:val="000000" w:themeColor="text1"/>
          <w:kern w:val="0"/>
          <w:szCs w:val="21"/>
          <w:highlight w:val="none"/>
          <w14:textFill>
            <w14:solidFill>
              <w14:schemeClr w14:val="tx1"/>
            </w14:solidFill>
          </w14:textFill>
        </w:rPr>
      </w:pPr>
      <w:r>
        <w:rPr>
          <w:rFonts w:hint="eastAsia" w:ascii="Times New Roman" w:hAnsi="Times New Roman"/>
          <w:color w:val="000000" w:themeColor="text1"/>
          <w:szCs w:val="21"/>
          <w:highlight w:val="none"/>
          <w14:textFill>
            <w14:solidFill>
              <w14:schemeClr w14:val="tx1"/>
            </w14:solidFill>
          </w14:textFill>
        </w:rPr>
        <w:t xml:space="preserve">[注：改写GB/T 2828.1-2012 ,定义3.1.13]  </w:t>
      </w:r>
    </w:p>
    <w:bookmarkEnd w:id="22"/>
    <w:p w14:paraId="5AFB500C">
      <w:pPr>
        <w:autoSpaceDE w:val="0"/>
        <w:autoSpaceDN w:val="0"/>
        <w:spacing w:line="360" w:lineRule="exact"/>
        <w:jc w:val="left"/>
        <w:textAlignment w:val="auto"/>
        <w:rPr>
          <w:rFonts w:ascii="Times New Roman" w:hAnsi="Times New Roman" w:eastAsia="黑体"/>
          <w:color w:val="000000" w:themeColor="text1"/>
          <w:kern w:val="0"/>
          <w:szCs w:val="21"/>
          <w:highlight w:val="none"/>
          <w14:textFill>
            <w14:solidFill>
              <w14:schemeClr w14:val="tx1"/>
            </w14:solidFill>
          </w14:textFill>
        </w:rPr>
      </w:pPr>
      <w:r>
        <w:rPr>
          <w:rFonts w:ascii="Times New Roman" w:hAnsi="Times New Roman" w:eastAsia="黑体"/>
          <w:color w:val="000000" w:themeColor="text1"/>
          <w:kern w:val="0"/>
          <w:szCs w:val="21"/>
          <w:highlight w:val="none"/>
          <w14:textFill>
            <w14:solidFill>
              <w14:schemeClr w14:val="tx1"/>
            </w14:solidFill>
          </w14:textFill>
        </w:rPr>
        <w:t xml:space="preserve">3.2 </w:t>
      </w:r>
    </w:p>
    <w:p w14:paraId="763AB2F9">
      <w:pPr>
        <w:autoSpaceDE w:val="0"/>
        <w:autoSpaceDN w:val="0"/>
        <w:spacing w:line="360" w:lineRule="exact"/>
        <w:ind w:firstLine="420" w:firstLineChars="200"/>
        <w:jc w:val="left"/>
        <w:textAlignment w:val="auto"/>
        <w:rPr>
          <w:rFonts w:hint="default" w:ascii="Times New Roman" w:hAnsi="Times New Roman" w:eastAsia="宋体"/>
          <w:bCs/>
          <w:color w:val="000000" w:themeColor="text1"/>
          <w:kern w:val="0"/>
          <w:szCs w:val="21"/>
          <w:highlight w:val="none"/>
          <w:lang w:val="en-US" w:eastAsia="zh-CN"/>
          <w14:textFill>
            <w14:solidFill>
              <w14:schemeClr w14:val="tx1"/>
            </w14:solidFill>
          </w14:textFill>
        </w:rPr>
      </w:pPr>
      <w:r>
        <w:rPr>
          <w:rFonts w:hint="eastAsia" w:ascii="Times New Roman" w:hAnsi="Times New Roman" w:eastAsia="黑体"/>
          <w:color w:val="000000" w:themeColor="text1"/>
          <w:kern w:val="0"/>
          <w:szCs w:val="21"/>
          <w:highlight w:val="none"/>
          <w14:textFill>
            <w14:solidFill>
              <w14:schemeClr w14:val="tx1"/>
            </w14:solidFill>
          </w14:textFill>
        </w:rPr>
        <w:t>批量</w:t>
      </w:r>
      <w:r>
        <w:rPr>
          <w:rFonts w:ascii="Times New Roman" w:hAnsi="Times New Roman" w:eastAsia="黑体"/>
          <w:color w:val="000000" w:themeColor="text1"/>
          <w:kern w:val="0"/>
          <w:szCs w:val="21"/>
          <w:highlight w:val="none"/>
          <w14:textFill>
            <w14:solidFill>
              <w14:schemeClr w14:val="tx1"/>
            </w14:solidFill>
          </w14:textFill>
        </w:rPr>
        <w:t xml:space="preserve">  </w:t>
      </w:r>
      <w:r>
        <w:rPr>
          <w:rFonts w:hint="eastAsia" w:ascii="Times New Roman" w:hAnsi="Times New Roman"/>
          <w:b/>
          <w:bCs/>
          <w:color w:val="000000" w:themeColor="text1"/>
          <w:kern w:val="0"/>
          <w:szCs w:val="21"/>
          <w:highlight w:val="none"/>
          <w:lang w:val="en-US" w:eastAsia="zh-CN"/>
          <w14:textFill>
            <w14:solidFill>
              <w14:schemeClr w14:val="tx1"/>
            </w14:solidFill>
          </w14:textFill>
        </w:rPr>
        <w:t>lot size</w:t>
      </w:r>
    </w:p>
    <w:p w14:paraId="0AC253E9">
      <w:pPr>
        <w:autoSpaceDE w:val="0"/>
        <w:autoSpaceDN w:val="0"/>
        <w:spacing w:line="360" w:lineRule="exact"/>
        <w:ind w:firstLine="420" w:firstLineChars="200"/>
        <w:jc w:val="left"/>
        <w:textAlignment w:val="auto"/>
        <w:rPr>
          <w:rFonts w:hint="eastAsia" w:ascii="Times New Roman" w:hAnsi="Times New Roman"/>
          <w:color w:val="000000" w:themeColor="text1"/>
          <w:kern w:val="0"/>
          <w:szCs w:val="21"/>
          <w:highlight w:val="none"/>
          <w14:textFill>
            <w14:solidFill>
              <w14:schemeClr w14:val="tx1"/>
            </w14:solidFill>
          </w14:textFill>
        </w:rPr>
      </w:pPr>
      <w:bookmarkStart w:id="23" w:name="_Hlk151734681"/>
      <w:r>
        <w:rPr>
          <w:rFonts w:hint="eastAsia" w:ascii="Times New Roman" w:hAnsi="Times New Roman"/>
          <w:color w:val="000000" w:themeColor="text1"/>
          <w:kern w:val="0"/>
          <w:szCs w:val="21"/>
          <w:highlight w:val="none"/>
          <w14:textFill>
            <w14:solidFill>
              <w14:schemeClr w14:val="tx1"/>
            </w14:solidFill>
          </w14:textFill>
        </w:rPr>
        <w:t>批中包含的单位防腐木材或木材防腐剂的个数。</w:t>
      </w:r>
    </w:p>
    <w:p w14:paraId="44F0F9C3">
      <w:pPr>
        <w:autoSpaceDE w:val="0"/>
        <w:autoSpaceDN w:val="0"/>
        <w:spacing w:line="360" w:lineRule="exact"/>
        <w:ind w:firstLine="420" w:firstLineChars="200"/>
        <w:jc w:val="left"/>
        <w:textAlignment w:val="auto"/>
        <w:rPr>
          <w:rFonts w:hint="eastAsia" w:ascii="Times New Roman" w:hAnsi="Times New Roman"/>
          <w:color w:val="000000" w:themeColor="text1"/>
          <w:kern w:val="0"/>
          <w:szCs w:val="21"/>
          <w:highlight w:val="none"/>
          <w14:textFill>
            <w14:solidFill>
              <w14:schemeClr w14:val="tx1"/>
            </w14:solidFill>
          </w14:textFill>
        </w:rPr>
      </w:pPr>
      <w:r>
        <w:rPr>
          <w:rFonts w:hint="eastAsia" w:ascii="Times New Roman" w:hAnsi="Times New Roman"/>
          <w:color w:val="000000" w:themeColor="text1"/>
          <w:kern w:val="0"/>
          <w:szCs w:val="21"/>
          <w:highlight w:val="none"/>
          <w14:textFill>
            <w14:solidFill>
              <w14:schemeClr w14:val="tx1"/>
            </w14:solidFill>
          </w14:textFill>
        </w:rPr>
        <w:t>[注：引用自 GB/T 2828.1-2012 ,定义3.1.14]</w:t>
      </w:r>
    </w:p>
    <w:p w14:paraId="54F5F2F8">
      <w:pPr>
        <w:autoSpaceDE w:val="0"/>
        <w:autoSpaceDN w:val="0"/>
        <w:spacing w:line="360" w:lineRule="exact"/>
        <w:jc w:val="left"/>
        <w:textAlignment w:val="auto"/>
        <w:rPr>
          <w:rFonts w:ascii="Times New Roman" w:hAnsi="Times New Roman" w:eastAsia="黑体"/>
          <w:color w:val="000000" w:themeColor="text1"/>
          <w:kern w:val="0"/>
          <w:szCs w:val="21"/>
          <w:highlight w:val="none"/>
          <w14:textFill>
            <w14:solidFill>
              <w14:schemeClr w14:val="tx1"/>
            </w14:solidFill>
          </w14:textFill>
        </w:rPr>
      </w:pPr>
      <w:r>
        <w:rPr>
          <w:rFonts w:ascii="Times New Roman" w:hAnsi="Times New Roman" w:eastAsia="黑体"/>
          <w:color w:val="000000" w:themeColor="text1"/>
          <w:kern w:val="0"/>
          <w:szCs w:val="21"/>
          <w:highlight w:val="none"/>
          <w14:textFill>
            <w14:solidFill>
              <w14:schemeClr w14:val="tx1"/>
            </w14:solidFill>
          </w14:textFill>
        </w:rPr>
        <w:t>3.</w:t>
      </w:r>
      <w:r>
        <w:rPr>
          <w:rFonts w:hint="eastAsia" w:ascii="Times New Roman" w:hAnsi="Times New Roman" w:eastAsia="黑体"/>
          <w:color w:val="000000" w:themeColor="text1"/>
          <w:kern w:val="0"/>
          <w:szCs w:val="21"/>
          <w:highlight w:val="none"/>
          <w:lang w:val="en-US" w:eastAsia="zh-CN"/>
          <w14:textFill>
            <w14:solidFill>
              <w14:schemeClr w14:val="tx1"/>
            </w14:solidFill>
          </w14:textFill>
        </w:rPr>
        <w:t>3</w:t>
      </w:r>
      <w:r>
        <w:rPr>
          <w:rFonts w:ascii="Times New Roman" w:hAnsi="Times New Roman" w:eastAsia="黑体"/>
          <w:color w:val="000000" w:themeColor="text1"/>
          <w:kern w:val="0"/>
          <w:szCs w:val="21"/>
          <w:highlight w:val="none"/>
          <w14:textFill>
            <w14:solidFill>
              <w14:schemeClr w14:val="tx1"/>
            </w14:solidFill>
          </w14:textFill>
        </w:rPr>
        <w:t xml:space="preserve"> </w:t>
      </w:r>
    </w:p>
    <w:p w14:paraId="25B732A9">
      <w:pPr>
        <w:autoSpaceDE w:val="0"/>
        <w:autoSpaceDN w:val="0"/>
        <w:spacing w:line="360" w:lineRule="exact"/>
        <w:ind w:firstLine="420" w:firstLineChars="200"/>
        <w:jc w:val="left"/>
        <w:textAlignment w:val="auto"/>
        <w:rPr>
          <w:rFonts w:hint="default" w:ascii="Times New Roman" w:hAnsi="Times New Roman" w:eastAsia="宋体"/>
          <w:bCs/>
          <w:color w:val="000000" w:themeColor="text1"/>
          <w:kern w:val="0"/>
          <w:szCs w:val="21"/>
          <w:highlight w:val="none"/>
          <w:lang w:val="en-US" w:eastAsia="zh-CN"/>
          <w14:textFill>
            <w14:solidFill>
              <w14:schemeClr w14:val="tx1"/>
            </w14:solidFill>
          </w14:textFill>
        </w:rPr>
      </w:pPr>
      <w:r>
        <w:rPr>
          <w:rFonts w:hint="eastAsia" w:ascii="Times New Roman" w:hAnsi="Times New Roman" w:eastAsia="黑体"/>
          <w:color w:val="000000" w:themeColor="text1"/>
          <w:kern w:val="0"/>
          <w:szCs w:val="21"/>
          <w:highlight w:val="none"/>
          <w:lang w:val="en-US" w:eastAsia="zh-CN"/>
          <w14:textFill>
            <w14:solidFill>
              <w14:schemeClr w14:val="tx1"/>
            </w14:solidFill>
          </w14:textFill>
        </w:rPr>
        <w:t>样本</w:t>
      </w:r>
      <w:r>
        <w:rPr>
          <w:rFonts w:ascii="Times New Roman" w:hAnsi="Times New Roman" w:eastAsia="黑体"/>
          <w:color w:val="000000" w:themeColor="text1"/>
          <w:kern w:val="0"/>
          <w:szCs w:val="21"/>
          <w:highlight w:val="none"/>
          <w14:textFill>
            <w14:solidFill>
              <w14:schemeClr w14:val="tx1"/>
            </w14:solidFill>
          </w14:textFill>
        </w:rPr>
        <w:t xml:space="preserve">  </w:t>
      </w:r>
      <w:r>
        <w:rPr>
          <w:rFonts w:hint="eastAsia" w:ascii="Times New Roman" w:hAnsi="Times New Roman"/>
          <w:b/>
          <w:bCs/>
          <w:color w:val="000000" w:themeColor="text1"/>
          <w:kern w:val="0"/>
          <w:szCs w:val="21"/>
          <w:highlight w:val="none"/>
          <w:lang w:val="en-US" w:eastAsia="zh-CN"/>
          <w14:textFill>
            <w14:solidFill>
              <w14:schemeClr w14:val="tx1"/>
            </w14:solidFill>
          </w14:textFill>
        </w:rPr>
        <w:t>sample</w:t>
      </w:r>
    </w:p>
    <w:p w14:paraId="2F19FF9E">
      <w:pPr>
        <w:autoSpaceDE w:val="0"/>
        <w:autoSpaceDN w:val="0"/>
        <w:spacing w:line="360" w:lineRule="exact"/>
        <w:ind w:firstLine="420" w:firstLineChars="200"/>
        <w:jc w:val="left"/>
        <w:textAlignment w:val="auto"/>
        <w:rPr>
          <w:rFonts w:hint="eastAsia" w:ascii="Times New Roman" w:hAnsi="Times New Roman"/>
          <w:color w:val="000000" w:themeColor="text1"/>
          <w:kern w:val="0"/>
          <w:szCs w:val="21"/>
          <w:highlight w:val="none"/>
          <w14:textFill>
            <w14:solidFill>
              <w14:schemeClr w14:val="tx1"/>
            </w14:solidFill>
          </w14:textFill>
        </w:rPr>
      </w:pPr>
      <w:r>
        <w:rPr>
          <w:rFonts w:hint="eastAsia" w:ascii="Times New Roman" w:hAnsi="Times New Roman"/>
          <w:color w:val="000000" w:themeColor="text1"/>
          <w:kern w:val="0"/>
          <w:szCs w:val="21"/>
          <w:highlight w:val="none"/>
          <w14:textFill>
            <w14:solidFill>
              <w14:schemeClr w14:val="tx1"/>
            </w14:solidFill>
          </w14:textFill>
        </w:rPr>
        <w:t>取自一批防腐木材或木材防腐剂，并且提供有关该批信息的一个或一组防腐木材或木材防腐剂。</w:t>
      </w:r>
    </w:p>
    <w:p w14:paraId="15445CA3">
      <w:pPr>
        <w:autoSpaceDE w:val="0"/>
        <w:autoSpaceDN w:val="0"/>
        <w:spacing w:line="360" w:lineRule="exact"/>
        <w:ind w:firstLine="420" w:firstLineChars="200"/>
        <w:jc w:val="left"/>
        <w:textAlignment w:val="auto"/>
        <w:rPr>
          <w:rFonts w:hint="eastAsia" w:ascii="Times New Roman" w:hAnsi="Times New Roman" w:eastAsia="宋体"/>
          <w:color w:val="000000" w:themeColor="text1"/>
          <w:kern w:val="0"/>
          <w:szCs w:val="21"/>
          <w:highlight w:val="none"/>
          <w:lang w:eastAsia="zh-CN"/>
          <w14:textFill>
            <w14:solidFill>
              <w14:schemeClr w14:val="tx1"/>
            </w14:solidFill>
          </w14:textFill>
        </w:rPr>
      </w:pPr>
      <w:r>
        <w:rPr>
          <w:rFonts w:hint="eastAsia" w:ascii="Times New Roman" w:hAnsi="Times New Roman"/>
          <w:color w:val="000000" w:themeColor="text1"/>
          <w:kern w:val="0"/>
          <w:szCs w:val="21"/>
          <w:highlight w:val="none"/>
          <w14:textFill>
            <w14:solidFill>
              <w14:schemeClr w14:val="tx1"/>
            </w14:solidFill>
          </w14:textFill>
        </w:rPr>
        <w:t>[注：引用自 GB/T 2828.1-2012 ,定义3.1.1</w:t>
      </w:r>
      <w:r>
        <w:rPr>
          <w:rFonts w:hint="eastAsia" w:ascii="Times New Roman" w:hAnsi="Times New Roman"/>
          <w:color w:val="000000" w:themeColor="text1"/>
          <w:kern w:val="0"/>
          <w:szCs w:val="21"/>
          <w:highlight w:val="none"/>
          <w:lang w:val="en-US" w:eastAsia="zh-CN"/>
          <w14:textFill>
            <w14:solidFill>
              <w14:schemeClr w14:val="tx1"/>
            </w14:solidFill>
          </w14:textFill>
        </w:rPr>
        <w:t>5</w:t>
      </w:r>
      <w:r>
        <w:rPr>
          <w:rFonts w:hint="eastAsia" w:ascii="Times New Roman" w:hAnsi="Times New Roman"/>
          <w:color w:val="000000" w:themeColor="text1"/>
          <w:kern w:val="0"/>
          <w:szCs w:val="21"/>
          <w:highlight w:val="none"/>
          <w14:textFill>
            <w14:solidFill>
              <w14:schemeClr w14:val="tx1"/>
            </w14:solidFill>
          </w14:textFill>
        </w:rPr>
        <w:t>]</w:t>
      </w:r>
    </w:p>
    <w:p w14:paraId="6F357B87">
      <w:pPr>
        <w:autoSpaceDE w:val="0"/>
        <w:autoSpaceDN w:val="0"/>
        <w:spacing w:line="360" w:lineRule="exact"/>
        <w:jc w:val="left"/>
        <w:textAlignment w:val="auto"/>
        <w:rPr>
          <w:rFonts w:ascii="Times New Roman" w:hAnsi="Times New Roman" w:eastAsia="黑体"/>
          <w:color w:val="000000" w:themeColor="text1"/>
          <w:kern w:val="0"/>
          <w:szCs w:val="21"/>
          <w:highlight w:val="none"/>
          <w14:textFill>
            <w14:solidFill>
              <w14:schemeClr w14:val="tx1"/>
            </w14:solidFill>
          </w14:textFill>
        </w:rPr>
      </w:pPr>
      <w:r>
        <w:rPr>
          <w:rFonts w:ascii="Times New Roman" w:hAnsi="Times New Roman" w:eastAsia="黑体"/>
          <w:color w:val="000000" w:themeColor="text1"/>
          <w:kern w:val="0"/>
          <w:szCs w:val="21"/>
          <w:highlight w:val="none"/>
          <w14:textFill>
            <w14:solidFill>
              <w14:schemeClr w14:val="tx1"/>
            </w14:solidFill>
          </w14:textFill>
        </w:rPr>
        <w:t>3.</w:t>
      </w:r>
      <w:r>
        <w:rPr>
          <w:rFonts w:hint="eastAsia" w:ascii="Times New Roman" w:hAnsi="Times New Roman" w:eastAsia="黑体"/>
          <w:color w:val="000000" w:themeColor="text1"/>
          <w:kern w:val="0"/>
          <w:szCs w:val="21"/>
          <w:highlight w:val="none"/>
          <w:lang w:val="en-US" w:eastAsia="zh-CN"/>
          <w14:textFill>
            <w14:solidFill>
              <w14:schemeClr w14:val="tx1"/>
            </w14:solidFill>
          </w14:textFill>
        </w:rPr>
        <w:t>4</w:t>
      </w:r>
      <w:r>
        <w:rPr>
          <w:rFonts w:ascii="Times New Roman" w:hAnsi="Times New Roman" w:eastAsia="黑体"/>
          <w:color w:val="000000" w:themeColor="text1"/>
          <w:kern w:val="0"/>
          <w:szCs w:val="21"/>
          <w:highlight w:val="none"/>
          <w14:textFill>
            <w14:solidFill>
              <w14:schemeClr w14:val="tx1"/>
            </w14:solidFill>
          </w14:textFill>
        </w:rPr>
        <w:t xml:space="preserve"> </w:t>
      </w:r>
    </w:p>
    <w:p w14:paraId="707807FC">
      <w:pPr>
        <w:autoSpaceDE w:val="0"/>
        <w:autoSpaceDN w:val="0"/>
        <w:spacing w:line="360" w:lineRule="exact"/>
        <w:ind w:firstLine="420" w:firstLineChars="200"/>
        <w:jc w:val="left"/>
        <w:textAlignment w:val="auto"/>
        <w:rPr>
          <w:rFonts w:hint="default" w:ascii="Times New Roman" w:hAnsi="Times New Roman" w:eastAsia="宋体"/>
          <w:bCs/>
          <w:color w:val="000000" w:themeColor="text1"/>
          <w:kern w:val="0"/>
          <w:szCs w:val="21"/>
          <w:highlight w:val="none"/>
          <w:lang w:val="en-US" w:eastAsia="zh-CN"/>
          <w14:textFill>
            <w14:solidFill>
              <w14:schemeClr w14:val="tx1"/>
            </w14:solidFill>
          </w14:textFill>
        </w:rPr>
      </w:pPr>
      <w:r>
        <w:rPr>
          <w:rFonts w:hint="eastAsia" w:ascii="Times New Roman" w:hAnsi="Times New Roman" w:eastAsia="黑体"/>
          <w:color w:val="000000" w:themeColor="text1"/>
          <w:kern w:val="0"/>
          <w:szCs w:val="21"/>
          <w:highlight w:val="none"/>
          <w:lang w:val="en-US" w:eastAsia="zh-CN"/>
          <w14:textFill>
            <w14:solidFill>
              <w14:schemeClr w14:val="tx1"/>
            </w14:solidFill>
          </w14:textFill>
        </w:rPr>
        <w:t>样本量</w:t>
      </w:r>
      <w:r>
        <w:rPr>
          <w:rFonts w:ascii="Times New Roman" w:hAnsi="Times New Roman" w:eastAsia="黑体"/>
          <w:color w:val="000000" w:themeColor="text1"/>
          <w:kern w:val="0"/>
          <w:szCs w:val="21"/>
          <w:highlight w:val="none"/>
          <w14:textFill>
            <w14:solidFill>
              <w14:schemeClr w14:val="tx1"/>
            </w14:solidFill>
          </w14:textFill>
        </w:rPr>
        <w:t xml:space="preserve">  </w:t>
      </w:r>
      <w:r>
        <w:rPr>
          <w:rFonts w:hint="eastAsia" w:ascii="Times New Roman" w:hAnsi="Times New Roman"/>
          <w:b/>
          <w:bCs/>
          <w:color w:val="000000" w:themeColor="text1"/>
          <w:kern w:val="0"/>
          <w:szCs w:val="21"/>
          <w:highlight w:val="none"/>
          <w:lang w:val="en-US" w:eastAsia="zh-CN"/>
          <w14:textFill>
            <w14:solidFill>
              <w14:schemeClr w14:val="tx1"/>
            </w14:solidFill>
          </w14:textFill>
        </w:rPr>
        <w:t>sample size</w:t>
      </w:r>
    </w:p>
    <w:p w14:paraId="22CF4B44">
      <w:pPr>
        <w:autoSpaceDE w:val="0"/>
        <w:autoSpaceDN w:val="0"/>
        <w:spacing w:line="360" w:lineRule="exact"/>
        <w:ind w:firstLine="420" w:firstLineChars="200"/>
        <w:jc w:val="left"/>
        <w:textAlignment w:val="auto"/>
        <w:rPr>
          <w:rFonts w:hint="eastAsia" w:ascii="Times New Roman" w:hAnsi="Times New Roman"/>
          <w:color w:val="000000" w:themeColor="text1"/>
          <w:kern w:val="0"/>
          <w:szCs w:val="21"/>
          <w:highlight w:val="none"/>
          <w14:textFill>
            <w14:solidFill>
              <w14:schemeClr w14:val="tx1"/>
            </w14:solidFill>
          </w14:textFill>
        </w:rPr>
      </w:pPr>
      <w:r>
        <w:rPr>
          <w:rFonts w:hint="eastAsia" w:ascii="Times New Roman" w:hAnsi="Times New Roman"/>
          <w:color w:val="000000" w:themeColor="text1"/>
          <w:kern w:val="0"/>
          <w:szCs w:val="21"/>
          <w:highlight w:val="none"/>
          <w14:textFill>
            <w14:solidFill>
              <w14:schemeClr w14:val="tx1"/>
            </w14:solidFill>
          </w14:textFill>
        </w:rPr>
        <w:t>样本中包含的单位产品的个数。</w:t>
      </w:r>
    </w:p>
    <w:p w14:paraId="2CCF83AC">
      <w:pPr>
        <w:autoSpaceDE w:val="0"/>
        <w:autoSpaceDN w:val="0"/>
        <w:spacing w:line="360" w:lineRule="exact"/>
        <w:ind w:firstLine="420" w:firstLineChars="200"/>
        <w:jc w:val="left"/>
        <w:textAlignment w:val="auto"/>
        <w:rPr>
          <w:rFonts w:hint="eastAsia" w:ascii="Times New Roman" w:hAnsi="Times New Roman"/>
          <w:color w:val="000000" w:themeColor="text1"/>
          <w:kern w:val="0"/>
          <w:szCs w:val="21"/>
          <w:highlight w:val="none"/>
          <w14:textFill>
            <w14:solidFill>
              <w14:schemeClr w14:val="tx1"/>
            </w14:solidFill>
          </w14:textFill>
        </w:rPr>
      </w:pPr>
      <w:r>
        <w:rPr>
          <w:rFonts w:hint="eastAsia" w:ascii="Times New Roman" w:hAnsi="Times New Roman"/>
          <w:color w:val="000000" w:themeColor="text1"/>
          <w:kern w:val="0"/>
          <w:szCs w:val="21"/>
          <w:highlight w:val="none"/>
          <w14:textFill>
            <w14:solidFill>
              <w14:schemeClr w14:val="tx1"/>
            </w14:solidFill>
          </w14:textFill>
        </w:rPr>
        <w:t>[注：引用自 GB/T 2828.1-2012 ,定义3.1.1</w:t>
      </w:r>
      <w:r>
        <w:rPr>
          <w:rFonts w:hint="eastAsia" w:ascii="Times New Roman" w:hAnsi="Times New Roman"/>
          <w:color w:val="000000" w:themeColor="text1"/>
          <w:kern w:val="0"/>
          <w:szCs w:val="21"/>
          <w:highlight w:val="none"/>
          <w:lang w:val="en-US" w:eastAsia="zh-CN"/>
          <w14:textFill>
            <w14:solidFill>
              <w14:schemeClr w14:val="tx1"/>
            </w14:solidFill>
          </w14:textFill>
        </w:rPr>
        <w:t>6</w:t>
      </w:r>
      <w:r>
        <w:rPr>
          <w:rFonts w:hint="eastAsia" w:ascii="Times New Roman" w:hAnsi="Times New Roman"/>
          <w:color w:val="000000" w:themeColor="text1"/>
          <w:kern w:val="0"/>
          <w:szCs w:val="21"/>
          <w:highlight w:val="none"/>
          <w14:textFill>
            <w14:solidFill>
              <w14:schemeClr w14:val="tx1"/>
            </w14:solidFill>
          </w14:textFill>
        </w:rPr>
        <w:t>]</w:t>
      </w:r>
    </w:p>
    <w:p w14:paraId="59AD89C8">
      <w:pPr>
        <w:autoSpaceDE w:val="0"/>
        <w:autoSpaceDN w:val="0"/>
        <w:spacing w:line="360" w:lineRule="exact"/>
        <w:jc w:val="left"/>
        <w:textAlignment w:val="auto"/>
        <w:rPr>
          <w:rFonts w:hint="eastAsia" w:ascii="Times New Roman" w:hAnsi="Times New Roman"/>
          <w:color w:val="000000" w:themeColor="text1"/>
          <w:kern w:val="0"/>
          <w:szCs w:val="21"/>
          <w:highlight w:val="none"/>
          <w14:textFill>
            <w14:solidFill>
              <w14:schemeClr w14:val="tx1"/>
            </w14:solidFill>
          </w14:textFill>
        </w:rPr>
      </w:pPr>
    </w:p>
    <w:bookmarkEnd w:id="23"/>
    <w:p w14:paraId="6BAA78B1">
      <w:pPr>
        <w:pStyle w:val="33"/>
        <w:numPr>
          <w:ilvl w:val="0"/>
          <w:numId w:val="3"/>
        </w:numPr>
        <w:tabs>
          <w:tab w:val="left" w:pos="315"/>
          <w:tab w:val="clear" w:pos="360"/>
        </w:tabs>
        <w:spacing w:before="156" w:after="156" w:line="360" w:lineRule="auto"/>
        <w:rPr>
          <w:rFonts w:ascii="Times New Roman" w:hAnsi="Times New Roman" w:cs="Times New Roman"/>
          <w:color w:val="000000" w:themeColor="text1"/>
          <w:spacing w:val="2"/>
          <w:highlight w:val="none"/>
          <w14:textFill>
            <w14:solidFill>
              <w14:schemeClr w14:val="tx1"/>
            </w14:solidFill>
          </w14:textFill>
        </w:rPr>
      </w:pPr>
      <w:bookmarkStart w:id="24" w:name="_Toc213596891"/>
      <w:bookmarkEnd w:id="24"/>
      <w:bookmarkStart w:id="25" w:name="_Toc230750569"/>
      <w:bookmarkEnd w:id="25"/>
      <w:bookmarkStart w:id="26" w:name="_Toc230750566"/>
      <w:bookmarkEnd w:id="26"/>
      <w:bookmarkStart w:id="27" w:name="_Toc230750565"/>
      <w:bookmarkEnd w:id="27"/>
      <w:bookmarkStart w:id="28" w:name="_Toc230750567"/>
      <w:bookmarkEnd w:id="28"/>
      <w:bookmarkStart w:id="29" w:name="_Toc206220101"/>
      <w:bookmarkEnd w:id="29"/>
      <w:bookmarkStart w:id="30" w:name="_Toc1545248301"/>
      <w:bookmarkStart w:id="31" w:name="_Toc589900279"/>
      <w:r>
        <w:rPr>
          <w:rFonts w:hint="eastAsia" w:ascii="Times New Roman" w:hAnsi="Times New Roman" w:cs="Times New Roman"/>
          <w:color w:val="000000" w:themeColor="text1"/>
          <w:spacing w:val="2"/>
          <w:highlight w:val="none"/>
          <w:lang w:val="en-US" w:eastAsia="zh-CN"/>
          <w14:textFill>
            <w14:solidFill>
              <w14:schemeClr w14:val="tx1"/>
            </w14:solidFill>
          </w14:textFill>
        </w:rPr>
        <w:t>样本的选择</w:t>
      </w:r>
      <w:bookmarkEnd w:id="30"/>
      <w:bookmarkEnd w:id="31"/>
    </w:p>
    <w:p w14:paraId="05E509C0">
      <w:pPr>
        <w:pStyle w:val="33"/>
        <w:numPr>
          <w:ilvl w:val="1"/>
          <w:numId w:val="3"/>
        </w:numPr>
        <w:tabs>
          <w:tab w:val="left" w:pos="315"/>
        </w:tabs>
        <w:spacing w:before="0" w:beforeLines="0" w:after="0" w:afterLines="0" w:line="360" w:lineRule="exact"/>
        <w:outlineLvl w:val="1"/>
        <w:rPr>
          <w:rFonts w:ascii="Times New Roman" w:hAnsi="Times New Roman" w:cs="Times New Roman"/>
          <w:color w:val="000000" w:themeColor="text1"/>
          <w:kern w:val="0"/>
          <w:szCs w:val="21"/>
          <w:highlight w:val="none"/>
          <w14:textFill>
            <w14:solidFill>
              <w14:schemeClr w14:val="tx1"/>
            </w14:solidFill>
          </w14:textFill>
        </w:rPr>
      </w:pPr>
      <w:bookmarkStart w:id="32" w:name="_Toc46858838"/>
      <w:bookmarkEnd w:id="32"/>
      <w:bookmarkStart w:id="33" w:name="_Toc46858840"/>
      <w:bookmarkEnd w:id="33"/>
      <w:bookmarkStart w:id="34" w:name="_Toc46858839"/>
      <w:bookmarkEnd w:id="34"/>
      <w:bookmarkStart w:id="35" w:name="_Toc46858837"/>
      <w:bookmarkEnd w:id="35"/>
      <w:bookmarkStart w:id="36" w:name="_Toc46858841"/>
      <w:bookmarkEnd w:id="36"/>
      <w:bookmarkStart w:id="37" w:name="_Toc46858842"/>
      <w:bookmarkEnd w:id="37"/>
      <w:bookmarkStart w:id="38" w:name="_Toc46858836"/>
      <w:bookmarkEnd w:id="38"/>
      <w:bookmarkStart w:id="39" w:name="_Toc46858843"/>
      <w:bookmarkEnd w:id="39"/>
      <w:bookmarkStart w:id="40" w:name="_Toc46858844"/>
      <w:bookmarkStart w:id="41" w:name="_Toc29309459"/>
      <w:r>
        <w:rPr>
          <w:rFonts w:hint="eastAsia" w:ascii="Times New Roman" w:hAnsi="Times New Roman" w:cs="Times New Roman"/>
          <w:color w:val="000000" w:themeColor="text1"/>
          <w:kern w:val="0"/>
          <w:szCs w:val="21"/>
          <w:highlight w:val="none"/>
          <w14:textFill>
            <w14:solidFill>
              <w14:schemeClr w14:val="tx1"/>
            </w14:solidFill>
          </w14:textFill>
        </w:rPr>
        <w:t xml:space="preserve"> </w:t>
      </w:r>
      <w:bookmarkEnd w:id="40"/>
      <w:bookmarkEnd w:id="41"/>
      <w:bookmarkStart w:id="42" w:name="_Toc1669474601"/>
      <w:bookmarkEnd w:id="42"/>
      <w:bookmarkStart w:id="43" w:name="_Toc1468451736"/>
      <w:bookmarkEnd w:id="43"/>
    </w:p>
    <w:p w14:paraId="3EB3D082">
      <w:pPr>
        <w:pStyle w:val="4"/>
        <w:rPr>
          <w:rFonts w:ascii="Times New Roman" w:hAnsi="Times New Roman"/>
          <w:color w:val="000000" w:themeColor="text1"/>
          <w:highlight w:val="none"/>
          <w14:textFill>
            <w14:solidFill>
              <w14:schemeClr w14:val="tx1"/>
            </w14:solidFill>
          </w14:textFill>
        </w:rPr>
      </w:pPr>
      <w:r>
        <w:rPr>
          <w:rFonts w:hint="eastAsia" w:ascii="Times New Roman" w:hAnsi="Times New Roman"/>
          <w:color w:val="000000" w:themeColor="text1"/>
          <w:highlight w:val="none"/>
          <w14:textFill>
            <w14:solidFill>
              <w14:schemeClr w14:val="tx1"/>
            </w14:solidFill>
          </w14:textFill>
        </w:rPr>
        <w:t>所选批应具有代表性，当该批中包含不同工厂生产的同一规格产品时，选取的样本应能代表各个工厂的产品。</w:t>
      </w:r>
    </w:p>
    <w:p w14:paraId="61614484">
      <w:pPr>
        <w:rPr>
          <w:strike/>
          <w:dstrike w:val="0"/>
          <w:color w:val="000000" w:themeColor="text1"/>
          <w:highlight w:val="none"/>
          <w14:textFill>
            <w14:solidFill>
              <w14:schemeClr w14:val="tx1"/>
            </w14:solidFill>
          </w14:textFill>
        </w:rPr>
      </w:pPr>
    </w:p>
    <w:p w14:paraId="7F3AF85B">
      <w:pPr>
        <w:pStyle w:val="33"/>
        <w:numPr>
          <w:ilvl w:val="1"/>
          <w:numId w:val="3"/>
        </w:numPr>
        <w:tabs>
          <w:tab w:val="left" w:pos="315"/>
        </w:tabs>
        <w:spacing w:before="0" w:beforeLines="0" w:after="0" w:afterLines="0" w:line="360" w:lineRule="exact"/>
        <w:outlineLvl w:val="1"/>
        <w:rPr>
          <w:rFonts w:ascii="Times New Roman" w:hAnsi="Times New Roman" w:cs="Times New Roman"/>
          <w:color w:val="000000" w:themeColor="text1"/>
          <w:kern w:val="0"/>
          <w:szCs w:val="21"/>
          <w:highlight w:val="none"/>
          <w14:textFill>
            <w14:solidFill>
              <w14:schemeClr w14:val="tx1"/>
            </w14:solidFill>
          </w14:textFill>
        </w:rPr>
      </w:pPr>
      <w:bookmarkStart w:id="44" w:name="_Toc46858845"/>
      <w:r>
        <w:rPr>
          <w:rFonts w:hint="eastAsia" w:ascii="Times New Roman" w:hAnsi="Times New Roman" w:cs="Times New Roman"/>
          <w:color w:val="000000" w:themeColor="text1"/>
          <w:kern w:val="0"/>
          <w:szCs w:val="21"/>
          <w:highlight w:val="none"/>
          <w14:textFill>
            <w14:solidFill>
              <w14:schemeClr w14:val="tx1"/>
            </w14:solidFill>
          </w14:textFill>
        </w:rPr>
        <w:t xml:space="preserve"> </w:t>
      </w:r>
      <w:bookmarkEnd w:id="44"/>
      <w:bookmarkStart w:id="45" w:name="_Toc1985770952"/>
      <w:bookmarkEnd w:id="45"/>
      <w:bookmarkStart w:id="46" w:name="_Toc1386255628"/>
      <w:bookmarkEnd w:id="46"/>
    </w:p>
    <w:p w14:paraId="1456C036">
      <w:pPr>
        <w:pStyle w:val="4"/>
        <w:rPr>
          <w:rFonts w:hint="eastAsia" w:ascii="Times New Roman" w:hAnsi="Times New Roman"/>
          <w:color w:val="000000" w:themeColor="text1"/>
          <w:highlight w:val="none"/>
          <w14:textFill>
            <w14:solidFill>
              <w14:schemeClr w14:val="tx1"/>
            </w14:solidFill>
          </w14:textFill>
        </w:rPr>
      </w:pPr>
      <w:r>
        <w:rPr>
          <w:rFonts w:hint="eastAsia" w:ascii="Times New Roman" w:hAnsi="Times New Roman"/>
          <w:color w:val="000000" w:themeColor="text1"/>
          <w:highlight w:val="none"/>
          <w14:textFill>
            <w14:solidFill>
              <w14:schemeClr w14:val="tx1"/>
            </w14:solidFill>
          </w14:textFill>
        </w:rPr>
        <w:t>同一批样本不应包含不同规格的产品。</w:t>
      </w:r>
    </w:p>
    <w:p w14:paraId="323DFBA7">
      <w:pPr>
        <w:pStyle w:val="4"/>
        <w:ind w:left="0" w:leftChars="0" w:firstLine="0" w:firstLineChars="0"/>
        <w:rPr>
          <w:rFonts w:hint="eastAsia" w:ascii="Times New Roman" w:hAnsi="Times New Roman"/>
          <w:color w:val="000000" w:themeColor="text1"/>
          <w:highlight w:val="none"/>
          <w14:textFill>
            <w14:solidFill>
              <w14:schemeClr w14:val="tx1"/>
            </w14:solidFill>
          </w14:textFill>
        </w:rPr>
      </w:pPr>
    </w:p>
    <w:p w14:paraId="1734200D">
      <w:pPr>
        <w:pStyle w:val="4"/>
        <w:ind w:left="0" w:leftChars="0" w:firstLine="0" w:firstLineChars="0"/>
        <w:rPr>
          <w:rFonts w:hint="eastAsia" w:ascii="Times New Roman" w:hAnsi="Times New Roman"/>
          <w:color w:val="000000" w:themeColor="text1"/>
          <w:highlight w:val="none"/>
          <w14:textFill>
            <w14:solidFill>
              <w14:schemeClr w14:val="tx1"/>
            </w14:solidFill>
          </w14:textFill>
        </w:rPr>
      </w:pPr>
    </w:p>
    <w:p w14:paraId="2E077087">
      <w:pPr>
        <w:pStyle w:val="33"/>
        <w:numPr>
          <w:ilvl w:val="1"/>
          <w:numId w:val="3"/>
        </w:numPr>
        <w:tabs>
          <w:tab w:val="left" w:pos="315"/>
        </w:tabs>
        <w:spacing w:before="0" w:beforeLines="0" w:after="0" w:afterLines="0" w:line="360" w:lineRule="exact"/>
        <w:outlineLvl w:val="1"/>
        <w:rPr>
          <w:rFonts w:hint="default" w:ascii="Times New Roman" w:hAnsi="Times New Roman" w:cs="Times New Roman"/>
          <w:color w:val="000000" w:themeColor="text1"/>
          <w:kern w:val="0"/>
          <w:szCs w:val="21"/>
          <w:highlight w:val="none"/>
          <w:lang w:val="en-US" w:eastAsia="zh-CN"/>
          <w14:textFill>
            <w14:solidFill>
              <w14:schemeClr w14:val="tx1"/>
            </w14:solidFill>
          </w14:textFill>
        </w:rPr>
      </w:pPr>
      <w:bookmarkStart w:id="47" w:name="_Toc809032237"/>
      <w:bookmarkEnd w:id="47"/>
      <w:bookmarkStart w:id="48" w:name="_Toc748253493"/>
      <w:bookmarkEnd w:id="48"/>
    </w:p>
    <w:p w14:paraId="2BDC21EB">
      <w:pPr>
        <w:pStyle w:val="4"/>
        <w:rPr>
          <w:rFonts w:hint="default" w:ascii="Times New Roman" w:hAnsi="Times New Roman" w:eastAsia="宋体"/>
          <w:color w:val="000000" w:themeColor="text1"/>
          <w:highlight w:val="none"/>
          <w:lang w:val="en-US" w:eastAsia="zh-CN"/>
          <w14:textFill>
            <w14:solidFill>
              <w14:schemeClr w14:val="tx1"/>
            </w14:solidFill>
          </w14:textFill>
        </w:rPr>
      </w:pPr>
      <w:r>
        <w:rPr>
          <w:rFonts w:hint="default" w:ascii="Times New Roman" w:hAnsi="Times New Roman" w:eastAsia="宋体"/>
          <w:color w:val="000000" w:themeColor="text1"/>
          <w:highlight w:val="none"/>
          <w:lang w:val="en-US" w:eastAsia="zh-CN"/>
          <w14:textFill>
            <w14:solidFill>
              <w14:schemeClr w14:val="tx1"/>
            </w14:solidFill>
          </w14:textFill>
        </w:rPr>
        <w:t>防腐木材应根据 GB/T 2828.1 中接收质量限 ( AQL) 要求，制定正常检验一次取样方案。如果所抽取的样本将用于关键结构件时，应选用更严的检验水平。表1列出了常用的样本抽取方案。</w:t>
      </w:r>
    </w:p>
    <w:p w14:paraId="4AF40619">
      <w:pPr>
        <w:pStyle w:val="5"/>
        <w:jc w:val="center"/>
        <w:rPr>
          <w:rFonts w:ascii="Times New Roman" w:hAnsi="Times New Roman"/>
          <w:strike/>
          <w:dstrike w:val="0"/>
          <w:color w:val="000000" w:themeColor="text1"/>
          <w:kern w:val="0"/>
          <w:sz w:val="21"/>
          <w:szCs w:val="22"/>
          <w:highlight w:val="none"/>
          <w14:textFill>
            <w14:solidFill>
              <w14:schemeClr w14:val="tx1"/>
            </w14:solidFill>
          </w14:textFill>
        </w:rPr>
      </w:pPr>
    </w:p>
    <w:p w14:paraId="53E2B96A">
      <w:pPr>
        <w:pStyle w:val="5"/>
        <w:jc w:val="center"/>
        <w:rPr>
          <w:rFonts w:hint="default" w:ascii="Times New Roman" w:hAnsi="Times New Roman" w:cs="Times New Roman"/>
          <w:color w:val="000000" w:themeColor="text1"/>
          <w:kern w:val="0"/>
          <w:szCs w:val="21"/>
          <w:highlight w:val="none"/>
          <w:lang w:val="en-US" w:eastAsia="zh-CN"/>
          <w14:textFill>
            <w14:solidFill>
              <w14:schemeClr w14:val="tx1"/>
            </w14:solidFill>
          </w14:textFill>
        </w:rPr>
      </w:pPr>
      <w:r>
        <w:rPr>
          <w:rFonts w:ascii="Times New Roman" w:hAnsi="Times New Roman"/>
          <w:strike w:val="0"/>
          <w:dstrike w:val="0"/>
          <w:color w:val="000000" w:themeColor="text1"/>
          <w:kern w:val="0"/>
          <w:sz w:val="21"/>
          <w:szCs w:val="22"/>
          <w:highlight w:val="none"/>
          <w14:textFill>
            <w14:solidFill>
              <w14:schemeClr w14:val="tx1"/>
            </w14:solidFill>
          </w14:textFill>
        </w:rPr>
        <w:t xml:space="preserve">表 </w:t>
      </w:r>
      <w:r>
        <w:rPr>
          <w:rFonts w:ascii="Times New Roman" w:hAnsi="Times New Roman"/>
          <w:strike w:val="0"/>
          <w:dstrike w:val="0"/>
          <w:color w:val="000000" w:themeColor="text1"/>
          <w:kern w:val="0"/>
          <w:sz w:val="21"/>
          <w:szCs w:val="22"/>
          <w:highlight w:val="none"/>
          <w14:textFill>
            <w14:solidFill>
              <w14:schemeClr w14:val="tx1"/>
            </w14:solidFill>
          </w14:textFill>
        </w:rPr>
        <w:fldChar w:fldCharType="begin"/>
      </w:r>
      <w:r>
        <w:rPr>
          <w:rFonts w:ascii="Times New Roman" w:hAnsi="Times New Roman"/>
          <w:strike w:val="0"/>
          <w:dstrike w:val="0"/>
          <w:color w:val="000000" w:themeColor="text1"/>
          <w:kern w:val="0"/>
          <w:sz w:val="21"/>
          <w:szCs w:val="22"/>
          <w:highlight w:val="none"/>
          <w14:textFill>
            <w14:solidFill>
              <w14:schemeClr w14:val="tx1"/>
            </w14:solidFill>
          </w14:textFill>
        </w:rPr>
        <w:instrText xml:space="preserve"> SEQ 表 \* ARABIC </w:instrText>
      </w:r>
      <w:r>
        <w:rPr>
          <w:rFonts w:ascii="Times New Roman" w:hAnsi="Times New Roman"/>
          <w:strike w:val="0"/>
          <w:dstrike w:val="0"/>
          <w:color w:val="000000" w:themeColor="text1"/>
          <w:kern w:val="0"/>
          <w:sz w:val="21"/>
          <w:szCs w:val="22"/>
          <w:highlight w:val="none"/>
          <w14:textFill>
            <w14:solidFill>
              <w14:schemeClr w14:val="tx1"/>
            </w14:solidFill>
          </w14:textFill>
        </w:rPr>
        <w:fldChar w:fldCharType="separate"/>
      </w:r>
      <w:r>
        <w:rPr>
          <w:rFonts w:ascii="Times New Roman" w:hAnsi="Times New Roman"/>
          <w:strike w:val="0"/>
          <w:dstrike w:val="0"/>
          <w:color w:val="000000" w:themeColor="text1"/>
          <w:kern w:val="0"/>
          <w:sz w:val="21"/>
          <w:szCs w:val="22"/>
          <w:highlight w:val="none"/>
          <w14:textFill>
            <w14:solidFill>
              <w14:schemeClr w14:val="tx1"/>
            </w14:solidFill>
          </w14:textFill>
        </w:rPr>
        <w:t>1</w:t>
      </w:r>
      <w:r>
        <w:rPr>
          <w:rFonts w:ascii="Times New Roman" w:hAnsi="Times New Roman"/>
          <w:strike w:val="0"/>
          <w:dstrike w:val="0"/>
          <w:color w:val="000000" w:themeColor="text1"/>
          <w:kern w:val="0"/>
          <w:sz w:val="21"/>
          <w:szCs w:val="22"/>
          <w:highlight w:val="none"/>
          <w14:textFill>
            <w14:solidFill>
              <w14:schemeClr w14:val="tx1"/>
            </w14:solidFill>
          </w14:textFill>
        </w:rPr>
        <w:fldChar w:fldCharType="end"/>
      </w:r>
      <w:r>
        <w:rPr>
          <w:rFonts w:ascii="Times New Roman" w:hAnsi="Times New Roman"/>
          <w:strike w:val="0"/>
          <w:dstrike w:val="0"/>
          <w:color w:val="000000" w:themeColor="text1"/>
          <w:kern w:val="0"/>
          <w:sz w:val="21"/>
          <w:szCs w:val="22"/>
          <w:highlight w:val="none"/>
          <w14:textFill>
            <w14:solidFill>
              <w14:schemeClr w14:val="tx1"/>
            </w14:solidFill>
          </w14:textFill>
        </w:rPr>
        <w:t xml:space="preserve">  </w:t>
      </w:r>
      <w:r>
        <w:rPr>
          <w:rFonts w:hint="eastAsia" w:ascii="Times New Roman" w:hAnsi="Times New Roman"/>
          <w:strike w:val="0"/>
          <w:dstrike w:val="0"/>
          <w:color w:val="000000" w:themeColor="text1"/>
          <w:kern w:val="0"/>
          <w:sz w:val="21"/>
          <w:szCs w:val="22"/>
          <w:highlight w:val="none"/>
          <w14:textFill>
            <w14:solidFill>
              <w14:schemeClr w14:val="tx1"/>
            </w14:solidFill>
          </w14:textFill>
        </w:rPr>
        <w:t>常用的样本抽取方案</w:t>
      </w:r>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57" w:type="dxa"/>
          <w:left w:w="4" w:type="dxa"/>
          <w:bottom w:w="0" w:type="dxa"/>
          <w:right w:w="12" w:type="dxa"/>
        </w:tblCellMar>
      </w:tblPr>
      <w:tblGrid>
        <w:gridCol w:w="1528"/>
        <w:gridCol w:w="1561"/>
        <w:gridCol w:w="1556"/>
        <w:gridCol w:w="1556"/>
        <w:gridCol w:w="1556"/>
        <w:gridCol w:w="1614"/>
      </w:tblGrid>
      <w:tr w14:paraId="610F2262">
        <w:trPr>
          <w:trHeight w:val="368" w:hRule="atLeast"/>
          <w:jc w:val="center"/>
        </w:trPr>
        <w:tc>
          <w:tcPr>
            <w:tcW w:w="816" w:type="pct"/>
            <w:vMerge w:val="restart"/>
            <w:vAlign w:val="center"/>
          </w:tcPr>
          <w:p w14:paraId="0567BC60">
            <w:pPr>
              <w:keepNext w:val="0"/>
              <w:keepLines w:val="0"/>
              <w:pageBreakBefore w:val="0"/>
              <w:widowControl/>
              <w:tabs>
                <w:tab w:val="center" w:pos="4201"/>
                <w:tab w:val="right" w:leader="dot" w:pos="9298"/>
              </w:tabs>
              <w:kinsoku/>
              <w:wordWrap/>
              <w:overflowPunct/>
              <w:topLinePunct w:val="0"/>
              <w:autoSpaceDE/>
              <w:autoSpaceDN/>
              <w:bidi w:val="0"/>
              <w:adjustRightInd/>
              <w:snapToGrid/>
              <w:ind w:firstLine="0" w:firstLineChars="0"/>
              <w:jc w:val="center"/>
              <w:textAlignment w:val="auto"/>
              <w:rPr>
                <w:rFonts w:hint="eastAsia" w:eastAsiaTheme="minorEastAsia"/>
                <w:b/>
                <w:bCs/>
                <w:color w:val="000000" w:themeColor="text1"/>
                <w:kern w:val="2"/>
                <w:sz w:val="21"/>
                <w:szCs w:val="21"/>
                <w:highlight w:val="none"/>
                <w:lang w:val="en-US" w:eastAsia="zh-CN"/>
                <w14:textFill>
                  <w14:solidFill>
                    <w14:schemeClr w14:val="tx1"/>
                  </w14:solidFill>
                </w14:textFill>
              </w:rPr>
            </w:pPr>
            <w:r>
              <w:rPr>
                <w:rFonts w:hint="eastAsia"/>
                <w:b/>
                <w:bCs/>
                <w:color w:val="000000" w:themeColor="text1"/>
                <w:kern w:val="2"/>
                <w:sz w:val="21"/>
                <w:szCs w:val="21"/>
                <w:highlight w:val="none"/>
                <w:lang w:val="en-US" w:eastAsia="zh-CN"/>
                <w14:textFill>
                  <w14:solidFill>
                    <w14:schemeClr w14:val="tx1"/>
                  </w14:solidFill>
                </w14:textFill>
              </w:rPr>
              <w:t>批量</w:t>
            </w:r>
          </w:p>
        </w:tc>
        <w:tc>
          <w:tcPr>
            <w:tcW w:w="4183" w:type="pct"/>
            <w:gridSpan w:val="5"/>
          </w:tcPr>
          <w:p w14:paraId="0651CFDF">
            <w:pPr>
              <w:keepNext w:val="0"/>
              <w:keepLines w:val="0"/>
              <w:pageBreakBefore w:val="0"/>
              <w:widowControl/>
              <w:tabs>
                <w:tab w:val="center" w:pos="4201"/>
                <w:tab w:val="right" w:leader="dot" w:pos="9298"/>
              </w:tabs>
              <w:kinsoku/>
              <w:wordWrap/>
              <w:overflowPunct/>
              <w:topLinePunct w:val="0"/>
              <w:autoSpaceDE/>
              <w:autoSpaceDN/>
              <w:bidi w:val="0"/>
              <w:adjustRightInd/>
              <w:snapToGrid/>
              <w:ind w:firstLine="0" w:firstLineChars="0"/>
              <w:jc w:val="center"/>
              <w:textAlignment w:val="auto"/>
              <w:rPr>
                <w:rFonts w:hint="default" w:eastAsiaTheme="minorEastAsia"/>
                <w:b/>
                <w:bCs/>
                <w:color w:val="000000" w:themeColor="text1"/>
                <w:kern w:val="2"/>
                <w:sz w:val="21"/>
                <w:szCs w:val="21"/>
                <w:highlight w:val="none"/>
                <w:lang w:val="en-US" w:eastAsia="zh-CN"/>
                <w14:textFill>
                  <w14:solidFill>
                    <w14:schemeClr w14:val="tx1"/>
                  </w14:solidFill>
                </w14:textFill>
              </w:rPr>
            </w:pPr>
            <w:r>
              <w:rPr>
                <w:rFonts w:hint="eastAsia"/>
                <w:b/>
                <w:bCs/>
                <w:color w:val="000000" w:themeColor="text1"/>
                <w:kern w:val="2"/>
                <w:sz w:val="21"/>
                <w:szCs w:val="21"/>
                <w:highlight w:val="none"/>
                <w:lang w:val="en-US" w:eastAsia="zh-CN"/>
                <w14:textFill>
                  <w14:solidFill>
                    <w14:schemeClr w14:val="tx1"/>
                  </w14:solidFill>
                </w14:textFill>
              </w:rPr>
              <w:t>取样方案（从一定批量的样品中应抽取的样本量/样本中允许的不合格样品的最大值）</w:t>
            </w:r>
          </w:p>
        </w:tc>
      </w:tr>
      <w:tr w14:paraId="4243A6E6">
        <w:trPr>
          <w:trHeight w:val="368" w:hRule="atLeast"/>
          <w:jc w:val="center"/>
        </w:trPr>
        <w:tc>
          <w:tcPr>
            <w:tcW w:w="816" w:type="pct"/>
            <w:vMerge w:val="continue"/>
          </w:tcPr>
          <w:p w14:paraId="51B1E22D">
            <w:pPr>
              <w:keepNext w:val="0"/>
              <w:keepLines w:val="0"/>
              <w:pageBreakBefore w:val="0"/>
              <w:widowControl/>
              <w:tabs>
                <w:tab w:val="center" w:pos="4201"/>
                <w:tab w:val="right" w:leader="dot" w:pos="9298"/>
              </w:tabs>
              <w:kinsoku/>
              <w:wordWrap/>
              <w:overflowPunct/>
              <w:topLinePunct w:val="0"/>
              <w:autoSpaceDE/>
              <w:autoSpaceDN/>
              <w:bidi w:val="0"/>
              <w:adjustRightInd/>
              <w:snapToGrid/>
              <w:ind w:firstLine="0" w:firstLineChars="0"/>
              <w:textAlignment w:val="auto"/>
              <w:rPr>
                <w:rFonts w:hint="eastAsia"/>
                <w:b/>
                <w:bCs/>
                <w:color w:val="000000" w:themeColor="text1"/>
                <w:kern w:val="2"/>
                <w:sz w:val="21"/>
                <w:szCs w:val="21"/>
                <w:highlight w:val="none"/>
                <w14:textFill>
                  <w14:solidFill>
                    <w14:schemeClr w14:val="tx1"/>
                  </w14:solidFill>
                </w14:textFill>
              </w:rPr>
            </w:pPr>
          </w:p>
        </w:tc>
        <w:tc>
          <w:tcPr>
            <w:tcW w:w="833" w:type="pct"/>
          </w:tcPr>
          <w:p w14:paraId="1AEABAD9">
            <w:pPr>
              <w:keepNext w:val="0"/>
              <w:keepLines w:val="0"/>
              <w:pageBreakBefore w:val="0"/>
              <w:widowControl/>
              <w:tabs>
                <w:tab w:val="center" w:pos="4201"/>
                <w:tab w:val="right" w:leader="dot" w:pos="9298"/>
              </w:tabs>
              <w:kinsoku/>
              <w:wordWrap/>
              <w:overflowPunct/>
              <w:topLinePunct w:val="0"/>
              <w:autoSpaceDE/>
              <w:autoSpaceDN/>
              <w:bidi w:val="0"/>
              <w:adjustRightInd/>
              <w:snapToGrid/>
              <w:ind w:firstLine="0" w:firstLineChars="0"/>
              <w:jc w:val="center"/>
              <w:textAlignment w:val="auto"/>
              <w:rPr>
                <w:rFonts w:hint="default" w:eastAsiaTheme="minorEastAsia"/>
                <w:b/>
                <w:bCs/>
                <w:color w:val="000000" w:themeColor="text1"/>
                <w:kern w:val="2"/>
                <w:sz w:val="21"/>
                <w:szCs w:val="21"/>
                <w:highlight w:val="none"/>
                <w:lang w:val="en-US" w:eastAsia="zh-CN"/>
                <w14:textFill>
                  <w14:solidFill>
                    <w14:schemeClr w14:val="tx1"/>
                  </w14:solidFill>
                </w14:textFill>
              </w:rPr>
            </w:pPr>
            <w:r>
              <w:rPr>
                <w:rFonts w:hint="eastAsia"/>
                <w:b/>
                <w:bCs/>
                <w:color w:val="000000" w:themeColor="text1"/>
                <w:kern w:val="2"/>
                <w:sz w:val="21"/>
                <w:szCs w:val="21"/>
                <w:highlight w:val="none"/>
                <w:lang w:val="en-US" w:eastAsia="zh-CN"/>
                <w14:textFill>
                  <w14:solidFill>
                    <w14:schemeClr w14:val="tx1"/>
                  </w14:solidFill>
                </w14:textFill>
              </w:rPr>
              <w:t>接收质量限1%</w:t>
            </w:r>
          </w:p>
        </w:tc>
        <w:tc>
          <w:tcPr>
            <w:tcW w:w="830" w:type="pct"/>
          </w:tcPr>
          <w:p w14:paraId="6BF894E9">
            <w:pPr>
              <w:keepNext w:val="0"/>
              <w:keepLines w:val="0"/>
              <w:pageBreakBefore w:val="0"/>
              <w:widowControl/>
              <w:tabs>
                <w:tab w:val="center" w:pos="4201"/>
                <w:tab w:val="right" w:leader="dot" w:pos="9298"/>
              </w:tabs>
              <w:kinsoku/>
              <w:wordWrap/>
              <w:overflowPunct/>
              <w:topLinePunct w:val="0"/>
              <w:autoSpaceDE/>
              <w:autoSpaceDN/>
              <w:bidi w:val="0"/>
              <w:adjustRightInd/>
              <w:snapToGrid/>
              <w:ind w:firstLine="0" w:firstLineChars="0"/>
              <w:textAlignment w:val="auto"/>
              <w:rPr>
                <w:rFonts w:hint="eastAsia"/>
                <w:b/>
                <w:bCs/>
                <w:color w:val="000000" w:themeColor="text1"/>
                <w:kern w:val="2"/>
                <w:sz w:val="21"/>
                <w:szCs w:val="21"/>
                <w:highlight w:val="none"/>
                <w14:textFill>
                  <w14:solidFill>
                    <w14:schemeClr w14:val="tx1"/>
                  </w14:solidFill>
                </w14:textFill>
              </w:rPr>
            </w:pPr>
            <w:r>
              <w:rPr>
                <w:rFonts w:hint="eastAsia"/>
                <w:b/>
                <w:bCs/>
                <w:color w:val="000000" w:themeColor="text1"/>
                <w:kern w:val="2"/>
                <w:sz w:val="21"/>
                <w:szCs w:val="21"/>
                <w:highlight w:val="none"/>
                <w:lang w:val="en-US" w:eastAsia="zh-CN"/>
                <w14:textFill>
                  <w14:solidFill>
                    <w14:schemeClr w14:val="tx1"/>
                  </w14:solidFill>
                </w14:textFill>
              </w:rPr>
              <w:t>接收质量限4%</w:t>
            </w:r>
          </w:p>
        </w:tc>
        <w:tc>
          <w:tcPr>
            <w:tcW w:w="830" w:type="pct"/>
          </w:tcPr>
          <w:p w14:paraId="79268DE0">
            <w:pPr>
              <w:keepNext w:val="0"/>
              <w:keepLines w:val="0"/>
              <w:pageBreakBefore w:val="0"/>
              <w:widowControl/>
              <w:tabs>
                <w:tab w:val="center" w:pos="4201"/>
                <w:tab w:val="right" w:leader="dot" w:pos="9298"/>
              </w:tabs>
              <w:kinsoku/>
              <w:wordWrap/>
              <w:overflowPunct/>
              <w:topLinePunct w:val="0"/>
              <w:autoSpaceDE/>
              <w:autoSpaceDN/>
              <w:bidi w:val="0"/>
              <w:adjustRightInd/>
              <w:snapToGrid/>
              <w:ind w:firstLine="0" w:firstLineChars="0"/>
              <w:textAlignment w:val="auto"/>
              <w:rPr>
                <w:rFonts w:hint="eastAsia"/>
                <w:b/>
                <w:bCs/>
                <w:color w:val="000000" w:themeColor="text1"/>
                <w:kern w:val="2"/>
                <w:sz w:val="21"/>
                <w:szCs w:val="21"/>
                <w:highlight w:val="none"/>
                <w14:textFill>
                  <w14:solidFill>
                    <w14:schemeClr w14:val="tx1"/>
                  </w14:solidFill>
                </w14:textFill>
              </w:rPr>
            </w:pPr>
            <w:r>
              <w:rPr>
                <w:rFonts w:hint="eastAsia"/>
                <w:b/>
                <w:bCs/>
                <w:color w:val="000000" w:themeColor="text1"/>
                <w:kern w:val="2"/>
                <w:sz w:val="21"/>
                <w:szCs w:val="21"/>
                <w:highlight w:val="none"/>
                <w:lang w:val="en-US" w:eastAsia="zh-CN"/>
                <w14:textFill>
                  <w14:solidFill>
                    <w14:schemeClr w14:val="tx1"/>
                  </w14:solidFill>
                </w14:textFill>
              </w:rPr>
              <w:t>接收质量限10%</w:t>
            </w:r>
          </w:p>
        </w:tc>
        <w:tc>
          <w:tcPr>
            <w:tcW w:w="830" w:type="pct"/>
          </w:tcPr>
          <w:p w14:paraId="43761C53">
            <w:pPr>
              <w:keepNext w:val="0"/>
              <w:keepLines w:val="0"/>
              <w:pageBreakBefore w:val="0"/>
              <w:widowControl/>
              <w:tabs>
                <w:tab w:val="center" w:pos="4201"/>
                <w:tab w:val="right" w:leader="dot" w:pos="9298"/>
              </w:tabs>
              <w:kinsoku/>
              <w:wordWrap/>
              <w:overflowPunct/>
              <w:topLinePunct w:val="0"/>
              <w:autoSpaceDE/>
              <w:autoSpaceDN/>
              <w:bidi w:val="0"/>
              <w:adjustRightInd/>
              <w:snapToGrid/>
              <w:ind w:firstLine="0" w:firstLineChars="0"/>
              <w:textAlignment w:val="auto"/>
              <w:rPr>
                <w:rFonts w:hint="eastAsia"/>
                <w:b/>
                <w:bCs/>
                <w:color w:val="000000" w:themeColor="text1"/>
                <w:kern w:val="2"/>
                <w:sz w:val="21"/>
                <w:szCs w:val="21"/>
                <w:highlight w:val="none"/>
                <w14:textFill>
                  <w14:solidFill>
                    <w14:schemeClr w14:val="tx1"/>
                  </w14:solidFill>
                </w14:textFill>
              </w:rPr>
            </w:pPr>
            <w:r>
              <w:rPr>
                <w:rFonts w:hint="eastAsia"/>
                <w:b/>
                <w:bCs/>
                <w:color w:val="000000" w:themeColor="text1"/>
                <w:kern w:val="2"/>
                <w:sz w:val="21"/>
                <w:szCs w:val="21"/>
                <w:highlight w:val="none"/>
                <w:lang w:val="en-US" w:eastAsia="zh-CN"/>
                <w14:textFill>
                  <w14:solidFill>
                    <w14:schemeClr w14:val="tx1"/>
                  </w14:solidFill>
                </w14:textFill>
              </w:rPr>
              <w:t>接收质量限15%</w:t>
            </w:r>
          </w:p>
        </w:tc>
        <w:tc>
          <w:tcPr>
            <w:tcW w:w="859" w:type="pct"/>
          </w:tcPr>
          <w:p w14:paraId="2094C397">
            <w:pPr>
              <w:keepNext w:val="0"/>
              <w:keepLines w:val="0"/>
              <w:pageBreakBefore w:val="0"/>
              <w:widowControl/>
              <w:tabs>
                <w:tab w:val="center" w:pos="4201"/>
                <w:tab w:val="right" w:leader="dot" w:pos="9298"/>
              </w:tabs>
              <w:kinsoku/>
              <w:wordWrap/>
              <w:overflowPunct/>
              <w:topLinePunct w:val="0"/>
              <w:autoSpaceDE/>
              <w:autoSpaceDN/>
              <w:bidi w:val="0"/>
              <w:adjustRightInd/>
              <w:snapToGrid/>
              <w:ind w:firstLine="0" w:firstLineChars="0"/>
              <w:textAlignment w:val="auto"/>
              <w:rPr>
                <w:rFonts w:hint="eastAsia"/>
                <w:b/>
                <w:bCs/>
                <w:color w:val="000000" w:themeColor="text1"/>
                <w:kern w:val="2"/>
                <w:sz w:val="21"/>
                <w:szCs w:val="21"/>
                <w:highlight w:val="none"/>
                <w:lang w:val="en-US" w:eastAsia="zh-CN"/>
                <w14:textFill>
                  <w14:solidFill>
                    <w14:schemeClr w14:val="tx1"/>
                  </w14:solidFill>
                </w14:textFill>
              </w:rPr>
            </w:pPr>
            <w:r>
              <w:rPr>
                <w:rFonts w:hint="eastAsia"/>
                <w:b/>
                <w:bCs/>
                <w:color w:val="000000" w:themeColor="text1"/>
                <w:kern w:val="2"/>
                <w:sz w:val="21"/>
                <w:szCs w:val="21"/>
                <w:highlight w:val="none"/>
                <w:lang w:val="en-US" w:eastAsia="zh-CN"/>
                <w14:textFill>
                  <w14:solidFill>
                    <w14:schemeClr w14:val="tx1"/>
                  </w14:solidFill>
                </w14:textFill>
              </w:rPr>
              <w:t>接收质量限25%</w:t>
            </w:r>
          </w:p>
        </w:tc>
      </w:tr>
      <w:tr w14:paraId="2681919D">
        <w:trPr>
          <w:trHeight w:val="353" w:hRule="atLeast"/>
          <w:jc w:val="center"/>
        </w:trPr>
        <w:tc>
          <w:tcPr>
            <w:tcW w:w="816" w:type="pct"/>
            <w:vAlign w:val="top"/>
          </w:tcPr>
          <w:p w14:paraId="149B2FE6">
            <w:pPr>
              <w:keepNext w:val="0"/>
              <w:keepLines w:val="0"/>
              <w:pageBreakBefore w:val="0"/>
              <w:widowControl/>
              <w:tabs>
                <w:tab w:val="center" w:pos="4201"/>
                <w:tab w:val="right" w:leader="dot" w:pos="9298"/>
              </w:tabs>
              <w:kinsoku/>
              <w:wordWrap/>
              <w:overflowPunct/>
              <w:topLinePunct w:val="0"/>
              <w:autoSpaceDE/>
              <w:autoSpaceDN/>
              <w:bidi w:val="0"/>
              <w:adjustRightInd/>
              <w:snapToGrid/>
              <w:ind w:left="0" w:leftChars="0" w:firstLine="0" w:firstLineChars="0"/>
              <w:jc w:val="center"/>
              <w:textAlignment w:val="auto"/>
              <w:rPr>
                <w:rFonts w:hint="default"/>
                <w:color w:val="000000" w:themeColor="text1"/>
                <w:kern w:val="2"/>
                <w:sz w:val="21"/>
                <w:szCs w:val="21"/>
                <w:highlight w:val="none"/>
                <w:lang w:val="en-US" w:eastAsia="zh-CN"/>
                <w14:textFill>
                  <w14:solidFill>
                    <w14:schemeClr w14:val="tx1"/>
                  </w14:solidFill>
                </w14:textFill>
              </w:rPr>
            </w:pPr>
            <w:r>
              <w:rPr>
                <w:rFonts w:hint="default"/>
                <w:color w:val="000000" w:themeColor="text1"/>
                <w:kern w:val="2"/>
                <w:sz w:val="21"/>
                <w:szCs w:val="21"/>
                <w:highlight w:val="none"/>
                <w14:textFill>
                  <w14:solidFill>
                    <w14:schemeClr w14:val="tx1"/>
                  </w14:solidFill>
                </w14:textFill>
              </w:rPr>
              <w:t>16</w:t>
            </w:r>
            <w:r>
              <w:rPr>
                <w:rFonts w:hint="eastAsia"/>
                <w:color w:val="000000" w:themeColor="text1"/>
                <w:kern w:val="2"/>
                <w:sz w:val="21"/>
                <w:szCs w:val="21"/>
                <w:highlight w:val="none"/>
                <w:lang w:val="en-US" w:eastAsia="zh-CN"/>
                <w14:textFill>
                  <w14:solidFill>
                    <w14:schemeClr w14:val="tx1"/>
                  </w14:solidFill>
                </w14:textFill>
              </w:rPr>
              <w:t>～</w:t>
            </w:r>
            <w:r>
              <w:rPr>
                <w:rFonts w:hint="default"/>
                <w:color w:val="000000" w:themeColor="text1"/>
                <w:kern w:val="2"/>
                <w:sz w:val="21"/>
                <w:szCs w:val="21"/>
                <w:highlight w:val="none"/>
                <w14:textFill>
                  <w14:solidFill>
                    <w14:schemeClr w14:val="tx1"/>
                  </w14:solidFill>
                </w14:textFill>
              </w:rPr>
              <w:t>25</w:t>
            </w:r>
          </w:p>
        </w:tc>
        <w:tc>
          <w:tcPr>
            <w:tcW w:w="833" w:type="pct"/>
          </w:tcPr>
          <w:p w14:paraId="44797283">
            <w:pPr>
              <w:keepNext w:val="0"/>
              <w:keepLines w:val="0"/>
              <w:pageBreakBefore w:val="0"/>
              <w:widowControl/>
              <w:tabs>
                <w:tab w:val="center" w:pos="4201"/>
                <w:tab w:val="right" w:leader="dot" w:pos="9298"/>
              </w:tabs>
              <w:kinsoku/>
              <w:wordWrap/>
              <w:overflowPunct/>
              <w:topLinePunct w:val="0"/>
              <w:autoSpaceDE/>
              <w:autoSpaceDN/>
              <w:bidi w:val="0"/>
              <w:adjustRightInd/>
              <w:snapToGrid/>
              <w:ind w:firstLine="0" w:firstLineChars="0"/>
              <w:jc w:val="center"/>
              <w:textAlignment w:val="auto"/>
              <w:rPr>
                <w:rFonts w:hint="default" w:eastAsiaTheme="minorEastAsia"/>
                <w:color w:val="000000" w:themeColor="text1"/>
                <w:kern w:val="2"/>
                <w:sz w:val="21"/>
                <w:szCs w:val="21"/>
                <w:highlight w:val="none"/>
                <w:lang w:val="en-US" w:eastAsia="zh-CN"/>
                <w14:textFill>
                  <w14:solidFill>
                    <w14:schemeClr w14:val="tx1"/>
                  </w14:solidFill>
                </w14:textFill>
              </w:rPr>
            </w:pPr>
            <w:r>
              <w:rPr>
                <w:rFonts w:hint="eastAsia"/>
                <w:color w:val="000000" w:themeColor="text1"/>
                <w:kern w:val="2"/>
                <w:sz w:val="21"/>
                <w:szCs w:val="21"/>
                <w:highlight w:val="none"/>
                <w:lang w:val="en-US" w:eastAsia="zh-CN"/>
                <w14:textFill>
                  <w14:solidFill>
                    <w14:schemeClr w14:val="tx1"/>
                  </w14:solidFill>
                </w14:textFill>
              </w:rPr>
              <w:t>13/0</w:t>
            </w:r>
          </w:p>
        </w:tc>
        <w:tc>
          <w:tcPr>
            <w:tcW w:w="830" w:type="pct"/>
          </w:tcPr>
          <w:p w14:paraId="31631987">
            <w:pPr>
              <w:keepNext w:val="0"/>
              <w:keepLines w:val="0"/>
              <w:pageBreakBefore w:val="0"/>
              <w:widowControl/>
              <w:tabs>
                <w:tab w:val="center" w:pos="4201"/>
                <w:tab w:val="right" w:leader="dot" w:pos="9298"/>
              </w:tabs>
              <w:kinsoku/>
              <w:wordWrap/>
              <w:overflowPunct/>
              <w:topLinePunct w:val="0"/>
              <w:autoSpaceDE/>
              <w:autoSpaceDN/>
              <w:bidi w:val="0"/>
              <w:adjustRightInd/>
              <w:snapToGrid/>
              <w:ind w:firstLine="0" w:firstLineChars="0"/>
              <w:jc w:val="center"/>
              <w:textAlignment w:val="auto"/>
              <w:rPr>
                <w:rFonts w:hint="default" w:eastAsiaTheme="minorEastAsia"/>
                <w:color w:val="000000" w:themeColor="text1"/>
                <w:kern w:val="2"/>
                <w:sz w:val="21"/>
                <w:szCs w:val="21"/>
                <w:highlight w:val="none"/>
                <w:lang w:val="en-US" w:eastAsia="zh-CN"/>
                <w14:textFill>
                  <w14:solidFill>
                    <w14:schemeClr w14:val="tx1"/>
                  </w14:solidFill>
                </w14:textFill>
              </w:rPr>
            </w:pPr>
            <w:r>
              <w:rPr>
                <w:rFonts w:hint="eastAsia"/>
                <w:color w:val="000000" w:themeColor="text1"/>
                <w:kern w:val="2"/>
                <w:sz w:val="21"/>
                <w:szCs w:val="21"/>
                <w:highlight w:val="none"/>
                <w:lang w:val="en-US" w:eastAsia="zh-CN"/>
                <w14:textFill>
                  <w14:solidFill>
                    <w14:schemeClr w14:val="tx1"/>
                  </w14:solidFill>
                </w14:textFill>
              </w:rPr>
              <w:t>3/0</w:t>
            </w:r>
          </w:p>
        </w:tc>
        <w:tc>
          <w:tcPr>
            <w:tcW w:w="830" w:type="pct"/>
            <w:vAlign w:val="top"/>
          </w:tcPr>
          <w:p w14:paraId="435FCC1C">
            <w:pPr>
              <w:keepNext w:val="0"/>
              <w:keepLines w:val="0"/>
              <w:pageBreakBefore w:val="0"/>
              <w:widowControl/>
              <w:tabs>
                <w:tab w:val="center" w:pos="4201"/>
                <w:tab w:val="right" w:leader="dot" w:pos="9298"/>
              </w:tabs>
              <w:kinsoku/>
              <w:wordWrap/>
              <w:overflowPunct/>
              <w:topLinePunct w:val="0"/>
              <w:autoSpaceDE/>
              <w:autoSpaceDN/>
              <w:bidi w:val="0"/>
              <w:adjustRightInd/>
              <w:snapToGrid/>
              <w:ind w:firstLine="0" w:firstLineChars="0"/>
              <w:jc w:val="center"/>
              <w:textAlignment w:val="auto"/>
              <w:rPr>
                <w:rFonts w:hint="eastAsia"/>
                <w:color w:val="000000" w:themeColor="text1"/>
                <w:kern w:val="2"/>
                <w:sz w:val="21"/>
                <w:szCs w:val="21"/>
                <w:highlight w:val="none"/>
                <w:lang w:val="en-US" w:eastAsia="zh-CN"/>
                <w14:textFill>
                  <w14:solidFill>
                    <w14:schemeClr w14:val="tx1"/>
                  </w14:solidFill>
                </w14:textFill>
              </w:rPr>
            </w:pPr>
            <w:r>
              <w:rPr>
                <w:rFonts w:hint="default"/>
                <w:color w:val="000000" w:themeColor="text1"/>
                <w:kern w:val="2"/>
                <w:sz w:val="21"/>
                <w:szCs w:val="21"/>
                <w:highlight w:val="none"/>
                <w:lang w:val="en-US" w:eastAsia="zh-CN"/>
                <w14:textFill>
                  <w14:solidFill>
                    <w14:schemeClr w14:val="tx1"/>
                  </w14:solidFill>
                </w14:textFill>
              </w:rPr>
              <w:t>5/1</w:t>
            </w:r>
          </w:p>
        </w:tc>
        <w:tc>
          <w:tcPr>
            <w:tcW w:w="830" w:type="pct"/>
            <w:vAlign w:val="top"/>
          </w:tcPr>
          <w:p w14:paraId="2270E19B">
            <w:pPr>
              <w:keepNext w:val="0"/>
              <w:keepLines w:val="0"/>
              <w:pageBreakBefore w:val="0"/>
              <w:widowControl/>
              <w:tabs>
                <w:tab w:val="center" w:pos="4201"/>
                <w:tab w:val="right" w:leader="dot" w:pos="9298"/>
              </w:tabs>
              <w:kinsoku/>
              <w:wordWrap/>
              <w:overflowPunct/>
              <w:topLinePunct w:val="0"/>
              <w:autoSpaceDE/>
              <w:autoSpaceDN/>
              <w:bidi w:val="0"/>
              <w:adjustRightInd/>
              <w:snapToGrid/>
              <w:ind w:firstLine="0" w:firstLineChars="0"/>
              <w:jc w:val="center"/>
              <w:textAlignment w:val="auto"/>
              <w:rPr>
                <w:rFonts w:hint="eastAsia"/>
                <w:color w:val="000000" w:themeColor="text1"/>
                <w:kern w:val="2"/>
                <w:sz w:val="21"/>
                <w:szCs w:val="21"/>
                <w:highlight w:val="none"/>
                <w:lang w:val="en-US" w:eastAsia="zh-CN"/>
                <w14:textFill>
                  <w14:solidFill>
                    <w14:schemeClr w14:val="tx1"/>
                  </w14:solidFill>
                </w14:textFill>
              </w:rPr>
            </w:pPr>
            <w:r>
              <w:rPr>
                <w:rFonts w:hint="default"/>
                <w:color w:val="000000" w:themeColor="text1"/>
                <w:kern w:val="2"/>
                <w:sz w:val="21"/>
                <w:szCs w:val="21"/>
                <w:highlight w:val="none"/>
                <w:lang w:val="en-US" w:eastAsia="zh-CN"/>
                <w14:textFill>
                  <w14:solidFill>
                    <w14:schemeClr w14:val="tx1"/>
                  </w14:solidFill>
                </w14:textFill>
              </w:rPr>
              <w:t>3/1</w:t>
            </w:r>
          </w:p>
        </w:tc>
        <w:tc>
          <w:tcPr>
            <w:tcW w:w="859" w:type="pct"/>
            <w:vAlign w:val="top"/>
          </w:tcPr>
          <w:p w14:paraId="11B2C3E9">
            <w:pPr>
              <w:keepNext w:val="0"/>
              <w:keepLines w:val="0"/>
              <w:pageBreakBefore w:val="0"/>
              <w:widowControl/>
              <w:tabs>
                <w:tab w:val="center" w:pos="4201"/>
                <w:tab w:val="right" w:leader="dot" w:pos="9298"/>
              </w:tabs>
              <w:kinsoku/>
              <w:wordWrap/>
              <w:overflowPunct/>
              <w:topLinePunct w:val="0"/>
              <w:autoSpaceDE/>
              <w:autoSpaceDN/>
              <w:bidi w:val="0"/>
              <w:adjustRightInd/>
              <w:snapToGrid/>
              <w:ind w:firstLine="0" w:firstLineChars="0"/>
              <w:jc w:val="center"/>
              <w:textAlignment w:val="auto"/>
              <w:rPr>
                <w:rFonts w:hint="eastAsia"/>
                <w:color w:val="000000" w:themeColor="text1"/>
                <w:kern w:val="2"/>
                <w:sz w:val="21"/>
                <w:szCs w:val="21"/>
                <w:highlight w:val="none"/>
                <w:lang w:val="en-US" w:eastAsia="zh-CN"/>
                <w14:textFill>
                  <w14:solidFill>
                    <w14:schemeClr w14:val="tx1"/>
                  </w14:solidFill>
                </w14:textFill>
              </w:rPr>
            </w:pPr>
            <w:r>
              <w:rPr>
                <w:rFonts w:hint="default"/>
                <w:color w:val="000000" w:themeColor="text1"/>
                <w:kern w:val="2"/>
                <w:sz w:val="21"/>
                <w:szCs w:val="21"/>
                <w:highlight w:val="none"/>
                <w:lang w:val="en-US" w:eastAsia="zh-CN"/>
                <w14:textFill>
                  <w14:solidFill>
                    <w14:schemeClr w14:val="tx1"/>
                  </w14:solidFill>
                </w14:textFill>
              </w:rPr>
              <w:t>3/2</w:t>
            </w:r>
          </w:p>
        </w:tc>
      </w:tr>
      <w:tr w14:paraId="143869DF">
        <w:trPr>
          <w:trHeight w:val="352" w:hRule="atLeast"/>
          <w:jc w:val="center"/>
        </w:trPr>
        <w:tc>
          <w:tcPr>
            <w:tcW w:w="816" w:type="pct"/>
            <w:vAlign w:val="top"/>
          </w:tcPr>
          <w:p w14:paraId="64DE4501">
            <w:pPr>
              <w:keepNext w:val="0"/>
              <w:keepLines w:val="0"/>
              <w:pageBreakBefore w:val="0"/>
              <w:widowControl/>
              <w:tabs>
                <w:tab w:val="center" w:pos="4201"/>
                <w:tab w:val="right" w:leader="dot" w:pos="9298"/>
              </w:tabs>
              <w:kinsoku/>
              <w:wordWrap/>
              <w:overflowPunct/>
              <w:topLinePunct w:val="0"/>
              <w:autoSpaceDE/>
              <w:autoSpaceDN/>
              <w:bidi w:val="0"/>
              <w:adjustRightInd/>
              <w:snapToGrid/>
              <w:ind w:left="0" w:leftChars="0" w:firstLine="0" w:firstLineChars="0"/>
              <w:jc w:val="center"/>
              <w:textAlignment w:val="auto"/>
              <w:rPr>
                <w:rFonts w:hint="default"/>
                <w:color w:val="000000" w:themeColor="text1"/>
                <w:kern w:val="2"/>
                <w:sz w:val="21"/>
                <w:szCs w:val="21"/>
                <w:highlight w:val="none"/>
                <w:lang w:val="en-US" w:eastAsia="zh-CN"/>
                <w14:textFill>
                  <w14:solidFill>
                    <w14:schemeClr w14:val="tx1"/>
                  </w14:solidFill>
                </w14:textFill>
              </w:rPr>
            </w:pPr>
            <w:r>
              <w:rPr>
                <w:rFonts w:hint="default"/>
                <w:color w:val="000000" w:themeColor="text1"/>
                <w:kern w:val="2"/>
                <w:sz w:val="21"/>
                <w:szCs w:val="21"/>
                <w:highlight w:val="none"/>
                <w14:textFill>
                  <w14:solidFill>
                    <w14:schemeClr w14:val="tx1"/>
                  </w14:solidFill>
                </w14:textFill>
              </w:rPr>
              <w:t>26</w:t>
            </w:r>
            <w:r>
              <w:rPr>
                <w:rFonts w:hint="eastAsia"/>
                <w:color w:val="000000" w:themeColor="text1"/>
                <w:kern w:val="2"/>
                <w:sz w:val="21"/>
                <w:szCs w:val="21"/>
                <w:highlight w:val="none"/>
                <w:lang w:val="en-US" w:eastAsia="zh-CN"/>
                <w14:textFill>
                  <w14:solidFill>
                    <w14:schemeClr w14:val="tx1"/>
                  </w14:solidFill>
                </w14:textFill>
              </w:rPr>
              <w:t>～</w:t>
            </w:r>
            <w:r>
              <w:rPr>
                <w:rFonts w:hint="default"/>
                <w:color w:val="000000" w:themeColor="text1"/>
                <w:kern w:val="2"/>
                <w:sz w:val="21"/>
                <w:szCs w:val="21"/>
                <w:highlight w:val="none"/>
                <w14:textFill>
                  <w14:solidFill>
                    <w14:schemeClr w14:val="tx1"/>
                  </w14:solidFill>
                </w14:textFill>
              </w:rPr>
              <w:t>50</w:t>
            </w:r>
          </w:p>
        </w:tc>
        <w:tc>
          <w:tcPr>
            <w:tcW w:w="833" w:type="pct"/>
          </w:tcPr>
          <w:p w14:paraId="767D637F">
            <w:pPr>
              <w:keepNext w:val="0"/>
              <w:keepLines w:val="0"/>
              <w:pageBreakBefore w:val="0"/>
              <w:widowControl/>
              <w:tabs>
                <w:tab w:val="center" w:pos="4201"/>
                <w:tab w:val="right" w:leader="dot" w:pos="9298"/>
              </w:tabs>
              <w:kinsoku/>
              <w:wordWrap/>
              <w:overflowPunct/>
              <w:topLinePunct w:val="0"/>
              <w:autoSpaceDE/>
              <w:autoSpaceDN/>
              <w:bidi w:val="0"/>
              <w:adjustRightInd/>
              <w:snapToGrid/>
              <w:ind w:left="0" w:leftChars="0" w:firstLine="0" w:firstLineChars="0"/>
              <w:jc w:val="center"/>
              <w:textAlignment w:val="auto"/>
              <w:rPr>
                <w:rFonts w:hint="eastAsia"/>
                <w:color w:val="000000" w:themeColor="text1"/>
                <w:kern w:val="2"/>
                <w:sz w:val="21"/>
                <w:szCs w:val="21"/>
                <w:highlight w:val="none"/>
                <w14:textFill>
                  <w14:solidFill>
                    <w14:schemeClr w14:val="tx1"/>
                  </w14:solidFill>
                </w14:textFill>
              </w:rPr>
            </w:pPr>
            <w:r>
              <w:rPr>
                <w:rFonts w:hint="eastAsia"/>
                <w:color w:val="000000" w:themeColor="text1"/>
                <w:kern w:val="2"/>
                <w:sz w:val="21"/>
                <w:szCs w:val="21"/>
                <w:highlight w:val="none"/>
                <w:lang w:val="en-US" w:eastAsia="zh-CN"/>
                <w14:textFill>
                  <w14:solidFill>
                    <w14:schemeClr w14:val="tx1"/>
                  </w14:solidFill>
                </w14:textFill>
              </w:rPr>
              <w:t>13/0</w:t>
            </w:r>
          </w:p>
        </w:tc>
        <w:tc>
          <w:tcPr>
            <w:tcW w:w="830" w:type="pct"/>
          </w:tcPr>
          <w:p w14:paraId="171E30C9">
            <w:pPr>
              <w:keepNext w:val="0"/>
              <w:keepLines w:val="0"/>
              <w:pageBreakBefore w:val="0"/>
              <w:widowControl/>
              <w:tabs>
                <w:tab w:val="center" w:pos="4201"/>
                <w:tab w:val="right" w:leader="dot" w:pos="9298"/>
              </w:tabs>
              <w:kinsoku/>
              <w:wordWrap/>
              <w:overflowPunct/>
              <w:topLinePunct w:val="0"/>
              <w:autoSpaceDE/>
              <w:autoSpaceDN/>
              <w:bidi w:val="0"/>
              <w:adjustRightInd/>
              <w:snapToGrid/>
              <w:ind w:firstLine="0" w:firstLineChars="0"/>
              <w:jc w:val="center"/>
              <w:textAlignment w:val="auto"/>
              <w:rPr>
                <w:rFonts w:hint="eastAsia"/>
                <w:color w:val="000000" w:themeColor="text1"/>
                <w:kern w:val="2"/>
                <w:sz w:val="21"/>
                <w:szCs w:val="21"/>
                <w:highlight w:val="none"/>
                <w14:textFill>
                  <w14:solidFill>
                    <w14:schemeClr w14:val="tx1"/>
                  </w14:solidFill>
                </w14:textFill>
              </w:rPr>
            </w:pPr>
            <w:r>
              <w:rPr>
                <w:rFonts w:hint="eastAsia"/>
                <w:color w:val="000000" w:themeColor="text1"/>
                <w:kern w:val="2"/>
                <w:sz w:val="21"/>
                <w:szCs w:val="21"/>
                <w:highlight w:val="none"/>
                <w:lang w:val="en-US" w:eastAsia="zh-CN"/>
                <w14:textFill>
                  <w14:solidFill>
                    <w14:schemeClr w14:val="tx1"/>
                  </w14:solidFill>
                </w14:textFill>
              </w:rPr>
              <w:t>3/0</w:t>
            </w:r>
          </w:p>
        </w:tc>
        <w:tc>
          <w:tcPr>
            <w:tcW w:w="830" w:type="pct"/>
            <w:vAlign w:val="top"/>
          </w:tcPr>
          <w:p w14:paraId="2E62583A">
            <w:pPr>
              <w:keepNext w:val="0"/>
              <w:keepLines w:val="0"/>
              <w:pageBreakBefore w:val="0"/>
              <w:widowControl/>
              <w:tabs>
                <w:tab w:val="center" w:pos="4201"/>
                <w:tab w:val="right" w:leader="dot" w:pos="9298"/>
              </w:tabs>
              <w:kinsoku/>
              <w:wordWrap/>
              <w:overflowPunct/>
              <w:topLinePunct w:val="0"/>
              <w:autoSpaceDE/>
              <w:autoSpaceDN/>
              <w:bidi w:val="0"/>
              <w:adjustRightInd/>
              <w:snapToGrid/>
              <w:ind w:firstLine="0" w:firstLineChars="0"/>
              <w:jc w:val="center"/>
              <w:textAlignment w:val="auto"/>
              <w:rPr>
                <w:rFonts w:hint="eastAsia"/>
                <w:color w:val="000000" w:themeColor="text1"/>
                <w:kern w:val="2"/>
                <w:sz w:val="21"/>
                <w:szCs w:val="21"/>
                <w:highlight w:val="none"/>
                <w:lang w:val="en-US" w:eastAsia="zh-CN"/>
                <w14:textFill>
                  <w14:solidFill>
                    <w14:schemeClr w14:val="tx1"/>
                  </w14:solidFill>
                </w14:textFill>
              </w:rPr>
            </w:pPr>
            <w:r>
              <w:rPr>
                <w:rFonts w:hint="default"/>
                <w:color w:val="000000" w:themeColor="text1"/>
                <w:kern w:val="2"/>
                <w:sz w:val="21"/>
                <w:szCs w:val="21"/>
                <w:highlight w:val="none"/>
                <w:lang w:val="en-US" w:eastAsia="zh-CN"/>
                <w14:textFill>
                  <w14:solidFill>
                    <w14:schemeClr w14:val="tx1"/>
                  </w14:solidFill>
                </w14:textFill>
              </w:rPr>
              <w:t>5/1</w:t>
            </w:r>
          </w:p>
        </w:tc>
        <w:tc>
          <w:tcPr>
            <w:tcW w:w="830" w:type="pct"/>
            <w:vAlign w:val="top"/>
          </w:tcPr>
          <w:p w14:paraId="2E4999CB">
            <w:pPr>
              <w:keepNext w:val="0"/>
              <w:keepLines w:val="0"/>
              <w:pageBreakBefore w:val="0"/>
              <w:widowControl/>
              <w:tabs>
                <w:tab w:val="center" w:pos="4201"/>
                <w:tab w:val="right" w:leader="dot" w:pos="9298"/>
              </w:tabs>
              <w:kinsoku/>
              <w:wordWrap/>
              <w:overflowPunct/>
              <w:topLinePunct w:val="0"/>
              <w:autoSpaceDE/>
              <w:autoSpaceDN/>
              <w:bidi w:val="0"/>
              <w:adjustRightInd/>
              <w:snapToGrid/>
              <w:ind w:firstLine="0" w:firstLineChars="0"/>
              <w:jc w:val="center"/>
              <w:textAlignment w:val="auto"/>
              <w:rPr>
                <w:rFonts w:hint="eastAsia"/>
                <w:color w:val="000000" w:themeColor="text1"/>
                <w:kern w:val="2"/>
                <w:sz w:val="21"/>
                <w:szCs w:val="21"/>
                <w:highlight w:val="none"/>
                <w:lang w:val="en-US" w:eastAsia="zh-CN"/>
                <w14:textFill>
                  <w14:solidFill>
                    <w14:schemeClr w14:val="tx1"/>
                  </w14:solidFill>
                </w14:textFill>
              </w:rPr>
            </w:pPr>
            <w:r>
              <w:rPr>
                <w:rFonts w:hint="default"/>
                <w:color w:val="000000" w:themeColor="text1"/>
                <w:kern w:val="2"/>
                <w:sz w:val="21"/>
                <w:szCs w:val="21"/>
                <w:highlight w:val="none"/>
                <w:lang w:val="en-US" w:eastAsia="zh-CN"/>
                <w14:textFill>
                  <w14:solidFill>
                    <w14:schemeClr w14:val="tx1"/>
                  </w14:solidFill>
                </w14:textFill>
              </w:rPr>
              <w:t>3/1</w:t>
            </w:r>
          </w:p>
        </w:tc>
        <w:tc>
          <w:tcPr>
            <w:tcW w:w="859" w:type="pct"/>
            <w:vAlign w:val="top"/>
          </w:tcPr>
          <w:p w14:paraId="50EEE3FE">
            <w:pPr>
              <w:keepNext w:val="0"/>
              <w:keepLines w:val="0"/>
              <w:pageBreakBefore w:val="0"/>
              <w:widowControl/>
              <w:tabs>
                <w:tab w:val="center" w:pos="4201"/>
                <w:tab w:val="right" w:leader="dot" w:pos="9298"/>
              </w:tabs>
              <w:kinsoku/>
              <w:wordWrap/>
              <w:overflowPunct/>
              <w:topLinePunct w:val="0"/>
              <w:autoSpaceDE/>
              <w:autoSpaceDN/>
              <w:bidi w:val="0"/>
              <w:adjustRightInd/>
              <w:snapToGrid/>
              <w:ind w:firstLine="0" w:firstLineChars="0"/>
              <w:jc w:val="center"/>
              <w:textAlignment w:val="auto"/>
              <w:rPr>
                <w:rFonts w:hint="eastAsia"/>
                <w:color w:val="000000" w:themeColor="text1"/>
                <w:kern w:val="2"/>
                <w:sz w:val="21"/>
                <w:szCs w:val="21"/>
                <w:highlight w:val="none"/>
                <w:lang w:val="en-US" w:eastAsia="zh-CN"/>
                <w14:textFill>
                  <w14:solidFill>
                    <w14:schemeClr w14:val="tx1"/>
                  </w14:solidFill>
                </w14:textFill>
              </w:rPr>
            </w:pPr>
            <w:r>
              <w:rPr>
                <w:rFonts w:hint="default"/>
                <w:color w:val="000000" w:themeColor="text1"/>
                <w:kern w:val="2"/>
                <w:sz w:val="21"/>
                <w:szCs w:val="21"/>
                <w:highlight w:val="none"/>
                <w:lang w:val="en-US" w:eastAsia="zh-CN"/>
                <w14:textFill>
                  <w14:solidFill>
                    <w14:schemeClr w14:val="tx1"/>
                  </w14:solidFill>
                </w14:textFill>
              </w:rPr>
              <w:t>3/2</w:t>
            </w:r>
          </w:p>
        </w:tc>
      </w:tr>
      <w:tr w14:paraId="31C81CAA">
        <w:trPr>
          <w:trHeight w:val="360" w:hRule="atLeast"/>
          <w:jc w:val="center"/>
        </w:trPr>
        <w:tc>
          <w:tcPr>
            <w:tcW w:w="816" w:type="pct"/>
            <w:vAlign w:val="top"/>
          </w:tcPr>
          <w:p w14:paraId="38259FE7">
            <w:pPr>
              <w:keepNext w:val="0"/>
              <w:keepLines w:val="0"/>
              <w:pageBreakBefore w:val="0"/>
              <w:widowControl/>
              <w:tabs>
                <w:tab w:val="center" w:pos="4201"/>
                <w:tab w:val="right" w:leader="dot" w:pos="9298"/>
              </w:tabs>
              <w:kinsoku/>
              <w:wordWrap/>
              <w:overflowPunct/>
              <w:topLinePunct w:val="0"/>
              <w:autoSpaceDE/>
              <w:autoSpaceDN/>
              <w:bidi w:val="0"/>
              <w:adjustRightInd/>
              <w:snapToGrid/>
              <w:ind w:left="0" w:leftChars="0" w:firstLine="0" w:firstLineChars="0"/>
              <w:jc w:val="center"/>
              <w:textAlignment w:val="auto"/>
              <w:rPr>
                <w:rFonts w:hint="default"/>
                <w:color w:val="000000" w:themeColor="text1"/>
                <w:kern w:val="2"/>
                <w:sz w:val="21"/>
                <w:szCs w:val="21"/>
                <w:highlight w:val="none"/>
                <w:lang w:val="en-US" w:eastAsia="zh-CN"/>
                <w14:textFill>
                  <w14:solidFill>
                    <w14:schemeClr w14:val="tx1"/>
                  </w14:solidFill>
                </w14:textFill>
              </w:rPr>
            </w:pPr>
            <w:r>
              <w:rPr>
                <w:rFonts w:hint="default"/>
                <w:color w:val="000000" w:themeColor="text1"/>
                <w:kern w:val="2"/>
                <w:sz w:val="21"/>
                <w:szCs w:val="21"/>
                <w:highlight w:val="none"/>
                <w14:textFill>
                  <w14:solidFill>
                    <w14:schemeClr w14:val="tx1"/>
                  </w14:solidFill>
                </w14:textFill>
              </w:rPr>
              <w:t>51</w:t>
            </w:r>
            <w:r>
              <w:rPr>
                <w:rFonts w:hint="eastAsia"/>
                <w:color w:val="000000" w:themeColor="text1"/>
                <w:kern w:val="2"/>
                <w:sz w:val="21"/>
                <w:szCs w:val="21"/>
                <w:highlight w:val="none"/>
                <w:lang w:val="en-US" w:eastAsia="zh-CN"/>
                <w14:textFill>
                  <w14:solidFill>
                    <w14:schemeClr w14:val="tx1"/>
                  </w14:solidFill>
                </w14:textFill>
              </w:rPr>
              <w:t>～</w:t>
            </w:r>
            <w:r>
              <w:rPr>
                <w:rFonts w:hint="default"/>
                <w:color w:val="000000" w:themeColor="text1"/>
                <w:kern w:val="2"/>
                <w:sz w:val="21"/>
                <w:szCs w:val="21"/>
                <w:highlight w:val="none"/>
                <w14:textFill>
                  <w14:solidFill>
                    <w14:schemeClr w14:val="tx1"/>
                  </w14:solidFill>
                </w14:textFill>
              </w:rPr>
              <w:t>90</w:t>
            </w:r>
          </w:p>
        </w:tc>
        <w:tc>
          <w:tcPr>
            <w:tcW w:w="833" w:type="pct"/>
          </w:tcPr>
          <w:p w14:paraId="254DEDE2">
            <w:pPr>
              <w:keepNext w:val="0"/>
              <w:keepLines w:val="0"/>
              <w:pageBreakBefore w:val="0"/>
              <w:widowControl/>
              <w:tabs>
                <w:tab w:val="center" w:pos="4201"/>
                <w:tab w:val="right" w:leader="dot" w:pos="9298"/>
              </w:tabs>
              <w:kinsoku/>
              <w:wordWrap/>
              <w:overflowPunct/>
              <w:topLinePunct w:val="0"/>
              <w:autoSpaceDE/>
              <w:autoSpaceDN/>
              <w:bidi w:val="0"/>
              <w:adjustRightInd/>
              <w:snapToGrid/>
              <w:ind w:left="0" w:leftChars="0" w:firstLine="0" w:firstLineChars="0"/>
              <w:jc w:val="center"/>
              <w:textAlignment w:val="auto"/>
              <w:rPr>
                <w:rFonts w:hint="eastAsia"/>
                <w:color w:val="000000" w:themeColor="text1"/>
                <w:kern w:val="2"/>
                <w:sz w:val="21"/>
                <w:szCs w:val="21"/>
                <w:highlight w:val="none"/>
                <w14:textFill>
                  <w14:solidFill>
                    <w14:schemeClr w14:val="tx1"/>
                  </w14:solidFill>
                </w14:textFill>
              </w:rPr>
            </w:pPr>
            <w:r>
              <w:rPr>
                <w:rFonts w:hint="eastAsia"/>
                <w:color w:val="000000" w:themeColor="text1"/>
                <w:kern w:val="2"/>
                <w:sz w:val="21"/>
                <w:szCs w:val="21"/>
                <w:highlight w:val="none"/>
                <w:lang w:val="en-US" w:eastAsia="zh-CN"/>
                <w14:textFill>
                  <w14:solidFill>
                    <w14:schemeClr w14:val="tx1"/>
                  </w14:solidFill>
                </w14:textFill>
              </w:rPr>
              <w:t>13/0</w:t>
            </w:r>
          </w:p>
        </w:tc>
        <w:tc>
          <w:tcPr>
            <w:tcW w:w="830" w:type="pct"/>
          </w:tcPr>
          <w:p w14:paraId="0C7F23CC">
            <w:pPr>
              <w:keepNext w:val="0"/>
              <w:keepLines w:val="0"/>
              <w:pageBreakBefore w:val="0"/>
              <w:widowControl/>
              <w:tabs>
                <w:tab w:val="center" w:pos="4201"/>
                <w:tab w:val="right" w:leader="dot" w:pos="9298"/>
              </w:tabs>
              <w:kinsoku/>
              <w:wordWrap/>
              <w:overflowPunct/>
              <w:topLinePunct w:val="0"/>
              <w:autoSpaceDE/>
              <w:autoSpaceDN/>
              <w:bidi w:val="0"/>
              <w:adjustRightInd/>
              <w:snapToGrid/>
              <w:ind w:firstLine="0" w:firstLineChars="0"/>
              <w:jc w:val="center"/>
              <w:textAlignment w:val="auto"/>
              <w:rPr>
                <w:rFonts w:hint="eastAsia"/>
                <w:color w:val="000000" w:themeColor="text1"/>
                <w:kern w:val="2"/>
                <w:sz w:val="21"/>
                <w:szCs w:val="21"/>
                <w:highlight w:val="none"/>
                <w14:textFill>
                  <w14:solidFill>
                    <w14:schemeClr w14:val="tx1"/>
                  </w14:solidFill>
                </w14:textFill>
              </w:rPr>
            </w:pPr>
            <w:r>
              <w:rPr>
                <w:rFonts w:hint="eastAsia"/>
                <w:color w:val="000000" w:themeColor="text1"/>
                <w:kern w:val="2"/>
                <w:sz w:val="21"/>
                <w:szCs w:val="21"/>
                <w:highlight w:val="none"/>
                <w:lang w:val="en-US" w:eastAsia="zh-CN"/>
                <w14:textFill>
                  <w14:solidFill>
                    <w14:schemeClr w14:val="tx1"/>
                  </w14:solidFill>
                </w14:textFill>
              </w:rPr>
              <w:t>3/0</w:t>
            </w:r>
          </w:p>
        </w:tc>
        <w:tc>
          <w:tcPr>
            <w:tcW w:w="830" w:type="pct"/>
            <w:vAlign w:val="top"/>
          </w:tcPr>
          <w:p w14:paraId="19CE689B">
            <w:pPr>
              <w:keepNext w:val="0"/>
              <w:keepLines w:val="0"/>
              <w:pageBreakBefore w:val="0"/>
              <w:widowControl/>
              <w:tabs>
                <w:tab w:val="center" w:pos="4201"/>
                <w:tab w:val="right" w:leader="dot" w:pos="9298"/>
              </w:tabs>
              <w:kinsoku/>
              <w:wordWrap/>
              <w:overflowPunct/>
              <w:topLinePunct w:val="0"/>
              <w:autoSpaceDE/>
              <w:autoSpaceDN/>
              <w:bidi w:val="0"/>
              <w:adjustRightInd/>
              <w:snapToGrid/>
              <w:ind w:firstLine="0" w:firstLineChars="0"/>
              <w:jc w:val="center"/>
              <w:textAlignment w:val="auto"/>
              <w:rPr>
                <w:rFonts w:hint="eastAsia"/>
                <w:color w:val="000000" w:themeColor="text1"/>
                <w:kern w:val="2"/>
                <w:sz w:val="21"/>
                <w:szCs w:val="21"/>
                <w:highlight w:val="none"/>
                <w:lang w:val="en-US" w:eastAsia="zh-CN"/>
                <w14:textFill>
                  <w14:solidFill>
                    <w14:schemeClr w14:val="tx1"/>
                  </w14:solidFill>
                </w14:textFill>
              </w:rPr>
            </w:pPr>
            <w:r>
              <w:rPr>
                <w:rFonts w:hint="default"/>
                <w:color w:val="000000" w:themeColor="text1"/>
                <w:kern w:val="2"/>
                <w:sz w:val="21"/>
                <w:szCs w:val="21"/>
                <w:highlight w:val="none"/>
                <w:lang w:val="en-US" w:eastAsia="zh-CN"/>
                <w14:textFill>
                  <w14:solidFill>
                    <w14:schemeClr w14:val="tx1"/>
                  </w14:solidFill>
                </w14:textFill>
              </w:rPr>
              <w:t>5/1</w:t>
            </w:r>
          </w:p>
        </w:tc>
        <w:tc>
          <w:tcPr>
            <w:tcW w:w="830" w:type="pct"/>
            <w:vAlign w:val="top"/>
          </w:tcPr>
          <w:p w14:paraId="1E2CAA8B">
            <w:pPr>
              <w:keepNext w:val="0"/>
              <w:keepLines w:val="0"/>
              <w:pageBreakBefore w:val="0"/>
              <w:widowControl/>
              <w:tabs>
                <w:tab w:val="center" w:pos="4201"/>
                <w:tab w:val="right" w:leader="dot" w:pos="9298"/>
              </w:tabs>
              <w:kinsoku/>
              <w:wordWrap/>
              <w:overflowPunct/>
              <w:topLinePunct w:val="0"/>
              <w:autoSpaceDE/>
              <w:autoSpaceDN/>
              <w:bidi w:val="0"/>
              <w:adjustRightInd/>
              <w:snapToGrid/>
              <w:ind w:firstLine="0" w:firstLineChars="0"/>
              <w:jc w:val="center"/>
              <w:textAlignment w:val="auto"/>
              <w:rPr>
                <w:rFonts w:hint="eastAsia"/>
                <w:color w:val="000000" w:themeColor="text1"/>
                <w:kern w:val="2"/>
                <w:sz w:val="21"/>
                <w:szCs w:val="21"/>
                <w:highlight w:val="none"/>
                <w:lang w:val="en-US" w:eastAsia="zh-CN"/>
                <w14:textFill>
                  <w14:solidFill>
                    <w14:schemeClr w14:val="tx1"/>
                  </w14:solidFill>
                </w14:textFill>
              </w:rPr>
            </w:pPr>
            <w:r>
              <w:rPr>
                <w:rFonts w:hint="default"/>
                <w:color w:val="000000" w:themeColor="text1"/>
                <w:kern w:val="2"/>
                <w:sz w:val="21"/>
                <w:szCs w:val="21"/>
                <w:highlight w:val="none"/>
                <w:lang w:val="en-US" w:eastAsia="zh-CN"/>
                <w14:textFill>
                  <w14:solidFill>
                    <w14:schemeClr w14:val="tx1"/>
                  </w14:solidFill>
                </w14:textFill>
              </w:rPr>
              <w:t>5/2</w:t>
            </w:r>
          </w:p>
        </w:tc>
        <w:tc>
          <w:tcPr>
            <w:tcW w:w="859" w:type="pct"/>
            <w:vAlign w:val="top"/>
          </w:tcPr>
          <w:p w14:paraId="5BA1BB8A">
            <w:pPr>
              <w:keepNext w:val="0"/>
              <w:keepLines w:val="0"/>
              <w:pageBreakBefore w:val="0"/>
              <w:widowControl/>
              <w:tabs>
                <w:tab w:val="center" w:pos="4201"/>
                <w:tab w:val="right" w:leader="dot" w:pos="9298"/>
              </w:tabs>
              <w:kinsoku/>
              <w:wordWrap/>
              <w:overflowPunct/>
              <w:topLinePunct w:val="0"/>
              <w:autoSpaceDE/>
              <w:autoSpaceDN/>
              <w:bidi w:val="0"/>
              <w:adjustRightInd/>
              <w:snapToGrid/>
              <w:ind w:firstLine="0" w:firstLineChars="0"/>
              <w:jc w:val="center"/>
              <w:textAlignment w:val="auto"/>
              <w:rPr>
                <w:rFonts w:hint="eastAsia"/>
                <w:color w:val="000000" w:themeColor="text1"/>
                <w:kern w:val="2"/>
                <w:sz w:val="21"/>
                <w:szCs w:val="21"/>
                <w:highlight w:val="none"/>
                <w:lang w:val="en-US" w:eastAsia="zh-CN"/>
                <w14:textFill>
                  <w14:solidFill>
                    <w14:schemeClr w14:val="tx1"/>
                  </w14:solidFill>
                </w14:textFill>
              </w:rPr>
            </w:pPr>
            <w:r>
              <w:rPr>
                <w:rFonts w:hint="default"/>
                <w:color w:val="000000" w:themeColor="text1"/>
                <w:kern w:val="2"/>
                <w:sz w:val="21"/>
                <w:szCs w:val="21"/>
                <w:highlight w:val="none"/>
                <w:lang w:val="en-US" w:eastAsia="zh-CN"/>
                <w14:textFill>
                  <w14:solidFill>
                    <w14:schemeClr w14:val="tx1"/>
                  </w14:solidFill>
                </w14:textFill>
              </w:rPr>
              <w:t>5/3</w:t>
            </w:r>
          </w:p>
        </w:tc>
      </w:tr>
      <w:tr w14:paraId="65EED4E5">
        <w:trPr>
          <w:trHeight w:val="353" w:hRule="atLeast"/>
          <w:jc w:val="center"/>
        </w:trPr>
        <w:tc>
          <w:tcPr>
            <w:tcW w:w="816" w:type="pct"/>
            <w:vAlign w:val="top"/>
          </w:tcPr>
          <w:p w14:paraId="557FC13E">
            <w:pPr>
              <w:keepNext w:val="0"/>
              <w:keepLines w:val="0"/>
              <w:pageBreakBefore w:val="0"/>
              <w:widowControl/>
              <w:tabs>
                <w:tab w:val="center" w:pos="4201"/>
                <w:tab w:val="right" w:leader="dot" w:pos="9298"/>
              </w:tabs>
              <w:kinsoku/>
              <w:wordWrap/>
              <w:overflowPunct/>
              <w:topLinePunct w:val="0"/>
              <w:autoSpaceDE/>
              <w:autoSpaceDN/>
              <w:bidi w:val="0"/>
              <w:adjustRightInd/>
              <w:snapToGrid/>
              <w:ind w:left="0" w:leftChars="0" w:firstLine="0" w:firstLineChars="0"/>
              <w:jc w:val="center"/>
              <w:textAlignment w:val="auto"/>
              <w:rPr>
                <w:rFonts w:hint="default"/>
                <w:color w:val="000000" w:themeColor="text1"/>
                <w:kern w:val="2"/>
                <w:sz w:val="21"/>
                <w:szCs w:val="21"/>
                <w:highlight w:val="none"/>
                <w:lang w:val="en-US" w:eastAsia="zh-CN"/>
                <w14:textFill>
                  <w14:solidFill>
                    <w14:schemeClr w14:val="tx1"/>
                  </w14:solidFill>
                </w14:textFill>
              </w:rPr>
            </w:pPr>
            <w:r>
              <w:rPr>
                <w:rFonts w:hint="default"/>
                <w:color w:val="000000" w:themeColor="text1"/>
                <w:kern w:val="2"/>
                <w:sz w:val="21"/>
                <w:szCs w:val="21"/>
                <w:highlight w:val="none"/>
                <w14:textFill>
                  <w14:solidFill>
                    <w14:schemeClr w14:val="tx1"/>
                  </w14:solidFill>
                </w14:textFill>
              </w:rPr>
              <w:t>91</w:t>
            </w:r>
            <w:r>
              <w:rPr>
                <w:rFonts w:hint="eastAsia"/>
                <w:color w:val="000000" w:themeColor="text1"/>
                <w:kern w:val="2"/>
                <w:sz w:val="21"/>
                <w:szCs w:val="21"/>
                <w:highlight w:val="none"/>
                <w:lang w:val="en-US" w:eastAsia="zh-CN"/>
                <w14:textFill>
                  <w14:solidFill>
                    <w14:schemeClr w14:val="tx1"/>
                  </w14:solidFill>
                </w14:textFill>
              </w:rPr>
              <w:t>～</w:t>
            </w:r>
            <w:r>
              <w:rPr>
                <w:rFonts w:hint="default"/>
                <w:color w:val="000000" w:themeColor="text1"/>
                <w:kern w:val="2"/>
                <w:sz w:val="21"/>
                <w:szCs w:val="21"/>
                <w:highlight w:val="none"/>
                <w14:textFill>
                  <w14:solidFill>
                    <w14:schemeClr w14:val="tx1"/>
                  </w14:solidFill>
                </w14:textFill>
              </w:rPr>
              <w:t>150</w:t>
            </w:r>
          </w:p>
        </w:tc>
        <w:tc>
          <w:tcPr>
            <w:tcW w:w="833" w:type="pct"/>
          </w:tcPr>
          <w:p w14:paraId="3AE10596">
            <w:pPr>
              <w:keepNext w:val="0"/>
              <w:keepLines w:val="0"/>
              <w:pageBreakBefore w:val="0"/>
              <w:widowControl/>
              <w:tabs>
                <w:tab w:val="center" w:pos="4201"/>
                <w:tab w:val="right" w:leader="dot" w:pos="9298"/>
              </w:tabs>
              <w:kinsoku/>
              <w:wordWrap/>
              <w:overflowPunct/>
              <w:topLinePunct w:val="0"/>
              <w:autoSpaceDE/>
              <w:autoSpaceDN/>
              <w:bidi w:val="0"/>
              <w:adjustRightInd/>
              <w:snapToGrid/>
              <w:ind w:left="0" w:leftChars="0" w:firstLine="0" w:firstLineChars="0"/>
              <w:jc w:val="center"/>
              <w:textAlignment w:val="auto"/>
              <w:rPr>
                <w:rFonts w:hint="eastAsia"/>
                <w:color w:val="000000" w:themeColor="text1"/>
                <w:kern w:val="2"/>
                <w:sz w:val="21"/>
                <w:szCs w:val="21"/>
                <w:highlight w:val="none"/>
                <w14:textFill>
                  <w14:solidFill>
                    <w14:schemeClr w14:val="tx1"/>
                  </w14:solidFill>
                </w14:textFill>
              </w:rPr>
            </w:pPr>
            <w:r>
              <w:rPr>
                <w:rFonts w:hint="eastAsia"/>
                <w:color w:val="000000" w:themeColor="text1"/>
                <w:kern w:val="2"/>
                <w:sz w:val="21"/>
                <w:szCs w:val="21"/>
                <w:highlight w:val="none"/>
                <w:lang w:val="en-US" w:eastAsia="zh-CN"/>
                <w14:textFill>
                  <w14:solidFill>
                    <w14:schemeClr w14:val="tx1"/>
                  </w14:solidFill>
                </w14:textFill>
              </w:rPr>
              <w:t>13/0</w:t>
            </w:r>
          </w:p>
        </w:tc>
        <w:tc>
          <w:tcPr>
            <w:tcW w:w="830" w:type="pct"/>
          </w:tcPr>
          <w:p w14:paraId="30F75AC0">
            <w:pPr>
              <w:keepNext w:val="0"/>
              <w:keepLines w:val="0"/>
              <w:pageBreakBefore w:val="0"/>
              <w:widowControl/>
              <w:tabs>
                <w:tab w:val="center" w:pos="4201"/>
                <w:tab w:val="right" w:leader="dot" w:pos="9298"/>
              </w:tabs>
              <w:kinsoku/>
              <w:wordWrap/>
              <w:overflowPunct/>
              <w:topLinePunct w:val="0"/>
              <w:autoSpaceDE/>
              <w:autoSpaceDN/>
              <w:bidi w:val="0"/>
              <w:adjustRightInd/>
              <w:snapToGrid/>
              <w:ind w:firstLine="0" w:firstLineChars="0"/>
              <w:jc w:val="center"/>
              <w:textAlignment w:val="auto"/>
              <w:rPr>
                <w:rFonts w:hint="default" w:eastAsiaTheme="minorEastAsia"/>
                <w:color w:val="000000" w:themeColor="text1"/>
                <w:kern w:val="2"/>
                <w:sz w:val="21"/>
                <w:szCs w:val="21"/>
                <w:highlight w:val="none"/>
                <w:lang w:val="en-US" w:eastAsia="zh-CN"/>
                <w14:textFill>
                  <w14:solidFill>
                    <w14:schemeClr w14:val="tx1"/>
                  </w14:solidFill>
                </w14:textFill>
              </w:rPr>
            </w:pPr>
            <w:r>
              <w:rPr>
                <w:rFonts w:hint="eastAsia"/>
                <w:color w:val="000000" w:themeColor="text1"/>
                <w:kern w:val="2"/>
                <w:sz w:val="21"/>
                <w:szCs w:val="21"/>
                <w:highlight w:val="none"/>
                <w:lang w:val="en-US" w:eastAsia="zh-CN"/>
                <w14:textFill>
                  <w14:solidFill>
                    <w14:schemeClr w14:val="tx1"/>
                  </w14:solidFill>
                </w14:textFill>
              </w:rPr>
              <w:t>3/0</w:t>
            </w:r>
          </w:p>
        </w:tc>
        <w:tc>
          <w:tcPr>
            <w:tcW w:w="830" w:type="pct"/>
            <w:vAlign w:val="top"/>
          </w:tcPr>
          <w:p w14:paraId="20B6B4B6">
            <w:pPr>
              <w:keepNext w:val="0"/>
              <w:keepLines w:val="0"/>
              <w:pageBreakBefore w:val="0"/>
              <w:widowControl/>
              <w:tabs>
                <w:tab w:val="center" w:pos="4201"/>
                <w:tab w:val="right" w:leader="dot" w:pos="9298"/>
              </w:tabs>
              <w:kinsoku/>
              <w:wordWrap/>
              <w:overflowPunct/>
              <w:topLinePunct w:val="0"/>
              <w:autoSpaceDE/>
              <w:autoSpaceDN/>
              <w:bidi w:val="0"/>
              <w:adjustRightInd/>
              <w:snapToGrid/>
              <w:ind w:firstLine="0" w:firstLineChars="0"/>
              <w:jc w:val="center"/>
              <w:textAlignment w:val="auto"/>
              <w:rPr>
                <w:rFonts w:hint="eastAsia"/>
                <w:color w:val="000000" w:themeColor="text1"/>
                <w:kern w:val="2"/>
                <w:sz w:val="21"/>
                <w:szCs w:val="21"/>
                <w:highlight w:val="none"/>
                <w:lang w:val="en-US" w:eastAsia="zh-CN"/>
                <w14:textFill>
                  <w14:solidFill>
                    <w14:schemeClr w14:val="tx1"/>
                  </w14:solidFill>
                </w14:textFill>
              </w:rPr>
            </w:pPr>
            <w:r>
              <w:rPr>
                <w:rFonts w:hint="default"/>
                <w:color w:val="000000" w:themeColor="text1"/>
                <w:kern w:val="2"/>
                <w:sz w:val="21"/>
                <w:szCs w:val="21"/>
                <w:highlight w:val="none"/>
                <w:lang w:val="en-US" w:eastAsia="zh-CN"/>
                <w14:textFill>
                  <w14:solidFill>
                    <w14:schemeClr w14:val="tx1"/>
                  </w14:solidFill>
                </w14:textFill>
              </w:rPr>
              <w:t>5/1</w:t>
            </w:r>
          </w:p>
        </w:tc>
        <w:tc>
          <w:tcPr>
            <w:tcW w:w="830" w:type="pct"/>
            <w:vAlign w:val="top"/>
          </w:tcPr>
          <w:p w14:paraId="65CDC941">
            <w:pPr>
              <w:keepNext w:val="0"/>
              <w:keepLines w:val="0"/>
              <w:pageBreakBefore w:val="0"/>
              <w:widowControl/>
              <w:tabs>
                <w:tab w:val="center" w:pos="4201"/>
                <w:tab w:val="right" w:leader="dot" w:pos="9298"/>
              </w:tabs>
              <w:kinsoku/>
              <w:wordWrap/>
              <w:overflowPunct/>
              <w:topLinePunct w:val="0"/>
              <w:autoSpaceDE/>
              <w:autoSpaceDN/>
              <w:bidi w:val="0"/>
              <w:adjustRightInd/>
              <w:snapToGrid/>
              <w:ind w:firstLine="0" w:firstLineChars="0"/>
              <w:jc w:val="center"/>
              <w:textAlignment w:val="auto"/>
              <w:rPr>
                <w:rFonts w:hint="eastAsia"/>
                <w:color w:val="000000" w:themeColor="text1"/>
                <w:kern w:val="2"/>
                <w:sz w:val="21"/>
                <w:szCs w:val="21"/>
                <w:highlight w:val="none"/>
                <w:lang w:val="en-US" w:eastAsia="zh-CN"/>
                <w14:textFill>
                  <w14:solidFill>
                    <w14:schemeClr w14:val="tx1"/>
                  </w14:solidFill>
                </w14:textFill>
              </w:rPr>
            </w:pPr>
            <w:r>
              <w:rPr>
                <w:rFonts w:hint="default"/>
                <w:color w:val="000000" w:themeColor="text1"/>
                <w:kern w:val="2"/>
                <w:sz w:val="21"/>
                <w:szCs w:val="21"/>
                <w:highlight w:val="none"/>
                <w:lang w:val="en-US" w:eastAsia="zh-CN"/>
                <w14:textFill>
                  <w14:solidFill>
                    <w14:schemeClr w14:val="tx1"/>
                  </w14:solidFill>
                </w14:textFill>
              </w:rPr>
              <w:t>5/2</w:t>
            </w:r>
          </w:p>
        </w:tc>
        <w:tc>
          <w:tcPr>
            <w:tcW w:w="859" w:type="pct"/>
            <w:vAlign w:val="top"/>
          </w:tcPr>
          <w:p w14:paraId="0E601325">
            <w:pPr>
              <w:keepNext w:val="0"/>
              <w:keepLines w:val="0"/>
              <w:pageBreakBefore w:val="0"/>
              <w:widowControl/>
              <w:tabs>
                <w:tab w:val="center" w:pos="4201"/>
                <w:tab w:val="right" w:leader="dot" w:pos="9298"/>
              </w:tabs>
              <w:kinsoku/>
              <w:wordWrap/>
              <w:overflowPunct/>
              <w:topLinePunct w:val="0"/>
              <w:autoSpaceDE/>
              <w:autoSpaceDN/>
              <w:bidi w:val="0"/>
              <w:adjustRightInd/>
              <w:snapToGrid/>
              <w:ind w:firstLine="0" w:firstLineChars="0"/>
              <w:jc w:val="center"/>
              <w:textAlignment w:val="auto"/>
              <w:rPr>
                <w:rFonts w:hint="eastAsia"/>
                <w:color w:val="000000" w:themeColor="text1"/>
                <w:kern w:val="2"/>
                <w:sz w:val="21"/>
                <w:szCs w:val="21"/>
                <w:highlight w:val="none"/>
                <w:lang w:val="en-US" w:eastAsia="zh-CN"/>
                <w14:textFill>
                  <w14:solidFill>
                    <w14:schemeClr w14:val="tx1"/>
                  </w14:solidFill>
                </w14:textFill>
              </w:rPr>
            </w:pPr>
            <w:r>
              <w:rPr>
                <w:rFonts w:hint="default"/>
                <w:color w:val="000000" w:themeColor="text1"/>
                <w:kern w:val="2"/>
                <w:sz w:val="21"/>
                <w:szCs w:val="21"/>
                <w:highlight w:val="none"/>
                <w:lang w:val="en-US" w:eastAsia="zh-CN"/>
                <w14:textFill>
                  <w14:solidFill>
                    <w14:schemeClr w14:val="tx1"/>
                  </w14:solidFill>
                </w14:textFill>
              </w:rPr>
              <w:t>5/3</w:t>
            </w:r>
          </w:p>
        </w:tc>
      </w:tr>
      <w:tr w14:paraId="361A4753">
        <w:trPr>
          <w:trHeight w:val="352" w:hRule="atLeast"/>
          <w:jc w:val="center"/>
        </w:trPr>
        <w:tc>
          <w:tcPr>
            <w:tcW w:w="816" w:type="pct"/>
            <w:vAlign w:val="top"/>
          </w:tcPr>
          <w:p w14:paraId="20FD1A82">
            <w:pPr>
              <w:keepNext w:val="0"/>
              <w:keepLines w:val="0"/>
              <w:pageBreakBefore w:val="0"/>
              <w:widowControl/>
              <w:tabs>
                <w:tab w:val="center" w:pos="4201"/>
                <w:tab w:val="right" w:leader="dot" w:pos="9298"/>
              </w:tabs>
              <w:kinsoku/>
              <w:wordWrap/>
              <w:overflowPunct/>
              <w:topLinePunct w:val="0"/>
              <w:autoSpaceDE/>
              <w:autoSpaceDN/>
              <w:bidi w:val="0"/>
              <w:adjustRightInd/>
              <w:snapToGrid/>
              <w:ind w:left="0" w:leftChars="0" w:firstLine="0" w:firstLineChars="0"/>
              <w:jc w:val="center"/>
              <w:textAlignment w:val="auto"/>
              <w:rPr>
                <w:rFonts w:hint="default"/>
                <w:color w:val="000000" w:themeColor="text1"/>
                <w:kern w:val="2"/>
                <w:sz w:val="21"/>
                <w:szCs w:val="21"/>
                <w:highlight w:val="none"/>
                <w:lang w:val="en-US" w:eastAsia="zh-CN"/>
                <w14:textFill>
                  <w14:solidFill>
                    <w14:schemeClr w14:val="tx1"/>
                  </w14:solidFill>
                </w14:textFill>
              </w:rPr>
            </w:pPr>
            <w:r>
              <w:rPr>
                <w:rFonts w:hint="default"/>
                <w:color w:val="000000" w:themeColor="text1"/>
                <w:kern w:val="2"/>
                <w:sz w:val="21"/>
                <w:szCs w:val="21"/>
                <w:highlight w:val="none"/>
                <w14:textFill>
                  <w14:solidFill>
                    <w14:schemeClr w14:val="tx1"/>
                  </w14:solidFill>
                </w14:textFill>
              </w:rPr>
              <w:t>151</w:t>
            </w:r>
            <w:r>
              <w:rPr>
                <w:rFonts w:hint="eastAsia"/>
                <w:color w:val="000000" w:themeColor="text1"/>
                <w:kern w:val="2"/>
                <w:sz w:val="21"/>
                <w:szCs w:val="21"/>
                <w:highlight w:val="none"/>
                <w:lang w:val="en-US" w:eastAsia="zh-CN"/>
                <w14:textFill>
                  <w14:solidFill>
                    <w14:schemeClr w14:val="tx1"/>
                  </w14:solidFill>
                </w14:textFill>
              </w:rPr>
              <w:t>～</w:t>
            </w:r>
            <w:r>
              <w:rPr>
                <w:rFonts w:hint="default"/>
                <w:color w:val="000000" w:themeColor="text1"/>
                <w:kern w:val="2"/>
                <w:sz w:val="21"/>
                <w:szCs w:val="21"/>
                <w:highlight w:val="none"/>
                <w14:textFill>
                  <w14:solidFill>
                    <w14:schemeClr w14:val="tx1"/>
                  </w14:solidFill>
                </w14:textFill>
              </w:rPr>
              <w:t>280</w:t>
            </w:r>
          </w:p>
        </w:tc>
        <w:tc>
          <w:tcPr>
            <w:tcW w:w="833" w:type="pct"/>
          </w:tcPr>
          <w:p w14:paraId="328348CA">
            <w:pPr>
              <w:keepNext w:val="0"/>
              <w:keepLines w:val="0"/>
              <w:pageBreakBefore w:val="0"/>
              <w:widowControl/>
              <w:tabs>
                <w:tab w:val="center" w:pos="4201"/>
                <w:tab w:val="right" w:leader="dot" w:pos="9298"/>
              </w:tabs>
              <w:kinsoku/>
              <w:wordWrap/>
              <w:overflowPunct/>
              <w:topLinePunct w:val="0"/>
              <w:autoSpaceDE/>
              <w:autoSpaceDN/>
              <w:bidi w:val="0"/>
              <w:adjustRightInd/>
              <w:snapToGrid/>
              <w:ind w:left="0" w:leftChars="0" w:firstLine="0" w:firstLineChars="0"/>
              <w:jc w:val="center"/>
              <w:textAlignment w:val="auto"/>
              <w:rPr>
                <w:rFonts w:hint="eastAsia"/>
                <w:color w:val="000000" w:themeColor="text1"/>
                <w:kern w:val="2"/>
                <w:sz w:val="21"/>
                <w:szCs w:val="21"/>
                <w:highlight w:val="none"/>
                <w14:textFill>
                  <w14:solidFill>
                    <w14:schemeClr w14:val="tx1"/>
                  </w14:solidFill>
                </w14:textFill>
              </w:rPr>
            </w:pPr>
            <w:r>
              <w:rPr>
                <w:rFonts w:hint="eastAsia"/>
                <w:color w:val="000000" w:themeColor="text1"/>
                <w:kern w:val="2"/>
                <w:sz w:val="21"/>
                <w:szCs w:val="21"/>
                <w:highlight w:val="none"/>
                <w:lang w:val="en-US" w:eastAsia="zh-CN"/>
                <w14:textFill>
                  <w14:solidFill>
                    <w14:schemeClr w14:val="tx1"/>
                  </w14:solidFill>
                </w14:textFill>
              </w:rPr>
              <w:t>13/0</w:t>
            </w:r>
          </w:p>
        </w:tc>
        <w:tc>
          <w:tcPr>
            <w:tcW w:w="830" w:type="pct"/>
          </w:tcPr>
          <w:p w14:paraId="7838BFF8">
            <w:pPr>
              <w:keepNext w:val="0"/>
              <w:keepLines w:val="0"/>
              <w:pageBreakBefore w:val="0"/>
              <w:widowControl/>
              <w:tabs>
                <w:tab w:val="center" w:pos="4201"/>
                <w:tab w:val="right" w:leader="dot" w:pos="9298"/>
              </w:tabs>
              <w:kinsoku/>
              <w:wordWrap/>
              <w:overflowPunct/>
              <w:topLinePunct w:val="0"/>
              <w:autoSpaceDE/>
              <w:autoSpaceDN/>
              <w:bidi w:val="0"/>
              <w:adjustRightInd/>
              <w:snapToGrid/>
              <w:ind w:firstLine="0" w:firstLineChars="0"/>
              <w:jc w:val="center"/>
              <w:textAlignment w:val="auto"/>
              <w:rPr>
                <w:rFonts w:hint="eastAsia"/>
                <w:color w:val="000000" w:themeColor="text1"/>
                <w:kern w:val="2"/>
                <w:sz w:val="21"/>
                <w:szCs w:val="21"/>
                <w:highlight w:val="none"/>
                <w14:textFill>
                  <w14:solidFill>
                    <w14:schemeClr w14:val="tx1"/>
                  </w14:solidFill>
                </w14:textFill>
              </w:rPr>
            </w:pPr>
            <w:r>
              <w:rPr>
                <w:rFonts w:hint="eastAsia"/>
                <w:color w:val="000000" w:themeColor="text1"/>
                <w:kern w:val="2"/>
                <w:sz w:val="21"/>
                <w:szCs w:val="21"/>
                <w:highlight w:val="none"/>
                <w:lang w:val="en-US" w:eastAsia="zh-CN"/>
                <w14:textFill>
                  <w14:solidFill>
                    <w14:schemeClr w14:val="tx1"/>
                  </w14:solidFill>
                </w14:textFill>
              </w:rPr>
              <w:t>13/1</w:t>
            </w:r>
          </w:p>
        </w:tc>
        <w:tc>
          <w:tcPr>
            <w:tcW w:w="830" w:type="pct"/>
            <w:vAlign w:val="top"/>
          </w:tcPr>
          <w:p w14:paraId="0C610139">
            <w:pPr>
              <w:keepNext w:val="0"/>
              <w:keepLines w:val="0"/>
              <w:pageBreakBefore w:val="0"/>
              <w:widowControl/>
              <w:tabs>
                <w:tab w:val="center" w:pos="4201"/>
                <w:tab w:val="right" w:leader="dot" w:pos="9298"/>
              </w:tabs>
              <w:kinsoku/>
              <w:wordWrap/>
              <w:overflowPunct/>
              <w:topLinePunct w:val="0"/>
              <w:autoSpaceDE/>
              <w:autoSpaceDN/>
              <w:bidi w:val="0"/>
              <w:adjustRightInd/>
              <w:snapToGrid/>
              <w:ind w:firstLine="0" w:firstLineChars="0"/>
              <w:jc w:val="center"/>
              <w:textAlignment w:val="auto"/>
              <w:rPr>
                <w:rFonts w:hint="eastAsia"/>
                <w:color w:val="000000" w:themeColor="text1"/>
                <w:kern w:val="2"/>
                <w:sz w:val="21"/>
                <w:szCs w:val="21"/>
                <w:highlight w:val="none"/>
                <w:lang w:val="en-US" w:eastAsia="zh-CN"/>
                <w14:textFill>
                  <w14:solidFill>
                    <w14:schemeClr w14:val="tx1"/>
                  </w14:solidFill>
                </w14:textFill>
              </w:rPr>
            </w:pPr>
            <w:r>
              <w:rPr>
                <w:rFonts w:hint="default"/>
                <w:color w:val="000000" w:themeColor="text1"/>
                <w:kern w:val="2"/>
                <w:sz w:val="21"/>
                <w:szCs w:val="21"/>
                <w:highlight w:val="none"/>
                <w:lang w:val="en-US" w:eastAsia="zh-CN"/>
                <w14:textFill>
                  <w14:solidFill>
                    <w14:schemeClr w14:val="tx1"/>
                  </w14:solidFill>
                </w14:textFill>
              </w:rPr>
              <w:t>8/2</w:t>
            </w:r>
          </w:p>
        </w:tc>
        <w:tc>
          <w:tcPr>
            <w:tcW w:w="830" w:type="pct"/>
            <w:vAlign w:val="top"/>
          </w:tcPr>
          <w:p w14:paraId="68C117F2">
            <w:pPr>
              <w:keepNext w:val="0"/>
              <w:keepLines w:val="0"/>
              <w:pageBreakBefore w:val="0"/>
              <w:widowControl/>
              <w:tabs>
                <w:tab w:val="center" w:pos="4201"/>
                <w:tab w:val="right" w:leader="dot" w:pos="9298"/>
              </w:tabs>
              <w:kinsoku/>
              <w:wordWrap/>
              <w:overflowPunct/>
              <w:topLinePunct w:val="0"/>
              <w:autoSpaceDE/>
              <w:autoSpaceDN/>
              <w:bidi w:val="0"/>
              <w:adjustRightInd/>
              <w:snapToGrid/>
              <w:ind w:firstLine="0" w:firstLineChars="0"/>
              <w:jc w:val="center"/>
              <w:textAlignment w:val="auto"/>
              <w:rPr>
                <w:rFonts w:hint="eastAsia"/>
                <w:color w:val="000000" w:themeColor="text1"/>
                <w:kern w:val="2"/>
                <w:sz w:val="21"/>
                <w:szCs w:val="21"/>
                <w:highlight w:val="none"/>
                <w:lang w:val="en-US" w:eastAsia="zh-CN"/>
                <w14:textFill>
                  <w14:solidFill>
                    <w14:schemeClr w14:val="tx1"/>
                  </w14:solidFill>
                </w14:textFill>
              </w:rPr>
            </w:pPr>
            <w:r>
              <w:rPr>
                <w:rFonts w:hint="default"/>
                <w:color w:val="000000" w:themeColor="text1"/>
                <w:kern w:val="2"/>
                <w:sz w:val="21"/>
                <w:szCs w:val="21"/>
                <w:highlight w:val="none"/>
                <w:lang w:val="en-US" w:eastAsia="zh-CN"/>
                <w14:textFill>
                  <w14:solidFill>
                    <w14:schemeClr w14:val="tx1"/>
                  </w14:solidFill>
                </w14:textFill>
              </w:rPr>
              <w:t>8/3</w:t>
            </w:r>
          </w:p>
        </w:tc>
        <w:tc>
          <w:tcPr>
            <w:tcW w:w="859" w:type="pct"/>
            <w:vAlign w:val="top"/>
          </w:tcPr>
          <w:p w14:paraId="727D966C">
            <w:pPr>
              <w:keepNext w:val="0"/>
              <w:keepLines w:val="0"/>
              <w:pageBreakBefore w:val="0"/>
              <w:widowControl/>
              <w:tabs>
                <w:tab w:val="center" w:pos="4201"/>
                <w:tab w:val="right" w:leader="dot" w:pos="9298"/>
              </w:tabs>
              <w:kinsoku/>
              <w:wordWrap/>
              <w:overflowPunct/>
              <w:topLinePunct w:val="0"/>
              <w:autoSpaceDE/>
              <w:autoSpaceDN/>
              <w:bidi w:val="0"/>
              <w:adjustRightInd/>
              <w:snapToGrid/>
              <w:ind w:firstLine="0" w:firstLineChars="0"/>
              <w:jc w:val="center"/>
              <w:textAlignment w:val="auto"/>
              <w:rPr>
                <w:rFonts w:hint="eastAsia"/>
                <w:color w:val="000000" w:themeColor="text1"/>
                <w:kern w:val="2"/>
                <w:sz w:val="21"/>
                <w:szCs w:val="21"/>
                <w:highlight w:val="none"/>
                <w:lang w:val="en-US" w:eastAsia="zh-CN"/>
                <w14:textFill>
                  <w14:solidFill>
                    <w14:schemeClr w14:val="tx1"/>
                  </w14:solidFill>
                </w14:textFill>
              </w:rPr>
            </w:pPr>
            <w:r>
              <w:rPr>
                <w:rFonts w:hint="default"/>
                <w:color w:val="000000" w:themeColor="text1"/>
                <w:kern w:val="2"/>
                <w:sz w:val="21"/>
                <w:szCs w:val="21"/>
                <w:highlight w:val="none"/>
                <w:lang w:val="en-US" w:eastAsia="zh-CN"/>
                <w14:textFill>
                  <w14:solidFill>
                    <w14:schemeClr w14:val="tx1"/>
                  </w14:solidFill>
                </w14:textFill>
              </w:rPr>
              <w:t>8/5</w:t>
            </w:r>
          </w:p>
        </w:tc>
      </w:tr>
      <w:tr w14:paraId="201735E2">
        <w:trPr>
          <w:trHeight w:val="360" w:hRule="atLeast"/>
          <w:jc w:val="center"/>
        </w:trPr>
        <w:tc>
          <w:tcPr>
            <w:tcW w:w="816" w:type="pct"/>
            <w:vAlign w:val="top"/>
          </w:tcPr>
          <w:p w14:paraId="18492A94">
            <w:pPr>
              <w:keepNext w:val="0"/>
              <w:keepLines w:val="0"/>
              <w:pageBreakBefore w:val="0"/>
              <w:widowControl/>
              <w:tabs>
                <w:tab w:val="center" w:pos="4201"/>
                <w:tab w:val="right" w:leader="dot" w:pos="9298"/>
              </w:tabs>
              <w:kinsoku/>
              <w:wordWrap/>
              <w:overflowPunct/>
              <w:topLinePunct w:val="0"/>
              <w:autoSpaceDE/>
              <w:autoSpaceDN/>
              <w:bidi w:val="0"/>
              <w:adjustRightInd/>
              <w:snapToGrid/>
              <w:ind w:left="0" w:leftChars="0" w:firstLine="0" w:firstLineChars="0"/>
              <w:jc w:val="center"/>
              <w:textAlignment w:val="auto"/>
              <w:rPr>
                <w:rFonts w:hint="default"/>
                <w:color w:val="000000" w:themeColor="text1"/>
                <w:kern w:val="2"/>
                <w:sz w:val="21"/>
                <w:szCs w:val="21"/>
                <w:highlight w:val="none"/>
                <w:lang w:val="en-US" w:eastAsia="zh-CN"/>
                <w14:textFill>
                  <w14:solidFill>
                    <w14:schemeClr w14:val="tx1"/>
                  </w14:solidFill>
                </w14:textFill>
              </w:rPr>
            </w:pPr>
            <w:r>
              <w:rPr>
                <w:rFonts w:hint="default"/>
                <w:color w:val="000000" w:themeColor="text1"/>
                <w:kern w:val="2"/>
                <w:sz w:val="21"/>
                <w:szCs w:val="21"/>
                <w:highlight w:val="none"/>
                <w14:textFill>
                  <w14:solidFill>
                    <w14:schemeClr w14:val="tx1"/>
                  </w14:solidFill>
                </w14:textFill>
              </w:rPr>
              <w:t>281</w:t>
            </w:r>
            <w:r>
              <w:rPr>
                <w:rFonts w:hint="eastAsia"/>
                <w:color w:val="000000" w:themeColor="text1"/>
                <w:kern w:val="2"/>
                <w:sz w:val="21"/>
                <w:szCs w:val="21"/>
                <w:highlight w:val="none"/>
                <w:lang w:val="en-US" w:eastAsia="zh-CN"/>
                <w14:textFill>
                  <w14:solidFill>
                    <w14:schemeClr w14:val="tx1"/>
                  </w14:solidFill>
                </w14:textFill>
              </w:rPr>
              <w:t>～</w:t>
            </w:r>
            <w:r>
              <w:rPr>
                <w:rFonts w:hint="default"/>
                <w:color w:val="000000" w:themeColor="text1"/>
                <w:kern w:val="2"/>
                <w:sz w:val="21"/>
                <w:szCs w:val="21"/>
                <w:highlight w:val="none"/>
                <w14:textFill>
                  <w14:solidFill>
                    <w14:schemeClr w14:val="tx1"/>
                  </w14:solidFill>
                </w14:textFill>
              </w:rPr>
              <w:t>500</w:t>
            </w:r>
          </w:p>
        </w:tc>
        <w:tc>
          <w:tcPr>
            <w:tcW w:w="833" w:type="pct"/>
          </w:tcPr>
          <w:p w14:paraId="727B53B3">
            <w:pPr>
              <w:keepNext w:val="0"/>
              <w:keepLines w:val="0"/>
              <w:pageBreakBefore w:val="0"/>
              <w:widowControl/>
              <w:tabs>
                <w:tab w:val="center" w:pos="4201"/>
                <w:tab w:val="right" w:leader="dot" w:pos="9298"/>
              </w:tabs>
              <w:kinsoku/>
              <w:wordWrap/>
              <w:overflowPunct/>
              <w:topLinePunct w:val="0"/>
              <w:autoSpaceDE/>
              <w:autoSpaceDN/>
              <w:bidi w:val="0"/>
              <w:adjustRightInd/>
              <w:snapToGrid/>
              <w:ind w:left="0" w:leftChars="0" w:firstLine="0" w:firstLineChars="0"/>
              <w:jc w:val="center"/>
              <w:textAlignment w:val="auto"/>
              <w:rPr>
                <w:rFonts w:hint="eastAsia"/>
                <w:color w:val="000000" w:themeColor="text1"/>
                <w:kern w:val="2"/>
                <w:sz w:val="21"/>
                <w:szCs w:val="21"/>
                <w:highlight w:val="none"/>
                <w14:textFill>
                  <w14:solidFill>
                    <w14:schemeClr w14:val="tx1"/>
                  </w14:solidFill>
                </w14:textFill>
              </w:rPr>
            </w:pPr>
            <w:r>
              <w:rPr>
                <w:rFonts w:hint="eastAsia"/>
                <w:color w:val="000000" w:themeColor="text1"/>
                <w:kern w:val="2"/>
                <w:sz w:val="21"/>
                <w:szCs w:val="21"/>
                <w:highlight w:val="none"/>
                <w:lang w:val="en-US" w:eastAsia="zh-CN"/>
                <w14:textFill>
                  <w14:solidFill>
                    <w14:schemeClr w14:val="tx1"/>
                  </w14:solidFill>
                </w14:textFill>
              </w:rPr>
              <w:t>13/0</w:t>
            </w:r>
          </w:p>
        </w:tc>
        <w:tc>
          <w:tcPr>
            <w:tcW w:w="830" w:type="pct"/>
          </w:tcPr>
          <w:p w14:paraId="79E16B42">
            <w:pPr>
              <w:keepNext w:val="0"/>
              <w:keepLines w:val="0"/>
              <w:pageBreakBefore w:val="0"/>
              <w:widowControl/>
              <w:tabs>
                <w:tab w:val="center" w:pos="4201"/>
                <w:tab w:val="right" w:leader="dot" w:pos="9298"/>
              </w:tabs>
              <w:kinsoku/>
              <w:wordWrap/>
              <w:overflowPunct/>
              <w:topLinePunct w:val="0"/>
              <w:autoSpaceDE/>
              <w:autoSpaceDN/>
              <w:bidi w:val="0"/>
              <w:adjustRightInd/>
              <w:snapToGrid/>
              <w:ind w:firstLine="0" w:firstLineChars="0"/>
              <w:jc w:val="center"/>
              <w:textAlignment w:val="auto"/>
              <w:rPr>
                <w:rFonts w:hint="eastAsia"/>
                <w:color w:val="000000" w:themeColor="text1"/>
                <w:kern w:val="2"/>
                <w:sz w:val="21"/>
                <w:szCs w:val="21"/>
                <w:highlight w:val="none"/>
                <w14:textFill>
                  <w14:solidFill>
                    <w14:schemeClr w14:val="tx1"/>
                  </w14:solidFill>
                </w14:textFill>
              </w:rPr>
            </w:pPr>
            <w:r>
              <w:rPr>
                <w:rFonts w:hint="eastAsia"/>
                <w:color w:val="000000" w:themeColor="text1"/>
                <w:kern w:val="2"/>
                <w:sz w:val="21"/>
                <w:szCs w:val="21"/>
                <w:highlight w:val="none"/>
                <w:lang w:val="en-US" w:eastAsia="zh-CN"/>
                <w14:textFill>
                  <w14:solidFill>
                    <w14:schemeClr w14:val="tx1"/>
                  </w14:solidFill>
                </w14:textFill>
              </w:rPr>
              <w:t>13/1</w:t>
            </w:r>
          </w:p>
        </w:tc>
        <w:tc>
          <w:tcPr>
            <w:tcW w:w="830" w:type="pct"/>
            <w:vAlign w:val="top"/>
          </w:tcPr>
          <w:p w14:paraId="1726998F">
            <w:pPr>
              <w:keepNext w:val="0"/>
              <w:keepLines w:val="0"/>
              <w:pageBreakBefore w:val="0"/>
              <w:widowControl/>
              <w:tabs>
                <w:tab w:val="center" w:pos="4201"/>
                <w:tab w:val="right" w:leader="dot" w:pos="9298"/>
              </w:tabs>
              <w:kinsoku/>
              <w:wordWrap/>
              <w:overflowPunct/>
              <w:topLinePunct w:val="0"/>
              <w:autoSpaceDE/>
              <w:autoSpaceDN/>
              <w:bidi w:val="0"/>
              <w:adjustRightInd/>
              <w:snapToGrid/>
              <w:ind w:firstLine="0" w:firstLineChars="0"/>
              <w:jc w:val="center"/>
              <w:textAlignment w:val="auto"/>
              <w:rPr>
                <w:rFonts w:hint="eastAsia"/>
                <w:color w:val="000000" w:themeColor="text1"/>
                <w:kern w:val="2"/>
                <w:sz w:val="21"/>
                <w:szCs w:val="21"/>
                <w:highlight w:val="none"/>
                <w:lang w:val="en-US" w:eastAsia="zh-CN"/>
                <w14:textFill>
                  <w14:solidFill>
                    <w14:schemeClr w14:val="tx1"/>
                  </w14:solidFill>
                </w14:textFill>
              </w:rPr>
            </w:pPr>
            <w:r>
              <w:rPr>
                <w:rFonts w:hint="default"/>
                <w:color w:val="000000" w:themeColor="text1"/>
                <w:kern w:val="2"/>
                <w:sz w:val="21"/>
                <w:szCs w:val="21"/>
                <w:highlight w:val="none"/>
                <w:lang w:val="en-US" w:eastAsia="zh-CN"/>
                <w14:textFill>
                  <w14:solidFill>
                    <w14:schemeClr w14:val="tx1"/>
                  </w14:solidFill>
                </w14:textFill>
              </w:rPr>
              <w:t>8/2</w:t>
            </w:r>
          </w:p>
        </w:tc>
        <w:tc>
          <w:tcPr>
            <w:tcW w:w="830" w:type="pct"/>
            <w:vAlign w:val="top"/>
          </w:tcPr>
          <w:p w14:paraId="194D2397">
            <w:pPr>
              <w:keepNext w:val="0"/>
              <w:keepLines w:val="0"/>
              <w:pageBreakBefore w:val="0"/>
              <w:widowControl/>
              <w:tabs>
                <w:tab w:val="center" w:pos="4201"/>
                <w:tab w:val="right" w:leader="dot" w:pos="9298"/>
              </w:tabs>
              <w:kinsoku/>
              <w:wordWrap/>
              <w:overflowPunct/>
              <w:topLinePunct w:val="0"/>
              <w:autoSpaceDE/>
              <w:autoSpaceDN/>
              <w:bidi w:val="0"/>
              <w:adjustRightInd/>
              <w:snapToGrid/>
              <w:ind w:firstLine="0" w:firstLineChars="0"/>
              <w:jc w:val="center"/>
              <w:textAlignment w:val="auto"/>
              <w:rPr>
                <w:rFonts w:hint="eastAsia"/>
                <w:color w:val="000000" w:themeColor="text1"/>
                <w:kern w:val="2"/>
                <w:sz w:val="21"/>
                <w:szCs w:val="21"/>
                <w:highlight w:val="none"/>
                <w:lang w:val="en-US" w:eastAsia="zh-CN"/>
                <w14:textFill>
                  <w14:solidFill>
                    <w14:schemeClr w14:val="tx1"/>
                  </w14:solidFill>
                </w14:textFill>
              </w:rPr>
            </w:pPr>
            <w:r>
              <w:rPr>
                <w:rFonts w:hint="default"/>
                <w:color w:val="000000" w:themeColor="text1"/>
                <w:kern w:val="2"/>
                <w:sz w:val="21"/>
                <w:szCs w:val="21"/>
                <w:highlight w:val="none"/>
                <w:lang w:val="en-US" w:eastAsia="zh-CN"/>
                <w14:textFill>
                  <w14:solidFill>
                    <w14:schemeClr w14:val="tx1"/>
                  </w14:solidFill>
                </w14:textFill>
              </w:rPr>
              <w:t>8/3</w:t>
            </w:r>
          </w:p>
        </w:tc>
        <w:tc>
          <w:tcPr>
            <w:tcW w:w="859" w:type="pct"/>
            <w:vAlign w:val="top"/>
          </w:tcPr>
          <w:p w14:paraId="19DB28EC">
            <w:pPr>
              <w:keepNext w:val="0"/>
              <w:keepLines w:val="0"/>
              <w:pageBreakBefore w:val="0"/>
              <w:widowControl/>
              <w:tabs>
                <w:tab w:val="center" w:pos="4201"/>
                <w:tab w:val="right" w:leader="dot" w:pos="9298"/>
              </w:tabs>
              <w:kinsoku/>
              <w:wordWrap/>
              <w:overflowPunct/>
              <w:topLinePunct w:val="0"/>
              <w:autoSpaceDE/>
              <w:autoSpaceDN/>
              <w:bidi w:val="0"/>
              <w:adjustRightInd/>
              <w:snapToGrid/>
              <w:ind w:firstLine="0" w:firstLineChars="0"/>
              <w:jc w:val="center"/>
              <w:textAlignment w:val="auto"/>
              <w:rPr>
                <w:rFonts w:hint="eastAsia"/>
                <w:color w:val="000000" w:themeColor="text1"/>
                <w:kern w:val="2"/>
                <w:sz w:val="21"/>
                <w:szCs w:val="21"/>
                <w:highlight w:val="none"/>
                <w:lang w:val="en-US" w:eastAsia="zh-CN"/>
                <w14:textFill>
                  <w14:solidFill>
                    <w14:schemeClr w14:val="tx1"/>
                  </w14:solidFill>
                </w14:textFill>
              </w:rPr>
            </w:pPr>
            <w:r>
              <w:rPr>
                <w:rFonts w:hint="default"/>
                <w:color w:val="000000" w:themeColor="text1"/>
                <w:kern w:val="2"/>
                <w:sz w:val="21"/>
                <w:szCs w:val="21"/>
                <w:highlight w:val="none"/>
                <w:lang w:val="en-US" w:eastAsia="zh-CN"/>
                <w14:textFill>
                  <w14:solidFill>
                    <w14:schemeClr w14:val="tx1"/>
                  </w14:solidFill>
                </w14:textFill>
              </w:rPr>
              <w:t>8/5</w:t>
            </w:r>
          </w:p>
        </w:tc>
      </w:tr>
      <w:tr w14:paraId="75A7AB41">
        <w:trPr>
          <w:trHeight w:val="352" w:hRule="atLeast"/>
          <w:jc w:val="center"/>
        </w:trPr>
        <w:tc>
          <w:tcPr>
            <w:tcW w:w="816" w:type="pct"/>
            <w:vAlign w:val="top"/>
          </w:tcPr>
          <w:p w14:paraId="78A46443">
            <w:pPr>
              <w:keepNext w:val="0"/>
              <w:keepLines w:val="0"/>
              <w:pageBreakBefore w:val="0"/>
              <w:widowControl/>
              <w:tabs>
                <w:tab w:val="center" w:pos="4201"/>
                <w:tab w:val="right" w:leader="dot" w:pos="9298"/>
              </w:tabs>
              <w:kinsoku/>
              <w:wordWrap/>
              <w:overflowPunct/>
              <w:topLinePunct w:val="0"/>
              <w:autoSpaceDE/>
              <w:autoSpaceDN/>
              <w:bidi w:val="0"/>
              <w:adjustRightInd/>
              <w:snapToGrid/>
              <w:ind w:left="0" w:leftChars="0" w:firstLine="0" w:firstLineChars="0"/>
              <w:jc w:val="center"/>
              <w:textAlignment w:val="auto"/>
              <w:rPr>
                <w:rFonts w:hint="default"/>
                <w:color w:val="000000" w:themeColor="text1"/>
                <w:kern w:val="2"/>
                <w:sz w:val="21"/>
                <w:szCs w:val="21"/>
                <w:highlight w:val="none"/>
                <w:lang w:val="en-US" w:eastAsia="zh-CN"/>
                <w14:textFill>
                  <w14:solidFill>
                    <w14:schemeClr w14:val="tx1"/>
                  </w14:solidFill>
                </w14:textFill>
              </w:rPr>
            </w:pPr>
            <w:r>
              <w:rPr>
                <w:rFonts w:hint="default"/>
                <w:color w:val="000000" w:themeColor="text1"/>
                <w:kern w:val="2"/>
                <w:sz w:val="21"/>
                <w:szCs w:val="21"/>
                <w:highlight w:val="none"/>
                <w14:textFill>
                  <w14:solidFill>
                    <w14:schemeClr w14:val="tx1"/>
                  </w14:solidFill>
                </w14:textFill>
              </w:rPr>
              <w:t>50</w:t>
            </w:r>
            <w:r>
              <w:rPr>
                <w:rFonts w:hint="eastAsia"/>
                <w:color w:val="000000" w:themeColor="text1"/>
                <w:kern w:val="2"/>
                <w:sz w:val="21"/>
                <w:szCs w:val="21"/>
                <w:highlight w:val="none"/>
                <w:lang w:val="en-US" w:eastAsia="zh-CN"/>
                <w14:textFill>
                  <w14:solidFill>
                    <w14:schemeClr w14:val="tx1"/>
                  </w14:solidFill>
                </w14:textFill>
              </w:rPr>
              <w:t>1～1</w:t>
            </w:r>
            <w:r>
              <w:rPr>
                <w:rFonts w:hint="default"/>
                <w:color w:val="000000" w:themeColor="text1"/>
                <w:kern w:val="2"/>
                <w:sz w:val="21"/>
                <w:szCs w:val="21"/>
                <w:highlight w:val="none"/>
                <w14:textFill>
                  <w14:solidFill>
                    <w14:schemeClr w14:val="tx1"/>
                  </w14:solidFill>
                </w14:textFill>
              </w:rPr>
              <w:t>200</w:t>
            </w:r>
          </w:p>
        </w:tc>
        <w:tc>
          <w:tcPr>
            <w:tcW w:w="833" w:type="pct"/>
          </w:tcPr>
          <w:p w14:paraId="18D99898">
            <w:pPr>
              <w:keepNext w:val="0"/>
              <w:keepLines w:val="0"/>
              <w:pageBreakBefore w:val="0"/>
              <w:widowControl/>
              <w:tabs>
                <w:tab w:val="center" w:pos="4201"/>
                <w:tab w:val="right" w:leader="dot" w:pos="9298"/>
              </w:tabs>
              <w:kinsoku/>
              <w:wordWrap/>
              <w:overflowPunct/>
              <w:topLinePunct w:val="0"/>
              <w:autoSpaceDE/>
              <w:autoSpaceDN/>
              <w:bidi w:val="0"/>
              <w:adjustRightInd/>
              <w:snapToGrid/>
              <w:ind w:left="0" w:leftChars="0" w:firstLine="0" w:firstLineChars="0"/>
              <w:jc w:val="center"/>
              <w:textAlignment w:val="auto"/>
              <w:rPr>
                <w:rFonts w:hint="eastAsia"/>
                <w:color w:val="000000" w:themeColor="text1"/>
                <w:kern w:val="2"/>
                <w:sz w:val="21"/>
                <w:szCs w:val="21"/>
                <w:highlight w:val="none"/>
                <w14:textFill>
                  <w14:solidFill>
                    <w14:schemeClr w14:val="tx1"/>
                  </w14:solidFill>
                </w14:textFill>
              </w:rPr>
            </w:pPr>
            <w:r>
              <w:rPr>
                <w:rFonts w:hint="eastAsia"/>
                <w:color w:val="000000" w:themeColor="text1"/>
                <w:kern w:val="2"/>
                <w:sz w:val="21"/>
                <w:szCs w:val="21"/>
                <w:highlight w:val="none"/>
                <w:lang w:val="en-US" w:eastAsia="zh-CN"/>
                <w14:textFill>
                  <w14:solidFill>
                    <w14:schemeClr w14:val="tx1"/>
                  </w14:solidFill>
                </w14:textFill>
              </w:rPr>
              <w:t>13/0</w:t>
            </w:r>
          </w:p>
        </w:tc>
        <w:tc>
          <w:tcPr>
            <w:tcW w:w="830" w:type="pct"/>
          </w:tcPr>
          <w:p w14:paraId="1D0B0816">
            <w:pPr>
              <w:keepNext w:val="0"/>
              <w:keepLines w:val="0"/>
              <w:pageBreakBefore w:val="0"/>
              <w:widowControl/>
              <w:tabs>
                <w:tab w:val="center" w:pos="4201"/>
                <w:tab w:val="right" w:leader="dot" w:pos="9298"/>
              </w:tabs>
              <w:kinsoku/>
              <w:wordWrap/>
              <w:overflowPunct/>
              <w:topLinePunct w:val="0"/>
              <w:autoSpaceDE/>
              <w:autoSpaceDN/>
              <w:bidi w:val="0"/>
              <w:adjustRightInd/>
              <w:snapToGrid/>
              <w:ind w:firstLine="0" w:firstLineChars="0"/>
              <w:jc w:val="center"/>
              <w:textAlignment w:val="auto"/>
              <w:rPr>
                <w:rFonts w:hint="eastAsia"/>
                <w:color w:val="000000" w:themeColor="text1"/>
                <w:kern w:val="2"/>
                <w:sz w:val="21"/>
                <w:szCs w:val="21"/>
                <w:highlight w:val="none"/>
                <w:lang w:val="en-US" w:eastAsia="zh-CN"/>
                <w14:textFill>
                  <w14:solidFill>
                    <w14:schemeClr w14:val="tx1"/>
                  </w14:solidFill>
                </w14:textFill>
              </w:rPr>
            </w:pPr>
            <w:r>
              <w:rPr>
                <w:rFonts w:hint="eastAsia"/>
                <w:color w:val="000000" w:themeColor="text1"/>
                <w:kern w:val="2"/>
                <w:sz w:val="21"/>
                <w:szCs w:val="21"/>
                <w:highlight w:val="none"/>
                <w:lang w:val="en-US" w:eastAsia="zh-CN"/>
                <w14:textFill>
                  <w14:solidFill>
                    <w14:schemeClr w14:val="tx1"/>
                  </w14:solidFill>
                </w14:textFill>
              </w:rPr>
              <w:t>13/1</w:t>
            </w:r>
          </w:p>
        </w:tc>
        <w:tc>
          <w:tcPr>
            <w:tcW w:w="830" w:type="pct"/>
            <w:vAlign w:val="top"/>
          </w:tcPr>
          <w:p w14:paraId="7C404659">
            <w:pPr>
              <w:keepNext w:val="0"/>
              <w:keepLines w:val="0"/>
              <w:pageBreakBefore w:val="0"/>
              <w:widowControl/>
              <w:tabs>
                <w:tab w:val="center" w:pos="4201"/>
                <w:tab w:val="right" w:leader="dot" w:pos="9298"/>
              </w:tabs>
              <w:kinsoku/>
              <w:wordWrap/>
              <w:overflowPunct/>
              <w:topLinePunct w:val="0"/>
              <w:autoSpaceDE/>
              <w:autoSpaceDN/>
              <w:bidi w:val="0"/>
              <w:adjustRightInd/>
              <w:snapToGrid/>
              <w:ind w:firstLine="0" w:firstLineChars="0"/>
              <w:jc w:val="center"/>
              <w:textAlignment w:val="auto"/>
              <w:rPr>
                <w:rFonts w:hint="eastAsia"/>
                <w:color w:val="000000" w:themeColor="text1"/>
                <w:kern w:val="2"/>
                <w:sz w:val="21"/>
                <w:szCs w:val="21"/>
                <w:highlight w:val="none"/>
                <w:lang w:val="en-US" w:eastAsia="zh-CN"/>
                <w14:textFill>
                  <w14:solidFill>
                    <w14:schemeClr w14:val="tx1"/>
                  </w14:solidFill>
                </w14:textFill>
              </w:rPr>
            </w:pPr>
            <w:r>
              <w:rPr>
                <w:rFonts w:hint="default"/>
                <w:color w:val="000000" w:themeColor="text1"/>
                <w:kern w:val="2"/>
                <w:sz w:val="21"/>
                <w:szCs w:val="21"/>
                <w:highlight w:val="none"/>
                <w:lang w:val="en-US" w:eastAsia="zh-CN"/>
                <w14:textFill>
                  <w14:solidFill>
                    <w14:schemeClr w14:val="tx1"/>
                  </w14:solidFill>
                </w14:textFill>
              </w:rPr>
              <w:t>13/3</w:t>
            </w:r>
          </w:p>
        </w:tc>
        <w:tc>
          <w:tcPr>
            <w:tcW w:w="830" w:type="pct"/>
            <w:vAlign w:val="top"/>
          </w:tcPr>
          <w:p w14:paraId="0CFBDEB4">
            <w:pPr>
              <w:keepNext w:val="0"/>
              <w:keepLines w:val="0"/>
              <w:pageBreakBefore w:val="0"/>
              <w:widowControl/>
              <w:tabs>
                <w:tab w:val="center" w:pos="4201"/>
                <w:tab w:val="right" w:leader="dot" w:pos="9298"/>
              </w:tabs>
              <w:kinsoku/>
              <w:wordWrap/>
              <w:overflowPunct/>
              <w:topLinePunct w:val="0"/>
              <w:autoSpaceDE/>
              <w:autoSpaceDN/>
              <w:bidi w:val="0"/>
              <w:adjustRightInd/>
              <w:snapToGrid/>
              <w:ind w:firstLine="0" w:firstLineChars="0"/>
              <w:jc w:val="center"/>
              <w:textAlignment w:val="auto"/>
              <w:rPr>
                <w:rFonts w:hint="default"/>
                <w:color w:val="000000" w:themeColor="text1"/>
                <w:kern w:val="2"/>
                <w:sz w:val="21"/>
                <w:szCs w:val="21"/>
                <w:highlight w:val="none"/>
                <w:lang w:val="en-US" w:eastAsia="zh-CN"/>
                <w14:textFill>
                  <w14:solidFill>
                    <w14:schemeClr w14:val="tx1"/>
                  </w14:solidFill>
                </w14:textFill>
              </w:rPr>
            </w:pPr>
            <w:r>
              <w:rPr>
                <w:rFonts w:hint="default"/>
                <w:color w:val="000000" w:themeColor="text1"/>
                <w:kern w:val="2"/>
                <w:sz w:val="21"/>
                <w:szCs w:val="21"/>
                <w:highlight w:val="none"/>
                <w:lang w:val="en-US" w:eastAsia="zh-CN"/>
                <w14:textFill>
                  <w14:solidFill>
                    <w14:schemeClr w14:val="tx1"/>
                  </w14:solidFill>
                </w14:textFill>
              </w:rPr>
              <w:t>13/</w:t>
            </w:r>
            <w:r>
              <w:rPr>
                <w:rFonts w:hint="eastAsia"/>
                <w:color w:val="000000" w:themeColor="text1"/>
                <w:kern w:val="2"/>
                <w:sz w:val="21"/>
                <w:szCs w:val="21"/>
                <w:highlight w:val="none"/>
                <w:lang w:val="en-US" w:eastAsia="zh-CN"/>
                <w14:textFill>
                  <w14:solidFill>
                    <w14:schemeClr w14:val="tx1"/>
                  </w14:solidFill>
                </w14:textFill>
              </w:rPr>
              <w:t>5</w:t>
            </w:r>
          </w:p>
        </w:tc>
        <w:tc>
          <w:tcPr>
            <w:tcW w:w="859" w:type="pct"/>
            <w:vAlign w:val="top"/>
          </w:tcPr>
          <w:p w14:paraId="0C45C535">
            <w:pPr>
              <w:keepNext w:val="0"/>
              <w:keepLines w:val="0"/>
              <w:pageBreakBefore w:val="0"/>
              <w:widowControl/>
              <w:tabs>
                <w:tab w:val="center" w:pos="4201"/>
                <w:tab w:val="right" w:leader="dot" w:pos="9298"/>
              </w:tabs>
              <w:kinsoku/>
              <w:wordWrap/>
              <w:overflowPunct/>
              <w:topLinePunct w:val="0"/>
              <w:autoSpaceDE/>
              <w:autoSpaceDN/>
              <w:bidi w:val="0"/>
              <w:adjustRightInd/>
              <w:snapToGrid/>
              <w:ind w:firstLine="0" w:firstLineChars="0"/>
              <w:jc w:val="center"/>
              <w:textAlignment w:val="auto"/>
              <w:rPr>
                <w:rFonts w:hint="eastAsia"/>
                <w:color w:val="000000" w:themeColor="text1"/>
                <w:kern w:val="2"/>
                <w:sz w:val="21"/>
                <w:szCs w:val="21"/>
                <w:highlight w:val="none"/>
                <w:lang w:val="en-US" w:eastAsia="zh-CN"/>
                <w14:textFill>
                  <w14:solidFill>
                    <w14:schemeClr w14:val="tx1"/>
                  </w14:solidFill>
                </w14:textFill>
              </w:rPr>
            </w:pPr>
            <w:r>
              <w:rPr>
                <w:rFonts w:hint="default"/>
                <w:color w:val="000000" w:themeColor="text1"/>
                <w:kern w:val="2"/>
                <w:sz w:val="21"/>
                <w:szCs w:val="21"/>
                <w:highlight w:val="none"/>
                <w:lang w:val="en-US" w:eastAsia="zh-CN"/>
                <w14:textFill>
                  <w14:solidFill>
                    <w14:schemeClr w14:val="tx1"/>
                  </w14:solidFill>
                </w14:textFill>
              </w:rPr>
              <w:t>13/7</w:t>
            </w:r>
          </w:p>
        </w:tc>
      </w:tr>
      <w:tr w14:paraId="12AA8AD0">
        <w:trPr>
          <w:trHeight w:val="360" w:hRule="atLeast"/>
          <w:jc w:val="center"/>
        </w:trPr>
        <w:tc>
          <w:tcPr>
            <w:tcW w:w="816" w:type="pct"/>
            <w:vAlign w:val="top"/>
          </w:tcPr>
          <w:p w14:paraId="47F4A774">
            <w:pPr>
              <w:keepNext w:val="0"/>
              <w:keepLines w:val="0"/>
              <w:pageBreakBefore w:val="0"/>
              <w:widowControl/>
              <w:tabs>
                <w:tab w:val="center" w:pos="4201"/>
                <w:tab w:val="right" w:leader="dot" w:pos="9298"/>
              </w:tabs>
              <w:kinsoku/>
              <w:wordWrap/>
              <w:overflowPunct/>
              <w:topLinePunct w:val="0"/>
              <w:autoSpaceDE/>
              <w:autoSpaceDN/>
              <w:bidi w:val="0"/>
              <w:adjustRightInd/>
              <w:snapToGrid/>
              <w:ind w:left="0" w:leftChars="0" w:firstLine="0" w:firstLineChars="0"/>
              <w:jc w:val="center"/>
              <w:textAlignment w:val="auto"/>
              <w:rPr>
                <w:rFonts w:hint="default"/>
                <w:color w:val="000000" w:themeColor="text1"/>
                <w:kern w:val="2"/>
                <w:sz w:val="21"/>
                <w:szCs w:val="21"/>
                <w:highlight w:val="none"/>
                <w:lang w:val="en-US" w:eastAsia="zh-CN"/>
                <w14:textFill>
                  <w14:solidFill>
                    <w14:schemeClr w14:val="tx1"/>
                  </w14:solidFill>
                </w14:textFill>
              </w:rPr>
            </w:pPr>
            <w:r>
              <w:rPr>
                <w:rFonts w:hint="default"/>
                <w:color w:val="000000" w:themeColor="text1"/>
                <w:kern w:val="2"/>
                <w:sz w:val="21"/>
                <w:szCs w:val="21"/>
                <w:highlight w:val="none"/>
                <w14:textFill>
                  <w14:solidFill>
                    <w14:schemeClr w14:val="tx1"/>
                  </w14:solidFill>
                </w14:textFill>
              </w:rPr>
              <w:t>1201</w:t>
            </w:r>
            <w:r>
              <w:rPr>
                <w:rFonts w:hint="eastAsia"/>
                <w:color w:val="000000" w:themeColor="text1"/>
                <w:kern w:val="2"/>
                <w:sz w:val="21"/>
                <w:szCs w:val="21"/>
                <w:highlight w:val="none"/>
                <w:lang w:val="en-US" w:eastAsia="zh-CN"/>
                <w14:textFill>
                  <w14:solidFill>
                    <w14:schemeClr w14:val="tx1"/>
                  </w14:solidFill>
                </w14:textFill>
              </w:rPr>
              <w:t>～</w:t>
            </w:r>
            <w:r>
              <w:rPr>
                <w:rFonts w:hint="default"/>
                <w:color w:val="000000" w:themeColor="text1"/>
                <w:kern w:val="2"/>
                <w:sz w:val="21"/>
                <w:szCs w:val="21"/>
                <w:highlight w:val="none"/>
                <w14:textFill>
                  <w14:solidFill>
                    <w14:schemeClr w14:val="tx1"/>
                  </w14:solidFill>
                </w14:textFill>
              </w:rPr>
              <w:t>3200</w:t>
            </w:r>
          </w:p>
        </w:tc>
        <w:tc>
          <w:tcPr>
            <w:tcW w:w="833" w:type="pct"/>
          </w:tcPr>
          <w:p w14:paraId="1D401D05">
            <w:pPr>
              <w:keepNext w:val="0"/>
              <w:keepLines w:val="0"/>
              <w:pageBreakBefore w:val="0"/>
              <w:widowControl/>
              <w:tabs>
                <w:tab w:val="center" w:pos="4201"/>
                <w:tab w:val="right" w:leader="dot" w:pos="9298"/>
              </w:tabs>
              <w:kinsoku/>
              <w:wordWrap/>
              <w:overflowPunct/>
              <w:topLinePunct w:val="0"/>
              <w:autoSpaceDE/>
              <w:autoSpaceDN/>
              <w:bidi w:val="0"/>
              <w:adjustRightInd/>
              <w:snapToGrid/>
              <w:ind w:left="0" w:leftChars="0" w:firstLine="0" w:firstLineChars="0"/>
              <w:jc w:val="center"/>
              <w:textAlignment w:val="auto"/>
              <w:rPr>
                <w:rFonts w:hint="eastAsia"/>
                <w:color w:val="000000" w:themeColor="text1"/>
                <w:kern w:val="2"/>
                <w:sz w:val="21"/>
                <w:szCs w:val="21"/>
                <w:highlight w:val="none"/>
                <w14:textFill>
                  <w14:solidFill>
                    <w14:schemeClr w14:val="tx1"/>
                  </w14:solidFill>
                </w14:textFill>
              </w:rPr>
            </w:pPr>
            <w:r>
              <w:rPr>
                <w:rFonts w:hint="eastAsia"/>
                <w:color w:val="000000" w:themeColor="text1"/>
                <w:kern w:val="2"/>
                <w:sz w:val="21"/>
                <w:szCs w:val="21"/>
                <w:highlight w:val="none"/>
                <w:lang w:val="en-US" w:eastAsia="zh-CN"/>
                <w14:textFill>
                  <w14:solidFill>
                    <w14:schemeClr w14:val="tx1"/>
                  </w14:solidFill>
                </w14:textFill>
              </w:rPr>
              <w:t>13/0</w:t>
            </w:r>
          </w:p>
        </w:tc>
        <w:tc>
          <w:tcPr>
            <w:tcW w:w="830" w:type="pct"/>
          </w:tcPr>
          <w:p w14:paraId="7E038744">
            <w:pPr>
              <w:keepNext w:val="0"/>
              <w:keepLines w:val="0"/>
              <w:pageBreakBefore w:val="0"/>
              <w:widowControl/>
              <w:tabs>
                <w:tab w:val="center" w:pos="4201"/>
                <w:tab w:val="right" w:leader="dot" w:pos="9298"/>
              </w:tabs>
              <w:kinsoku/>
              <w:wordWrap/>
              <w:overflowPunct/>
              <w:topLinePunct w:val="0"/>
              <w:autoSpaceDE/>
              <w:autoSpaceDN/>
              <w:bidi w:val="0"/>
              <w:adjustRightInd/>
              <w:snapToGrid/>
              <w:ind w:firstLine="0" w:firstLineChars="0"/>
              <w:jc w:val="center"/>
              <w:textAlignment w:val="auto"/>
              <w:rPr>
                <w:rFonts w:hint="default" w:eastAsiaTheme="minorEastAsia"/>
                <w:color w:val="000000" w:themeColor="text1"/>
                <w:kern w:val="2"/>
                <w:sz w:val="21"/>
                <w:szCs w:val="21"/>
                <w:highlight w:val="none"/>
                <w:lang w:val="en-US" w:eastAsia="zh-CN"/>
                <w14:textFill>
                  <w14:solidFill>
                    <w14:schemeClr w14:val="tx1"/>
                  </w14:solidFill>
                </w14:textFill>
              </w:rPr>
            </w:pPr>
            <w:r>
              <w:rPr>
                <w:rFonts w:hint="eastAsia"/>
                <w:color w:val="000000" w:themeColor="text1"/>
                <w:kern w:val="2"/>
                <w:sz w:val="21"/>
                <w:szCs w:val="21"/>
                <w:highlight w:val="none"/>
                <w:lang w:val="en-US" w:eastAsia="zh-CN"/>
                <w14:textFill>
                  <w14:solidFill>
                    <w14:schemeClr w14:val="tx1"/>
                  </w14:solidFill>
                </w14:textFill>
              </w:rPr>
              <w:t>13/1</w:t>
            </w:r>
          </w:p>
        </w:tc>
        <w:tc>
          <w:tcPr>
            <w:tcW w:w="830" w:type="pct"/>
            <w:vAlign w:val="top"/>
          </w:tcPr>
          <w:p w14:paraId="7DCE0151">
            <w:pPr>
              <w:keepNext w:val="0"/>
              <w:keepLines w:val="0"/>
              <w:pageBreakBefore w:val="0"/>
              <w:widowControl/>
              <w:tabs>
                <w:tab w:val="center" w:pos="4201"/>
                <w:tab w:val="right" w:leader="dot" w:pos="9298"/>
              </w:tabs>
              <w:kinsoku/>
              <w:wordWrap/>
              <w:overflowPunct/>
              <w:topLinePunct w:val="0"/>
              <w:autoSpaceDE/>
              <w:autoSpaceDN/>
              <w:bidi w:val="0"/>
              <w:adjustRightInd/>
              <w:snapToGrid/>
              <w:ind w:firstLine="0" w:firstLineChars="0"/>
              <w:jc w:val="center"/>
              <w:textAlignment w:val="auto"/>
              <w:rPr>
                <w:rFonts w:hint="eastAsia"/>
                <w:color w:val="000000" w:themeColor="text1"/>
                <w:kern w:val="2"/>
                <w:sz w:val="21"/>
                <w:szCs w:val="21"/>
                <w:highlight w:val="none"/>
                <w:lang w:val="en-US" w:eastAsia="zh-CN"/>
                <w14:textFill>
                  <w14:solidFill>
                    <w14:schemeClr w14:val="tx1"/>
                  </w14:solidFill>
                </w14:textFill>
              </w:rPr>
            </w:pPr>
            <w:r>
              <w:rPr>
                <w:rFonts w:hint="default"/>
                <w:color w:val="000000" w:themeColor="text1"/>
                <w:kern w:val="2"/>
                <w:sz w:val="21"/>
                <w:szCs w:val="21"/>
                <w:highlight w:val="none"/>
                <w:lang w:val="en-US" w:eastAsia="zh-CN"/>
                <w14:textFill>
                  <w14:solidFill>
                    <w14:schemeClr w14:val="tx1"/>
                  </w14:solidFill>
                </w14:textFill>
              </w:rPr>
              <w:t>13/3</w:t>
            </w:r>
          </w:p>
        </w:tc>
        <w:tc>
          <w:tcPr>
            <w:tcW w:w="830" w:type="pct"/>
            <w:vAlign w:val="top"/>
          </w:tcPr>
          <w:p w14:paraId="4AC0E934">
            <w:pPr>
              <w:keepNext w:val="0"/>
              <w:keepLines w:val="0"/>
              <w:pageBreakBefore w:val="0"/>
              <w:widowControl/>
              <w:tabs>
                <w:tab w:val="center" w:pos="4201"/>
                <w:tab w:val="right" w:leader="dot" w:pos="9298"/>
              </w:tabs>
              <w:kinsoku/>
              <w:wordWrap/>
              <w:overflowPunct/>
              <w:topLinePunct w:val="0"/>
              <w:autoSpaceDE/>
              <w:autoSpaceDN/>
              <w:bidi w:val="0"/>
              <w:adjustRightInd/>
              <w:snapToGrid/>
              <w:ind w:firstLine="0" w:firstLineChars="0"/>
              <w:jc w:val="center"/>
              <w:textAlignment w:val="auto"/>
              <w:rPr>
                <w:rFonts w:hint="eastAsia"/>
                <w:color w:val="000000" w:themeColor="text1"/>
                <w:kern w:val="2"/>
                <w:sz w:val="21"/>
                <w:szCs w:val="21"/>
                <w:highlight w:val="none"/>
                <w:lang w:val="en-US" w:eastAsia="zh-CN"/>
                <w14:textFill>
                  <w14:solidFill>
                    <w14:schemeClr w14:val="tx1"/>
                  </w14:solidFill>
                </w14:textFill>
              </w:rPr>
            </w:pPr>
            <w:r>
              <w:rPr>
                <w:rFonts w:hint="default"/>
                <w:color w:val="000000" w:themeColor="text1"/>
                <w:kern w:val="2"/>
                <w:sz w:val="21"/>
                <w:szCs w:val="21"/>
                <w:highlight w:val="none"/>
                <w:lang w:val="en-US" w:eastAsia="zh-CN"/>
                <w14:textFill>
                  <w14:solidFill>
                    <w14:schemeClr w14:val="tx1"/>
                  </w14:solidFill>
                </w14:textFill>
              </w:rPr>
              <w:t>13/5</w:t>
            </w:r>
          </w:p>
        </w:tc>
        <w:tc>
          <w:tcPr>
            <w:tcW w:w="859" w:type="pct"/>
            <w:vAlign w:val="top"/>
          </w:tcPr>
          <w:p w14:paraId="780C951C">
            <w:pPr>
              <w:keepNext w:val="0"/>
              <w:keepLines w:val="0"/>
              <w:pageBreakBefore w:val="0"/>
              <w:widowControl/>
              <w:tabs>
                <w:tab w:val="center" w:pos="4201"/>
                <w:tab w:val="right" w:leader="dot" w:pos="9298"/>
              </w:tabs>
              <w:kinsoku/>
              <w:wordWrap/>
              <w:overflowPunct/>
              <w:topLinePunct w:val="0"/>
              <w:autoSpaceDE/>
              <w:autoSpaceDN/>
              <w:bidi w:val="0"/>
              <w:adjustRightInd/>
              <w:snapToGrid/>
              <w:ind w:firstLine="0" w:firstLineChars="0"/>
              <w:jc w:val="center"/>
              <w:textAlignment w:val="auto"/>
              <w:rPr>
                <w:rFonts w:hint="eastAsia"/>
                <w:color w:val="000000" w:themeColor="text1"/>
                <w:kern w:val="2"/>
                <w:sz w:val="21"/>
                <w:szCs w:val="21"/>
                <w:highlight w:val="none"/>
                <w:lang w:val="en-US" w:eastAsia="zh-CN"/>
                <w14:textFill>
                  <w14:solidFill>
                    <w14:schemeClr w14:val="tx1"/>
                  </w14:solidFill>
                </w14:textFill>
              </w:rPr>
            </w:pPr>
            <w:r>
              <w:rPr>
                <w:rFonts w:hint="default"/>
                <w:color w:val="000000" w:themeColor="text1"/>
                <w:kern w:val="2"/>
                <w:sz w:val="21"/>
                <w:szCs w:val="21"/>
                <w:highlight w:val="none"/>
                <w:lang w:val="en-US" w:eastAsia="zh-CN"/>
                <w14:textFill>
                  <w14:solidFill>
                    <w14:schemeClr w14:val="tx1"/>
                  </w14:solidFill>
                </w14:textFill>
              </w:rPr>
              <w:t>13/7</w:t>
            </w:r>
          </w:p>
        </w:tc>
      </w:tr>
      <w:tr w14:paraId="6ACC59AB">
        <w:trPr>
          <w:trHeight w:val="352" w:hRule="atLeast"/>
          <w:jc w:val="center"/>
        </w:trPr>
        <w:tc>
          <w:tcPr>
            <w:tcW w:w="816" w:type="pct"/>
            <w:vAlign w:val="top"/>
          </w:tcPr>
          <w:p w14:paraId="3D38C18D">
            <w:pPr>
              <w:keepNext w:val="0"/>
              <w:keepLines w:val="0"/>
              <w:pageBreakBefore w:val="0"/>
              <w:widowControl/>
              <w:tabs>
                <w:tab w:val="center" w:pos="4201"/>
                <w:tab w:val="right" w:leader="dot" w:pos="9298"/>
              </w:tabs>
              <w:kinsoku/>
              <w:wordWrap/>
              <w:overflowPunct/>
              <w:topLinePunct w:val="0"/>
              <w:autoSpaceDE/>
              <w:autoSpaceDN/>
              <w:bidi w:val="0"/>
              <w:adjustRightInd/>
              <w:snapToGrid/>
              <w:ind w:left="0" w:leftChars="0" w:firstLine="0" w:firstLineChars="0"/>
              <w:jc w:val="center"/>
              <w:textAlignment w:val="auto"/>
              <w:rPr>
                <w:rFonts w:hint="default"/>
                <w:color w:val="000000" w:themeColor="text1"/>
                <w:kern w:val="2"/>
                <w:sz w:val="21"/>
                <w:szCs w:val="21"/>
                <w:highlight w:val="none"/>
                <w:lang w:val="en-US" w:eastAsia="zh-CN"/>
                <w14:textFill>
                  <w14:solidFill>
                    <w14:schemeClr w14:val="tx1"/>
                  </w14:solidFill>
                </w14:textFill>
              </w:rPr>
            </w:pPr>
            <w:r>
              <w:rPr>
                <w:rFonts w:hint="default"/>
                <w:color w:val="000000" w:themeColor="text1"/>
                <w:kern w:val="2"/>
                <w:sz w:val="21"/>
                <w:szCs w:val="21"/>
                <w:highlight w:val="none"/>
                <w14:textFill>
                  <w14:solidFill>
                    <w14:schemeClr w14:val="tx1"/>
                  </w14:solidFill>
                </w14:textFill>
              </w:rPr>
              <w:t>3201</w:t>
            </w:r>
            <w:r>
              <w:rPr>
                <w:rFonts w:hint="eastAsia"/>
                <w:color w:val="000000" w:themeColor="text1"/>
                <w:kern w:val="2"/>
                <w:sz w:val="21"/>
                <w:szCs w:val="21"/>
                <w:highlight w:val="none"/>
                <w:lang w:val="en-US" w:eastAsia="zh-CN"/>
                <w14:textFill>
                  <w14:solidFill>
                    <w14:schemeClr w14:val="tx1"/>
                  </w14:solidFill>
                </w14:textFill>
              </w:rPr>
              <w:t>～</w:t>
            </w:r>
            <w:r>
              <w:rPr>
                <w:rFonts w:hint="default"/>
                <w:color w:val="000000" w:themeColor="text1"/>
                <w:kern w:val="2"/>
                <w:sz w:val="21"/>
                <w:szCs w:val="21"/>
                <w:highlight w:val="none"/>
                <w14:textFill>
                  <w14:solidFill>
                    <w14:schemeClr w14:val="tx1"/>
                  </w14:solidFill>
                </w14:textFill>
              </w:rPr>
              <w:t>10000</w:t>
            </w:r>
          </w:p>
        </w:tc>
        <w:tc>
          <w:tcPr>
            <w:tcW w:w="833" w:type="pct"/>
          </w:tcPr>
          <w:p w14:paraId="69E6E2C8">
            <w:pPr>
              <w:keepNext w:val="0"/>
              <w:keepLines w:val="0"/>
              <w:pageBreakBefore w:val="0"/>
              <w:widowControl/>
              <w:tabs>
                <w:tab w:val="center" w:pos="4201"/>
                <w:tab w:val="right" w:leader="dot" w:pos="9298"/>
              </w:tabs>
              <w:kinsoku/>
              <w:wordWrap/>
              <w:overflowPunct/>
              <w:topLinePunct w:val="0"/>
              <w:autoSpaceDE/>
              <w:autoSpaceDN/>
              <w:bidi w:val="0"/>
              <w:adjustRightInd/>
              <w:snapToGrid/>
              <w:ind w:left="0" w:leftChars="0" w:firstLine="0" w:firstLineChars="0"/>
              <w:jc w:val="center"/>
              <w:textAlignment w:val="auto"/>
              <w:rPr>
                <w:rFonts w:hint="eastAsia"/>
                <w:color w:val="000000" w:themeColor="text1"/>
                <w:kern w:val="2"/>
                <w:sz w:val="21"/>
                <w:szCs w:val="21"/>
                <w:highlight w:val="none"/>
                <w14:textFill>
                  <w14:solidFill>
                    <w14:schemeClr w14:val="tx1"/>
                  </w14:solidFill>
                </w14:textFill>
              </w:rPr>
            </w:pPr>
            <w:r>
              <w:rPr>
                <w:rFonts w:hint="eastAsia"/>
                <w:color w:val="000000" w:themeColor="text1"/>
                <w:kern w:val="2"/>
                <w:sz w:val="21"/>
                <w:szCs w:val="21"/>
                <w:highlight w:val="none"/>
                <w:lang w:val="en-US" w:eastAsia="zh-CN"/>
                <w14:textFill>
                  <w14:solidFill>
                    <w14:schemeClr w14:val="tx1"/>
                  </w14:solidFill>
                </w14:textFill>
              </w:rPr>
              <w:t>13/0</w:t>
            </w:r>
          </w:p>
        </w:tc>
        <w:tc>
          <w:tcPr>
            <w:tcW w:w="830" w:type="pct"/>
          </w:tcPr>
          <w:p w14:paraId="437C6E2B">
            <w:pPr>
              <w:keepNext w:val="0"/>
              <w:keepLines w:val="0"/>
              <w:pageBreakBefore w:val="0"/>
              <w:widowControl/>
              <w:tabs>
                <w:tab w:val="center" w:pos="4201"/>
                <w:tab w:val="right" w:leader="dot" w:pos="9298"/>
              </w:tabs>
              <w:kinsoku/>
              <w:wordWrap/>
              <w:overflowPunct/>
              <w:topLinePunct w:val="0"/>
              <w:autoSpaceDE/>
              <w:autoSpaceDN/>
              <w:bidi w:val="0"/>
              <w:adjustRightInd/>
              <w:snapToGrid/>
              <w:ind w:firstLine="0" w:firstLineChars="0"/>
              <w:jc w:val="center"/>
              <w:textAlignment w:val="auto"/>
              <w:rPr>
                <w:rFonts w:hint="default" w:eastAsiaTheme="minorEastAsia"/>
                <w:color w:val="000000" w:themeColor="text1"/>
                <w:kern w:val="2"/>
                <w:sz w:val="21"/>
                <w:szCs w:val="21"/>
                <w:highlight w:val="none"/>
                <w:lang w:val="en-US" w:eastAsia="zh-CN"/>
                <w14:textFill>
                  <w14:solidFill>
                    <w14:schemeClr w14:val="tx1"/>
                  </w14:solidFill>
                </w14:textFill>
              </w:rPr>
            </w:pPr>
            <w:r>
              <w:rPr>
                <w:rFonts w:hint="eastAsia"/>
                <w:color w:val="000000" w:themeColor="text1"/>
                <w:kern w:val="2"/>
                <w:sz w:val="21"/>
                <w:szCs w:val="21"/>
                <w:highlight w:val="none"/>
                <w:lang w:val="en-US" w:eastAsia="zh-CN"/>
                <w14:textFill>
                  <w14:solidFill>
                    <w14:schemeClr w14:val="tx1"/>
                  </w14:solidFill>
                </w14:textFill>
              </w:rPr>
              <w:t>20/2</w:t>
            </w:r>
          </w:p>
        </w:tc>
        <w:tc>
          <w:tcPr>
            <w:tcW w:w="830" w:type="pct"/>
            <w:vAlign w:val="top"/>
          </w:tcPr>
          <w:p w14:paraId="78B3D777">
            <w:pPr>
              <w:keepNext w:val="0"/>
              <w:keepLines w:val="0"/>
              <w:pageBreakBefore w:val="0"/>
              <w:widowControl/>
              <w:tabs>
                <w:tab w:val="center" w:pos="4201"/>
                <w:tab w:val="right" w:leader="dot" w:pos="9298"/>
              </w:tabs>
              <w:kinsoku/>
              <w:wordWrap/>
              <w:overflowPunct/>
              <w:topLinePunct w:val="0"/>
              <w:autoSpaceDE/>
              <w:autoSpaceDN/>
              <w:bidi w:val="0"/>
              <w:adjustRightInd/>
              <w:snapToGrid/>
              <w:ind w:firstLine="0" w:firstLineChars="0"/>
              <w:jc w:val="center"/>
              <w:textAlignment w:val="auto"/>
              <w:rPr>
                <w:rFonts w:hint="eastAsia"/>
                <w:color w:val="000000" w:themeColor="text1"/>
                <w:kern w:val="2"/>
                <w:sz w:val="21"/>
                <w:szCs w:val="21"/>
                <w:highlight w:val="none"/>
                <w:lang w:val="en-US" w:eastAsia="zh-CN"/>
                <w14:textFill>
                  <w14:solidFill>
                    <w14:schemeClr w14:val="tx1"/>
                  </w14:solidFill>
                </w14:textFill>
              </w:rPr>
            </w:pPr>
            <w:r>
              <w:rPr>
                <w:rFonts w:hint="default"/>
                <w:color w:val="000000" w:themeColor="text1"/>
                <w:kern w:val="2"/>
                <w:sz w:val="21"/>
                <w:szCs w:val="21"/>
                <w:highlight w:val="none"/>
                <w:lang w:val="en-US" w:eastAsia="zh-CN"/>
                <w14:textFill>
                  <w14:solidFill>
                    <w14:schemeClr w14:val="tx1"/>
                  </w14:solidFill>
                </w14:textFill>
              </w:rPr>
              <w:t>20</w:t>
            </w:r>
            <w:r>
              <w:rPr>
                <w:rFonts w:hint="eastAsia"/>
                <w:color w:val="000000" w:themeColor="text1"/>
                <w:kern w:val="2"/>
                <w:sz w:val="21"/>
                <w:szCs w:val="21"/>
                <w:highlight w:val="none"/>
                <w:lang w:val="en-US" w:eastAsia="zh-CN"/>
                <w14:textFill>
                  <w14:solidFill>
                    <w14:schemeClr w14:val="tx1"/>
                  </w14:solidFill>
                </w14:textFill>
              </w:rPr>
              <w:t>/</w:t>
            </w:r>
            <w:r>
              <w:rPr>
                <w:rFonts w:hint="default"/>
                <w:color w:val="000000" w:themeColor="text1"/>
                <w:kern w:val="2"/>
                <w:sz w:val="21"/>
                <w:szCs w:val="21"/>
                <w:highlight w:val="none"/>
                <w:lang w:val="en-US" w:eastAsia="zh-CN"/>
                <w14:textFill>
                  <w14:solidFill>
                    <w14:schemeClr w14:val="tx1"/>
                  </w14:solidFill>
                </w14:textFill>
              </w:rPr>
              <w:t>5</w:t>
            </w:r>
          </w:p>
        </w:tc>
        <w:tc>
          <w:tcPr>
            <w:tcW w:w="830" w:type="pct"/>
            <w:vAlign w:val="top"/>
          </w:tcPr>
          <w:p w14:paraId="04B85C49">
            <w:pPr>
              <w:keepNext w:val="0"/>
              <w:keepLines w:val="0"/>
              <w:pageBreakBefore w:val="0"/>
              <w:widowControl/>
              <w:tabs>
                <w:tab w:val="center" w:pos="4201"/>
                <w:tab w:val="right" w:leader="dot" w:pos="9298"/>
              </w:tabs>
              <w:kinsoku/>
              <w:wordWrap/>
              <w:overflowPunct/>
              <w:topLinePunct w:val="0"/>
              <w:autoSpaceDE/>
              <w:autoSpaceDN/>
              <w:bidi w:val="0"/>
              <w:adjustRightInd/>
              <w:snapToGrid/>
              <w:ind w:firstLine="0" w:firstLineChars="0"/>
              <w:jc w:val="center"/>
              <w:textAlignment w:val="auto"/>
              <w:rPr>
                <w:rFonts w:hint="eastAsia"/>
                <w:color w:val="000000" w:themeColor="text1"/>
                <w:kern w:val="2"/>
                <w:sz w:val="21"/>
                <w:szCs w:val="21"/>
                <w:highlight w:val="none"/>
                <w:lang w:val="en-US" w:eastAsia="zh-CN"/>
                <w14:textFill>
                  <w14:solidFill>
                    <w14:schemeClr w14:val="tx1"/>
                  </w14:solidFill>
                </w14:textFill>
              </w:rPr>
            </w:pPr>
            <w:r>
              <w:rPr>
                <w:rFonts w:hint="default"/>
                <w:color w:val="000000" w:themeColor="text1"/>
                <w:kern w:val="2"/>
                <w:sz w:val="21"/>
                <w:szCs w:val="21"/>
                <w:highlight w:val="none"/>
                <w:lang w:val="en-US" w:eastAsia="zh-CN"/>
                <w14:textFill>
                  <w14:solidFill>
                    <w14:schemeClr w14:val="tx1"/>
                  </w14:solidFill>
                </w14:textFill>
              </w:rPr>
              <w:t>20/7</w:t>
            </w:r>
          </w:p>
        </w:tc>
        <w:tc>
          <w:tcPr>
            <w:tcW w:w="859" w:type="pct"/>
            <w:vAlign w:val="top"/>
          </w:tcPr>
          <w:p w14:paraId="1BD51647">
            <w:pPr>
              <w:keepNext w:val="0"/>
              <w:keepLines w:val="0"/>
              <w:pageBreakBefore w:val="0"/>
              <w:widowControl/>
              <w:tabs>
                <w:tab w:val="center" w:pos="4201"/>
                <w:tab w:val="right" w:leader="dot" w:pos="9298"/>
              </w:tabs>
              <w:kinsoku/>
              <w:wordWrap/>
              <w:overflowPunct/>
              <w:topLinePunct w:val="0"/>
              <w:autoSpaceDE/>
              <w:autoSpaceDN/>
              <w:bidi w:val="0"/>
              <w:adjustRightInd/>
              <w:snapToGrid/>
              <w:ind w:firstLine="0" w:firstLineChars="0"/>
              <w:jc w:val="center"/>
              <w:textAlignment w:val="auto"/>
              <w:rPr>
                <w:rFonts w:hint="eastAsia"/>
                <w:color w:val="000000" w:themeColor="text1"/>
                <w:kern w:val="2"/>
                <w:sz w:val="21"/>
                <w:szCs w:val="21"/>
                <w:highlight w:val="none"/>
                <w:lang w:val="en-US" w:eastAsia="zh-CN"/>
                <w14:textFill>
                  <w14:solidFill>
                    <w14:schemeClr w14:val="tx1"/>
                  </w14:solidFill>
                </w14:textFill>
              </w:rPr>
            </w:pPr>
            <w:r>
              <w:rPr>
                <w:rFonts w:hint="default"/>
                <w:color w:val="000000" w:themeColor="text1"/>
                <w:kern w:val="2"/>
                <w:sz w:val="21"/>
                <w:szCs w:val="21"/>
                <w:highlight w:val="none"/>
                <w:lang w:val="en-US" w:eastAsia="zh-CN"/>
                <w14:textFill>
                  <w14:solidFill>
                    <w14:schemeClr w14:val="tx1"/>
                  </w14:solidFill>
                </w14:textFill>
              </w:rPr>
              <w:t>20/10</w:t>
            </w:r>
          </w:p>
        </w:tc>
      </w:tr>
      <w:tr w14:paraId="61BAB260">
        <w:trPr>
          <w:trHeight w:val="352" w:hRule="atLeast"/>
          <w:jc w:val="center"/>
        </w:trPr>
        <w:tc>
          <w:tcPr>
            <w:tcW w:w="816" w:type="pct"/>
            <w:vAlign w:val="top"/>
          </w:tcPr>
          <w:p w14:paraId="04A0A165">
            <w:pPr>
              <w:keepNext w:val="0"/>
              <w:keepLines w:val="0"/>
              <w:pageBreakBefore w:val="0"/>
              <w:widowControl/>
              <w:tabs>
                <w:tab w:val="center" w:pos="4201"/>
                <w:tab w:val="right" w:leader="dot" w:pos="9298"/>
              </w:tabs>
              <w:kinsoku/>
              <w:wordWrap/>
              <w:overflowPunct/>
              <w:topLinePunct w:val="0"/>
              <w:autoSpaceDE/>
              <w:autoSpaceDN/>
              <w:bidi w:val="0"/>
              <w:adjustRightInd/>
              <w:snapToGrid/>
              <w:ind w:left="0" w:leftChars="0" w:firstLine="0" w:firstLineChars="0"/>
              <w:jc w:val="center"/>
              <w:textAlignment w:val="auto"/>
              <w:rPr>
                <w:rFonts w:hint="default"/>
                <w:color w:val="000000" w:themeColor="text1"/>
                <w:kern w:val="2"/>
                <w:sz w:val="21"/>
                <w:szCs w:val="21"/>
                <w:highlight w:val="none"/>
                <w:lang w:val="en-US" w:eastAsia="zh-CN"/>
                <w14:textFill>
                  <w14:solidFill>
                    <w14:schemeClr w14:val="tx1"/>
                  </w14:solidFill>
                </w14:textFill>
              </w:rPr>
            </w:pPr>
            <w:r>
              <w:rPr>
                <w:rFonts w:hint="default"/>
                <w:color w:val="000000" w:themeColor="text1"/>
                <w:kern w:val="2"/>
                <w:sz w:val="21"/>
                <w:szCs w:val="21"/>
                <w:highlight w:val="none"/>
                <w14:textFill>
                  <w14:solidFill>
                    <w14:schemeClr w14:val="tx1"/>
                  </w14:solidFill>
                </w14:textFill>
              </w:rPr>
              <w:t>1000</w:t>
            </w:r>
            <w:r>
              <w:rPr>
                <w:rFonts w:hint="eastAsia"/>
                <w:color w:val="000000" w:themeColor="text1"/>
                <w:kern w:val="2"/>
                <w:sz w:val="21"/>
                <w:szCs w:val="21"/>
                <w:highlight w:val="none"/>
                <w:lang w:val="en-US" w:eastAsia="zh-CN"/>
                <w14:textFill>
                  <w14:solidFill>
                    <w14:schemeClr w14:val="tx1"/>
                  </w14:solidFill>
                </w14:textFill>
              </w:rPr>
              <w:t>1～</w:t>
            </w:r>
            <w:r>
              <w:rPr>
                <w:rFonts w:hint="default"/>
                <w:color w:val="000000" w:themeColor="text1"/>
                <w:kern w:val="2"/>
                <w:sz w:val="21"/>
                <w:szCs w:val="21"/>
                <w:highlight w:val="none"/>
                <w14:textFill>
                  <w14:solidFill>
                    <w14:schemeClr w14:val="tx1"/>
                  </w14:solidFill>
                </w14:textFill>
              </w:rPr>
              <w:t>35000</w:t>
            </w:r>
          </w:p>
        </w:tc>
        <w:tc>
          <w:tcPr>
            <w:tcW w:w="833" w:type="pct"/>
          </w:tcPr>
          <w:p w14:paraId="6C74D404">
            <w:pPr>
              <w:keepNext w:val="0"/>
              <w:keepLines w:val="0"/>
              <w:pageBreakBefore w:val="0"/>
              <w:widowControl/>
              <w:tabs>
                <w:tab w:val="center" w:pos="4201"/>
                <w:tab w:val="right" w:leader="dot" w:pos="9298"/>
              </w:tabs>
              <w:kinsoku/>
              <w:wordWrap/>
              <w:overflowPunct/>
              <w:topLinePunct w:val="0"/>
              <w:autoSpaceDE/>
              <w:autoSpaceDN/>
              <w:bidi w:val="0"/>
              <w:adjustRightInd/>
              <w:snapToGrid/>
              <w:ind w:left="0" w:leftChars="0" w:firstLine="0" w:firstLineChars="0"/>
              <w:jc w:val="center"/>
              <w:textAlignment w:val="auto"/>
              <w:rPr>
                <w:rFonts w:hint="eastAsia"/>
                <w:color w:val="000000" w:themeColor="text1"/>
                <w:kern w:val="2"/>
                <w:sz w:val="21"/>
                <w:szCs w:val="21"/>
                <w:highlight w:val="none"/>
                <w14:textFill>
                  <w14:solidFill>
                    <w14:schemeClr w14:val="tx1"/>
                  </w14:solidFill>
                </w14:textFill>
              </w:rPr>
            </w:pPr>
            <w:r>
              <w:rPr>
                <w:rFonts w:hint="eastAsia"/>
                <w:color w:val="000000" w:themeColor="text1"/>
                <w:kern w:val="2"/>
                <w:sz w:val="21"/>
                <w:szCs w:val="21"/>
                <w:highlight w:val="none"/>
                <w:lang w:val="en-US" w:eastAsia="zh-CN"/>
                <w14:textFill>
                  <w14:solidFill>
                    <w14:schemeClr w14:val="tx1"/>
                  </w14:solidFill>
                </w14:textFill>
              </w:rPr>
              <w:t>13/0</w:t>
            </w:r>
          </w:p>
        </w:tc>
        <w:tc>
          <w:tcPr>
            <w:tcW w:w="830" w:type="pct"/>
          </w:tcPr>
          <w:p w14:paraId="59CD8A24">
            <w:pPr>
              <w:keepNext w:val="0"/>
              <w:keepLines w:val="0"/>
              <w:pageBreakBefore w:val="0"/>
              <w:widowControl/>
              <w:tabs>
                <w:tab w:val="center" w:pos="4201"/>
                <w:tab w:val="right" w:leader="dot" w:pos="9298"/>
              </w:tabs>
              <w:kinsoku/>
              <w:wordWrap/>
              <w:overflowPunct/>
              <w:topLinePunct w:val="0"/>
              <w:autoSpaceDE/>
              <w:autoSpaceDN/>
              <w:bidi w:val="0"/>
              <w:adjustRightInd/>
              <w:snapToGrid/>
              <w:ind w:firstLine="0" w:firstLineChars="0"/>
              <w:jc w:val="center"/>
              <w:textAlignment w:val="auto"/>
              <w:rPr>
                <w:rFonts w:hint="default" w:eastAsiaTheme="minorEastAsia"/>
                <w:color w:val="000000" w:themeColor="text1"/>
                <w:kern w:val="2"/>
                <w:sz w:val="21"/>
                <w:szCs w:val="21"/>
                <w:highlight w:val="none"/>
                <w:lang w:val="en-US" w:eastAsia="zh-CN"/>
                <w14:textFill>
                  <w14:solidFill>
                    <w14:schemeClr w14:val="tx1"/>
                  </w14:solidFill>
                </w14:textFill>
              </w:rPr>
            </w:pPr>
            <w:r>
              <w:rPr>
                <w:rFonts w:hint="eastAsia"/>
                <w:color w:val="000000" w:themeColor="text1"/>
                <w:kern w:val="2"/>
                <w:sz w:val="21"/>
                <w:szCs w:val="21"/>
                <w:highlight w:val="none"/>
                <w:lang w:val="en-US" w:eastAsia="zh-CN"/>
                <w14:textFill>
                  <w14:solidFill>
                    <w14:schemeClr w14:val="tx1"/>
                  </w14:solidFill>
                </w14:textFill>
              </w:rPr>
              <w:t>20/2</w:t>
            </w:r>
          </w:p>
        </w:tc>
        <w:tc>
          <w:tcPr>
            <w:tcW w:w="830" w:type="pct"/>
            <w:vAlign w:val="top"/>
          </w:tcPr>
          <w:p w14:paraId="73CE6748">
            <w:pPr>
              <w:keepNext w:val="0"/>
              <w:keepLines w:val="0"/>
              <w:pageBreakBefore w:val="0"/>
              <w:widowControl/>
              <w:tabs>
                <w:tab w:val="center" w:pos="4201"/>
                <w:tab w:val="right" w:leader="dot" w:pos="9298"/>
              </w:tabs>
              <w:kinsoku/>
              <w:wordWrap/>
              <w:overflowPunct/>
              <w:topLinePunct w:val="0"/>
              <w:autoSpaceDE/>
              <w:autoSpaceDN/>
              <w:bidi w:val="0"/>
              <w:adjustRightInd/>
              <w:snapToGrid/>
              <w:ind w:firstLine="0" w:firstLineChars="0"/>
              <w:jc w:val="center"/>
              <w:textAlignment w:val="auto"/>
              <w:rPr>
                <w:rFonts w:hint="eastAsia"/>
                <w:color w:val="000000" w:themeColor="text1"/>
                <w:kern w:val="2"/>
                <w:sz w:val="21"/>
                <w:szCs w:val="21"/>
                <w:highlight w:val="none"/>
                <w:lang w:val="en-US" w:eastAsia="zh-CN"/>
                <w14:textFill>
                  <w14:solidFill>
                    <w14:schemeClr w14:val="tx1"/>
                  </w14:solidFill>
                </w14:textFill>
              </w:rPr>
            </w:pPr>
            <w:r>
              <w:rPr>
                <w:rFonts w:hint="default"/>
                <w:color w:val="000000" w:themeColor="text1"/>
                <w:kern w:val="2"/>
                <w:sz w:val="21"/>
                <w:szCs w:val="21"/>
                <w:highlight w:val="none"/>
                <w:lang w:val="en-US" w:eastAsia="zh-CN"/>
                <w14:textFill>
                  <w14:solidFill>
                    <w14:schemeClr w14:val="tx1"/>
                  </w14:solidFill>
                </w14:textFill>
              </w:rPr>
              <w:t>20/5</w:t>
            </w:r>
          </w:p>
        </w:tc>
        <w:tc>
          <w:tcPr>
            <w:tcW w:w="830" w:type="pct"/>
            <w:vAlign w:val="top"/>
          </w:tcPr>
          <w:p w14:paraId="5AD7EC10">
            <w:pPr>
              <w:keepNext w:val="0"/>
              <w:keepLines w:val="0"/>
              <w:pageBreakBefore w:val="0"/>
              <w:widowControl/>
              <w:tabs>
                <w:tab w:val="center" w:pos="4201"/>
                <w:tab w:val="right" w:leader="dot" w:pos="9298"/>
              </w:tabs>
              <w:kinsoku/>
              <w:wordWrap/>
              <w:overflowPunct/>
              <w:topLinePunct w:val="0"/>
              <w:autoSpaceDE/>
              <w:autoSpaceDN/>
              <w:bidi w:val="0"/>
              <w:adjustRightInd/>
              <w:snapToGrid/>
              <w:ind w:firstLine="0" w:firstLineChars="0"/>
              <w:jc w:val="center"/>
              <w:textAlignment w:val="auto"/>
              <w:rPr>
                <w:rFonts w:hint="eastAsia"/>
                <w:color w:val="000000" w:themeColor="text1"/>
                <w:kern w:val="2"/>
                <w:sz w:val="21"/>
                <w:szCs w:val="21"/>
                <w:highlight w:val="none"/>
                <w:lang w:val="en-US" w:eastAsia="zh-CN"/>
                <w14:textFill>
                  <w14:solidFill>
                    <w14:schemeClr w14:val="tx1"/>
                  </w14:solidFill>
                </w14:textFill>
              </w:rPr>
            </w:pPr>
            <w:r>
              <w:rPr>
                <w:rFonts w:hint="default"/>
                <w:color w:val="000000" w:themeColor="text1"/>
                <w:kern w:val="2"/>
                <w:sz w:val="21"/>
                <w:szCs w:val="21"/>
                <w:highlight w:val="none"/>
                <w:lang w:val="en-US" w:eastAsia="zh-CN"/>
                <w14:textFill>
                  <w14:solidFill>
                    <w14:schemeClr w14:val="tx1"/>
                  </w14:solidFill>
                </w14:textFill>
              </w:rPr>
              <w:t>20/7</w:t>
            </w:r>
          </w:p>
        </w:tc>
        <w:tc>
          <w:tcPr>
            <w:tcW w:w="859" w:type="pct"/>
            <w:vAlign w:val="top"/>
          </w:tcPr>
          <w:p w14:paraId="7913A864">
            <w:pPr>
              <w:keepNext w:val="0"/>
              <w:keepLines w:val="0"/>
              <w:pageBreakBefore w:val="0"/>
              <w:widowControl/>
              <w:tabs>
                <w:tab w:val="center" w:pos="4201"/>
                <w:tab w:val="right" w:leader="dot" w:pos="9298"/>
              </w:tabs>
              <w:kinsoku/>
              <w:wordWrap/>
              <w:overflowPunct/>
              <w:topLinePunct w:val="0"/>
              <w:autoSpaceDE/>
              <w:autoSpaceDN/>
              <w:bidi w:val="0"/>
              <w:adjustRightInd/>
              <w:snapToGrid/>
              <w:ind w:firstLine="0" w:firstLineChars="0"/>
              <w:jc w:val="center"/>
              <w:textAlignment w:val="auto"/>
              <w:rPr>
                <w:rFonts w:hint="eastAsia"/>
                <w:color w:val="000000" w:themeColor="text1"/>
                <w:kern w:val="2"/>
                <w:sz w:val="21"/>
                <w:szCs w:val="21"/>
                <w:highlight w:val="none"/>
                <w:lang w:val="en-US" w:eastAsia="zh-CN"/>
                <w14:textFill>
                  <w14:solidFill>
                    <w14:schemeClr w14:val="tx1"/>
                  </w14:solidFill>
                </w14:textFill>
              </w:rPr>
            </w:pPr>
            <w:r>
              <w:rPr>
                <w:rFonts w:hint="default"/>
                <w:color w:val="000000" w:themeColor="text1"/>
                <w:kern w:val="2"/>
                <w:sz w:val="21"/>
                <w:szCs w:val="21"/>
                <w:highlight w:val="none"/>
                <w:lang w:val="en-US" w:eastAsia="zh-CN"/>
                <w14:textFill>
                  <w14:solidFill>
                    <w14:schemeClr w14:val="tx1"/>
                  </w14:solidFill>
                </w14:textFill>
              </w:rPr>
              <w:t>20/10</w:t>
            </w:r>
          </w:p>
        </w:tc>
      </w:tr>
      <w:tr w14:paraId="7D6937E7">
        <w:trPr>
          <w:trHeight w:val="360" w:hRule="atLeast"/>
          <w:jc w:val="center"/>
        </w:trPr>
        <w:tc>
          <w:tcPr>
            <w:tcW w:w="816" w:type="pct"/>
            <w:vAlign w:val="top"/>
          </w:tcPr>
          <w:p w14:paraId="64379993">
            <w:pPr>
              <w:keepNext w:val="0"/>
              <w:keepLines w:val="0"/>
              <w:pageBreakBefore w:val="0"/>
              <w:widowControl/>
              <w:tabs>
                <w:tab w:val="center" w:pos="4201"/>
                <w:tab w:val="right" w:leader="dot" w:pos="9298"/>
              </w:tabs>
              <w:kinsoku/>
              <w:wordWrap/>
              <w:overflowPunct/>
              <w:topLinePunct w:val="0"/>
              <w:autoSpaceDE/>
              <w:autoSpaceDN/>
              <w:bidi w:val="0"/>
              <w:adjustRightInd/>
              <w:snapToGrid/>
              <w:ind w:left="0" w:leftChars="0" w:firstLine="0" w:firstLineChars="0"/>
              <w:jc w:val="center"/>
              <w:textAlignment w:val="auto"/>
              <w:rPr>
                <w:rFonts w:hint="default"/>
                <w:color w:val="000000" w:themeColor="text1"/>
                <w:kern w:val="2"/>
                <w:sz w:val="21"/>
                <w:szCs w:val="21"/>
                <w:highlight w:val="none"/>
                <w:lang w:val="en-US" w:eastAsia="zh-CN"/>
                <w14:textFill>
                  <w14:solidFill>
                    <w14:schemeClr w14:val="tx1"/>
                  </w14:solidFill>
                </w14:textFill>
              </w:rPr>
            </w:pPr>
            <w:r>
              <w:rPr>
                <w:rFonts w:hint="default"/>
                <w:color w:val="000000" w:themeColor="text1"/>
                <w:kern w:val="2"/>
                <w:sz w:val="21"/>
                <w:szCs w:val="21"/>
                <w:highlight w:val="none"/>
                <w14:textFill>
                  <w14:solidFill>
                    <w14:schemeClr w14:val="tx1"/>
                  </w14:solidFill>
                </w14:textFill>
              </w:rPr>
              <w:t>35001</w:t>
            </w:r>
            <w:r>
              <w:rPr>
                <w:rFonts w:hint="eastAsia"/>
                <w:color w:val="000000" w:themeColor="text1"/>
                <w:kern w:val="2"/>
                <w:sz w:val="21"/>
                <w:szCs w:val="21"/>
                <w:highlight w:val="none"/>
                <w:lang w:val="en-US" w:eastAsia="zh-CN"/>
                <w14:textFill>
                  <w14:solidFill>
                    <w14:schemeClr w14:val="tx1"/>
                  </w14:solidFill>
                </w14:textFill>
              </w:rPr>
              <w:t>～</w:t>
            </w:r>
            <w:r>
              <w:rPr>
                <w:rFonts w:hint="default"/>
                <w:color w:val="000000" w:themeColor="text1"/>
                <w:kern w:val="2"/>
                <w:sz w:val="21"/>
                <w:szCs w:val="21"/>
                <w:highlight w:val="none"/>
                <w14:textFill>
                  <w14:solidFill>
                    <w14:schemeClr w14:val="tx1"/>
                  </w14:solidFill>
                </w14:textFill>
              </w:rPr>
              <w:t>150000</w:t>
            </w:r>
          </w:p>
        </w:tc>
        <w:tc>
          <w:tcPr>
            <w:tcW w:w="833" w:type="pct"/>
          </w:tcPr>
          <w:p w14:paraId="3206B304">
            <w:pPr>
              <w:keepNext w:val="0"/>
              <w:keepLines w:val="0"/>
              <w:pageBreakBefore w:val="0"/>
              <w:widowControl/>
              <w:tabs>
                <w:tab w:val="center" w:pos="4201"/>
                <w:tab w:val="right" w:leader="dot" w:pos="9298"/>
              </w:tabs>
              <w:kinsoku/>
              <w:wordWrap/>
              <w:overflowPunct/>
              <w:topLinePunct w:val="0"/>
              <w:autoSpaceDE/>
              <w:autoSpaceDN/>
              <w:bidi w:val="0"/>
              <w:adjustRightInd/>
              <w:snapToGrid/>
              <w:ind w:left="0" w:leftChars="0" w:firstLine="0" w:firstLineChars="0"/>
              <w:jc w:val="center"/>
              <w:textAlignment w:val="auto"/>
              <w:rPr>
                <w:rFonts w:hint="eastAsia"/>
                <w:color w:val="000000" w:themeColor="text1"/>
                <w:kern w:val="2"/>
                <w:sz w:val="21"/>
                <w:szCs w:val="21"/>
                <w:highlight w:val="none"/>
                <w14:textFill>
                  <w14:solidFill>
                    <w14:schemeClr w14:val="tx1"/>
                  </w14:solidFill>
                </w14:textFill>
              </w:rPr>
            </w:pPr>
            <w:r>
              <w:rPr>
                <w:rFonts w:hint="eastAsia"/>
                <w:color w:val="000000" w:themeColor="text1"/>
                <w:kern w:val="2"/>
                <w:sz w:val="21"/>
                <w:szCs w:val="21"/>
                <w:highlight w:val="none"/>
                <w:lang w:val="en-US" w:eastAsia="zh-CN"/>
                <w14:textFill>
                  <w14:solidFill>
                    <w14:schemeClr w14:val="tx1"/>
                  </w14:solidFill>
                </w14:textFill>
              </w:rPr>
              <w:t>50/1</w:t>
            </w:r>
          </w:p>
        </w:tc>
        <w:tc>
          <w:tcPr>
            <w:tcW w:w="830" w:type="pct"/>
          </w:tcPr>
          <w:p w14:paraId="166A316A">
            <w:pPr>
              <w:keepNext w:val="0"/>
              <w:keepLines w:val="0"/>
              <w:pageBreakBefore w:val="0"/>
              <w:widowControl/>
              <w:tabs>
                <w:tab w:val="center" w:pos="4201"/>
                <w:tab w:val="right" w:leader="dot" w:pos="9298"/>
              </w:tabs>
              <w:kinsoku/>
              <w:wordWrap/>
              <w:overflowPunct/>
              <w:topLinePunct w:val="0"/>
              <w:autoSpaceDE/>
              <w:autoSpaceDN/>
              <w:bidi w:val="0"/>
              <w:adjustRightInd/>
              <w:snapToGrid/>
              <w:ind w:firstLine="0" w:firstLineChars="0"/>
              <w:jc w:val="center"/>
              <w:textAlignment w:val="auto"/>
              <w:rPr>
                <w:rFonts w:hint="default" w:eastAsiaTheme="minorEastAsia"/>
                <w:color w:val="000000" w:themeColor="text1"/>
                <w:kern w:val="2"/>
                <w:sz w:val="21"/>
                <w:szCs w:val="21"/>
                <w:highlight w:val="none"/>
                <w:lang w:val="en-US" w:eastAsia="zh-CN"/>
                <w14:textFill>
                  <w14:solidFill>
                    <w14:schemeClr w14:val="tx1"/>
                  </w14:solidFill>
                </w14:textFill>
              </w:rPr>
            </w:pPr>
            <w:r>
              <w:rPr>
                <w:rFonts w:hint="eastAsia"/>
                <w:color w:val="000000" w:themeColor="text1"/>
                <w:kern w:val="2"/>
                <w:sz w:val="21"/>
                <w:szCs w:val="21"/>
                <w:highlight w:val="none"/>
                <w:lang w:val="en-US" w:eastAsia="zh-CN"/>
                <w14:textFill>
                  <w14:solidFill>
                    <w14:schemeClr w14:val="tx1"/>
                  </w14:solidFill>
                </w14:textFill>
              </w:rPr>
              <w:t>32/3</w:t>
            </w:r>
          </w:p>
        </w:tc>
        <w:tc>
          <w:tcPr>
            <w:tcW w:w="830" w:type="pct"/>
            <w:vAlign w:val="top"/>
          </w:tcPr>
          <w:p w14:paraId="75255DB3">
            <w:pPr>
              <w:keepNext w:val="0"/>
              <w:keepLines w:val="0"/>
              <w:pageBreakBefore w:val="0"/>
              <w:widowControl/>
              <w:tabs>
                <w:tab w:val="center" w:pos="4201"/>
                <w:tab w:val="right" w:leader="dot" w:pos="9298"/>
              </w:tabs>
              <w:kinsoku/>
              <w:wordWrap/>
              <w:overflowPunct/>
              <w:topLinePunct w:val="0"/>
              <w:autoSpaceDE/>
              <w:autoSpaceDN/>
              <w:bidi w:val="0"/>
              <w:adjustRightInd/>
              <w:snapToGrid/>
              <w:ind w:firstLine="0" w:firstLineChars="0"/>
              <w:jc w:val="center"/>
              <w:textAlignment w:val="auto"/>
              <w:rPr>
                <w:rFonts w:hint="eastAsia"/>
                <w:color w:val="000000" w:themeColor="text1"/>
                <w:kern w:val="2"/>
                <w:sz w:val="21"/>
                <w:szCs w:val="21"/>
                <w:highlight w:val="none"/>
                <w:lang w:val="en-US" w:eastAsia="zh-CN"/>
                <w14:textFill>
                  <w14:solidFill>
                    <w14:schemeClr w14:val="tx1"/>
                  </w14:solidFill>
                </w14:textFill>
              </w:rPr>
            </w:pPr>
            <w:r>
              <w:rPr>
                <w:rFonts w:hint="default"/>
                <w:color w:val="000000" w:themeColor="text1"/>
                <w:kern w:val="2"/>
                <w:sz w:val="21"/>
                <w:szCs w:val="21"/>
                <w:highlight w:val="none"/>
                <w:lang w:val="en-US" w:eastAsia="zh-CN"/>
                <w14:textFill>
                  <w14:solidFill>
                    <w14:schemeClr w14:val="tx1"/>
                  </w14:solidFill>
                </w14:textFill>
              </w:rPr>
              <w:t>32/7</w:t>
            </w:r>
          </w:p>
        </w:tc>
        <w:tc>
          <w:tcPr>
            <w:tcW w:w="830" w:type="pct"/>
            <w:vAlign w:val="top"/>
          </w:tcPr>
          <w:p w14:paraId="0E1D10CA">
            <w:pPr>
              <w:keepNext w:val="0"/>
              <w:keepLines w:val="0"/>
              <w:pageBreakBefore w:val="0"/>
              <w:widowControl/>
              <w:tabs>
                <w:tab w:val="center" w:pos="4201"/>
                <w:tab w:val="right" w:leader="dot" w:pos="9298"/>
              </w:tabs>
              <w:kinsoku/>
              <w:wordWrap/>
              <w:overflowPunct/>
              <w:topLinePunct w:val="0"/>
              <w:autoSpaceDE/>
              <w:autoSpaceDN/>
              <w:bidi w:val="0"/>
              <w:adjustRightInd/>
              <w:snapToGrid/>
              <w:ind w:firstLine="0" w:firstLineChars="0"/>
              <w:jc w:val="center"/>
              <w:textAlignment w:val="auto"/>
              <w:rPr>
                <w:rFonts w:hint="eastAsia"/>
                <w:color w:val="000000" w:themeColor="text1"/>
                <w:kern w:val="2"/>
                <w:sz w:val="21"/>
                <w:szCs w:val="21"/>
                <w:highlight w:val="none"/>
                <w:lang w:val="en-US" w:eastAsia="zh-CN"/>
                <w14:textFill>
                  <w14:solidFill>
                    <w14:schemeClr w14:val="tx1"/>
                  </w14:solidFill>
                </w14:textFill>
              </w:rPr>
            </w:pPr>
            <w:r>
              <w:rPr>
                <w:rFonts w:hint="default"/>
                <w:color w:val="000000" w:themeColor="text1"/>
                <w:kern w:val="2"/>
                <w:sz w:val="21"/>
                <w:szCs w:val="21"/>
                <w:highlight w:val="none"/>
                <w:lang w:val="en-US" w:eastAsia="zh-CN"/>
                <w14:textFill>
                  <w14:solidFill>
                    <w14:schemeClr w14:val="tx1"/>
                  </w14:solidFill>
                </w14:textFill>
              </w:rPr>
              <w:t>32/10</w:t>
            </w:r>
          </w:p>
        </w:tc>
        <w:tc>
          <w:tcPr>
            <w:tcW w:w="859" w:type="pct"/>
            <w:vAlign w:val="top"/>
          </w:tcPr>
          <w:p w14:paraId="0A5CD0D3">
            <w:pPr>
              <w:keepNext w:val="0"/>
              <w:keepLines w:val="0"/>
              <w:pageBreakBefore w:val="0"/>
              <w:widowControl/>
              <w:tabs>
                <w:tab w:val="center" w:pos="4201"/>
                <w:tab w:val="right" w:leader="dot" w:pos="9298"/>
              </w:tabs>
              <w:kinsoku/>
              <w:wordWrap/>
              <w:overflowPunct/>
              <w:topLinePunct w:val="0"/>
              <w:autoSpaceDE/>
              <w:autoSpaceDN/>
              <w:bidi w:val="0"/>
              <w:adjustRightInd/>
              <w:snapToGrid/>
              <w:ind w:firstLine="0" w:firstLineChars="0"/>
              <w:jc w:val="center"/>
              <w:textAlignment w:val="auto"/>
              <w:rPr>
                <w:rFonts w:hint="eastAsia"/>
                <w:color w:val="000000" w:themeColor="text1"/>
                <w:kern w:val="2"/>
                <w:sz w:val="21"/>
                <w:szCs w:val="21"/>
                <w:highlight w:val="none"/>
                <w:lang w:val="en-US" w:eastAsia="zh-CN"/>
                <w14:textFill>
                  <w14:solidFill>
                    <w14:schemeClr w14:val="tx1"/>
                  </w14:solidFill>
                </w14:textFill>
              </w:rPr>
            </w:pPr>
            <w:r>
              <w:rPr>
                <w:rFonts w:hint="default"/>
                <w:color w:val="000000" w:themeColor="text1"/>
                <w:kern w:val="2"/>
                <w:sz w:val="21"/>
                <w:szCs w:val="21"/>
                <w:highlight w:val="none"/>
                <w:lang w:val="en-US" w:eastAsia="zh-CN"/>
                <w14:textFill>
                  <w14:solidFill>
                    <w14:schemeClr w14:val="tx1"/>
                  </w14:solidFill>
                </w14:textFill>
              </w:rPr>
              <w:t>32/14</w:t>
            </w:r>
          </w:p>
        </w:tc>
      </w:tr>
      <w:tr w14:paraId="22A0F45A">
        <w:trPr>
          <w:trHeight w:val="353" w:hRule="atLeast"/>
          <w:jc w:val="center"/>
        </w:trPr>
        <w:tc>
          <w:tcPr>
            <w:tcW w:w="816" w:type="pct"/>
            <w:vAlign w:val="top"/>
          </w:tcPr>
          <w:p w14:paraId="06E15390">
            <w:pPr>
              <w:keepNext w:val="0"/>
              <w:keepLines w:val="0"/>
              <w:pageBreakBefore w:val="0"/>
              <w:widowControl/>
              <w:tabs>
                <w:tab w:val="center" w:pos="4201"/>
                <w:tab w:val="right" w:leader="dot" w:pos="9298"/>
              </w:tabs>
              <w:kinsoku/>
              <w:wordWrap/>
              <w:overflowPunct/>
              <w:topLinePunct w:val="0"/>
              <w:autoSpaceDE/>
              <w:autoSpaceDN/>
              <w:bidi w:val="0"/>
              <w:adjustRightInd/>
              <w:snapToGrid/>
              <w:ind w:left="0" w:leftChars="0" w:firstLine="0" w:firstLineChars="0"/>
              <w:jc w:val="center"/>
              <w:textAlignment w:val="auto"/>
              <w:rPr>
                <w:rFonts w:hint="default"/>
                <w:color w:val="000000" w:themeColor="text1"/>
                <w:kern w:val="2"/>
                <w:sz w:val="21"/>
                <w:szCs w:val="21"/>
                <w:highlight w:val="none"/>
                <w:lang w:val="en-US" w:eastAsia="zh-CN"/>
                <w14:textFill>
                  <w14:solidFill>
                    <w14:schemeClr w14:val="tx1"/>
                  </w14:solidFill>
                </w14:textFill>
              </w:rPr>
            </w:pPr>
            <w:r>
              <w:rPr>
                <w:rFonts w:hint="default"/>
                <w:color w:val="000000" w:themeColor="text1"/>
                <w:kern w:val="2"/>
                <w:sz w:val="21"/>
                <w:szCs w:val="21"/>
                <w:highlight w:val="none"/>
                <w14:textFill>
                  <w14:solidFill>
                    <w14:schemeClr w14:val="tx1"/>
                  </w14:solidFill>
                </w14:textFill>
              </w:rPr>
              <w:t>150001</w:t>
            </w:r>
            <w:r>
              <w:rPr>
                <w:rFonts w:hint="eastAsia"/>
                <w:color w:val="000000" w:themeColor="text1"/>
                <w:kern w:val="2"/>
                <w:sz w:val="21"/>
                <w:szCs w:val="21"/>
                <w:highlight w:val="none"/>
                <w:lang w:val="en-US" w:eastAsia="zh-CN"/>
                <w14:textFill>
                  <w14:solidFill>
                    <w14:schemeClr w14:val="tx1"/>
                  </w14:solidFill>
                </w14:textFill>
              </w:rPr>
              <w:t>～</w:t>
            </w:r>
            <w:r>
              <w:rPr>
                <w:rFonts w:hint="default"/>
                <w:color w:val="000000" w:themeColor="text1"/>
                <w:kern w:val="2"/>
                <w:sz w:val="21"/>
                <w:szCs w:val="21"/>
                <w:highlight w:val="none"/>
                <w14:textFill>
                  <w14:solidFill>
                    <w14:schemeClr w14:val="tx1"/>
                  </w14:solidFill>
                </w14:textFill>
              </w:rPr>
              <w:t>500000</w:t>
            </w:r>
          </w:p>
        </w:tc>
        <w:tc>
          <w:tcPr>
            <w:tcW w:w="833" w:type="pct"/>
          </w:tcPr>
          <w:p w14:paraId="4C4BEFFD">
            <w:pPr>
              <w:keepNext w:val="0"/>
              <w:keepLines w:val="0"/>
              <w:pageBreakBefore w:val="0"/>
              <w:widowControl/>
              <w:tabs>
                <w:tab w:val="center" w:pos="4201"/>
                <w:tab w:val="right" w:leader="dot" w:pos="9298"/>
              </w:tabs>
              <w:kinsoku/>
              <w:wordWrap/>
              <w:overflowPunct/>
              <w:topLinePunct w:val="0"/>
              <w:autoSpaceDE/>
              <w:autoSpaceDN/>
              <w:bidi w:val="0"/>
              <w:adjustRightInd/>
              <w:snapToGrid/>
              <w:ind w:firstLine="0" w:firstLineChars="0"/>
              <w:jc w:val="center"/>
              <w:textAlignment w:val="auto"/>
              <w:rPr>
                <w:rFonts w:hint="default" w:eastAsiaTheme="minorEastAsia"/>
                <w:color w:val="000000" w:themeColor="text1"/>
                <w:kern w:val="2"/>
                <w:sz w:val="21"/>
                <w:szCs w:val="21"/>
                <w:highlight w:val="none"/>
                <w:lang w:val="en-US" w:eastAsia="zh-CN"/>
                <w14:textFill>
                  <w14:solidFill>
                    <w14:schemeClr w14:val="tx1"/>
                  </w14:solidFill>
                </w14:textFill>
              </w:rPr>
            </w:pPr>
            <w:r>
              <w:rPr>
                <w:rFonts w:hint="eastAsia"/>
                <w:color w:val="000000" w:themeColor="text1"/>
                <w:kern w:val="2"/>
                <w:sz w:val="21"/>
                <w:szCs w:val="21"/>
                <w:highlight w:val="none"/>
                <w:lang w:val="en-US" w:eastAsia="zh-CN"/>
                <w14:textFill>
                  <w14:solidFill>
                    <w14:schemeClr w14:val="tx1"/>
                  </w14:solidFill>
                </w14:textFill>
              </w:rPr>
              <w:t>50/1</w:t>
            </w:r>
          </w:p>
        </w:tc>
        <w:tc>
          <w:tcPr>
            <w:tcW w:w="830" w:type="pct"/>
          </w:tcPr>
          <w:p w14:paraId="20DD6401">
            <w:pPr>
              <w:keepNext w:val="0"/>
              <w:keepLines w:val="0"/>
              <w:pageBreakBefore w:val="0"/>
              <w:widowControl/>
              <w:tabs>
                <w:tab w:val="center" w:pos="4201"/>
                <w:tab w:val="right" w:leader="dot" w:pos="9298"/>
              </w:tabs>
              <w:kinsoku/>
              <w:wordWrap/>
              <w:overflowPunct/>
              <w:topLinePunct w:val="0"/>
              <w:autoSpaceDE/>
              <w:autoSpaceDN/>
              <w:bidi w:val="0"/>
              <w:adjustRightInd/>
              <w:snapToGrid/>
              <w:ind w:firstLine="0" w:firstLineChars="0"/>
              <w:jc w:val="center"/>
              <w:textAlignment w:val="auto"/>
              <w:rPr>
                <w:rFonts w:hint="default" w:eastAsiaTheme="minorEastAsia"/>
                <w:color w:val="000000" w:themeColor="text1"/>
                <w:kern w:val="2"/>
                <w:sz w:val="21"/>
                <w:szCs w:val="21"/>
                <w:highlight w:val="none"/>
                <w:lang w:val="en-US" w:eastAsia="zh-CN"/>
                <w14:textFill>
                  <w14:solidFill>
                    <w14:schemeClr w14:val="tx1"/>
                  </w14:solidFill>
                </w14:textFill>
              </w:rPr>
            </w:pPr>
            <w:r>
              <w:rPr>
                <w:rFonts w:hint="eastAsia"/>
                <w:color w:val="000000" w:themeColor="text1"/>
                <w:kern w:val="2"/>
                <w:sz w:val="21"/>
                <w:szCs w:val="21"/>
                <w:highlight w:val="none"/>
                <w:lang w:val="en-US" w:eastAsia="zh-CN"/>
                <w14:textFill>
                  <w14:solidFill>
                    <w14:schemeClr w14:val="tx1"/>
                  </w14:solidFill>
                </w14:textFill>
              </w:rPr>
              <w:t>32/3</w:t>
            </w:r>
          </w:p>
        </w:tc>
        <w:tc>
          <w:tcPr>
            <w:tcW w:w="830" w:type="pct"/>
            <w:vAlign w:val="top"/>
          </w:tcPr>
          <w:p w14:paraId="75E459CE">
            <w:pPr>
              <w:keepNext w:val="0"/>
              <w:keepLines w:val="0"/>
              <w:pageBreakBefore w:val="0"/>
              <w:widowControl/>
              <w:tabs>
                <w:tab w:val="center" w:pos="4201"/>
                <w:tab w:val="right" w:leader="dot" w:pos="9298"/>
              </w:tabs>
              <w:kinsoku/>
              <w:wordWrap/>
              <w:overflowPunct/>
              <w:topLinePunct w:val="0"/>
              <w:autoSpaceDE/>
              <w:autoSpaceDN/>
              <w:bidi w:val="0"/>
              <w:adjustRightInd/>
              <w:snapToGrid/>
              <w:ind w:firstLine="0" w:firstLineChars="0"/>
              <w:jc w:val="center"/>
              <w:textAlignment w:val="auto"/>
              <w:rPr>
                <w:rFonts w:hint="eastAsia"/>
                <w:color w:val="000000" w:themeColor="text1"/>
                <w:kern w:val="2"/>
                <w:sz w:val="21"/>
                <w:szCs w:val="21"/>
                <w:highlight w:val="none"/>
                <w:lang w:val="en-US" w:eastAsia="zh-CN"/>
                <w14:textFill>
                  <w14:solidFill>
                    <w14:schemeClr w14:val="tx1"/>
                  </w14:solidFill>
                </w14:textFill>
              </w:rPr>
            </w:pPr>
            <w:r>
              <w:rPr>
                <w:rFonts w:hint="default"/>
                <w:color w:val="000000" w:themeColor="text1"/>
                <w:kern w:val="2"/>
                <w:sz w:val="21"/>
                <w:szCs w:val="21"/>
                <w:highlight w:val="none"/>
                <w:lang w:val="en-US" w:eastAsia="zh-CN"/>
                <w14:textFill>
                  <w14:solidFill>
                    <w14:schemeClr w14:val="tx1"/>
                  </w14:solidFill>
                </w14:textFill>
              </w:rPr>
              <w:t>32/7</w:t>
            </w:r>
          </w:p>
        </w:tc>
        <w:tc>
          <w:tcPr>
            <w:tcW w:w="830" w:type="pct"/>
            <w:vAlign w:val="top"/>
          </w:tcPr>
          <w:p w14:paraId="33C0B5C8">
            <w:pPr>
              <w:keepNext w:val="0"/>
              <w:keepLines w:val="0"/>
              <w:pageBreakBefore w:val="0"/>
              <w:widowControl/>
              <w:tabs>
                <w:tab w:val="center" w:pos="4201"/>
                <w:tab w:val="right" w:leader="dot" w:pos="9298"/>
              </w:tabs>
              <w:kinsoku/>
              <w:wordWrap/>
              <w:overflowPunct/>
              <w:topLinePunct w:val="0"/>
              <w:autoSpaceDE/>
              <w:autoSpaceDN/>
              <w:bidi w:val="0"/>
              <w:adjustRightInd/>
              <w:snapToGrid/>
              <w:ind w:firstLine="0" w:firstLineChars="0"/>
              <w:jc w:val="center"/>
              <w:textAlignment w:val="auto"/>
              <w:rPr>
                <w:rFonts w:hint="eastAsia"/>
                <w:color w:val="000000" w:themeColor="text1"/>
                <w:kern w:val="2"/>
                <w:sz w:val="21"/>
                <w:szCs w:val="21"/>
                <w:highlight w:val="none"/>
                <w:lang w:val="en-US" w:eastAsia="zh-CN"/>
                <w14:textFill>
                  <w14:solidFill>
                    <w14:schemeClr w14:val="tx1"/>
                  </w14:solidFill>
                </w14:textFill>
              </w:rPr>
            </w:pPr>
            <w:r>
              <w:rPr>
                <w:rFonts w:hint="default"/>
                <w:color w:val="000000" w:themeColor="text1"/>
                <w:kern w:val="2"/>
                <w:sz w:val="21"/>
                <w:szCs w:val="21"/>
                <w:highlight w:val="none"/>
                <w:lang w:val="en-US" w:eastAsia="zh-CN"/>
                <w14:textFill>
                  <w14:solidFill>
                    <w14:schemeClr w14:val="tx1"/>
                  </w14:solidFill>
                </w14:textFill>
              </w:rPr>
              <w:t>32/10</w:t>
            </w:r>
          </w:p>
        </w:tc>
        <w:tc>
          <w:tcPr>
            <w:tcW w:w="859" w:type="pct"/>
            <w:vAlign w:val="top"/>
          </w:tcPr>
          <w:p w14:paraId="45375AEE">
            <w:pPr>
              <w:keepNext w:val="0"/>
              <w:keepLines w:val="0"/>
              <w:pageBreakBefore w:val="0"/>
              <w:widowControl/>
              <w:tabs>
                <w:tab w:val="center" w:pos="4201"/>
                <w:tab w:val="right" w:leader="dot" w:pos="9298"/>
              </w:tabs>
              <w:kinsoku/>
              <w:wordWrap/>
              <w:overflowPunct/>
              <w:topLinePunct w:val="0"/>
              <w:autoSpaceDE/>
              <w:autoSpaceDN/>
              <w:bidi w:val="0"/>
              <w:adjustRightInd/>
              <w:snapToGrid/>
              <w:ind w:firstLine="0" w:firstLineChars="0"/>
              <w:jc w:val="center"/>
              <w:textAlignment w:val="auto"/>
              <w:rPr>
                <w:rFonts w:hint="eastAsia"/>
                <w:color w:val="000000" w:themeColor="text1"/>
                <w:kern w:val="2"/>
                <w:sz w:val="21"/>
                <w:szCs w:val="21"/>
                <w:highlight w:val="none"/>
                <w:lang w:val="en-US" w:eastAsia="zh-CN"/>
                <w14:textFill>
                  <w14:solidFill>
                    <w14:schemeClr w14:val="tx1"/>
                  </w14:solidFill>
                </w14:textFill>
              </w:rPr>
            </w:pPr>
            <w:r>
              <w:rPr>
                <w:rFonts w:hint="default"/>
                <w:color w:val="000000" w:themeColor="text1"/>
                <w:kern w:val="2"/>
                <w:sz w:val="21"/>
                <w:szCs w:val="21"/>
                <w:highlight w:val="none"/>
                <w:lang w:val="en-US" w:eastAsia="zh-CN"/>
                <w14:textFill>
                  <w14:solidFill>
                    <w14:schemeClr w14:val="tx1"/>
                  </w14:solidFill>
                </w14:textFill>
              </w:rPr>
              <w:t>32/14</w:t>
            </w:r>
          </w:p>
        </w:tc>
      </w:tr>
      <w:tr w14:paraId="0F0F9333">
        <w:trPr>
          <w:trHeight w:val="360" w:hRule="atLeast"/>
          <w:jc w:val="center"/>
        </w:trPr>
        <w:tc>
          <w:tcPr>
            <w:tcW w:w="5000" w:type="pct"/>
            <w:gridSpan w:val="6"/>
          </w:tcPr>
          <w:p w14:paraId="4F27C3EA">
            <w:pPr>
              <w:keepNext w:val="0"/>
              <w:keepLines w:val="0"/>
              <w:pageBreakBefore w:val="0"/>
              <w:widowControl/>
              <w:tabs>
                <w:tab w:val="center" w:pos="4201"/>
                <w:tab w:val="right" w:leader="dot" w:pos="9298"/>
              </w:tabs>
              <w:kinsoku/>
              <w:wordWrap/>
              <w:overflowPunct/>
              <w:topLinePunct w:val="0"/>
              <w:autoSpaceDE/>
              <w:autoSpaceDN/>
              <w:bidi w:val="0"/>
              <w:adjustRightInd/>
              <w:snapToGrid/>
              <w:ind w:firstLine="0" w:firstLineChars="0"/>
              <w:textAlignment w:val="auto"/>
              <w:rPr>
                <w:rFonts w:hint="eastAsia" w:eastAsia="宋体"/>
                <w:color w:val="000000" w:themeColor="text1"/>
                <w:kern w:val="2"/>
                <w:sz w:val="21"/>
                <w:szCs w:val="21"/>
                <w:highlight w:val="none"/>
                <w:lang w:eastAsia="zh-CN"/>
                <w14:textFill>
                  <w14:solidFill>
                    <w14:schemeClr w14:val="tx1"/>
                  </w14:solidFill>
                </w14:textFill>
              </w:rPr>
            </w:pPr>
            <w:r>
              <w:rPr>
                <w:rFonts w:hint="eastAsia"/>
                <w:color w:val="000000" w:themeColor="text1"/>
                <w:kern w:val="2"/>
                <w:sz w:val="21"/>
                <w:szCs w:val="21"/>
                <w:highlight w:val="none"/>
                <w:lang w:val="en-US" w:eastAsia="zh-CN"/>
                <w14:textFill>
                  <w14:solidFill>
                    <w14:schemeClr w14:val="tx1"/>
                  </w14:solidFill>
                </w14:textFill>
              </w:rPr>
              <w:t xml:space="preserve"> 注：如果批量少于</w:t>
            </w:r>
            <w:r>
              <w:rPr>
                <w:rFonts w:hint="default"/>
                <w:color w:val="000000" w:themeColor="text1"/>
                <w:kern w:val="2"/>
                <w:sz w:val="21"/>
                <w:szCs w:val="21"/>
                <w:highlight w:val="none"/>
                <w:lang w:val="en-US" w:eastAsia="zh-CN"/>
                <w14:textFill>
                  <w14:solidFill>
                    <w14:schemeClr w14:val="tx1"/>
                  </w14:solidFill>
                </w14:textFill>
              </w:rPr>
              <w:t>16</w:t>
            </w:r>
            <w:r>
              <w:rPr>
                <w:rFonts w:hint="eastAsia"/>
                <w:color w:val="000000" w:themeColor="text1"/>
                <w:kern w:val="2"/>
                <w:sz w:val="21"/>
                <w:szCs w:val="21"/>
                <w:highlight w:val="none"/>
                <w:lang w:val="en-US" w:eastAsia="zh-CN"/>
                <w14:textFill>
                  <w14:solidFill>
                    <w14:schemeClr w14:val="tx1"/>
                  </w14:solidFill>
                </w14:textFill>
              </w:rPr>
              <w:t>，则所有的包装均需抽样。</w:t>
            </w:r>
          </w:p>
        </w:tc>
      </w:tr>
    </w:tbl>
    <w:p w14:paraId="14AEF01C">
      <w:pPr>
        <w:pStyle w:val="4"/>
        <w:ind w:left="0" w:leftChars="0" w:firstLine="0" w:firstLineChars="0"/>
        <w:rPr>
          <w:rFonts w:hint="default" w:ascii="Times New Roman" w:hAnsi="Times New Roman" w:cs="Times New Roman"/>
          <w:color w:val="000000" w:themeColor="text1"/>
          <w:kern w:val="0"/>
          <w:szCs w:val="21"/>
          <w:highlight w:val="none"/>
          <w:lang w:val="en-US" w:eastAsia="zh-CN"/>
          <w14:textFill>
            <w14:solidFill>
              <w14:schemeClr w14:val="tx1"/>
            </w14:solidFill>
          </w14:textFill>
        </w:rPr>
      </w:pPr>
    </w:p>
    <w:p w14:paraId="36FB8CF0">
      <w:pPr>
        <w:pStyle w:val="33"/>
        <w:numPr>
          <w:ilvl w:val="1"/>
          <w:numId w:val="3"/>
        </w:numPr>
        <w:tabs>
          <w:tab w:val="left" w:pos="315"/>
        </w:tabs>
        <w:spacing w:before="0" w:beforeLines="0" w:after="0" w:afterLines="0" w:line="360" w:lineRule="exact"/>
        <w:outlineLvl w:val="1"/>
        <w:rPr>
          <w:rFonts w:hint="default" w:ascii="Times New Roman" w:hAnsi="Times New Roman" w:cs="Times New Roman"/>
          <w:color w:val="000000" w:themeColor="text1"/>
          <w:kern w:val="0"/>
          <w:szCs w:val="21"/>
          <w:highlight w:val="none"/>
          <w:lang w:val="en-US" w:eastAsia="zh-CN"/>
          <w14:textFill>
            <w14:solidFill>
              <w14:schemeClr w14:val="tx1"/>
            </w14:solidFill>
          </w14:textFill>
        </w:rPr>
      </w:pPr>
      <w:bookmarkStart w:id="49" w:name="_Toc232220019"/>
      <w:bookmarkEnd w:id="49"/>
      <w:bookmarkStart w:id="50" w:name="_Toc1685838102"/>
      <w:bookmarkEnd w:id="50"/>
    </w:p>
    <w:p w14:paraId="070554D2">
      <w:pPr>
        <w:pStyle w:val="4"/>
        <w:ind w:firstLine="0" w:firstLineChars="0"/>
        <w:rPr>
          <w:rFonts w:hint="default" w:ascii="Times New Roman" w:hAnsi="Times New Roman" w:eastAsia="宋体"/>
          <w:color w:val="000000" w:themeColor="text1"/>
          <w:highlight w:val="none"/>
          <w:lang w:val="en-US" w:eastAsia="zh-CN"/>
          <w14:textFill>
            <w14:solidFill>
              <w14:schemeClr w14:val="tx1"/>
            </w14:solidFill>
          </w14:textFill>
        </w:rPr>
      </w:pPr>
      <w:r>
        <w:rPr>
          <w:rFonts w:hint="default" w:ascii="Times New Roman" w:hAnsi="Times New Roman" w:eastAsia="宋体"/>
          <w:color w:val="000000" w:themeColor="text1"/>
          <w:highlight w:val="none"/>
          <w:lang w:val="en-US" w:eastAsia="zh-CN"/>
          <w14:textFill>
            <w14:solidFill>
              <w14:schemeClr w14:val="tx1"/>
            </w14:solidFill>
          </w14:textFill>
        </w:rPr>
        <w:t>木材防腐剂（不管是液体状、膏状或粉末状），某批中的样本供应尽可能接近该批批货一半的平方根（见表2) ，所抽取的样本应具有任意性以保证抽取样品的代表性。</w:t>
      </w:r>
    </w:p>
    <w:p w14:paraId="0B1DD2E3">
      <w:pPr>
        <w:pStyle w:val="4"/>
        <w:rPr>
          <w:rFonts w:hint="default" w:ascii="Times New Roman" w:hAnsi="Times New Roman" w:eastAsia="宋体"/>
          <w:color w:val="000000" w:themeColor="text1"/>
          <w:highlight w:val="none"/>
          <w:lang w:val="en-US" w:eastAsia="zh-CN"/>
          <w14:textFill>
            <w14:solidFill>
              <w14:schemeClr w14:val="tx1"/>
            </w14:solidFill>
          </w14:textFill>
        </w:rPr>
      </w:pPr>
    </w:p>
    <w:p w14:paraId="76E4D2C5">
      <w:pPr>
        <w:pStyle w:val="5"/>
        <w:jc w:val="center"/>
        <w:rPr>
          <w:rFonts w:hint="eastAsia" w:ascii="Times New Roman" w:hAnsi="Times New Roman"/>
          <w:strike w:val="0"/>
          <w:dstrike w:val="0"/>
          <w:color w:val="000000" w:themeColor="text1"/>
          <w:kern w:val="0"/>
          <w:sz w:val="21"/>
          <w:szCs w:val="22"/>
          <w:highlight w:val="none"/>
          <w14:textFill>
            <w14:solidFill>
              <w14:schemeClr w14:val="tx1"/>
            </w14:solidFill>
          </w14:textFill>
        </w:rPr>
      </w:pPr>
      <w:r>
        <w:rPr>
          <w:rFonts w:ascii="Times New Roman" w:hAnsi="Times New Roman"/>
          <w:strike w:val="0"/>
          <w:dstrike w:val="0"/>
          <w:color w:val="000000" w:themeColor="text1"/>
          <w:kern w:val="0"/>
          <w:sz w:val="21"/>
          <w:szCs w:val="22"/>
          <w:highlight w:val="none"/>
          <w14:textFill>
            <w14:solidFill>
              <w14:schemeClr w14:val="tx1"/>
            </w14:solidFill>
          </w14:textFill>
        </w:rPr>
        <w:t xml:space="preserve">表 </w:t>
      </w:r>
      <w:r>
        <w:rPr>
          <w:rFonts w:hint="eastAsia" w:ascii="Times New Roman" w:hAnsi="Times New Roman"/>
          <w:strike w:val="0"/>
          <w:dstrike w:val="0"/>
          <w:color w:val="000000" w:themeColor="text1"/>
          <w:kern w:val="0"/>
          <w:sz w:val="21"/>
          <w:szCs w:val="22"/>
          <w:highlight w:val="none"/>
          <w:lang w:val="en-US" w:eastAsia="zh-CN"/>
          <w14:textFill>
            <w14:solidFill>
              <w14:schemeClr w14:val="tx1"/>
            </w14:solidFill>
          </w14:textFill>
        </w:rPr>
        <w:t>2</w:t>
      </w:r>
      <w:r>
        <w:rPr>
          <w:rFonts w:ascii="Times New Roman" w:hAnsi="Times New Roman"/>
          <w:strike w:val="0"/>
          <w:dstrike w:val="0"/>
          <w:color w:val="000000" w:themeColor="text1"/>
          <w:kern w:val="0"/>
          <w:sz w:val="21"/>
          <w:szCs w:val="22"/>
          <w:highlight w:val="none"/>
          <w14:textFill>
            <w14:solidFill>
              <w14:schemeClr w14:val="tx1"/>
            </w14:solidFill>
          </w14:textFill>
        </w:rPr>
        <w:t xml:space="preserve">  </w:t>
      </w:r>
      <w:r>
        <w:rPr>
          <w:rFonts w:hint="eastAsia" w:ascii="Times New Roman" w:hAnsi="Times New Roman"/>
          <w:strike w:val="0"/>
          <w:dstrike w:val="0"/>
          <w:color w:val="000000" w:themeColor="text1"/>
          <w:kern w:val="0"/>
          <w:sz w:val="21"/>
          <w:szCs w:val="22"/>
          <w:highlight w:val="none"/>
          <w14:textFill>
            <w14:solidFill>
              <w14:schemeClr w14:val="tx1"/>
            </w14:solidFill>
          </w14:textFill>
        </w:rPr>
        <w:t>木材防腐剂取样方案</w:t>
      </w:r>
    </w:p>
    <w:tbl>
      <w:tblPr>
        <w:tblStyle w:val="59"/>
        <w:tblW w:w="501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57" w:type="dxa"/>
          <w:left w:w="4" w:type="dxa"/>
          <w:bottom w:w="0" w:type="dxa"/>
          <w:right w:w="12" w:type="dxa"/>
        </w:tblCellMar>
      </w:tblPr>
      <w:tblGrid>
        <w:gridCol w:w="3135"/>
        <w:gridCol w:w="3135"/>
        <w:gridCol w:w="3137"/>
      </w:tblGrid>
      <w:tr w14:paraId="449B73DE">
        <w:trPr>
          <w:trHeight w:val="446" w:hRule="atLeast"/>
          <w:jc w:val="center"/>
        </w:trPr>
        <w:tc>
          <w:tcPr>
            <w:tcW w:w="1666" w:type="pct"/>
            <w:vAlign w:val="center"/>
          </w:tcPr>
          <w:p w14:paraId="655134F3">
            <w:pPr>
              <w:keepNext w:val="0"/>
              <w:keepLines w:val="0"/>
              <w:pageBreakBefore w:val="0"/>
              <w:widowControl/>
              <w:tabs>
                <w:tab w:val="center" w:pos="4201"/>
                <w:tab w:val="right" w:leader="dot" w:pos="9298"/>
              </w:tabs>
              <w:kinsoku/>
              <w:wordWrap/>
              <w:overflowPunct/>
              <w:topLinePunct w:val="0"/>
              <w:autoSpaceDE/>
              <w:autoSpaceDN/>
              <w:bidi w:val="0"/>
              <w:adjustRightInd/>
              <w:snapToGrid/>
              <w:ind w:firstLine="0" w:firstLineChars="0"/>
              <w:jc w:val="center"/>
              <w:textAlignment w:val="auto"/>
              <w:rPr>
                <w:rFonts w:hint="eastAsia" w:asciiTheme="minorEastAsia" w:hAnsiTheme="minorEastAsia" w:eastAsiaTheme="minorEastAsia" w:cstheme="minorEastAsia"/>
                <w:b/>
                <w:bCs/>
                <w:color w:val="000000" w:themeColor="text1"/>
                <w:kern w:val="2"/>
                <w:sz w:val="21"/>
                <w:szCs w:val="21"/>
                <w:highlight w:val="none"/>
                <w:lang w:val="en-US" w:eastAsia="zh-CN"/>
                <w14:textFill>
                  <w14:solidFill>
                    <w14:schemeClr w14:val="tx1"/>
                  </w14:solidFill>
                </w14:textFill>
              </w:rPr>
            </w:pPr>
            <w:r>
              <w:rPr>
                <w:rFonts w:hint="eastAsia" w:asciiTheme="minorEastAsia" w:hAnsiTheme="minorEastAsia" w:eastAsiaTheme="minorEastAsia" w:cstheme="minorEastAsia"/>
                <w:b/>
                <w:bCs/>
                <w:color w:val="000000" w:themeColor="text1"/>
                <w:kern w:val="2"/>
                <w:sz w:val="21"/>
                <w:szCs w:val="21"/>
                <w:highlight w:val="none"/>
                <w:lang w:val="en-US" w:eastAsia="zh-CN"/>
                <w14:textFill>
                  <w14:solidFill>
                    <w14:schemeClr w14:val="tx1"/>
                  </w14:solidFill>
                </w14:textFill>
              </w:rPr>
              <w:t>批量x</w:t>
            </w:r>
          </w:p>
        </w:tc>
        <w:tc>
          <w:tcPr>
            <w:tcW w:w="1666" w:type="pct"/>
            <w:vAlign w:val="center"/>
          </w:tcPr>
          <w:p w14:paraId="7B678989">
            <w:pPr>
              <w:keepNext w:val="0"/>
              <w:keepLines w:val="0"/>
              <w:pageBreakBefore w:val="0"/>
              <w:widowControl/>
              <w:tabs>
                <w:tab w:val="center" w:pos="4201"/>
                <w:tab w:val="right" w:leader="dot" w:pos="9298"/>
              </w:tabs>
              <w:kinsoku/>
              <w:wordWrap/>
              <w:overflowPunct/>
              <w:topLinePunct w:val="0"/>
              <w:autoSpaceDE/>
              <w:autoSpaceDN/>
              <w:bidi w:val="0"/>
              <w:adjustRightInd/>
              <w:snapToGrid/>
              <w:ind w:firstLine="0" w:firstLineChars="0"/>
              <w:jc w:val="center"/>
              <w:textAlignment w:val="auto"/>
              <w:rPr>
                <w:rFonts w:hint="eastAsia" w:asciiTheme="minorEastAsia" w:hAnsiTheme="minorEastAsia" w:eastAsiaTheme="minorEastAsia" w:cstheme="minorEastAsia"/>
                <w:b/>
                <w:bCs/>
                <w:color w:val="000000" w:themeColor="text1"/>
                <w:kern w:val="2"/>
                <w:sz w:val="21"/>
                <w:szCs w:val="21"/>
                <w:highlight w:val="none"/>
                <w14:textFill>
                  <w14:solidFill>
                    <w14:schemeClr w14:val="tx1"/>
                  </w14:solidFill>
                </w14:textFill>
              </w:rPr>
            </w:pPr>
            <m:oMathPara>
              <m:oMath>
                <m:rad>
                  <m:radPr>
                    <m:degHide m:val="1"/>
                    <m:ctrlPr>
                      <w:rPr>
                        <w:rFonts w:hint="eastAsia" w:ascii="DejaVu Math TeX Gyre" w:hAnsi="DejaVu Math TeX Gyre" w:eastAsiaTheme="minorEastAsia" w:cstheme="minorEastAsia"/>
                        <w:b/>
                        <w:bCs/>
                        <w:i/>
                        <w:color w:val="000000" w:themeColor="text1"/>
                        <w:kern w:val="2"/>
                        <w:sz w:val="21"/>
                        <w:szCs w:val="21"/>
                        <w:highlight w:val="none"/>
                        <w14:textFill>
                          <w14:solidFill>
                            <w14:schemeClr w14:val="tx1"/>
                          </w14:solidFill>
                        </w14:textFill>
                      </w:rPr>
                    </m:ctrlPr>
                  </m:radPr>
                  <m:deg>
                    <m:ctrlPr>
                      <w:rPr>
                        <w:rFonts w:hint="eastAsia" w:ascii="DejaVu Math TeX Gyre" w:hAnsi="DejaVu Math TeX Gyre" w:eastAsiaTheme="minorEastAsia" w:cstheme="minorEastAsia"/>
                        <w:b/>
                        <w:bCs/>
                        <w:i/>
                        <w:color w:val="000000" w:themeColor="text1"/>
                        <w:kern w:val="2"/>
                        <w:sz w:val="21"/>
                        <w:szCs w:val="21"/>
                        <w:highlight w:val="none"/>
                        <w14:textFill>
                          <w14:solidFill>
                            <w14:schemeClr w14:val="tx1"/>
                          </w14:solidFill>
                        </w14:textFill>
                      </w:rPr>
                    </m:ctrlPr>
                  </m:deg>
                  <m:e>
                    <m:f>
                      <m:fPr>
                        <m:ctrlPr>
                          <w:rPr>
                            <w:rFonts w:hint="eastAsia" w:ascii="DejaVu Math TeX Gyre" w:hAnsi="DejaVu Math TeX Gyre" w:eastAsiaTheme="minorEastAsia" w:cstheme="minorEastAsia"/>
                            <w:b/>
                            <w:bCs/>
                            <w:i/>
                            <w:color w:val="000000" w:themeColor="text1"/>
                            <w:kern w:val="2"/>
                            <w:sz w:val="21"/>
                            <w:szCs w:val="21"/>
                            <w:highlight w:val="none"/>
                            <w14:textFill>
                              <w14:solidFill>
                                <w14:schemeClr w14:val="tx1"/>
                              </w14:solidFill>
                            </w14:textFill>
                          </w:rPr>
                        </m:ctrlPr>
                      </m:fPr>
                      <m:num>
                        <m:r>
                          <m:rPr>
                            <m:sty m:val="bi"/>
                          </m:rPr>
                          <w:rPr>
                            <w:rFonts w:hint="default" w:ascii="DejaVu Math TeX Gyre" w:hAnsi="DejaVu Math TeX Gyre" w:eastAsiaTheme="minorEastAsia" w:cstheme="minorEastAsia"/>
                            <w:color w:val="000000" w:themeColor="text1"/>
                            <w:kern w:val="2"/>
                            <w:sz w:val="21"/>
                            <w:szCs w:val="21"/>
                            <w:highlight w:val="none"/>
                            <w:lang w:val="en-US" w:eastAsia="zh-CN"/>
                            <w14:textFill>
                              <w14:solidFill>
                                <w14:schemeClr w14:val="tx1"/>
                              </w14:solidFill>
                            </w14:textFill>
                          </w:rPr>
                          <m:t>x</m:t>
                        </m:r>
                        <m:ctrlPr>
                          <w:rPr>
                            <w:rFonts w:hint="eastAsia" w:ascii="DejaVu Math TeX Gyre" w:hAnsi="DejaVu Math TeX Gyre" w:eastAsiaTheme="minorEastAsia" w:cstheme="minorEastAsia"/>
                            <w:b/>
                            <w:bCs/>
                            <w:i/>
                            <w:color w:val="000000" w:themeColor="text1"/>
                            <w:kern w:val="2"/>
                            <w:sz w:val="21"/>
                            <w:szCs w:val="21"/>
                            <w:highlight w:val="none"/>
                            <w14:textFill>
                              <w14:solidFill>
                                <w14:schemeClr w14:val="tx1"/>
                              </w14:solidFill>
                            </w14:textFill>
                          </w:rPr>
                        </m:ctrlPr>
                      </m:num>
                      <m:den>
                        <m:r>
                          <m:rPr>
                            <m:sty m:val="bi"/>
                          </m:rPr>
                          <w:rPr>
                            <w:rFonts w:hint="default" w:ascii="DejaVu Math TeX Gyre" w:hAnsi="DejaVu Math TeX Gyre" w:eastAsiaTheme="minorEastAsia" w:cstheme="minorEastAsia"/>
                            <w:color w:val="000000" w:themeColor="text1"/>
                            <w:kern w:val="2"/>
                            <w:sz w:val="21"/>
                            <w:szCs w:val="21"/>
                            <w:highlight w:val="none"/>
                            <w:lang w:val="en-US" w:eastAsia="zh-CN"/>
                            <w14:textFill>
                              <w14:solidFill>
                                <w14:schemeClr w14:val="tx1"/>
                              </w14:solidFill>
                            </w14:textFill>
                          </w:rPr>
                          <m:t>2</m:t>
                        </m:r>
                        <m:ctrlPr>
                          <w:rPr>
                            <w:rFonts w:hint="eastAsia" w:ascii="DejaVu Math TeX Gyre" w:hAnsi="DejaVu Math TeX Gyre" w:eastAsiaTheme="minorEastAsia" w:cstheme="minorEastAsia"/>
                            <w:b/>
                            <w:bCs/>
                            <w:i/>
                            <w:color w:val="000000" w:themeColor="text1"/>
                            <w:kern w:val="2"/>
                            <w:sz w:val="21"/>
                            <w:szCs w:val="21"/>
                            <w:highlight w:val="none"/>
                            <w14:textFill>
                              <w14:solidFill>
                                <w14:schemeClr w14:val="tx1"/>
                              </w14:solidFill>
                            </w14:textFill>
                          </w:rPr>
                        </m:ctrlPr>
                      </m:den>
                    </m:f>
                    <m:ctrlPr>
                      <w:rPr>
                        <w:rFonts w:hint="eastAsia" w:ascii="DejaVu Math TeX Gyre" w:hAnsi="DejaVu Math TeX Gyre" w:eastAsiaTheme="minorEastAsia" w:cstheme="minorEastAsia"/>
                        <w:b/>
                        <w:bCs/>
                        <w:i/>
                        <w:color w:val="000000" w:themeColor="text1"/>
                        <w:kern w:val="2"/>
                        <w:sz w:val="21"/>
                        <w:szCs w:val="21"/>
                        <w:highlight w:val="none"/>
                        <w14:textFill>
                          <w14:solidFill>
                            <w14:schemeClr w14:val="tx1"/>
                          </w14:solidFill>
                        </w14:textFill>
                      </w:rPr>
                    </m:ctrlPr>
                  </m:e>
                </m:rad>
              </m:oMath>
            </m:oMathPara>
          </w:p>
        </w:tc>
        <w:tc>
          <w:tcPr>
            <w:tcW w:w="1667" w:type="pct"/>
            <w:vAlign w:val="center"/>
          </w:tcPr>
          <w:p w14:paraId="4C10F33B">
            <w:pPr>
              <w:keepNext w:val="0"/>
              <w:keepLines w:val="0"/>
              <w:pageBreakBefore w:val="0"/>
              <w:widowControl/>
              <w:tabs>
                <w:tab w:val="center" w:pos="4201"/>
                <w:tab w:val="right" w:leader="dot" w:pos="9298"/>
              </w:tabs>
              <w:kinsoku/>
              <w:wordWrap/>
              <w:overflowPunct/>
              <w:topLinePunct w:val="0"/>
              <w:autoSpaceDE/>
              <w:autoSpaceDN/>
              <w:bidi w:val="0"/>
              <w:adjustRightInd/>
              <w:snapToGrid/>
              <w:ind w:firstLine="0" w:firstLineChars="0"/>
              <w:jc w:val="center"/>
              <w:textAlignment w:val="auto"/>
              <w:rPr>
                <w:rFonts w:hint="eastAsia" w:asciiTheme="minorEastAsia" w:hAnsiTheme="minorEastAsia" w:eastAsiaTheme="minorEastAsia" w:cstheme="minorEastAsia"/>
                <w:b/>
                <w:bCs/>
                <w:color w:val="000000" w:themeColor="text1"/>
                <w:kern w:val="2"/>
                <w:sz w:val="21"/>
                <w:szCs w:val="21"/>
                <w:highlight w:val="none"/>
                <w:lang w:val="en-US" w:eastAsia="zh-CN"/>
                <w14:textFill>
                  <w14:solidFill>
                    <w14:schemeClr w14:val="tx1"/>
                  </w14:solidFill>
                </w14:textFill>
              </w:rPr>
            </w:pPr>
            <w:r>
              <w:rPr>
                <w:rFonts w:hint="eastAsia" w:asciiTheme="minorEastAsia" w:hAnsiTheme="minorEastAsia" w:eastAsiaTheme="minorEastAsia" w:cstheme="minorEastAsia"/>
                <w:b/>
                <w:bCs/>
                <w:color w:val="000000" w:themeColor="text1"/>
                <w:kern w:val="2"/>
                <w:sz w:val="21"/>
                <w:szCs w:val="21"/>
                <w:highlight w:val="none"/>
                <w:lang w:val="en-US" w:eastAsia="zh-CN"/>
                <w14:textFill>
                  <w14:solidFill>
                    <w14:schemeClr w14:val="tx1"/>
                  </w14:solidFill>
                </w14:textFill>
              </w:rPr>
              <w:t>样本量</w:t>
            </w:r>
          </w:p>
        </w:tc>
      </w:tr>
      <w:tr w14:paraId="0BD2C0DB">
        <w:trPr>
          <w:trHeight w:val="353" w:hRule="atLeast"/>
          <w:jc w:val="center"/>
        </w:trPr>
        <w:tc>
          <w:tcPr>
            <w:tcW w:w="1666" w:type="pct"/>
            <w:vAlign w:val="center"/>
          </w:tcPr>
          <w:p w14:paraId="1131D642">
            <w:pPr>
              <w:keepNext w:val="0"/>
              <w:keepLines w:val="0"/>
              <w:pageBreakBefore w:val="0"/>
              <w:widowControl/>
              <w:tabs>
                <w:tab w:val="center" w:pos="4201"/>
                <w:tab w:val="right" w:leader="dot" w:pos="9298"/>
              </w:tabs>
              <w:kinsoku/>
              <w:wordWrap/>
              <w:overflowPunct/>
              <w:topLinePunct w:val="0"/>
              <w:autoSpaceDE/>
              <w:autoSpaceDN/>
              <w:bidi w:val="0"/>
              <w:adjustRightInd/>
              <w:snapToGrid/>
              <w:spacing w:line="240" w:lineRule="auto"/>
              <w:ind w:firstLine="0" w:firstLineChars="0"/>
              <w:jc w:val="center"/>
              <w:textAlignment w:val="auto"/>
              <w:rPr>
                <w:rFonts w:hint="default"/>
                <w:color w:val="000000" w:themeColor="text1"/>
                <w:kern w:val="2"/>
                <w:sz w:val="21"/>
                <w:szCs w:val="21"/>
                <w:highlight w:val="none"/>
                <w:lang w:val="en-US" w:eastAsia="zh-CN"/>
                <w14:textFill>
                  <w14:solidFill>
                    <w14:schemeClr w14:val="tx1"/>
                  </w14:solidFill>
                </w14:textFill>
              </w:rPr>
            </w:pPr>
            <w:r>
              <w:rPr>
                <w:rFonts w:hint="eastAsia"/>
                <w:color w:val="000000" w:themeColor="text1"/>
                <w:kern w:val="2"/>
                <w:sz w:val="21"/>
                <w:szCs w:val="21"/>
                <w:highlight w:val="none"/>
                <w:lang w:val="en-US" w:eastAsia="zh-CN"/>
                <w14:textFill>
                  <w14:solidFill>
                    <w14:schemeClr w14:val="tx1"/>
                  </w14:solidFill>
                </w14:textFill>
              </w:rPr>
              <w:t>10</w:t>
            </w:r>
          </w:p>
        </w:tc>
        <w:tc>
          <w:tcPr>
            <w:tcW w:w="1666" w:type="pct"/>
            <w:vAlign w:val="center"/>
          </w:tcPr>
          <w:p w14:paraId="054057E1">
            <w:pPr>
              <w:keepNext w:val="0"/>
              <w:keepLines w:val="0"/>
              <w:pageBreakBefore w:val="0"/>
              <w:widowControl/>
              <w:tabs>
                <w:tab w:val="center" w:pos="4201"/>
                <w:tab w:val="right" w:leader="dot" w:pos="9298"/>
              </w:tabs>
              <w:kinsoku/>
              <w:wordWrap/>
              <w:overflowPunct/>
              <w:topLinePunct w:val="0"/>
              <w:autoSpaceDE/>
              <w:autoSpaceDN/>
              <w:bidi w:val="0"/>
              <w:adjustRightInd/>
              <w:snapToGrid/>
              <w:spacing w:line="240" w:lineRule="auto"/>
              <w:ind w:firstLine="0" w:firstLineChars="0"/>
              <w:jc w:val="center"/>
              <w:textAlignment w:val="auto"/>
              <w:rPr>
                <w:rFonts w:hint="default"/>
                <w:color w:val="000000" w:themeColor="text1"/>
                <w:kern w:val="2"/>
                <w:sz w:val="21"/>
                <w:szCs w:val="21"/>
                <w:highlight w:val="none"/>
                <w:lang w:val="en-US" w:eastAsia="zh-CN"/>
                <w14:textFill>
                  <w14:solidFill>
                    <w14:schemeClr w14:val="tx1"/>
                  </w14:solidFill>
                </w14:textFill>
              </w:rPr>
            </w:pPr>
            <w:r>
              <w:rPr>
                <w:rFonts w:hint="eastAsia"/>
                <w:color w:val="000000" w:themeColor="text1"/>
                <w:kern w:val="2"/>
                <w:sz w:val="21"/>
                <w:szCs w:val="21"/>
                <w:highlight w:val="none"/>
                <w:lang w:val="en-US" w:eastAsia="zh-CN"/>
                <w14:textFill>
                  <w14:solidFill>
                    <w14:schemeClr w14:val="tx1"/>
                  </w14:solidFill>
                </w14:textFill>
              </w:rPr>
              <w:t>2.24</w:t>
            </w:r>
          </w:p>
        </w:tc>
        <w:tc>
          <w:tcPr>
            <w:tcW w:w="1667" w:type="pct"/>
            <w:vAlign w:val="center"/>
          </w:tcPr>
          <w:p w14:paraId="200EBC4E">
            <w:pPr>
              <w:keepNext w:val="0"/>
              <w:keepLines w:val="0"/>
              <w:pageBreakBefore w:val="0"/>
              <w:widowControl/>
              <w:tabs>
                <w:tab w:val="center" w:pos="4201"/>
                <w:tab w:val="right" w:leader="dot" w:pos="9298"/>
              </w:tabs>
              <w:kinsoku/>
              <w:wordWrap/>
              <w:overflowPunct/>
              <w:topLinePunct w:val="0"/>
              <w:autoSpaceDE/>
              <w:autoSpaceDN/>
              <w:bidi w:val="0"/>
              <w:adjustRightInd/>
              <w:snapToGrid/>
              <w:spacing w:line="240" w:lineRule="auto"/>
              <w:ind w:firstLine="0" w:firstLineChars="0"/>
              <w:jc w:val="center"/>
              <w:textAlignment w:val="auto"/>
              <w:rPr>
                <w:rFonts w:hint="default"/>
                <w:color w:val="000000" w:themeColor="text1"/>
                <w:kern w:val="2"/>
                <w:sz w:val="21"/>
                <w:szCs w:val="21"/>
                <w:highlight w:val="none"/>
                <w:lang w:val="en-US" w:eastAsia="zh-CN"/>
                <w14:textFill>
                  <w14:solidFill>
                    <w14:schemeClr w14:val="tx1"/>
                  </w14:solidFill>
                </w14:textFill>
              </w:rPr>
            </w:pPr>
            <w:r>
              <w:rPr>
                <w:rFonts w:hint="eastAsia"/>
                <w:color w:val="000000" w:themeColor="text1"/>
                <w:kern w:val="2"/>
                <w:sz w:val="21"/>
                <w:szCs w:val="21"/>
                <w:highlight w:val="none"/>
                <w:lang w:val="en-US" w:eastAsia="zh-CN"/>
                <w14:textFill>
                  <w14:solidFill>
                    <w14:schemeClr w14:val="tx1"/>
                  </w14:solidFill>
                </w14:textFill>
              </w:rPr>
              <w:t>2</w:t>
            </w:r>
          </w:p>
        </w:tc>
      </w:tr>
      <w:tr w14:paraId="0FBCDF2A">
        <w:trPr>
          <w:trHeight w:val="352" w:hRule="atLeast"/>
          <w:jc w:val="center"/>
        </w:trPr>
        <w:tc>
          <w:tcPr>
            <w:tcW w:w="1666" w:type="pct"/>
            <w:vAlign w:val="center"/>
          </w:tcPr>
          <w:p w14:paraId="652C2E76">
            <w:pPr>
              <w:keepNext w:val="0"/>
              <w:keepLines w:val="0"/>
              <w:pageBreakBefore w:val="0"/>
              <w:widowControl/>
              <w:tabs>
                <w:tab w:val="center" w:pos="4201"/>
                <w:tab w:val="right" w:leader="dot" w:pos="9298"/>
              </w:tabs>
              <w:kinsoku/>
              <w:wordWrap/>
              <w:overflowPunct/>
              <w:topLinePunct w:val="0"/>
              <w:autoSpaceDE/>
              <w:autoSpaceDN/>
              <w:bidi w:val="0"/>
              <w:adjustRightInd/>
              <w:snapToGrid/>
              <w:spacing w:line="240" w:lineRule="auto"/>
              <w:ind w:firstLine="0" w:firstLineChars="0"/>
              <w:jc w:val="center"/>
              <w:textAlignment w:val="auto"/>
              <w:rPr>
                <w:rFonts w:hint="default"/>
                <w:color w:val="000000" w:themeColor="text1"/>
                <w:kern w:val="2"/>
                <w:sz w:val="21"/>
                <w:szCs w:val="21"/>
                <w:highlight w:val="none"/>
                <w:lang w:val="en-US" w:eastAsia="zh-CN"/>
                <w14:textFill>
                  <w14:solidFill>
                    <w14:schemeClr w14:val="tx1"/>
                  </w14:solidFill>
                </w14:textFill>
              </w:rPr>
            </w:pPr>
            <w:r>
              <w:rPr>
                <w:rFonts w:hint="eastAsia"/>
                <w:color w:val="000000" w:themeColor="text1"/>
                <w:kern w:val="2"/>
                <w:sz w:val="21"/>
                <w:szCs w:val="21"/>
                <w:highlight w:val="none"/>
                <w:lang w:val="en-US" w:eastAsia="zh-CN"/>
                <w14:textFill>
                  <w14:solidFill>
                    <w14:schemeClr w14:val="tx1"/>
                  </w14:solidFill>
                </w14:textFill>
              </w:rPr>
              <w:t>20</w:t>
            </w:r>
          </w:p>
        </w:tc>
        <w:tc>
          <w:tcPr>
            <w:tcW w:w="1666" w:type="pct"/>
            <w:vAlign w:val="center"/>
          </w:tcPr>
          <w:p w14:paraId="56A85DCB">
            <w:pPr>
              <w:keepNext w:val="0"/>
              <w:keepLines w:val="0"/>
              <w:pageBreakBefore w:val="0"/>
              <w:widowControl/>
              <w:tabs>
                <w:tab w:val="center" w:pos="4201"/>
                <w:tab w:val="right" w:leader="dot" w:pos="9298"/>
              </w:tabs>
              <w:kinsoku/>
              <w:wordWrap/>
              <w:overflowPunct/>
              <w:topLinePunct w:val="0"/>
              <w:autoSpaceDE/>
              <w:autoSpaceDN/>
              <w:bidi w:val="0"/>
              <w:adjustRightInd/>
              <w:snapToGrid/>
              <w:spacing w:line="240" w:lineRule="auto"/>
              <w:ind w:firstLine="0" w:firstLineChars="0"/>
              <w:jc w:val="center"/>
              <w:textAlignment w:val="auto"/>
              <w:rPr>
                <w:rFonts w:hint="default"/>
                <w:color w:val="000000" w:themeColor="text1"/>
                <w:kern w:val="2"/>
                <w:sz w:val="21"/>
                <w:szCs w:val="21"/>
                <w:highlight w:val="none"/>
                <w:lang w:val="en-US" w:eastAsia="zh-CN"/>
                <w14:textFill>
                  <w14:solidFill>
                    <w14:schemeClr w14:val="tx1"/>
                  </w14:solidFill>
                </w14:textFill>
              </w:rPr>
            </w:pPr>
            <w:r>
              <w:rPr>
                <w:rFonts w:hint="eastAsia"/>
                <w:color w:val="000000" w:themeColor="text1"/>
                <w:kern w:val="2"/>
                <w:sz w:val="21"/>
                <w:szCs w:val="21"/>
                <w:highlight w:val="none"/>
                <w:lang w:val="en-US" w:eastAsia="zh-CN"/>
                <w14:textFill>
                  <w14:solidFill>
                    <w14:schemeClr w14:val="tx1"/>
                  </w14:solidFill>
                </w14:textFill>
              </w:rPr>
              <w:t>3.16</w:t>
            </w:r>
          </w:p>
        </w:tc>
        <w:tc>
          <w:tcPr>
            <w:tcW w:w="1667" w:type="pct"/>
            <w:vAlign w:val="center"/>
          </w:tcPr>
          <w:p w14:paraId="530AD630">
            <w:pPr>
              <w:keepNext w:val="0"/>
              <w:keepLines w:val="0"/>
              <w:pageBreakBefore w:val="0"/>
              <w:widowControl/>
              <w:tabs>
                <w:tab w:val="center" w:pos="4201"/>
                <w:tab w:val="right" w:leader="dot" w:pos="9298"/>
              </w:tabs>
              <w:kinsoku/>
              <w:wordWrap/>
              <w:overflowPunct/>
              <w:topLinePunct w:val="0"/>
              <w:autoSpaceDE/>
              <w:autoSpaceDN/>
              <w:bidi w:val="0"/>
              <w:adjustRightInd/>
              <w:snapToGrid/>
              <w:spacing w:line="240" w:lineRule="auto"/>
              <w:ind w:firstLine="0" w:firstLineChars="0"/>
              <w:jc w:val="center"/>
              <w:textAlignment w:val="auto"/>
              <w:rPr>
                <w:rFonts w:hint="default"/>
                <w:color w:val="000000" w:themeColor="text1"/>
                <w:kern w:val="2"/>
                <w:sz w:val="21"/>
                <w:szCs w:val="21"/>
                <w:highlight w:val="none"/>
                <w:lang w:val="en-US" w:eastAsia="zh-CN"/>
                <w14:textFill>
                  <w14:solidFill>
                    <w14:schemeClr w14:val="tx1"/>
                  </w14:solidFill>
                </w14:textFill>
              </w:rPr>
            </w:pPr>
            <w:r>
              <w:rPr>
                <w:rFonts w:hint="eastAsia"/>
                <w:color w:val="000000" w:themeColor="text1"/>
                <w:kern w:val="2"/>
                <w:sz w:val="21"/>
                <w:szCs w:val="21"/>
                <w:highlight w:val="none"/>
                <w:lang w:val="en-US" w:eastAsia="zh-CN"/>
                <w14:textFill>
                  <w14:solidFill>
                    <w14:schemeClr w14:val="tx1"/>
                  </w14:solidFill>
                </w14:textFill>
              </w:rPr>
              <w:t>3</w:t>
            </w:r>
          </w:p>
        </w:tc>
      </w:tr>
      <w:tr w14:paraId="144031A7">
        <w:trPr>
          <w:trHeight w:val="360" w:hRule="atLeast"/>
          <w:jc w:val="center"/>
        </w:trPr>
        <w:tc>
          <w:tcPr>
            <w:tcW w:w="1666" w:type="pct"/>
            <w:vAlign w:val="center"/>
          </w:tcPr>
          <w:p w14:paraId="376FBB05">
            <w:pPr>
              <w:keepNext w:val="0"/>
              <w:keepLines w:val="0"/>
              <w:pageBreakBefore w:val="0"/>
              <w:widowControl/>
              <w:tabs>
                <w:tab w:val="center" w:pos="4201"/>
                <w:tab w:val="right" w:leader="dot" w:pos="9298"/>
              </w:tabs>
              <w:kinsoku/>
              <w:wordWrap/>
              <w:overflowPunct/>
              <w:topLinePunct w:val="0"/>
              <w:autoSpaceDE/>
              <w:autoSpaceDN/>
              <w:bidi w:val="0"/>
              <w:adjustRightInd/>
              <w:snapToGrid/>
              <w:spacing w:line="240" w:lineRule="auto"/>
              <w:ind w:firstLine="0" w:firstLineChars="0"/>
              <w:jc w:val="center"/>
              <w:textAlignment w:val="auto"/>
              <w:rPr>
                <w:rFonts w:hint="default"/>
                <w:color w:val="000000" w:themeColor="text1"/>
                <w:kern w:val="2"/>
                <w:sz w:val="21"/>
                <w:szCs w:val="21"/>
                <w:highlight w:val="none"/>
                <w:lang w:val="en-US" w:eastAsia="zh-CN"/>
                <w14:textFill>
                  <w14:solidFill>
                    <w14:schemeClr w14:val="tx1"/>
                  </w14:solidFill>
                </w14:textFill>
              </w:rPr>
            </w:pPr>
            <w:r>
              <w:rPr>
                <w:rFonts w:hint="eastAsia"/>
                <w:color w:val="000000" w:themeColor="text1"/>
                <w:kern w:val="2"/>
                <w:sz w:val="21"/>
                <w:szCs w:val="21"/>
                <w:highlight w:val="none"/>
                <w:lang w:val="en-US" w:eastAsia="zh-CN"/>
                <w14:textFill>
                  <w14:solidFill>
                    <w14:schemeClr w14:val="tx1"/>
                  </w14:solidFill>
                </w14:textFill>
              </w:rPr>
              <w:t>30</w:t>
            </w:r>
          </w:p>
        </w:tc>
        <w:tc>
          <w:tcPr>
            <w:tcW w:w="1666" w:type="pct"/>
            <w:vAlign w:val="center"/>
          </w:tcPr>
          <w:p w14:paraId="0F2DD8CA">
            <w:pPr>
              <w:keepNext w:val="0"/>
              <w:keepLines w:val="0"/>
              <w:pageBreakBefore w:val="0"/>
              <w:widowControl/>
              <w:tabs>
                <w:tab w:val="center" w:pos="4201"/>
                <w:tab w:val="right" w:leader="dot" w:pos="9298"/>
              </w:tabs>
              <w:kinsoku/>
              <w:wordWrap/>
              <w:overflowPunct/>
              <w:topLinePunct w:val="0"/>
              <w:autoSpaceDE/>
              <w:autoSpaceDN/>
              <w:bidi w:val="0"/>
              <w:adjustRightInd/>
              <w:snapToGrid/>
              <w:spacing w:line="240" w:lineRule="auto"/>
              <w:ind w:firstLine="0" w:firstLineChars="0"/>
              <w:jc w:val="center"/>
              <w:textAlignment w:val="auto"/>
              <w:rPr>
                <w:rFonts w:hint="default"/>
                <w:color w:val="000000" w:themeColor="text1"/>
                <w:kern w:val="2"/>
                <w:sz w:val="21"/>
                <w:szCs w:val="21"/>
                <w:highlight w:val="none"/>
                <w:lang w:val="en-US" w:eastAsia="zh-CN"/>
                <w14:textFill>
                  <w14:solidFill>
                    <w14:schemeClr w14:val="tx1"/>
                  </w14:solidFill>
                </w14:textFill>
              </w:rPr>
            </w:pPr>
            <w:r>
              <w:rPr>
                <w:rFonts w:hint="eastAsia"/>
                <w:color w:val="000000" w:themeColor="text1"/>
                <w:kern w:val="2"/>
                <w:sz w:val="21"/>
                <w:szCs w:val="21"/>
                <w:highlight w:val="none"/>
                <w:lang w:val="en-US" w:eastAsia="zh-CN"/>
                <w14:textFill>
                  <w14:solidFill>
                    <w14:schemeClr w14:val="tx1"/>
                  </w14:solidFill>
                </w14:textFill>
              </w:rPr>
              <w:t>3.87</w:t>
            </w:r>
          </w:p>
        </w:tc>
        <w:tc>
          <w:tcPr>
            <w:tcW w:w="1667" w:type="pct"/>
            <w:vAlign w:val="center"/>
          </w:tcPr>
          <w:p w14:paraId="5C6AE045">
            <w:pPr>
              <w:keepNext w:val="0"/>
              <w:keepLines w:val="0"/>
              <w:pageBreakBefore w:val="0"/>
              <w:widowControl/>
              <w:tabs>
                <w:tab w:val="center" w:pos="4201"/>
                <w:tab w:val="right" w:leader="dot" w:pos="9298"/>
              </w:tabs>
              <w:kinsoku/>
              <w:wordWrap/>
              <w:overflowPunct/>
              <w:topLinePunct w:val="0"/>
              <w:autoSpaceDE/>
              <w:autoSpaceDN/>
              <w:bidi w:val="0"/>
              <w:adjustRightInd/>
              <w:snapToGrid/>
              <w:spacing w:line="240" w:lineRule="auto"/>
              <w:ind w:firstLine="0" w:firstLineChars="0"/>
              <w:jc w:val="center"/>
              <w:textAlignment w:val="auto"/>
              <w:rPr>
                <w:rFonts w:hint="default"/>
                <w:color w:val="000000" w:themeColor="text1"/>
                <w:kern w:val="2"/>
                <w:sz w:val="21"/>
                <w:szCs w:val="21"/>
                <w:highlight w:val="none"/>
                <w:lang w:val="en-US" w:eastAsia="zh-CN"/>
                <w14:textFill>
                  <w14:solidFill>
                    <w14:schemeClr w14:val="tx1"/>
                  </w14:solidFill>
                </w14:textFill>
              </w:rPr>
            </w:pPr>
            <w:r>
              <w:rPr>
                <w:rFonts w:hint="eastAsia"/>
                <w:color w:val="000000" w:themeColor="text1"/>
                <w:kern w:val="2"/>
                <w:sz w:val="21"/>
                <w:szCs w:val="21"/>
                <w:highlight w:val="none"/>
                <w:lang w:val="en-US" w:eastAsia="zh-CN"/>
                <w14:textFill>
                  <w14:solidFill>
                    <w14:schemeClr w14:val="tx1"/>
                  </w14:solidFill>
                </w14:textFill>
              </w:rPr>
              <w:t>4</w:t>
            </w:r>
          </w:p>
        </w:tc>
      </w:tr>
      <w:tr w14:paraId="16D3B4CB">
        <w:trPr>
          <w:trHeight w:val="353" w:hRule="atLeast"/>
          <w:jc w:val="center"/>
        </w:trPr>
        <w:tc>
          <w:tcPr>
            <w:tcW w:w="1666" w:type="pct"/>
            <w:vAlign w:val="center"/>
          </w:tcPr>
          <w:p w14:paraId="156E251E">
            <w:pPr>
              <w:keepNext w:val="0"/>
              <w:keepLines w:val="0"/>
              <w:pageBreakBefore w:val="0"/>
              <w:widowControl/>
              <w:tabs>
                <w:tab w:val="center" w:pos="4201"/>
                <w:tab w:val="right" w:leader="dot" w:pos="9298"/>
              </w:tabs>
              <w:kinsoku/>
              <w:wordWrap/>
              <w:overflowPunct/>
              <w:topLinePunct w:val="0"/>
              <w:autoSpaceDE/>
              <w:autoSpaceDN/>
              <w:bidi w:val="0"/>
              <w:adjustRightInd/>
              <w:snapToGrid/>
              <w:spacing w:line="240" w:lineRule="auto"/>
              <w:ind w:firstLine="0" w:firstLineChars="0"/>
              <w:jc w:val="center"/>
              <w:textAlignment w:val="auto"/>
              <w:rPr>
                <w:rFonts w:hint="default"/>
                <w:color w:val="000000" w:themeColor="text1"/>
                <w:kern w:val="2"/>
                <w:sz w:val="21"/>
                <w:szCs w:val="21"/>
                <w:highlight w:val="none"/>
                <w:lang w:val="en-US" w:eastAsia="zh-CN"/>
                <w14:textFill>
                  <w14:solidFill>
                    <w14:schemeClr w14:val="tx1"/>
                  </w14:solidFill>
                </w14:textFill>
              </w:rPr>
            </w:pPr>
            <w:r>
              <w:rPr>
                <w:rFonts w:hint="eastAsia"/>
                <w:color w:val="000000" w:themeColor="text1"/>
                <w:kern w:val="2"/>
                <w:sz w:val="21"/>
                <w:szCs w:val="21"/>
                <w:highlight w:val="none"/>
                <w:lang w:val="en-US" w:eastAsia="zh-CN"/>
                <w14:textFill>
                  <w14:solidFill>
                    <w14:schemeClr w14:val="tx1"/>
                  </w14:solidFill>
                </w14:textFill>
              </w:rPr>
              <w:t>50</w:t>
            </w:r>
          </w:p>
        </w:tc>
        <w:tc>
          <w:tcPr>
            <w:tcW w:w="1666" w:type="pct"/>
            <w:vAlign w:val="center"/>
          </w:tcPr>
          <w:p w14:paraId="15B69DA7">
            <w:pPr>
              <w:keepNext w:val="0"/>
              <w:keepLines w:val="0"/>
              <w:pageBreakBefore w:val="0"/>
              <w:widowControl/>
              <w:tabs>
                <w:tab w:val="center" w:pos="4201"/>
                <w:tab w:val="right" w:leader="dot" w:pos="9298"/>
              </w:tabs>
              <w:kinsoku/>
              <w:wordWrap/>
              <w:overflowPunct/>
              <w:topLinePunct w:val="0"/>
              <w:autoSpaceDE/>
              <w:autoSpaceDN/>
              <w:bidi w:val="0"/>
              <w:adjustRightInd/>
              <w:snapToGrid/>
              <w:spacing w:line="240" w:lineRule="auto"/>
              <w:ind w:firstLine="0" w:firstLineChars="0"/>
              <w:jc w:val="center"/>
              <w:textAlignment w:val="auto"/>
              <w:rPr>
                <w:rFonts w:hint="default"/>
                <w:color w:val="000000" w:themeColor="text1"/>
                <w:kern w:val="2"/>
                <w:sz w:val="21"/>
                <w:szCs w:val="21"/>
                <w:highlight w:val="none"/>
                <w:lang w:val="en-US" w:eastAsia="zh-CN"/>
                <w14:textFill>
                  <w14:solidFill>
                    <w14:schemeClr w14:val="tx1"/>
                  </w14:solidFill>
                </w14:textFill>
              </w:rPr>
            </w:pPr>
            <w:r>
              <w:rPr>
                <w:rFonts w:hint="eastAsia"/>
                <w:color w:val="000000" w:themeColor="text1"/>
                <w:kern w:val="2"/>
                <w:sz w:val="21"/>
                <w:szCs w:val="21"/>
                <w:highlight w:val="none"/>
                <w:lang w:val="en-US" w:eastAsia="zh-CN"/>
                <w14:textFill>
                  <w14:solidFill>
                    <w14:schemeClr w14:val="tx1"/>
                  </w14:solidFill>
                </w14:textFill>
              </w:rPr>
              <w:t>5.00</w:t>
            </w:r>
          </w:p>
        </w:tc>
        <w:tc>
          <w:tcPr>
            <w:tcW w:w="1667" w:type="pct"/>
            <w:vAlign w:val="center"/>
          </w:tcPr>
          <w:p w14:paraId="5CC5BEE9">
            <w:pPr>
              <w:keepNext w:val="0"/>
              <w:keepLines w:val="0"/>
              <w:pageBreakBefore w:val="0"/>
              <w:widowControl/>
              <w:tabs>
                <w:tab w:val="center" w:pos="4201"/>
                <w:tab w:val="right" w:leader="dot" w:pos="9298"/>
              </w:tabs>
              <w:kinsoku/>
              <w:wordWrap/>
              <w:overflowPunct/>
              <w:topLinePunct w:val="0"/>
              <w:autoSpaceDE/>
              <w:autoSpaceDN/>
              <w:bidi w:val="0"/>
              <w:adjustRightInd/>
              <w:snapToGrid/>
              <w:spacing w:line="240" w:lineRule="auto"/>
              <w:ind w:firstLine="0" w:firstLineChars="0"/>
              <w:jc w:val="center"/>
              <w:textAlignment w:val="auto"/>
              <w:rPr>
                <w:rFonts w:hint="default"/>
                <w:color w:val="000000" w:themeColor="text1"/>
                <w:kern w:val="2"/>
                <w:sz w:val="21"/>
                <w:szCs w:val="21"/>
                <w:highlight w:val="none"/>
                <w:lang w:val="en-US" w:eastAsia="zh-CN"/>
                <w14:textFill>
                  <w14:solidFill>
                    <w14:schemeClr w14:val="tx1"/>
                  </w14:solidFill>
                </w14:textFill>
              </w:rPr>
            </w:pPr>
            <w:r>
              <w:rPr>
                <w:rFonts w:hint="eastAsia"/>
                <w:color w:val="000000" w:themeColor="text1"/>
                <w:kern w:val="2"/>
                <w:sz w:val="21"/>
                <w:szCs w:val="21"/>
                <w:highlight w:val="none"/>
                <w:lang w:val="en-US" w:eastAsia="zh-CN"/>
                <w14:textFill>
                  <w14:solidFill>
                    <w14:schemeClr w14:val="tx1"/>
                  </w14:solidFill>
                </w14:textFill>
              </w:rPr>
              <w:t>5</w:t>
            </w:r>
          </w:p>
        </w:tc>
      </w:tr>
      <w:tr w14:paraId="6B4F2DF4">
        <w:trPr>
          <w:trHeight w:val="352" w:hRule="atLeast"/>
          <w:jc w:val="center"/>
        </w:trPr>
        <w:tc>
          <w:tcPr>
            <w:tcW w:w="1666" w:type="pct"/>
            <w:vAlign w:val="center"/>
          </w:tcPr>
          <w:p w14:paraId="6DEA3395">
            <w:pPr>
              <w:keepNext w:val="0"/>
              <w:keepLines w:val="0"/>
              <w:pageBreakBefore w:val="0"/>
              <w:widowControl/>
              <w:tabs>
                <w:tab w:val="center" w:pos="4201"/>
                <w:tab w:val="right" w:leader="dot" w:pos="9298"/>
              </w:tabs>
              <w:kinsoku/>
              <w:wordWrap/>
              <w:overflowPunct/>
              <w:topLinePunct w:val="0"/>
              <w:autoSpaceDE/>
              <w:autoSpaceDN/>
              <w:bidi w:val="0"/>
              <w:adjustRightInd/>
              <w:snapToGrid/>
              <w:spacing w:line="240" w:lineRule="auto"/>
              <w:ind w:firstLine="0" w:firstLineChars="0"/>
              <w:jc w:val="center"/>
              <w:textAlignment w:val="auto"/>
              <w:rPr>
                <w:rFonts w:hint="default"/>
                <w:color w:val="000000" w:themeColor="text1"/>
                <w:kern w:val="2"/>
                <w:sz w:val="21"/>
                <w:szCs w:val="21"/>
                <w:highlight w:val="none"/>
                <w:lang w:val="en-US" w:eastAsia="zh-CN"/>
                <w14:textFill>
                  <w14:solidFill>
                    <w14:schemeClr w14:val="tx1"/>
                  </w14:solidFill>
                </w14:textFill>
              </w:rPr>
            </w:pPr>
            <w:r>
              <w:rPr>
                <w:rFonts w:hint="eastAsia"/>
                <w:color w:val="000000" w:themeColor="text1"/>
                <w:kern w:val="2"/>
                <w:sz w:val="21"/>
                <w:szCs w:val="21"/>
                <w:highlight w:val="none"/>
                <w:lang w:val="en-US" w:eastAsia="zh-CN"/>
                <w14:textFill>
                  <w14:solidFill>
                    <w14:schemeClr w14:val="tx1"/>
                  </w14:solidFill>
                </w14:textFill>
              </w:rPr>
              <w:t>100</w:t>
            </w:r>
          </w:p>
        </w:tc>
        <w:tc>
          <w:tcPr>
            <w:tcW w:w="1666" w:type="pct"/>
            <w:vAlign w:val="center"/>
          </w:tcPr>
          <w:p w14:paraId="5B84635B">
            <w:pPr>
              <w:keepNext w:val="0"/>
              <w:keepLines w:val="0"/>
              <w:pageBreakBefore w:val="0"/>
              <w:widowControl/>
              <w:tabs>
                <w:tab w:val="center" w:pos="4201"/>
                <w:tab w:val="right" w:leader="dot" w:pos="9298"/>
              </w:tabs>
              <w:kinsoku/>
              <w:wordWrap/>
              <w:overflowPunct/>
              <w:topLinePunct w:val="0"/>
              <w:autoSpaceDE/>
              <w:autoSpaceDN/>
              <w:bidi w:val="0"/>
              <w:adjustRightInd/>
              <w:snapToGrid/>
              <w:spacing w:line="240" w:lineRule="auto"/>
              <w:ind w:firstLine="0" w:firstLineChars="0"/>
              <w:jc w:val="center"/>
              <w:textAlignment w:val="auto"/>
              <w:rPr>
                <w:rFonts w:hint="default"/>
                <w:color w:val="000000" w:themeColor="text1"/>
                <w:kern w:val="2"/>
                <w:sz w:val="21"/>
                <w:szCs w:val="21"/>
                <w:highlight w:val="none"/>
                <w:lang w:val="en-US" w:eastAsia="zh-CN"/>
                <w14:textFill>
                  <w14:solidFill>
                    <w14:schemeClr w14:val="tx1"/>
                  </w14:solidFill>
                </w14:textFill>
              </w:rPr>
            </w:pPr>
            <w:r>
              <w:rPr>
                <w:rFonts w:hint="eastAsia"/>
                <w:color w:val="000000" w:themeColor="text1"/>
                <w:kern w:val="2"/>
                <w:sz w:val="21"/>
                <w:szCs w:val="21"/>
                <w:highlight w:val="none"/>
                <w:lang w:val="en-US" w:eastAsia="zh-CN"/>
                <w14:textFill>
                  <w14:solidFill>
                    <w14:schemeClr w14:val="tx1"/>
                  </w14:solidFill>
                </w14:textFill>
              </w:rPr>
              <w:t>7.07</w:t>
            </w:r>
          </w:p>
        </w:tc>
        <w:tc>
          <w:tcPr>
            <w:tcW w:w="1667" w:type="pct"/>
            <w:vAlign w:val="center"/>
          </w:tcPr>
          <w:p w14:paraId="5C4F5A86">
            <w:pPr>
              <w:keepNext w:val="0"/>
              <w:keepLines w:val="0"/>
              <w:pageBreakBefore w:val="0"/>
              <w:widowControl/>
              <w:tabs>
                <w:tab w:val="center" w:pos="4201"/>
                <w:tab w:val="right" w:leader="dot" w:pos="9298"/>
              </w:tabs>
              <w:kinsoku/>
              <w:wordWrap/>
              <w:overflowPunct/>
              <w:topLinePunct w:val="0"/>
              <w:autoSpaceDE/>
              <w:autoSpaceDN/>
              <w:bidi w:val="0"/>
              <w:adjustRightInd/>
              <w:snapToGrid/>
              <w:spacing w:line="240" w:lineRule="auto"/>
              <w:ind w:firstLine="0" w:firstLineChars="0"/>
              <w:jc w:val="center"/>
              <w:textAlignment w:val="auto"/>
              <w:rPr>
                <w:rFonts w:hint="default"/>
                <w:color w:val="000000" w:themeColor="text1"/>
                <w:kern w:val="2"/>
                <w:sz w:val="21"/>
                <w:szCs w:val="21"/>
                <w:highlight w:val="none"/>
                <w:lang w:val="en-US" w:eastAsia="zh-CN"/>
                <w14:textFill>
                  <w14:solidFill>
                    <w14:schemeClr w14:val="tx1"/>
                  </w14:solidFill>
                </w14:textFill>
              </w:rPr>
            </w:pPr>
            <w:r>
              <w:rPr>
                <w:rFonts w:hint="eastAsia"/>
                <w:color w:val="000000" w:themeColor="text1"/>
                <w:kern w:val="2"/>
                <w:sz w:val="21"/>
                <w:szCs w:val="21"/>
                <w:highlight w:val="none"/>
                <w:lang w:val="en-US" w:eastAsia="zh-CN"/>
                <w14:textFill>
                  <w14:solidFill>
                    <w14:schemeClr w14:val="tx1"/>
                  </w14:solidFill>
                </w14:textFill>
              </w:rPr>
              <w:t>7</w:t>
            </w:r>
          </w:p>
        </w:tc>
      </w:tr>
    </w:tbl>
    <w:p w14:paraId="1A577E60">
      <w:pPr>
        <w:pStyle w:val="4"/>
        <w:ind w:left="0" w:leftChars="0" w:firstLine="0" w:firstLineChars="0"/>
        <w:rPr>
          <w:rFonts w:hint="default" w:ascii="Times New Roman" w:hAnsi="Times New Roman" w:cs="Times New Roman"/>
          <w:color w:val="000000" w:themeColor="text1"/>
          <w:kern w:val="0"/>
          <w:szCs w:val="21"/>
          <w:highlight w:val="none"/>
          <w:lang w:val="en-US" w:eastAsia="zh-CN"/>
          <w14:textFill>
            <w14:solidFill>
              <w14:schemeClr w14:val="tx1"/>
            </w14:solidFill>
          </w14:textFill>
        </w:rPr>
      </w:pPr>
    </w:p>
    <w:p w14:paraId="5F18828D">
      <w:pPr>
        <w:pStyle w:val="33"/>
        <w:numPr>
          <w:ilvl w:val="0"/>
          <w:numId w:val="3"/>
        </w:numPr>
        <w:tabs>
          <w:tab w:val="left" w:pos="315"/>
          <w:tab w:val="clear" w:pos="360"/>
        </w:tabs>
        <w:spacing w:before="156" w:after="156" w:line="360" w:lineRule="auto"/>
        <w:rPr>
          <w:rFonts w:ascii="Times New Roman" w:hAnsi="Times New Roman" w:cs="Times New Roman"/>
          <w:color w:val="000000" w:themeColor="text1"/>
          <w:szCs w:val="21"/>
          <w:highlight w:val="none"/>
          <w14:textFill>
            <w14:solidFill>
              <w14:schemeClr w14:val="tx1"/>
            </w14:solidFill>
          </w14:textFill>
        </w:rPr>
      </w:pPr>
      <w:bookmarkStart w:id="51" w:name="_Toc944072734"/>
      <w:bookmarkStart w:id="52" w:name="_Toc2129225443"/>
      <w:r>
        <w:rPr>
          <w:rFonts w:hint="eastAsia" w:ascii="Times New Roman" w:hAnsi="Times New Roman" w:cs="Times New Roman"/>
          <w:color w:val="000000" w:themeColor="text1"/>
          <w:szCs w:val="21"/>
          <w:highlight w:val="none"/>
          <w14:textFill>
            <w14:solidFill>
              <w14:schemeClr w14:val="tx1"/>
            </w14:solidFill>
          </w14:textFill>
        </w:rPr>
        <w:t>防腐木材取样</w:t>
      </w:r>
      <w:bookmarkEnd w:id="51"/>
      <w:bookmarkEnd w:id="52"/>
    </w:p>
    <w:p w14:paraId="4A553822">
      <w:pPr>
        <w:pStyle w:val="33"/>
        <w:keepNext w:val="0"/>
        <w:keepLines w:val="0"/>
        <w:pageBreakBefore w:val="0"/>
        <w:widowControl w:val="0"/>
        <w:numPr>
          <w:ilvl w:val="1"/>
          <w:numId w:val="3"/>
        </w:numPr>
        <w:tabs>
          <w:tab w:val="left" w:pos="315"/>
        </w:tabs>
        <w:kinsoku/>
        <w:wordWrap/>
        <w:overflowPunct/>
        <w:topLinePunct w:val="0"/>
        <w:autoSpaceDE/>
        <w:autoSpaceDN/>
        <w:bidi w:val="0"/>
        <w:adjustRightInd w:val="0"/>
        <w:snapToGrid/>
        <w:spacing w:before="0" w:beforeLines="0" w:after="0" w:afterLines="0" w:line="360" w:lineRule="exact"/>
        <w:textAlignment w:val="baseline"/>
        <w:outlineLvl w:val="1"/>
        <w:rPr>
          <w:rFonts w:ascii="Times New Roman" w:hAnsi="Times New Roman" w:cs="Times New Roman"/>
          <w:color w:val="000000" w:themeColor="text1"/>
          <w:kern w:val="0"/>
          <w:szCs w:val="21"/>
          <w:highlight w:val="none"/>
          <w14:textFill>
            <w14:solidFill>
              <w14:schemeClr w14:val="tx1"/>
            </w14:solidFill>
          </w14:textFill>
        </w:rPr>
      </w:pPr>
      <w:r>
        <w:rPr>
          <w:rFonts w:ascii="Times New Roman" w:hAnsi="Times New Roman" w:cs="Times New Roman"/>
          <w:color w:val="000000" w:themeColor="text1"/>
          <w:kern w:val="0"/>
          <w:szCs w:val="21"/>
          <w:highlight w:val="none"/>
          <w14:textFill>
            <w14:solidFill>
              <w14:schemeClr w14:val="tx1"/>
            </w14:solidFill>
          </w14:textFill>
        </w:rPr>
        <w:t xml:space="preserve"> </w:t>
      </w:r>
      <w:bookmarkStart w:id="53" w:name="_Toc224526893"/>
      <w:bookmarkStart w:id="54" w:name="_Toc1421256302"/>
      <w:r>
        <w:rPr>
          <w:rFonts w:hint="eastAsia" w:ascii="Times New Roman" w:hAnsi="Times New Roman" w:cs="Times New Roman"/>
          <w:color w:val="000000" w:themeColor="text1"/>
          <w:kern w:val="0"/>
          <w:szCs w:val="21"/>
          <w:highlight w:val="none"/>
          <w:lang w:val="en-US" w:eastAsia="zh-CN"/>
          <w14:textFill>
            <w14:solidFill>
              <w14:schemeClr w14:val="tx1"/>
            </w14:solidFill>
          </w14:textFill>
        </w:rPr>
        <w:t>取样要求</w:t>
      </w:r>
      <w:bookmarkEnd w:id="53"/>
      <w:bookmarkEnd w:id="54"/>
    </w:p>
    <w:p w14:paraId="52AB2CFB">
      <w:pPr>
        <w:pStyle w:val="33"/>
        <w:keepNext w:val="0"/>
        <w:keepLines w:val="0"/>
        <w:pageBreakBefore w:val="0"/>
        <w:widowControl w:val="0"/>
        <w:numPr>
          <w:ilvl w:val="2"/>
          <w:numId w:val="3"/>
        </w:numPr>
        <w:tabs>
          <w:tab w:val="left" w:pos="315"/>
        </w:tabs>
        <w:kinsoku/>
        <w:wordWrap/>
        <w:overflowPunct/>
        <w:topLinePunct w:val="0"/>
        <w:autoSpaceDE/>
        <w:autoSpaceDN/>
        <w:bidi w:val="0"/>
        <w:adjustRightInd w:val="0"/>
        <w:snapToGrid/>
        <w:spacing w:before="0" w:beforeLines="0" w:after="0" w:afterLines="0" w:line="360" w:lineRule="exact"/>
        <w:textAlignment w:val="baseline"/>
        <w:outlineLvl w:val="2"/>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lang w:val="en-US" w:eastAsia="zh-CN"/>
          <w14:textFill>
            <w14:solidFill>
              <w14:schemeClr w14:val="tx1"/>
            </w14:solidFill>
          </w14:textFill>
        </w:rPr>
        <w:t>所取的样本应在树种、规格、含水率和心、边材比例等面方具有代表性。除特别说明外，都应任意选取整根防腐木材作为一个样本。但是，如果出现下列情况之一，可以随机选取若干根半截防腐木材作为一个样本。</w:t>
      </w:r>
    </w:p>
    <w:p w14:paraId="2796969E">
      <w:pPr>
        <w:pStyle w:val="33"/>
        <w:keepNext w:val="0"/>
        <w:keepLines w:val="0"/>
        <w:pageBreakBefore w:val="0"/>
        <w:widowControl w:val="0"/>
        <w:numPr>
          <w:ilvl w:val="0"/>
          <w:numId w:val="4"/>
        </w:numPr>
        <w:tabs>
          <w:tab w:val="left" w:pos="315"/>
        </w:tabs>
        <w:kinsoku/>
        <w:wordWrap/>
        <w:overflowPunct/>
        <w:topLinePunct w:val="0"/>
        <w:autoSpaceDE/>
        <w:autoSpaceDN/>
        <w:bidi w:val="0"/>
        <w:adjustRightInd w:val="0"/>
        <w:snapToGrid/>
        <w:spacing w:before="0" w:beforeLines="0" w:after="0" w:afterLines="0" w:line="360" w:lineRule="exact"/>
        <w:ind w:left="845" w:leftChars="0" w:hanging="425" w:firstLineChars="0"/>
        <w:textAlignment w:val="baseline"/>
        <w:outlineLvl w:val="2"/>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这些半截木材在该取样批中随机分布，并具有代表性；</w:t>
      </w:r>
    </w:p>
    <w:p w14:paraId="16573FD3">
      <w:pPr>
        <w:pStyle w:val="33"/>
        <w:keepNext w:val="0"/>
        <w:keepLines w:val="0"/>
        <w:pageBreakBefore w:val="0"/>
        <w:widowControl w:val="0"/>
        <w:numPr>
          <w:ilvl w:val="0"/>
          <w:numId w:val="4"/>
        </w:numPr>
        <w:tabs>
          <w:tab w:val="left" w:pos="315"/>
        </w:tabs>
        <w:kinsoku/>
        <w:wordWrap/>
        <w:overflowPunct/>
        <w:topLinePunct w:val="0"/>
        <w:autoSpaceDE/>
        <w:autoSpaceDN/>
        <w:bidi w:val="0"/>
        <w:adjustRightInd w:val="0"/>
        <w:snapToGrid/>
        <w:spacing w:before="0" w:beforeLines="0" w:after="0" w:afterLines="0" w:line="360" w:lineRule="exact"/>
        <w:ind w:left="845" w:leftChars="0" w:hanging="425" w:firstLineChars="0"/>
        <w:textAlignment w:val="baseline"/>
        <w:outlineLvl w:val="2"/>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针叶材的端头用非渗透性油漆进行了涂刷；</w:t>
      </w:r>
    </w:p>
    <w:p w14:paraId="202D5F95">
      <w:pPr>
        <w:pStyle w:val="33"/>
        <w:keepNext w:val="0"/>
        <w:keepLines w:val="0"/>
        <w:pageBreakBefore w:val="0"/>
        <w:widowControl w:val="0"/>
        <w:numPr>
          <w:ilvl w:val="0"/>
          <w:numId w:val="4"/>
        </w:numPr>
        <w:tabs>
          <w:tab w:val="left" w:pos="315"/>
        </w:tabs>
        <w:kinsoku/>
        <w:wordWrap/>
        <w:overflowPunct/>
        <w:topLinePunct w:val="0"/>
        <w:autoSpaceDE/>
        <w:autoSpaceDN/>
        <w:bidi w:val="0"/>
        <w:adjustRightInd w:val="0"/>
        <w:snapToGrid/>
        <w:spacing w:before="0" w:beforeLines="0" w:after="0" w:afterLines="0" w:line="360" w:lineRule="exact"/>
        <w:ind w:left="845" w:leftChars="0" w:hanging="425" w:firstLineChars="0"/>
        <w:textAlignment w:val="baseline"/>
        <w:outlineLvl w:val="2"/>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阔叶材的长度不小于</w:t>
      </w:r>
      <w:r>
        <w:rPr>
          <w:rFonts w:hint="eastAsia" w:ascii="宋体" w:hAnsi="宋体" w:eastAsia="宋体" w:cs="宋体"/>
          <w:color w:val="000000" w:themeColor="text1"/>
          <w:kern w:val="0"/>
          <w:szCs w:val="21"/>
          <w:highlight w:val="none"/>
          <w:lang w:val="en-US" w:eastAsia="zh-CN"/>
          <w14:textFill>
            <w14:solidFill>
              <w14:schemeClr w14:val="tx1"/>
            </w14:solidFill>
          </w14:textFill>
        </w:rPr>
        <w:t>1.2 m</w:t>
      </w:r>
      <w:r>
        <w:rPr>
          <w:rFonts w:hint="eastAsia" w:ascii="宋体" w:hAnsi="宋体" w:eastAsia="宋体" w:cs="宋体"/>
          <w:color w:val="000000" w:themeColor="text1"/>
          <w:kern w:val="0"/>
          <w:szCs w:val="21"/>
          <w:highlight w:val="none"/>
          <w14:textFill>
            <w14:solidFill>
              <w14:schemeClr w14:val="tx1"/>
            </w14:solidFill>
          </w14:textFill>
        </w:rPr>
        <w:t>；或者一端用非渗透性油漆进行了涂刷，而长度不小</w:t>
      </w:r>
      <w:r>
        <w:rPr>
          <w:rFonts w:hint="eastAsia" w:ascii="宋体" w:hAnsi="宋体" w:eastAsia="宋体" w:cs="宋体"/>
          <w:color w:val="000000" w:themeColor="text1"/>
          <w:kern w:val="0"/>
          <w:szCs w:val="21"/>
          <w:highlight w:val="none"/>
          <w:lang w:val="en-US" w:eastAsia="zh-CN"/>
          <w14:textFill>
            <w14:solidFill>
              <w14:schemeClr w14:val="tx1"/>
            </w14:solidFill>
          </w14:textFill>
        </w:rPr>
        <w:t>于</w:t>
      </w:r>
      <w:r>
        <w:rPr>
          <w:rFonts w:hint="eastAsia" w:ascii="宋体" w:hAnsi="宋体" w:eastAsia="宋体" w:cs="宋体"/>
          <w:color w:val="000000" w:themeColor="text1"/>
          <w:kern w:val="0"/>
          <w:szCs w:val="21"/>
          <w:highlight w:val="none"/>
          <w14:textFill>
            <w14:solidFill>
              <w14:schemeClr w14:val="tx1"/>
            </w14:solidFill>
          </w14:textFill>
        </w:rPr>
        <w:t>0.75 m。</w:t>
      </w:r>
    </w:p>
    <w:p w14:paraId="68E2BF33">
      <w:pPr>
        <w:pStyle w:val="33"/>
        <w:keepNext w:val="0"/>
        <w:keepLines w:val="0"/>
        <w:pageBreakBefore w:val="0"/>
        <w:widowControl w:val="0"/>
        <w:numPr>
          <w:ilvl w:val="2"/>
          <w:numId w:val="3"/>
        </w:numPr>
        <w:tabs>
          <w:tab w:val="left" w:pos="315"/>
        </w:tabs>
        <w:kinsoku/>
        <w:wordWrap/>
        <w:overflowPunct/>
        <w:topLinePunct w:val="0"/>
        <w:autoSpaceDE/>
        <w:autoSpaceDN/>
        <w:bidi w:val="0"/>
        <w:adjustRightInd w:val="0"/>
        <w:snapToGrid/>
        <w:spacing w:before="0" w:beforeLines="0" w:after="0" w:afterLines="0" w:line="360" w:lineRule="exact"/>
        <w:textAlignment w:val="baseline"/>
        <w:outlineLvl w:val="2"/>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lang w:val="en-US" w:eastAsia="zh-CN"/>
          <w14:textFill>
            <w14:solidFill>
              <w14:schemeClr w14:val="tx1"/>
            </w14:solidFill>
          </w14:textFill>
        </w:rPr>
        <w:t>如果防腐处理的目的是预防钻孔生物的侵害，应选用较易受侵害的树种作为样本。</w:t>
      </w:r>
    </w:p>
    <w:p w14:paraId="6AA8DA0E">
      <w:pPr>
        <w:pStyle w:val="33"/>
        <w:keepNext w:val="0"/>
        <w:keepLines w:val="0"/>
        <w:pageBreakBefore w:val="0"/>
        <w:widowControl w:val="0"/>
        <w:numPr>
          <w:ilvl w:val="2"/>
          <w:numId w:val="3"/>
        </w:numPr>
        <w:tabs>
          <w:tab w:val="left" w:pos="315"/>
        </w:tabs>
        <w:kinsoku/>
        <w:wordWrap/>
        <w:overflowPunct/>
        <w:topLinePunct w:val="0"/>
        <w:autoSpaceDE/>
        <w:autoSpaceDN/>
        <w:bidi w:val="0"/>
        <w:adjustRightInd w:val="0"/>
        <w:snapToGrid/>
        <w:spacing w:before="0" w:beforeLines="0" w:after="0" w:afterLines="0" w:line="360" w:lineRule="exact"/>
        <w:textAlignment w:val="baseline"/>
        <w:outlineLvl w:val="2"/>
        <w:rPr>
          <w:rFonts w:hint="eastAsia" w:ascii="宋体" w:hAnsi="宋体" w:eastAsia="宋体" w:cs="宋体"/>
          <w:color w:val="000000" w:themeColor="text1"/>
          <w:kern w:val="0"/>
          <w:szCs w:val="21"/>
          <w:highlight w:val="none"/>
          <w:lang w:eastAsia="zh-CN"/>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取样应避开木节、裂缝、应力木可等见缺陷</w:t>
      </w:r>
      <w:r>
        <w:rPr>
          <w:rFonts w:hint="eastAsia" w:ascii="宋体" w:hAnsi="宋体" w:eastAsia="宋体" w:cs="宋体"/>
          <w:color w:val="000000" w:themeColor="text1"/>
          <w:kern w:val="0"/>
          <w:szCs w:val="21"/>
          <w:highlight w:val="none"/>
          <w:lang w:eastAsia="zh-CN"/>
          <w14:textFill>
            <w14:solidFill>
              <w14:schemeClr w14:val="tx1"/>
            </w14:solidFill>
          </w14:textFill>
        </w:rPr>
        <w:t>。</w:t>
      </w:r>
    </w:p>
    <w:p w14:paraId="5A8FC95C">
      <w:pPr>
        <w:pStyle w:val="33"/>
        <w:keepNext w:val="0"/>
        <w:keepLines w:val="0"/>
        <w:pageBreakBefore w:val="0"/>
        <w:widowControl w:val="0"/>
        <w:numPr>
          <w:ilvl w:val="2"/>
          <w:numId w:val="3"/>
        </w:numPr>
        <w:tabs>
          <w:tab w:val="left" w:pos="315"/>
        </w:tabs>
        <w:kinsoku/>
        <w:wordWrap/>
        <w:overflowPunct/>
        <w:topLinePunct w:val="0"/>
        <w:autoSpaceDE/>
        <w:autoSpaceDN/>
        <w:bidi w:val="0"/>
        <w:adjustRightInd w:val="0"/>
        <w:snapToGrid/>
        <w:spacing w:before="0" w:beforeLines="0" w:after="0" w:afterLines="0" w:line="360" w:lineRule="exact"/>
        <w:textAlignment w:val="baseline"/>
        <w:outlineLvl w:val="2"/>
        <w:rPr>
          <w:rFonts w:hint="eastAsia" w:ascii="宋体" w:hAnsi="宋体" w:eastAsia="宋体" w:cs="宋体"/>
          <w:color w:val="000000" w:themeColor="text1"/>
          <w:kern w:val="0"/>
          <w:szCs w:val="21"/>
          <w:highlight w:val="none"/>
          <w:lang w:eastAsia="zh-CN"/>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当取样的批里包含几个树种时，应从最难被浸注处理的树种取样</w:t>
      </w:r>
      <w:r>
        <w:rPr>
          <w:rFonts w:hint="eastAsia" w:ascii="宋体" w:hAnsi="宋体" w:eastAsia="宋体" w:cs="宋体"/>
          <w:color w:val="000000" w:themeColor="text1"/>
          <w:kern w:val="0"/>
          <w:szCs w:val="21"/>
          <w:highlight w:val="none"/>
          <w:lang w:eastAsia="zh-CN"/>
          <w14:textFill>
            <w14:solidFill>
              <w14:schemeClr w14:val="tx1"/>
            </w14:solidFill>
          </w14:textFill>
        </w:rPr>
        <w:t>。</w:t>
      </w:r>
    </w:p>
    <w:p w14:paraId="77782450">
      <w:pPr>
        <w:pStyle w:val="33"/>
        <w:keepNext w:val="0"/>
        <w:keepLines w:val="0"/>
        <w:pageBreakBefore w:val="0"/>
        <w:widowControl w:val="0"/>
        <w:numPr>
          <w:ilvl w:val="2"/>
          <w:numId w:val="3"/>
        </w:numPr>
        <w:tabs>
          <w:tab w:val="left" w:pos="315"/>
        </w:tabs>
        <w:kinsoku/>
        <w:wordWrap/>
        <w:overflowPunct/>
        <w:topLinePunct w:val="0"/>
        <w:autoSpaceDE/>
        <w:autoSpaceDN/>
        <w:bidi w:val="0"/>
        <w:adjustRightInd w:val="0"/>
        <w:snapToGrid/>
        <w:spacing w:before="0" w:beforeLines="0" w:after="0" w:afterLines="0" w:line="360" w:lineRule="exact"/>
        <w:textAlignment w:val="baseline"/>
        <w:outlineLvl w:val="2"/>
        <w:rPr>
          <w:rFonts w:hint="eastAsia" w:ascii="宋体" w:hAnsi="宋体" w:eastAsia="宋体" w:cs="宋体"/>
          <w:color w:val="000000" w:themeColor="text1"/>
          <w:kern w:val="0"/>
          <w:szCs w:val="21"/>
          <w:highlight w:val="none"/>
          <w:lang w:eastAsia="zh-CN"/>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如果测定某批防腐木材的平均载药量时，应适当考虑心、边材的取样比例</w:t>
      </w:r>
      <w:r>
        <w:rPr>
          <w:rFonts w:hint="eastAsia" w:ascii="宋体" w:hAnsi="宋体" w:eastAsia="宋体" w:cs="宋体"/>
          <w:color w:val="000000" w:themeColor="text1"/>
          <w:kern w:val="0"/>
          <w:szCs w:val="21"/>
          <w:highlight w:val="none"/>
          <w:lang w:eastAsia="zh-CN"/>
          <w14:textFill>
            <w14:solidFill>
              <w14:schemeClr w14:val="tx1"/>
            </w14:solidFill>
          </w14:textFill>
        </w:rPr>
        <w:t>。</w:t>
      </w:r>
    </w:p>
    <w:p w14:paraId="403C133F">
      <w:pPr>
        <w:pStyle w:val="33"/>
        <w:keepNext w:val="0"/>
        <w:keepLines w:val="0"/>
        <w:pageBreakBefore w:val="0"/>
        <w:widowControl w:val="0"/>
        <w:numPr>
          <w:ilvl w:val="2"/>
          <w:numId w:val="3"/>
        </w:numPr>
        <w:tabs>
          <w:tab w:val="left" w:pos="315"/>
        </w:tabs>
        <w:kinsoku/>
        <w:wordWrap/>
        <w:overflowPunct/>
        <w:topLinePunct w:val="0"/>
        <w:autoSpaceDE/>
        <w:autoSpaceDN/>
        <w:bidi w:val="0"/>
        <w:adjustRightInd w:val="0"/>
        <w:snapToGrid/>
        <w:spacing w:before="0" w:beforeLines="0" w:after="0" w:afterLines="0" w:line="360" w:lineRule="exact"/>
        <w:textAlignment w:val="baseline"/>
        <w:outlineLvl w:val="2"/>
        <w:rPr>
          <w:rFonts w:hint="eastAsia" w:ascii="宋体" w:hAnsi="宋体" w:eastAsia="宋体" w:cs="宋体"/>
          <w:color w:val="000000" w:themeColor="text1"/>
          <w:kern w:val="0"/>
          <w:szCs w:val="21"/>
          <w:highlight w:val="none"/>
          <w:lang w:eastAsia="zh-CN"/>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当</w:t>
      </w:r>
      <w:r>
        <w:rPr>
          <w:rFonts w:hint="eastAsia" w:ascii="宋体" w:hAnsi="宋体" w:eastAsia="宋体" w:cs="宋体"/>
          <w:color w:val="000000" w:themeColor="text1"/>
          <w:kern w:val="0"/>
          <w:szCs w:val="21"/>
          <w:highlight w:val="none"/>
          <w:lang w:val="en-US" w:eastAsia="zh-CN"/>
          <w14:textFill>
            <w14:solidFill>
              <w14:schemeClr w14:val="tx1"/>
            </w14:solidFill>
          </w14:textFill>
        </w:rPr>
        <w:t>直接</w:t>
      </w:r>
      <w:r>
        <w:rPr>
          <w:rFonts w:hint="eastAsia" w:ascii="宋体" w:hAnsi="宋体" w:eastAsia="宋体" w:cs="宋体"/>
          <w:color w:val="000000" w:themeColor="text1"/>
          <w:kern w:val="0"/>
          <w:szCs w:val="21"/>
          <w:highlight w:val="none"/>
          <w14:textFill>
            <w14:solidFill>
              <w14:schemeClr w14:val="tx1"/>
            </w14:solidFill>
          </w14:textFill>
        </w:rPr>
        <w:t>从防腐木结构上取样时，应确保取样后不会导致结构件的强度降低或影响木结构的完整性</w:t>
      </w:r>
      <w:r>
        <w:rPr>
          <w:rFonts w:hint="eastAsia" w:ascii="宋体" w:hAnsi="宋体" w:eastAsia="宋体" w:cs="宋体"/>
          <w:color w:val="000000" w:themeColor="text1"/>
          <w:kern w:val="0"/>
          <w:szCs w:val="21"/>
          <w:highlight w:val="none"/>
          <w:lang w:eastAsia="zh-CN"/>
          <w14:textFill>
            <w14:solidFill>
              <w14:schemeClr w14:val="tx1"/>
            </w14:solidFill>
          </w14:textFill>
        </w:rPr>
        <w:t>。</w:t>
      </w:r>
    </w:p>
    <w:p w14:paraId="6757B1E6">
      <w:pPr>
        <w:pStyle w:val="33"/>
        <w:keepNext w:val="0"/>
        <w:keepLines w:val="0"/>
        <w:pageBreakBefore w:val="0"/>
        <w:widowControl w:val="0"/>
        <w:numPr>
          <w:ilvl w:val="2"/>
          <w:numId w:val="3"/>
        </w:numPr>
        <w:tabs>
          <w:tab w:val="left" w:pos="315"/>
        </w:tabs>
        <w:kinsoku/>
        <w:wordWrap/>
        <w:overflowPunct/>
        <w:topLinePunct w:val="0"/>
        <w:autoSpaceDE/>
        <w:autoSpaceDN/>
        <w:bidi w:val="0"/>
        <w:adjustRightInd w:val="0"/>
        <w:snapToGrid/>
        <w:spacing w:before="0" w:beforeLines="0" w:after="0" w:afterLines="0" w:line="360" w:lineRule="exact"/>
        <w:textAlignment w:val="baseline"/>
        <w:outlineLvl w:val="2"/>
        <w:rPr>
          <w:rFonts w:hint="eastAsia" w:ascii="宋体" w:hAnsi="宋体" w:eastAsia="宋体" w:cs="宋体"/>
          <w:i/>
          <w:iCs/>
          <w:color w:val="000000" w:themeColor="text1"/>
          <w:kern w:val="0"/>
          <w:szCs w:val="21"/>
          <w:highlight w:val="none"/>
          <w:lang w:eastAsia="zh-CN"/>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如果从经过防腐处理而又经过油漆或胶合等二次加工的木</w:t>
      </w:r>
      <w:r>
        <w:rPr>
          <w:rFonts w:hint="eastAsia" w:ascii="宋体" w:hAnsi="宋体" w:eastAsia="宋体" w:cs="宋体"/>
          <w:i w:val="0"/>
          <w:iCs w:val="0"/>
          <w:color w:val="000000" w:themeColor="text1"/>
          <w:kern w:val="0"/>
          <w:szCs w:val="21"/>
          <w:highlight w:val="none"/>
          <w14:textFill>
            <w14:solidFill>
              <w14:schemeClr w14:val="tx1"/>
            </w14:solidFill>
          </w14:textFill>
        </w:rPr>
        <w:t>材上取样时，或者防腐木材表面已</w:t>
      </w:r>
      <w:r>
        <w:rPr>
          <w:rFonts w:hint="eastAsia" w:ascii="宋体" w:hAnsi="宋体" w:eastAsia="宋体" w:cs="宋体"/>
          <w:i w:val="0"/>
          <w:iCs w:val="0"/>
          <w:color w:val="000000" w:themeColor="text1"/>
          <w:kern w:val="0"/>
          <w:szCs w:val="21"/>
          <w:highlight w:val="none"/>
          <w:lang w:val="en-US" w:eastAsia="zh-CN"/>
          <w14:textFill>
            <w14:solidFill>
              <w14:schemeClr w14:val="tx1"/>
            </w14:solidFill>
          </w14:textFill>
        </w:rPr>
        <w:t>被</w:t>
      </w:r>
      <w:r>
        <w:rPr>
          <w:rFonts w:hint="eastAsia" w:ascii="宋体" w:hAnsi="宋体" w:eastAsia="宋体" w:cs="宋体"/>
          <w:i w:val="0"/>
          <w:iCs w:val="0"/>
          <w:color w:val="000000" w:themeColor="text1"/>
          <w:kern w:val="0"/>
          <w:szCs w:val="21"/>
          <w:highlight w:val="none"/>
          <w14:textFill>
            <w14:solidFill>
              <w14:schemeClr w14:val="tx1"/>
            </w14:solidFill>
          </w14:textFill>
        </w:rPr>
        <w:t>污染时，应去除油漆或胶粘剂等，以保证分析结果不受外来物质的于扰</w:t>
      </w:r>
      <w:r>
        <w:rPr>
          <w:rFonts w:hint="eastAsia" w:ascii="宋体" w:hAnsi="宋体" w:eastAsia="宋体" w:cs="宋体"/>
          <w:i w:val="0"/>
          <w:iCs w:val="0"/>
          <w:color w:val="000000" w:themeColor="text1"/>
          <w:kern w:val="0"/>
          <w:szCs w:val="21"/>
          <w:highlight w:val="none"/>
          <w:lang w:eastAsia="zh-CN"/>
          <w14:textFill>
            <w14:solidFill>
              <w14:schemeClr w14:val="tx1"/>
            </w14:solidFill>
          </w14:textFill>
        </w:rPr>
        <w:t>。</w:t>
      </w:r>
    </w:p>
    <w:p w14:paraId="1DF122E8">
      <w:pPr>
        <w:pStyle w:val="33"/>
        <w:keepNext w:val="0"/>
        <w:keepLines w:val="0"/>
        <w:pageBreakBefore w:val="0"/>
        <w:widowControl w:val="0"/>
        <w:numPr>
          <w:ilvl w:val="2"/>
          <w:numId w:val="3"/>
        </w:numPr>
        <w:tabs>
          <w:tab w:val="left" w:pos="315"/>
        </w:tabs>
        <w:kinsoku/>
        <w:wordWrap/>
        <w:overflowPunct/>
        <w:topLinePunct w:val="0"/>
        <w:autoSpaceDE/>
        <w:autoSpaceDN/>
        <w:bidi w:val="0"/>
        <w:adjustRightInd w:val="0"/>
        <w:snapToGrid/>
        <w:spacing w:before="0" w:beforeLines="0" w:after="0" w:afterLines="0" w:line="360" w:lineRule="exact"/>
        <w:textAlignment w:val="baseline"/>
        <w:outlineLvl w:val="2"/>
        <w:rPr>
          <w:rFonts w:hint="default" w:ascii="Times New Roman" w:hAnsi="Times New Roman" w:cs="Times New Roman"/>
          <w:color w:val="000000" w:themeColor="text1"/>
          <w:kern w:val="0"/>
          <w:szCs w:val="21"/>
          <w:highlight w:val="none"/>
          <w:lang w:val="en-US" w:eastAsia="zh-CN"/>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如果测定载药量和透</w:t>
      </w:r>
      <w:r>
        <w:rPr>
          <w:rFonts w:hint="eastAsia" w:ascii="宋体" w:hAnsi="宋体" w:eastAsia="宋体" w:cs="宋体"/>
          <w:color w:val="000000" w:themeColor="text1"/>
          <w:kern w:val="0"/>
          <w:szCs w:val="21"/>
          <w:highlight w:val="none"/>
          <w:lang w:val="en-US" w:eastAsia="zh-CN"/>
          <w14:textFill>
            <w14:solidFill>
              <w14:schemeClr w14:val="tx1"/>
            </w14:solidFill>
          </w14:textFill>
        </w:rPr>
        <w:t>入</w:t>
      </w:r>
      <w:r>
        <w:rPr>
          <w:rFonts w:hint="eastAsia" w:ascii="宋体" w:hAnsi="宋体" w:eastAsia="宋体" w:cs="宋体"/>
          <w:color w:val="000000" w:themeColor="text1"/>
          <w:kern w:val="0"/>
          <w:szCs w:val="21"/>
          <w:highlight w:val="none"/>
          <w14:textFill>
            <w14:solidFill>
              <w14:schemeClr w14:val="tx1"/>
            </w14:solidFill>
          </w14:textFill>
        </w:rPr>
        <w:t>率能利用一份样品完成，原则上每个样本只取一份样品．否则应取两份 样品分别用于测定载药</w:t>
      </w:r>
      <w:r>
        <w:rPr>
          <w:rFonts w:hint="eastAsia" w:ascii="宋体" w:hAnsi="宋体" w:eastAsia="宋体" w:cs="宋体"/>
          <w:color w:val="000000" w:themeColor="text1"/>
          <w:kern w:val="0"/>
          <w:szCs w:val="21"/>
          <w:highlight w:val="none"/>
          <w:lang w:val="en-US" w:eastAsia="zh-CN"/>
          <w14:textFill>
            <w14:solidFill>
              <w14:schemeClr w14:val="tx1"/>
            </w14:solidFill>
          </w14:textFill>
        </w:rPr>
        <w:t>量</w:t>
      </w:r>
      <w:r>
        <w:rPr>
          <w:rFonts w:hint="eastAsia" w:ascii="宋体" w:hAnsi="宋体" w:eastAsia="宋体" w:cs="宋体"/>
          <w:color w:val="000000" w:themeColor="text1"/>
          <w:kern w:val="0"/>
          <w:szCs w:val="21"/>
          <w:highlight w:val="none"/>
          <w14:textFill>
            <w14:solidFill>
              <w14:schemeClr w14:val="tx1"/>
            </w14:solidFill>
          </w14:textFill>
        </w:rPr>
        <w:t>和透入率</w:t>
      </w:r>
      <w:r>
        <w:rPr>
          <w:rFonts w:hint="eastAsia" w:ascii="宋体" w:hAnsi="宋体" w:eastAsia="宋体" w:cs="宋体"/>
          <w:color w:val="000000" w:themeColor="text1"/>
          <w:kern w:val="0"/>
          <w:szCs w:val="21"/>
          <w:highlight w:val="none"/>
          <w:lang w:eastAsia="zh-CN"/>
          <w14:textFill>
            <w14:solidFill>
              <w14:schemeClr w14:val="tx1"/>
            </w14:solidFill>
          </w14:textFill>
        </w:rPr>
        <w:t>。</w:t>
      </w:r>
    </w:p>
    <w:p w14:paraId="2B1EFBF5">
      <w:pPr>
        <w:pStyle w:val="33"/>
        <w:keepNext w:val="0"/>
        <w:keepLines w:val="0"/>
        <w:pageBreakBefore w:val="0"/>
        <w:widowControl w:val="0"/>
        <w:numPr>
          <w:ilvl w:val="1"/>
          <w:numId w:val="3"/>
        </w:numPr>
        <w:tabs>
          <w:tab w:val="left" w:pos="315"/>
        </w:tabs>
        <w:kinsoku/>
        <w:wordWrap/>
        <w:overflowPunct/>
        <w:topLinePunct w:val="0"/>
        <w:autoSpaceDE/>
        <w:autoSpaceDN/>
        <w:bidi w:val="0"/>
        <w:adjustRightInd w:val="0"/>
        <w:snapToGrid/>
        <w:spacing w:before="0" w:beforeLines="0" w:after="0" w:afterLines="0" w:line="360" w:lineRule="exact"/>
        <w:textAlignment w:val="baseline"/>
        <w:outlineLvl w:val="1"/>
        <w:rPr>
          <w:rFonts w:hint="eastAsia" w:ascii="Times New Roman" w:hAnsi="Times New Roman" w:cs="Times New Roman"/>
          <w:color w:val="000000" w:themeColor="text1"/>
          <w:kern w:val="0"/>
          <w:szCs w:val="21"/>
          <w:highlight w:val="none"/>
          <w14:textFill>
            <w14:solidFill>
              <w14:schemeClr w14:val="tx1"/>
            </w14:solidFill>
          </w14:textFill>
        </w:rPr>
      </w:pPr>
      <w:bookmarkStart w:id="55" w:name="_Toc46858854"/>
      <w:bookmarkEnd w:id="55"/>
      <w:bookmarkStart w:id="56" w:name="_Toc46858855"/>
      <w:bookmarkEnd w:id="56"/>
      <w:r>
        <w:rPr>
          <w:rFonts w:hint="eastAsia" w:ascii="Times New Roman" w:hAnsi="Times New Roman" w:cs="Times New Roman"/>
          <w:color w:val="000000" w:themeColor="text1"/>
          <w:kern w:val="0"/>
          <w:szCs w:val="21"/>
          <w:highlight w:val="none"/>
          <w14:textFill>
            <w14:solidFill>
              <w14:schemeClr w14:val="tx1"/>
            </w14:solidFill>
          </w14:textFill>
        </w:rPr>
        <w:t xml:space="preserve"> </w:t>
      </w:r>
      <w:bookmarkStart w:id="57" w:name="_Toc594062133"/>
      <w:bookmarkStart w:id="58" w:name="_Toc494722872"/>
      <w:r>
        <w:rPr>
          <w:rFonts w:hint="eastAsia" w:ascii="Times New Roman" w:hAnsi="Times New Roman" w:cs="Times New Roman"/>
          <w:color w:val="000000" w:themeColor="text1"/>
          <w:kern w:val="0"/>
          <w:szCs w:val="21"/>
          <w:highlight w:val="none"/>
          <w14:textFill>
            <w14:solidFill>
              <w14:schemeClr w14:val="tx1"/>
            </w14:solidFill>
          </w14:textFill>
        </w:rPr>
        <w:t>取样方法</w:t>
      </w:r>
      <w:bookmarkEnd w:id="57"/>
      <w:bookmarkEnd w:id="58"/>
    </w:p>
    <w:p w14:paraId="246C1A93">
      <w:pPr>
        <w:pStyle w:val="4"/>
        <w:keepNext w:val="0"/>
        <w:keepLines w:val="0"/>
        <w:pageBreakBefore w:val="0"/>
        <w:widowControl w:val="0"/>
        <w:kinsoku/>
        <w:wordWrap/>
        <w:overflowPunct/>
        <w:topLinePunct w:val="0"/>
        <w:autoSpaceDE/>
        <w:autoSpaceDN/>
        <w:bidi w:val="0"/>
        <w:adjustRightInd w:val="0"/>
        <w:snapToGrid/>
        <w:spacing w:line="480" w:lineRule="auto"/>
        <w:textAlignment w:val="baseline"/>
        <w:rPr>
          <w:rFonts w:hint="eastAsia" w:ascii="Times New Roman" w:hAnsi="Times New Roman" w:eastAsia="宋体"/>
          <w:color w:val="000000" w:themeColor="text1"/>
          <w:highlight w:val="none"/>
          <w:lang w:val="en-US" w:eastAsia="zh-CN"/>
          <w14:textFill>
            <w14:solidFill>
              <w14:schemeClr w14:val="tx1"/>
            </w14:solidFill>
          </w14:textFill>
        </w:rPr>
      </w:pPr>
      <w:r>
        <w:rPr>
          <w:rFonts w:hint="eastAsia" w:ascii="Times New Roman" w:hAnsi="Times New Roman" w:eastAsia="宋体"/>
          <w:color w:val="000000" w:themeColor="text1"/>
          <w:highlight w:val="none"/>
          <w:lang w:val="en-US" w:eastAsia="zh-CN"/>
          <w14:textFill>
            <w14:solidFill>
              <w14:schemeClr w14:val="tx1"/>
            </w14:solidFill>
          </w14:textFill>
        </w:rPr>
        <w:t>取样时可以根据实际情况，采用锯切木块、薄片或用空心钻钻取木芯的方法．样品可以粉碎、混合  后检测，也可以分别检测。</w:t>
      </w:r>
    </w:p>
    <w:p w14:paraId="50584CFE">
      <w:pPr>
        <w:pStyle w:val="33"/>
        <w:numPr>
          <w:ilvl w:val="2"/>
          <w:numId w:val="3"/>
        </w:numPr>
        <w:tabs>
          <w:tab w:val="left" w:pos="315"/>
        </w:tabs>
        <w:spacing w:before="0" w:beforeLines="0" w:after="0" w:afterLines="0" w:line="360" w:lineRule="exact"/>
        <w:outlineLvl w:val="2"/>
        <w:rPr>
          <w:rFonts w:hint="eastAsia" w:ascii="宋体" w:hAnsi="宋体" w:eastAsia="宋体" w:cs="宋体"/>
          <w:color w:val="000000" w:themeColor="text1"/>
          <w:kern w:val="0"/>
          <w:szCs w:val="21"/>
          <w:highlight w:val="none"/>
          <w14:textFill>
            <w14:solidFill>
              <w14:schemeClr w14:val="tx1"/>
            </w14:solidFill>
          </w14:textFill>
        </w:rPr>
      </w:pPr>
      <w:r>
        <w:rPr>
          <w:rFonts w:hint="eastAsia" w:ascii="黑体" w:hAnsi="黑体" w:eastAsia="黑体" w:cs="黑体"/>
          <w:color w:val="000000" w:themeColor="text1"/>
          <w:kern w:val="0"/>
          <w:szCs w:val="21"/>
          <w:highlight w:val="none"/>
          <w:lang w:val="en-US" w:eastAsia="zh-CN"/>
          <w14:textFill>
            <w14:solidFill>
              <w14:schemeClr w14:val="tx1"/>
            </w14:solidFill>
          </w14:textFill>
        </w:rPr>
        <w:t>空心钻取样</w:t>
      </w:r>
    </w:p>
    <w:p w14:paraId="1FE6906A">
      <w:pPr>
        <w:keepNext w:val="0"/>
        <w:keepLines w:val="0"/>
        <w:pageBreakBefore w:val="0"/>
        <w:widowControl w:val="0"/>
        <w:tabs>
          <w:tab w:val="center" w:pos="4201"/>
          <w:tab w:val="right" w:leader="dot" w:pos="9298"/>
        </w:tabs>
        <w:kinsoku/>
        <w:wordWrap/>
        <w:overflowPunct/>
        <w:topLinePunct w:val="0"/>
        <w:autoSpaceDE/>
        <w:autoSpaceDN/>
        <w:bidi w:val="0"/>
        <w:adjustRightInd w:val="0"/>
        <w:snapToGrid/>
        <w:spacing w:line="360" w:lineRule="auto"/>
        <w:ind w:firstLine="0" w:firstLineChars="0"/>
        <w:textAlignment w:val="baseline"/>
        <w:rPr>
          <w:rFonts w:hint="eastAsia" w:ascii="黑体" w:hAnsi="黑体" w:eastAsia="黑体"/>
          <w:color w:val="000000" w:themeColor="text1"/>
          <w:highlight w:val="none"/>
          <w:lang w:val="en-US" w:eastAsia="zh-CN"/>
          <w14:textFill>
            <w14:solidFill>
              <w14:schemeClr w14:val="tx1"/>
            </w14:solidFill>
          </w14:textFill>
        </w:rPr>
      </w:pPr>
      <w:r>
        <w:rPr>
          <w:rFonts w:hint="eastAsia" w:ascii="黑体" w:hAnsi="黑体" w:eastAsia="黑体"/>
          <w:color w:val="000000" w:themeColor="text1"/>
          <w:highlight w:val="none"/>
          <w:lang w:val="en-US" w:eastAsia="zh-CN"/>
          <w14:textFill>
            <w14:solidFill>
              <w14:schemeClr w14:val="tx1"/>
            </w14:solidFill>
          </w14:textFill>
        </w:rPr>
        <w:t>5.2.1.1</w:t>
      </w:r>
      <w:r>
        <w:rPr>
          <w:rFonts w:hint="eastAsia" w:cs="Times New Roman" w:asciiTheme="minorEastAsia" w:hAnsiTheme="minorEastAsia" w:eastAsiaTheme="minorEastAsia"/>
          <w:color w:val="000000" w:themeColor="text1"/>
          <w:sz w:val="21"/>
          <w:szCs w:val="22"/>
          <w:highlight w:val="none"/>
          <w:lang w:val="en-US" w:eastAsia="zh-CN" w:bidi="ar-SA"/>
          <w14:textFill>
            <w14:solidFill>
              <w14:schemeClr w14:val="tx1"/>
            </w14:solidFill>
          </w14:textFill>
        </w:rPr>
        <w:t>空心钻取样主要用</w:t>
      </w:r>
      <w:r>
        <w:rPr>
          <w:rFonts w:hint="eastAsia" w:cs="Times New Roman"/>
          <w:color w:val="000000" w:themeColor="text1"/>
          <w:sz w:val="21"/>
          <w:szCs w:val="22"/>
          <w:highlight w:val="none"/>
          <w:lang w:val="en-US" w:eastAsia="zh-CN" w:bidi="ar-SA"/>
          <w14:textFill>
            <w14:solidFill>
              <w14:schemeClr w14:val="tx1"/>
            </w14:solidFill>
          </w14:textFill>
        </w:rPr>
        <w:t>于</w:t>
      </w:r>
      <w:r>
        <w:rPr>
          <w:rFonts w:hint="eastAsia" w:cs="Times New Roman" w:asciiTheme="minorEastAsia" w:hAnsiTheme="minorEastAsia" w:eastAsiaTheme="minorEastAsia"/>
          <w:color w:val="000000" w:themeColor="text1"/>
          <w:sz w:val="21"/>
          <w:szCs w:val="22"/>
          <w:highlight w:val="none"/>
          <w:lang w:val="en-US" w:eastAsia="zh-CN" w:bidi="ar-SA"/>
          <w14:textFill>
            <w14:solidFill>
              <w14:schemeClr w14:val="tx1"/>
            </w14:solidFill>
          </w14:textFill>
        </w:rPr>
        <w:t>圆木或半圆木和大规格的锯材的横向透</w:t>
      </w:r>
      <w:bookmarkStart w:id="59" w:name="OLE_LINK1"/>
      <w:r>
        <w:rPr>
          <w:rFonts w:hint="eastAsia" w:cs="Times New Roman"/>
          <w:color w:val="000000" w:themeColor="text1"/>
          <w:sz w:val="21"/>
          <w:szCs w:val="22"/>
          <w:highlight w:val="none"/>
          <w:lang w:val="en-US" w:eastAsia="zh-CN" w:bidi="ar-SA"/>
          <w14:textFill>
            <w14:solidFill>
              <w14:schemeClr w14:val="tx1"/>
            </w14:solidFill>
          </w14:textFill>
        </w:rPr>
        <w:t>入</w:t>
      </w:r>
      <w:bookmarkEnd w:id="59"/>
      <w:r>
        <w:rPr>
          <w:rFonts w:hint="eastAsia" w:cs="Times New Roman" w:asciiTheme="minorEastAsia" w:hAnsiTheme="minorEastAsia" w:eastAsiaTheme="minorEastAsia"/>
          <w:color w:val="000000" w:themeColor="text1"/>
          <w:sz w:val="21"/>
          <w:szCs w:val="22"/>
          <w:highlight w:val="none"/>
          <w:lang w:val="en-US" w:eastAsia="zh-CN" w:bidi="ar-SA"/>
          <w14:textFill>
            <w14:solidFill>
              <w14:schemeClr w14:val="tx1"/>
            </w14:solidFill>
          </w14:textFill>
        </w:rPr>
        <w:t>率的测定</w:t>
      </w:r>
      <w:r>
        <w:rPr>
          <w:rFonts w:hint="eastAsia" w:cs="Times New Roman"/>
          <w:color w:val="000000" w:themeColor="text1"/>
          <w:sz w:val="21"/>
          <w:szCs w:val="22"/>
          <w:highlight w:val="none"/>
          <w:lang w:val="en-US" w:eastAsia="zh-CN" w:bidi="ar-SA"/>
          <w14:textFill>
            <w14:solidFill>
              <w14:schemeClr w14:val="tx1"/>
            </w14:solidFill>
          </w14:textFill>
        </w:rPr>
        <w:t>。</w:t>
      </w:r>
      <w:r>
        <w:rPr>
          <w:rFonts w:hint="eastAsia" w:cs="Times New Roman" w:asciiTheme="minorEastAsia" w:hAnsiTheme="minorEastAsia" w:eastAsiaTheme="minorEastAsia"/>
          <w:color w:val="000000" w:themeColor="text1"/>
          <w:sz w:val="21"/>
          <w:szCs w:val="22"/>
          <w:highlight w:val="none"/>
          <w:lang w:val="en-US" w:eastAsia="zh-CN" w:bidi="ar-SA"/>
          <w14:textFill>
            <w14:solidFill>
              <w14:schemeClr w14:val="tx1"/>
            </w14:solidFill>
          </w14:textFill>
        </w:rPr>
        <w:t>不应用于轴向透</w:t>
      </w:r>
      <w:r>
        <w:rPr>
          <w:rFonts w:hint="eastAsia" w:cs="Times New Roman"/>
          <w:color w:val="000000" w:themeColor="text1"/>
          <w:sz w:val="21"/>
          <w:szCs w:val="22"/>
          <w:highlight w:val="none"/>
          <w:lang w:val="en-US" w:eastAsia="zh-CN" w:bidi="ar-SA"/>
          <w14:textFill>
            <w14:solidFill>
              <w14:schemeClr w14:val="tx1"/>
            </w14:solidFill>
          </w14:textFill>
        </w:rPr>
        <w:t>入</w:t>
      </w:r>
      <w:r>
        <w:rPr>
          <w:rFonts w:hint="eastAsia" w:cs="Times New Roman" w:asciiTheme="minorEastAsia" w:hAnsiTheme="minorEastAsia" w:eastAsiaTheme="minorEastAsia"/>
          <w:color w:val="000000" w:themeColor="text1"/>
          <w:sz w:val="21"/>
          <w:szCs w:val="22"/>
          <w:highlight w:val="none"/>
          <w:lang w:val="en-US" w:eastAsia="zh-CN" w:bidi="ar-SA"/>
          <w14:textFill>
            <w14:solidFill>
              <w14:schemeClr w14:val="tx1"/>
            </w14:solidFill>
          </w14:textFill>
        </w:rPr>
        <w:t>率的测定</w:t>
      </w:r>
      <w:r>
        <w:rPr>
          <w:rFonts w:hint="eastAsia" w:cs="Times New Roman"/>
          <w:color w:val="000000" w:themeColor="text1"/>
          <w:sz w:val="21"/>
          <w:szCs w:val="22"/>
          <w:highlight w:val="none"/>
          <w:lang w:val="en-US" w:eastAsia="zh-CN" w:bidi="ar-SA"/>
          <w14:textFill>
            <w14:solidFill>
              <w14:schemeClr w14:val="tx1"/>
            </w14:solidFill>
          </w14:textFill>
        </w:rPr>
        <w:t>。</w:t>
      </w:r>
    </w:p>
    <w:p w14:paraId="5F143C07">
      <w:pPr>
        <w:keepNext w:val="0"/>
        <w:keepLines w:val="0"/>
        <w:pageBreakBefore w:val="0"/>
        <w:widowControl w:val="0"/>
        <w:tabs>
          <w:tab w:val="center" w:pos="4201"/>
          <w:tab w:val="right" w:leader="dot" w:pos="9298"/>
        </w:tabs>
        <w:kinsoku/>
        <w:wordWrap/>
        <w:overflowPunct/>
        <w:topLinePunct w:val="0"/>
        <w:autoSpaceDE/>
        <w:autoSpaceDN/>
        <w:bidi w:val="0"/>
        <w:adjustRightInd w:val="0"/>
        <w:snapToGrid/>
        <w:spacing w:line="360" w:lineRule="auto"/>
        <w:ind w:firstLine="0" w:firstLineChars="0"/>
        <w:textAlignment w:val="baseline"/>
        <w:rPr>
          <w:rFonts w:hint="eastAsia" w:cs="Times New Roman" w:asciiTheme="minorEastAsia" w:hAnsiTheme="minorEastAsia" w:eastAsiaTheme="minorEastAsia"/>
          <w:color w:val="000000" w:themeColor="text1"/>
          <w:sz w:val="21"/>
          <w:szCs w:val="22"/>
          <w:highlight w:val="none"/>
          <w:lang w:val="en-US" w:eastAsia="zh-CN" w:bidi="ar-SA"/>
          <w14:textFill>
            <w14:solidFill>
              <w14:schemeClr w14:val="tx1"/>
            </w14:solidFill>
          </w14:textFill>
        </w:rPr>
      </w:pPr>
      <w:r>
        <w:rPr>
          <w:rFonts w:hint="eastAsia" w:ascii="黑体" w:hAnsi="黑体" w:eastAsia="黑体"/>
          <w:color w:val="000000" w:themeColor="text1"/>
          <w:highlight w:val="none"/>
          <w:lang w:val="en-US" w:eastAsia="zh-CN"/>
          <w14:textFill>
            <w14:solidFill>
              <w14:schemeClr w14:val="tx1"/>
            </w14:solidFill>
          </w14:textFill>
        </w:rPr>
        <w:t xml:space="preserve">5.2.1.2  </w:t>
      </w:r>
      <w:r>
        <w:rPr>
          <w:rFonts w:hint="eastAsia" w:cs="Times New Roman" w:asciiTheme="minorEastAsia" w:hAnsiTheme="minorEastAsia" w:eastAsiaTheme="minorEastAsia"/>
          <w:color w:val="000000" w:themeColor="text1"/>
          <w:sz w:val="21"/>
          <w:szCs w:val="22"/>
          <w:highlight w:val="none"/>
          <w:lang w:val="en-US" w:eastAsia="zh-CN" w:bidi="ar-SA"/>
          <w14:textFill>
            <w14:solidFill>
              <w14:schemeClr w14:val="tx1"/>
            </w14:solidFill>
          </w14:textFill>
        </w:rPr>
        <w:t>钻取木芯时，钻取点应相对集中于所选定的取样位置</w:t>
      </w:r>
      <w:r>
        <w:rPr>
          <w:rFonts w:hint="eastAsia" w:cs="Times New Roman"/>
          <w:color w:val="000000" w:themeColor="text1"/>
          <w:sz w:val="21"/>
          <w:szCs w:val="22"/>
          <w:highlight w:val="none"/>
          <w:lang w:val="en-US" w:eastAsia="zh-CN" w:bidi="ar-SA"/>
          <w14:textFill>
            <w14:solidFill>
              <w14:schemeClr w14:val="tx1"/>
            </w14:solidFill>
          </w14:textFill>
        </w:rPr>
        <w:t>。</w:t>
      </w:r>
    </w:p>
    <w:p w14:paraId="2BD28E20">
      <w:pPr>
        <w:keepNext w:val="0"/>
        <w:keepLines w:val="0"/>
        <w:pageBreakBefore w:val="0"/>
        <w:widowControl w:val="0"/>
        <w:tabs>
          <w:tab w:val="center" w:pos="4201"/>
          <w:tab w:val="right" w:leader="dot" w:pos="9298"/>
        </w:tabs>
        <w:kinsoku/>
        <w:wordWrap/>
        <w:overflowPunct/>
        <w:topLinePunct w:val="0"/>
        <w:autoSpaceDE/>
        <w:autoSpaceDN/>
        <w:bidi w:val="0"/>
        <w:adjustRightInd w:val="0"/>
        <w:snapToGrid/>
        <w:spacing w:line="360" w:lineRule="auto"/>
        <w:ind w:firstLine="0" w:firstLineChars="0"/>
        <w:textAlignment w:val="baseline"/>
        <w:rPr>
          <w:rFonts w:hint="default" w:cs="Times New Roman" w:asciiTheme="minorEastAsia" w:hAnsiTheme="minorEastAsia" w:eastAsiaTheme="minorEastAsia"/>
          <w:color w:val="000000" w:themeColor="text1"/>
          <w:sz w:val="21"/>
          <w:szCs w:val="22"/>
          <w:highlight w:val="none"/>
          <w:lang w:val="en-US" w:eastAsia="zh-CN" w:bidi="ar-SA"/>
          <w14:textFill>
            <w14:solidFill>
              <w14:schemeClr w14:val="tx1"/>
            </w14:solidFill>
          </w14:textFill>
        </w:rPr>
      </w:pPr>
      <w:r>
        <w:rPr>
          <w:rFonts w:hint="eastAsia" w:ascii="黑体" w:hAnsi="黑体" w:eastAsia="黑体"/>
          <w:color w:val="000000" w:themeColor="text1"/>
          <w:highlight w:val="none"/>
          <w:lang w:val="en-US" w:eastAsia="zh-CN"/>
          <w14:textFill>
            <w14:solidFill>
              <w14:schemeClr w14:val="tx1"/>
            </w14:solidFill>
          </w14:textFill>
        </w:rPr>
        <w:t xml:space="preserve">5.2.1.3  </w:t>
      </w:r>
      <w:r>
        <w:rPr>
          <w:rFonts w:hint="eastAsia" w:cs="Times New Roman" w:asciiTheme="minorEastAsia" w:hAnsiTheme="minorEastAsia" w:eastAsiaTheme="minorEastAsia"/>
          <w:color w:val="000000" w:themeColor="text1"/>
          <w:sz w:val="21"/>
          <w:szCs w:val="22"/>
          <w:highlight w:val="none"/>
          <w:lang w:val="en-US" w:eastAsia="zh-CN" w:bidi="ar-SA"/>
          <w14:textFill>
            <w14:solidFill>
              <w14:schemeClr w14:val="tx1"/>
            </w14:solidFill>
          </w14:textFill>
        </w:rPr>
        <w:t>空心钻所取的木芯直径应不小</w:t>
      </w:r>
      <w:r>
        <w:rPr>
          <w:rFonts w:hint="eastAsia" w:cs="Times New Roman"/>
          <w:color w:val="000000" w:themeColor="text1"/>
          <w:sz w:val="21"/>
          <w:szCs w:val="22"/>
          <w:highlight w:val="none"/>
          <w:lang w:val="en-US" w:eastAsia="zh-CN" w:bidi="ar-SA"/>
          <w14:textFill>
            <w14:solidFill>
              <w14:schemeClr w14:val="tx1"/>
            </w14:solidFill>
          </w14:textFill>
        </w:rPr>
        <w:t>于</w:t>
      </w:r>
      <w:r>
        <w:rPr>
          <w:rFonts w:hint="default" w:cs="Times New Roman" w:asciiTheme="minorEastAsia" w:hAnsiTheme="minorEastAsia" w:eastAsiaTheme="minorEastAsia"/>
          <w:color w:val="000000" w:themeColor="text1"/>
          <w:sz w:val="21"/>
          <w:szCs w:val="22"/>
          <w:highlight w:val="none"/>
          <w:lang w:val="en-US" w:eastAsia="zh-CN" w:bidi="ar-SA"/>
          <w14:textFill>
            <w14:solidFill>
              <w14:schemeClr w14:val="tx1"/>
            </w14:solidFill>
          </w14:textFill>
        </w:rPr>
        <w:t>5 mm</w:t>
      </w:r>
      <w:r>
        <w:rPr>
          <w:rFonts w:hint="eastAsia" w:cs="Times New Roman"/>
          <w:color w:val="000000" w:themeColor="text1"/>
          <w:sz w:val="21"/>
          <w:szCs w:val="22"/>
          <w:highlight w:val="none"/>
          <w:lang w:val="en-US" w:eastAsia="zh-CN" w:bidi="ar-SA"/>
          <w14:textFill>
            <w14:solidFill>
              <w14:schemeClr w14:val="tx1"/>
            </w14:solidFill>
          </w14:textFill>
        </w:rPr>
        <w:t>。</w:t>
      </w:r>
    </w:p>
    <w:p w14:paraId="6FDBBB4F">
      <w:pPr>
        <w:keepNext w:val="0"/>
        <w:keepLines w:val="0"/>
        <w:pageBreakBefore w:val="0"/>
        <w:widowControl w:val="0"/>
        <w:tabs>
          <w:tab w:val="center" w:pos="4201"/>
          <w:tab w:val="right" w:leader="dot" w:pos="9298"/>
        </w:tabs>
        <w:kinsoku/>
        <w:wordWrap/>
        <w:overflowPunct/>
        <w:topLinePunct w:val="0"/>
        <w:autoSpaceDE/>
        <w:autoSpaceDN/>
        <w:bidi w:val="0"/>
        <w:adjustRightInd w:val="0"/>
        <w:snapToGrid/>
        <w:spacing w:line="360" w:lineRule="auto"/>
        <w:ind w:firstLine="0" w:firstLineChars="0"/>
        <w:textAlignment w:val="baseline"/>
        <w:rPr>
          <w:rFonts w:hint="eastAsia" w:cs="Times New Roman" w:asciiTheme="minorEastAsia" w:hAnsiTheme="minorEastAsia" w:eastAsiaTheme="minorEastAsia"/>
          <w:color w:val="000000" w:themeColor="text1"/>
          <w:sz w:val="21"/>
          <w:szCs w:val="22"/>
          <w:highlight w:val="none"/>
          <w:lang w:val="en-US" w:eastAsia="zh-CN" w:bidi="ar-SA"/>
          <w14:textFill>
            <w14:solidFill>
              <w14:schemeClr w14:val="tx1"/>
            </w14:solidFill>
          </w14:textFill>
        </w:rPr>
      </w:pPr>
      <w:r>
        <w:rPr>
          <w:rFonts w:hint="eastAsia" w:ascii="黑体" w:hAnsi="黑体" w:eastAsia="黑体"/>
          <w:color w:val="000000" w:themeColor="text1"/>
          <w:highlight w:val="none"/>
          <w:lang w:val="en-US" w:eastAsia="zh-CN"/>
          <w14:textFill>
            <w14:solidFill>
              <w14:schemeClr w14:val="tx1"/>
            </w14:solidFill>
          </w14:textFill>
        </w:rPr>
        <w:t xml:space="preserve">5.2.1.4  </w:t>
      </w:r>
      <w:r>
        <w:rPr>
          <w:rFonts w:hint="eastAsia" w:cs="Times New Roman" w:asciiTheme="minorEastAsia" w:hAnsiTheme="minorEastAsia" w:eastAsiaTheme="minorEastAsia"/>
          <w:color w:val="000000" w:themeColor="text1"/>
          <w:sz w:val="21"/>
          <w:szCs w:val="22"/>
          <w:highlight w:val="none"/>
          <w:lang w:val="en-US" w:eastAsia="zh-CN" w:bidi="ar-SA"/>
          <w14:textFill>
            <w14:solidFill>
              <w14:schemeClr w14:val="tx1"/>
            </w14:solidFill>
          </w14:textFill>
        </w:rPr>
        <w:t>如果木芯的任何部分缺失，则该木芯应舍弃，并重新取样</w:t>
      </w:r>
      <w:r>
        <w:rPr>
          <w:rFonts w:hint="eastAsia" w:cs="Times New Roman"/>
          <w:color w:val="000000" w:themeColor="text1"/>
          <w:sz w:val="21"/>
          <w:szCs w:val="22"/>
          <w:highlight w:val="none"/>
          <w:lang w:val="en-US" w:eastAsia="zh-CN" w:bidi="ar-SA"/>
          <w14:textFill>
            <w14:solidFill>
              <w14:schemeClr w14:val="tx1"/>
            </w14:solidFill>
          </w14:textFill>
        </w:rPr>
        <w:t>。</w:t>
      </w:r>
    </w:p>
    <w:p w14:paraId="7EF603C2">
      <w:pPr>
        <w:keepNext w:val="0"/>
        <w:keepLines w:val="0"/>
        <w:pageBreakBefore w:val="0"/>
        <w:widowControl w:val="0"/>
        <w:tabs>
          <w:tab w:val="center" w:pos="4201"/>
          <w:tab w:val="right" w:leader="dot" w:pos="9298"/>
        </w:tabs>
        <w:kinsoku/>
        <w:wordWrap/>
        <w:overflowPunct/>
        <w:topLinePunct w:val="0"/>
        <w:autoSpaceDE/>
        <w:autoSpaceDN/>
        <w:bidi w:val="0"/>
        <w:adjustRightInd w:val="0"/>
        <w:snapToGrid/>
        <w:spacing w:line="360" w:lineRule="auto"/>
        <w:ind w:firstLine="0" w:firstLineChars="0"/>
        <w:textAlignment w:val="baseline"/>
        <w:rPr>
          <w:rFonts w:hint="eastAsia" w:cs="Times New Roman" w:asciiTheme="minorEastAsia" w:hAnsiTheme="minorEastAsia" w:eastAsiaTheme="minorEastAsia"/>
          <w:color w:val="000000" w:themeColor="text1"/>
          <w:sz w:val="21"/>
          <w:szCs w:val="22"/>
          <w:highlight w:val="none"/>
          <w:lang w:val="en-US" w:eastAsia="zh-CN" w:bidi="ar-SA"/>
          <w14:textFill>
            <w14:solidFill>
              <w14:schemeClr w14:val="tx1"/>
            </w14:solidFill>
          </w14:textFill>
        </w:rPr>
      </w:pPr>
      <w:r>
        <w:rPr>
          <w:rFonts w:hint="eastAsia" w:ascii="黑体" w:hAnsi="黑体" w:eastAsia="黑体"/>
          <w:color w:val="000000" w:themeColor="text1"/>
          <w:highlight w:val="none"/>
          <w:lang w:val="en-US" w:eastAsia="zh-CN"/>
          <w14:textFill>
            <w14:solidFill>
              <w14:schemeClr w14:val="tx1"/>
            </w14:solidFill>
          </w14:textFill>
        </w:rPr>
        <w:t xml:space="preserve">5.2.1.5  </w:t>
      </w:r>
      <w:r>
        <w:rPr>
          <w:rFonts w:hint="default" w:cs="Times New Roman" w:asciiTheme="minorEastAsia" w:hAnsiTheme="minorEastAsia" w:eastAsiaTheme="minorEastAsia"/>
          <w:color w:val="000000" w:themeColor="text1"/>
          <w:sz w:val="21"/>
          <w:szCs w:val="22"/>
          <w:highlight w:val="none"/>
          <w:lang w:val="en-US" w:eastAsia="zh-CN" w:bidi="ar-SA"/>
          <w14:textFill>
            <w14:solidFill>
              <w14:schemeClr w14:val="tx1"/>
            </w14:solidFill>
          </w14:textFill>
        </w:rPr>
        <w:tab/>
      </w:r>
      <w:r>
        <w:rPr>
          <w:rFonts w:hint="eastAsia" w:cs="Times New Roman" w:asciiTheme="minorEastAsia" w:hAnsiTheme="minorEastAsia" w:eastAsiaTheme="minorEastAsia"/>
          <w:color w:val="000000" w:themeColor="text1"/>
          <w:sz w:val="21"/>
          <w:szCs w:val="22"/>
          <w:highlight w:val="none"/>
          <w:lang w:val="en-US" w:eastAsia="zh-CN" w:bidi="ar-SA"/>
          <w14:textFill>
            <w14:solidFill>
              <w14:schemeClr w14:val="tx1"/>
            </w14:solidFill>
          </w14:textFill>
        </w:rPr>
        <w:t>取样完毕，应用原防腐剂的浓缩液或其他合适防腐剂处理的木芯填充好取样留下的小孔</w:t>
      </w:r>
      <w:r>
        <w:rPr>
          <w:rFonts w:hint="eastAsia" w:cs="Times New Roman"/>
          <w:color w:val="000000" w:themeColor="text1"/>
          <w:sz w:val="21"/>
          <w:szCs w:val="22"/>
          <w:highlight w:val="none"/>
          <w:lang w:val="en-US" w:eastAsia="zh-CN" w:bidi="ar-SA"/>
          <w14:textFill>
            <w14:solidFill>
              <w14:schemeClr w14:val="tx1"/>
            </w14:solidFill>
          </w14:textFill>
        </w:rPr>
        <w:t>。</w:t>
      </w:r>
    </w:p>
    <w:p w14:paraId="33412076">
      <w:pPr>
        <w:keepNext w:val="0"/>
        <w:keepLines w:val="0"/>
        <w:pageBreakBefore w:val="0"/>
        <w:widowControl w:val="0"/>
        <w:tabs>
          <w:tab w:val="center" w:pos="4201"/>
          <w:tab w:val="right" w:leader="dot" w:pos="9298"/>
        </w:tabs>
        <w:kinsoku/>
        <w:wordWrap/>
        <w:overflowPunct/>
        <w:topLinePunct w:val="0"/>
        <w:autoSpaceDE/>
        <w:autoSpaceDN/>
        <w:bidi w:val="0"/>
        <w:adjustRightInd w:val="0"/>
        <w:snapToGrid/>
        <w:spacing w:line="360" w:lineRule="auto"/>
        <w:ind w:firstLine="0" w:firstLineChars="0"/>
        <w:textAlignment w:val="baseline"/>
        <w:rPr>
          <w:rFonts w:hint="default" w:cs="Times New Roman" w:asciiTheme="minorEastAsia" w:hAnsiTheme="minorEastAsia" w:eastAsiaTheme="minorEastAsia"/>
          <w:color w:val="000000" w:themeColor="text1"/>
          <w:sz w:val="21"/>
          <w:szCs w:val="22"/>
          <w:highlight w:val="none"/>
          <w:lang w:val="en-US" w:eastAsia="zh-CN" w:bidi="ar-SA"/>
          <w14:textFill>
            <w14:solidFill>
              <w14:schemeClr w14:val="tx1"/>
            </w14:solidFill>
          </w14:textFill>
        </w:rPr>
      </w:pPr>
      <w:r>
        <w:rPr>
          <w:rFonts w:hint="eastAsia" w:ascii="黑体" w:hAnsi="黑体" w:eastAsia="黑体"/>
          <w:color w:val="000000" w:themeColor="text1"/>
          <w:highlight w:val="none"/>
          <w:lang w:val="en-US" w:eastAsia="zh-CN"/>
          <w14:textFill>
            <w14:solidFill>
              <w14:schemeClr w14:val="tx1"/>
            </w14:solidFill>
          </w14:textFill>
        </w:rPr>
        <w:t xml:space="preserve">5.2.1.6  </w:t>
      </w:r>
      <w:r>
        <w:rPr>
          <w:rFonts w:hint="default" w:cs="Times New Roman" w:asciiTheme="minorEastAsia" w:hAnsiTheme="minorEastAsia" w:eastAsiaTheme="minorEastAsia"/>
          <w:color w:val="000000" w:themeColor="text1"/>
          <w:sz w:val="21"/>
          <w:szCs w:val="22"/>
          <w:highlight w:val="none"/>
          <w:lang w:val="en-US" w:eastAsia="zh-CN" w:bidi="ar-SA"/>
          <w14:textFill>
            <w14:solidFill>
              <w14:schemeClr w14:val="tx1"/>
            </w14:solidFill>
          </w14:textFill>
        </w:rPr>
        <w:tab/>
      </w:r>
      <w:r>
        <w:rPr>
          <w:rFonts w:hint="eastAsia" w:cs="Times New Roman" w:asciiTheme="minorEastAsia" w:hAnsiTheme="minorEastAsia" w:eastAsiaTheme="minorEastAsia"/>
          <w:color w:val="000000" w:themeColor="text1"/>
          <w:sz w:val="21"/>
          <w:szCs w:val="22"/>
          <w:highlight w:val="none"/>
          <w:lang w:val="en-US" w:eastAsia="zh-CN" w:bidi="ar-SA"/>
          <w14:textFill>
            <w14:solidFill>
              <w14:schemeClr w14:val="tx1"/>
            </w14:solidFill>
          </w14:textFill>
        </w:rPr>
        <w:t>对于圆木，空心钻取样时应垂</w:t>
      </w:r>
      <w:r>
        <w:rPr>
          <w:rFonts w:hint="eastAsia" w:cs="Times New Roman"/>
          <w:color w:val="000000" w:themeColor="text1"/>
          <w:sz w:val="21"/>
          <w:szCs w:val="22"/>
          <w:highlight w:val="none"/>
          <w:lang w:val="en-US" w:eastAsia="zh-CN" w:bidi="ar-SA"/>
          <w14:textFill>
            <w14:solidFill>
              <w14:schemeClr w14:val="tx1"/>
            </w14:solidFill>
          </w14:textFill>
        </w:rPr>
        <w:t>直</w:t>
      </w:r>
      <w:r>
        <w:rPr>
          <w:rFonts w:hint="eastAsia" w:cs="Times New Roman" w:asciiTheme="minorEastAsia" w:hAnsiTheme="minorEastAsia" w:eastAsiaTheme="minorEastAsia"/>
          <w:color w:val="000000" w:themeColor="text1"/>
          <w:sz w:val="21"/>
          <w:szCs w:val="22"/>
          <w:highlight w:val="none"/>
          <w:lang w:val="en-US" w:eastAsia="zh-CN" w:bidi="ar-SA"/>
          <w14:textFill>
            <w14:solidFill>
              <w14:schemeClr w14:val="tx1"/>
            </w14:solidFill>
          </w14:textFill>
        </w:rPr>
        <w:t>材面，并指向髓心（或几何髓心</w:t>
      </w:r>
      <w:r>
        <w:rPr>
          <w:rFonts w:hint="eastAsia" w:cs="Times New Roman"/>
          <w:color w:val="000000" w:themeColor="text1"/>
          <w:sz w:val="21"/>
          <w:szCs w:val="22"/>
          <w:highlight w:val="none"/>
          <w:lang w:val="en-US" w:eastAsia="zh-CN" w:bidi="ar-SA"/>
          <w14:textFill>
            <w14:solidFill>
              <w14:schemeClr w14:val="tx1"/>
            </w14:solidFill>
          </w14:textFill>
        </w:rPr>
        <w:t>）。</w:t>
      </w:r>
      <w:r>
        <w:rPr>
          <w:rFonts w:hint="eastAsia" w:cs="Times New Roman" w:asciiTheme="minorEastAsia" w:hAnsiTheme="minorEastAsia" w:eastAsiaTheme="minorEastAsia"/>
          <w:color w:val="000000" w:themeColor="text1"/>
          <w:sz w:val="21"/>
          <w:szCs w:val="22"/>
          <w:highlight w:val="none"/>
          <w:lang w:val="en-US" w:eastAsia="zh-CN" w:bidi="ar-SA"/>
          <w14:textFill>
            <w14:solidFill>
              <w14:schemeClr w14:val="tx1"/>
            </w14:solidFill>
          </w14:textFill>
        </w:rPr>
        <w:t>空心钻取样示意图见图</w:t>
      </w:r>
      <w:r>
        <w:rPr>
          <w:rFonts w:hint="eastAsia" w:cs="Times New Roman"/>
          <w:color w:val="000000" w:themeColor="text1"/>
          <w:sz w:val="21"/>
          <w:szCs w:val="22"/>
          <w:highlight w:val="none"/>
          <w:lang w:val="en-US" w:eastAsia="zh-CN" w:bidi="ar-SA"/>
          <w14:textFill>
            <w14:solidFill>
              <w14:schemeClr w14:val="tx1"/>
            </w14:solidFill>
          </w14:textFill>
        </w:rPr>
        <w:t>1～</w:t>
      </w:r>
      <w:r>
        <w:rPr>
          <w:rFonts w:hint="eastAsia" w:cs="Times New Roman" w:asciiTheme="minorEastAsia" w:hAnsiTheme="minorEastAsia" w:eastAsiaTheme="minorEastAsia"/>
          <w:color w:val="000000" w:themeColor="text1"/>
          <w:sz w:val="21"/>
          <w:szCs w:val="22"/>
          <w:highlight w:val="none"/>
          <w:lang w:val="en-US" w:eastAsia="zh-CN" w:bidi="ar-SA"/>
          <w14:textFill>
            <w14:solidFill>
              <w14:schemeClr w14:val="tx1"/>
            </w14:solidFill>
          </w14:textFill>
        </w:rPr>
        <w:t>图</w:t>
      </w:r>
      <w:r>
        <w:rPr>
          <w:rFonts w:hint="default" w:cs="Times New Roman" w:asciiTheme="minorEastAsia" w:hAnsiTheme="minorEastAsia" w:eastAsiaTheme="minorEastAsia"/>
          <w:color w:val="000000" w:themeColor="text1"/>
          <w:sz w:val="21"/>
          <w:szCs w:val="22"/>
          <w:highlight w:val="none"/>
          <w:lang w:val="en-US" w:eastAsia="zh-CN" w:bidi="ar-SA"/>
          <w14:textFill>
            <w14:solidFill>
              <w14:schemeClr w14:val="tx1"/>
            </w14:solidFill>
          </w14:textFill>
        </w:rPr>
        <w:t>4</w:t>
      </w:r>
      <w:r>
        <w:rPr>
          <w:rFonts w:hint="eastAsia" w:cs="Times New Roman"/>
          <w:color w:val="000000" w:themeColor="text1"/>
          <w:sz w:val="21"/>
          <w:szCs w:val="22"/>
          <w:highlight w:val="none"/>
          <w:lang w:val="en-US" w:eastAsia="zh-CN" w:bidi="ar-SA"/>
          <w14:textFill>
            <w14:solidFill>
              <w14:schemeClr w14:val="tx1"/>
            </w14:solidFill>
          </w14:textFill>
        </w:rPr>
        <w:t>。</w:t>
      </w:r>
    </w:p>
    <w:p w14:paraId="6046A9B8">
      <w:pPr>
        <w:keepNext w:val="0"/>
        <w:keepLines w:val="0"/>
        <w:pageBreakBefore w:val="0"/>
        <w:widowControl w:val="0"/>
        <w:tabs>
          <w:tab w:val="center" w:pos="4201"/>
          <w:tab w:val="right" w:leader="dot" w:pos="9298"/>
        </w:tabs>
        <w:kinsoku/>
        <w:wordWrap/>
        <w:overflowPunct/>
        <w:topLinePunct w:val="0"/>
        <w:autoSpaceDE/>
        <w:autoSpaceDN/>
        <w:bidi w:val="0"/>
        <w:adjustRightInd w:val="0"/>
        <w:snapToGrid/>
        <w:spacing w:line="360" w:lineRule="auto"/>
        <w:ind w:firstLine="0" w:firstLineChars="0"/>
        <w:textAlignment w:val="baseline"/>
        <w:rPr>
          <w:rFonts w:hint="eastAsia" w:cs="Times New Roman" w:asciiTheme="minorEastAsia" w:hAnsiTheme="minorEastAsia" w:eastAsiaTheme="minorEastAsia"/>
          <w:color w:val="000000" w:themeColor="text1"/>
          <w:sz w:val="21"/>
          <w:szCs w:val="22"/>
          <w:highlight w:val="none"/>
          <w:lang w:val="en-US" w:eastAsia="zh-CN" w:bidi="ar-SA"/>
          <w14:textFill>
            <w14:solidFill>
              <w14:schemeClr w14:val="tx1"/>
            </w14:solidFill>
          </w14:textFill>
        </w:rPr>
      </w:pPr>
      <w:r>
        <w:rPr>
          <w:rFonts w:hint="eastAsia" w:ascii="黑体" w:hAnsi="黑体" w:eastAsia="黑体"/>
          <w:color w:val="000000" w:themeColor="text1"/>
          <w:highlight w:val="none"/>
          <w:lang w:val="en-US" w:eastAsia="zh-CN"/>
          <w14:textFill>
            <w14:solidFill>
              <w14:schemeClr w14:val="tx1"/>
            </w14:solidFill>
          </w14:textFill>
        </w:rPr>
        <w:t xml:space="preserve">5.2.1.7  </w:t>
      </w:r>
      <w:r>
        <w:rPr>
          <w:rFonts w:hint="eastAsia" w:cs="Times New Roman" w:asciiTheme="minorEastAsia" w:hAnsiTheme="minorEastAsia" w:eastAsiaTheme="minorEastAsia"/>
          <w:color w:val="000000" w:themeColor="text1"/>
          <w:sz w:val="21"/>
          <w:szCs w:val="22"/>
          <w:highlight w:val="none"/>
          <w:lang w:val="en-US" w:eastAsia="zh-CN" w:bidi="ar-SA"/>
          <w14:textFill>
            <w14:solidFill>
              <w14:schemeClr w14:val="tx1"/>
            </w14:solidFill>
          </w14:textFill>
        </w:rPr>
        <w:t>如果对渗透深度有要求，则钻取的深度应大于要求的渗透深度</w:t>
      </w:r>
      <w:r>
        <w:rPr>
          <w:rFonts w:hint="eastAsia" w:cs="Times New Roman"/>
          <w:color w:val="000000" w:themeColor="text1"/>
          <w:sz w:val="21"/>
          <w:szCs w:val="22"/>
          <w:highlight w:val="none"/>
          <w:lang w:val="en-US" w:eastAsia="zh-CN" w:bidi="ar-SA"/>
          <w14:textFill>
            <w14:solidFill>
              <w14:schemeClr w14:val="tx1"/>
            </w14:solidFill>
          </w14:textFill>
        </w:rPr>
        <w:t>。</w:t>
      </w:r>
    </w:p>
    <w:p w14:paraId="6473331B">
      <w:pPr>
        <w:keepNext w:val="0"/>
        <w:keepLines w:val="0"/>
        <w:pageBreakBefore w:val="0"/>
        <w:widowControl w:val="0"/>
        <w:tabs>
          <w:tab w:val="center" w:pos="4201"/>
          <w:tab w:val="right" w:leader="dot" w:pos="9298"/>
        </w:tabs>
        <w:kinsoku/>
        <w:wordWrap/>
        <w:overflowPunct/>
        <w:topLinePunct w:val="0"/>
        <w:autoSpaceDE/>
        <w:autoSpaceDN/>
        <w:bidi w:val="0"/>
        <w:adjustRightInd w:val="0"/>
        <w:snapToGrid/>
        <w:spacing w:line="360" w:lineRule="auto"/>
        <w:ind w:firstLine="0" w:firstLineChars="0"/>
        <w:textAlignment w:val="baseline"/>
        <w:rPr>
          <w:rFonts w:hint="eastAsia" w:cs="Times New Roman" w:asciiTheme="minorEastAsia" w:hAnsiTheme="minorEastAsia" w:eastAsiaTheme="minorEastAsia"/>
          <w:color w:val="000000" w:themeColor="text1"/>
          <w:sz w:val="21"/>
          <w:szCs w:val="22"/>
          <w:highlight w:val="none"/>
          <w:lang w:val="en-US" w:eastAsia="zh-CN" w:bidi="ar-SA"/>
          <w14:textFill>
            <w14:solidFill>
              <w14:schemeClr w14:val="tx1"/>
            </w14:solidFill>
          </w14:textFill>
        </w:rPr>
      </w:pPr>
      <w:r>
        <w:rPr>
          <w:rFonts w:hint="eastAsia" w:ascii="黑体" w:hAnsi="黑体" w:eastAsia="黑体"/>
          <w:color w:val="000000" w:themeColor="text1"/>
          <w:highlight w:val="none"/>
          <w:lang w:val="en-US" w:eastAsia="zh-CN"/>
          <w14:textFill>
            <w14:solidFill>
              <w14:schemeClr w14:val="tx1"/>
            </w14:solidFill>
          </w14:textFill>
        </w:rPr>
        <w:t xml:space="preserve">5.2.1.8  </w:t>
      </w:r>
      <w:r>
        <w:rPr>
          <w:rFonts w:hint="eastAsia" w:cs="Times New Roman" w:asciiTheme="minorEastAsia" w:hAnsiTheme="minorEastAsia" w:eastAsiaTheme="minorEastAsia"/>
          <w:color w:val="000000" w:themeColor="text1"/>
          <w:sz w:val="21"/>
          <w:szCs w:val="22"/>
          <w:highlight w:val="none"/>
          <w:lang w:val="en-US" w:eastAsia="zh-CN" w:bidi="ar-SA"/>
          <w14:textFill>
            <w14:solidFill>
              <w14:schemeClr w14:val="tx1"/>
            </w14:solidFill>
          </w14:textFill>
        </w:rPr>
        <w:t>如果圆木或半圆木要求完全渗透，则钻取时应到达截面的</w:t>
      </w:r>
      <w:r>
        <w:rPr>
          <w:rFonts w:hint="eastAsia" w:cs="Times New Roman"/>
          <w:color w:val="000000" w:themeColor="text1"/>
          <w:sz w:val="21"/>
          <w:szCs w:val="22"/>
          <w:highlight w:val="none"/>
          <w:lang w:val="en-US" w:eastAsia="zh-CN" w:bidi="ar-SA"/>
          <w14:textFill>
            <w14:solidFill>
              <w14:schemeClr w14:val="tx1"/>
            </w14:solidFill>
          </w14:textFill>
        </w:rPr>
        <w:t>几何</w:t>
      </w:r>
      <w:r>
        <w:rPr>
          <w:rFonts w:hint="eastAsia" w:cs="Times New Roman" w:asciiTheme="minorEastAsia" w:hAnsiTheme="minorEastAsia" w:eastAsiaTheme="minorEastAsia"/>
          <w:color w:val="000000" w:themeColor="text1"/>
          <w:sz w:val="21"/>
          <w:szCs w:val="22"/>
          <w:highlight w:val="none"/>
          <w:lang w:val="en-US" w:eastAsia="zh-CN" w:bidi="ar-SA"/>
          <w14:textFill>
            <w14:solidFill>
              <w14:schemeClr w14:val="tx1"/>
            </w14:solidFill>
          </w14:textFill>
        </w:rPr>
        <w:t>中心</w:t>
      </w:r>
      <w:r>
        <w:rPr>
          <w:rFonts w:hint="eastAsia" w:cs="Times New Roman"/>
          <w:color w:val="000000" w:themeColor="text1"/>
          <w:sz w:val="21"/>
          <w:szCs w:val="22"/>
          <w:highlight w:val="none"/>
          <w:lang w:val="en-US" w:eastAsia="zh-CN" w:bidi="ar-SA"/>
          <w14:textFill>
            <w14:solidFill>
              <w14:schemeClr w14:val="tx1"/>
            </w14:solidFill>
          </w14:textFill>
        </w:rPr>
        <w:t>。</w:t>
      </w:r>
    </w:p>
    <w:p w14:paraId="014B9726">
      <w:pPr>
        <w:tabs>
          <w:tab w:val="center" w:pos="4201"/>
          <w:tab w:val="right" w:leader="dot" w:pos="9298"/>
        </w:tabs>
        <w:autoSpaceDE/>
        <w:autoSpaceDN/>
        <w:ind w:left="0" w:leftChars="0" w:firstLine="0" w:firstLineChars="0"/>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drawing>
          <wp:inline distT="0" distB="0" distL="114300" distR="114300">
            <wp:extent cx="2954655" cy="1329690"/>
            <wp:effectExtent l="0" t="0" r="17145" b="1651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pic:cNvPicPr>
                      <a:picLocks noChangeAspect="1"/>
                    </pic:cNvPicPr>
                  </pic:nvPicPr>
                  <pic:blipFill>
                    <a:blip r:embed="rId18"/>
                    <a:stretch>
                      <a:fillRect/>
                    </a:stretch>
                  </pic:blipFill>
                  <pic:spPr>
                    <a:xfrm>
                      <a:off x="0" y="0"/>
                      <a:ext cx="2954655" cy="1329690"/>
                    </a:xfrm>
                    <a:prstGeom prst="rect">
                      <a:avLst/>
                    </a:prstGeom>
                    <a:noFill/>
                    <a:ln>
                      <a:noFill/>
                    </a:ln>
                  </pic:spPr>
                </pic:pic>
              </a:graphicData>
            </a:graphic>
          </wp:inline>
        </w:drawing>
      </w:r>
    </w:p>
    <w:p w14:paraId="382E95DA">
      <w:pPr>
        <w:tabs>
          <w:tab w:val="center" w:pos="4201"/>
          <w:tab w:val="right" w:leader="dot" w:pos="9298"/>
        </w:tabs>
        <w:autoSpaceDE/>
        <w:autoSpaceDN/>
        <w:ind w:left="0" w:leftChars="0" w:firstLine="0" w:firstLineChars="0"/>
        <w:jc w:val="center"/>
        <w:rPr>
          <w:rFonts w:hint="eastAsia" w:ascii="黑体" w:hAnsi="黑体" w:eastAsia="黑体"/>
          <w:color w:val="000000" w:themeColor="text1"/>
          <w:highlight w:val="none"/>
          <w:lang w:val="en-US" w:eastAsia="zh-CN"/>
          <w14:textFill>
            <w14:solidFill>
              <w14:schemeClr w14:val="tx1"/>
            </w14:solidFill>
          </w14:textFill>
        </w:rPr>
      </w:pPr>
      <w:r>
        <w:rPr>
          <w:rFonts w:hint="eastAsia" w:ascii="黑体" w:hAnsi="黑体" w:eastAsia="黑体"/>
          <w:color w:val="000000" w:themeColor="text1"/>
          <w:highlight w:val="none"/>
          <w:lang w:val="en-US" w:eastAsia="zh-CN"/>
          <w14:textFill>
            <w14:solidFill>
              <w14:schemeClr w14:val="tx1"/>
            </w14:solidFill>
          </w14:textFill>
        </w:rPr>
        <w:t>图1 空心钻取样图例</w:t>
      </w:r>
    </w:p>
    <w:p w14:paraId="767C94B3">
      <w:pPr>
        <w:tabs>
          <w:tab w:val="center" w:pos="4201"/>
          <w:tab w:val="right" w:leader="dot" w:pos="9298"/>
        </w:tabs>
        <w:autoSpaceDE/>
        <w:autoSpaceDN/>
        <w:ind w:left="0" w:leftChars="0" w:firstLine="0" w:firstLineChars="0"/>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drawing>
          <wp:inline distT="0" distB="0" distL="114300" distR="114300">
            <wp:extent cx="2956560" cy="1368425"/>
            <wp:effectExtent l="0" t="0" r="15240" b="3175"/>
            <wp:docPr id="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
                    <pic:cNvPicPr>
                      <a:picLocks noChangeAspect="1"/>
                    </pic:cNvPicPr>
                  </pic:nvPicPr>
                  <pic:blipFill>
                    <a:blip r:embed="rId19"/>
                    <a:stretch>
                      <a:fillRect/>
                    </a:stretch>
                  </pic:blipFill>
                  <pic:spPr>
                    <a:xfrm>
                      <a:off x="0" y="0"/>
                      <a:ext cx="2956560" cy="1368425"/>
                    </a:xfrm>
                    <a:prstGeom prst="rect">
                      <a:avLst/>
                    </a:prstGeom>
                    <a:noFill/>
                    <a:ln>
                      <a:noFill/>
                    </a:ln>
                  </pic:spPr>
                </pic:pic>
              </a:graphicData>
            </a:graphic>
          </wp:inline>
        </w:drawing>
      </w:r>
    </w:p>
    <w:p w14:paraId="4F0D936D">
      <w:pPr>
        <w:tabs>
          <w:tab w:val="center" w:pos="4201"/>
          <w:tab w:val="right" w:leader="dot" w:pos="9298"/>
        </w:tabs>
        <w:autoSpaceDE/>
        <w:autoSpaceDN/>
        <w:ind w:left="0" w:leftChars="0" w:firstLine="0" w:firstLineChars="0"/>
        <w:jc w:val="center"/>
        <w:rPr>
          <w:rFonts w:hint="eastAsia" w:ascii="黑体" w:hAnsi="黑体" w:eastAsia="黑体"/>
          <w:color w:val="000000" w:themeColor="text1"/>
          <w:highlight w:val="none"/>
          <w:lang w:val="en-US" w:eastAsia="zh-CN"/>
          <w14:textFill>
            <w14:solidFill>
              <w14:schemeClr w14:val="tx1"/>
            </w14:solidFill>
          </w14:textFill>
        </w:rPr>
      </w:pPr>
      <w:r>
        <w:rPr>
          <w:rFonts w:hint="eastAsia" w:ascii="黑体" w:hAnsi="黑体" w:eastAsia="黑体"/>
          <w:color w:val="000000" w:themeColor="text1"/>
          <w:highlight w:val="none"/>
          <w:lang w:val="en-US" w:eastAsia="zh-CN"/>
          <w14:textFill>
            <w14:solidFill>
              <w14:schemeClr w14:val="tx1"/>
            </w14:solidFill>
          </w14:textFill>
        </w:rPr>
        <w:t>图2 空心钻取样（圆木）图例</w:t>
      </w:r>
    </w:p>
    <w:p w14:paraId="74C691D0">
      <w:pPr>
        <w:tabs>
          <w:tab w:val="center" w:pos="4201"/>
          <w:tab w:val="right" w:leader="dot" w:pos="9298"/>
        </w:tabs>
        <w:autoSpaceDE/>
        <w:autoSpaceDN/>
        <w:ind w:left="0" w:leftChars="0" w:firstLine="0" w:firstLineChars="0"/>
        <w:jc w:val="center"/>
        <w:rPr>
          <w:rFonts w:hint="eastAsia" w:ascii="黑体" w:hAnsi="黑体" w:eastAsia="黑体"/>
          <w:color w:val="000000" w:themeColor="text1"/>
          <w:highlight w:val="none"/>
          <w:lang w:val="en-US" w:eastAsia="zh-CN"/>
          <w14:textFill>
            <w14:solidFill>
              <w14:schemeClr w14:val="tx1"/>
            </w14:solidFill>
          </w14:textFill>
        </w:rPr>
      </w:pPr>
      <w:r>
        <w:rPr>
          <w:color w:val="000000" w:themeColor="text1"/>
          <w:highlight w:val="none"/>
          <w14:textFill>
            <w14:solidFill>
              <w14:schemeClr w14:val="tx1"/>
            </w14:solidFill>
          </w14:textFill>
        </w:rPr>
        <w:drawing>
          <wp:inline distT="0" distB="0" distL="114300" distR="114300">
            <wp:extent cx="2431415" cy="1294765"/>
            <wp:effectExtent l="0" t="0" r="6985" b="635"/>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3"/>
                    <pic:cNvPicPr>
                      <a:picLocks noChangeAspect="1"/>
                    </pic:cNvPicPr>
                  </pic:nvPicPr>
                  <pic:blipFill>
                    <a:blip r:embed="rId20"/>
                    <a:stretch>
                      <a:fillRect/>
                    </a:stretch>
                  </pic:blipFill>
                  <pic:spPr>
                    <a:xfrm>
                      <a:off x="0" y="0"/>
                      <a:ext cx="2431415" cy="1294765"/>
                    </a:xfrm>
                    <a:prstGeom prst="rect">
                      <a:avLst/>
                    </a:prstGeom>
                    <a:noFill/>
                    <a:ln>
                      <a:noFill/>
                    </a:ln>
                  </pic:spPr>
                </pic:pic>
              </a:graphicData>
            </a:graphic>
          </wp:inline>
        </w:drawing>
      </w:r>
    </w:p>
    <w:p w14:paraId="5AAC1A92">
      <w:pPr>
        <w:tabs>
          <w:tab w:val="center" w:pos="4201"/>
          <w:tab w:val="right" w:leader="dot" w:pos="9298"/>
        </w:tabs>
        <w:autoSpaceDE/>
        <w:autoSpaceDN/>
        <w:ind w:left="0" w:leftChars="0" w:firstLine="0" w:firstLineChars="0"/>
        <w:jc w:val="center"/>
        <w:rPr>
          <w:rFonts w:hint="eastAsia" w:ascii="黑体" w:hAnsi="黑体" w:eastAsia="黑体"/>
          <w:color w:val="000000" w:themeColor="text1"/>
          <w:highlight w:val="none"/>
          <w:lang w:val="en-US" w:eastAsia="zh-CN"/>
          <w14:textFill>
            <w14:solidFill>
              <w14:schemeClr w14:val="tx1"/>
            </w14:solidFill>
          </w14:textFill>
        </w:rPr>
      </w:pPr>
      <w:r>
        <w:rPr>
          <w:rFonts w:hint="eastAsia" w:ascii="黑体" w:hAnsi="黑体" w:eastAsia="黑体"/>
          <w:color w:val="000000" w:themeColor="text1"/>
          <w:highlight w:val="none"/>
          <w:lang w:val="en-US" w:eastAsia="zh-CN"/>
          <w14:textFill>
            <w14:solidFill>
              <w14:schemeClr w14:val="tx1"/>
            </w14:solidFill>
          </w14:textFill>
        </w:rPr>
        <w:t>图3 空心钻取样（对心材透入度有要求的）图例</w:t>
      </w:r>
    </w:p>
    <w:p w14:paraId="1CBC83E6">
      <w:pPr>
        <w:tabs>
          <w:tab w:val="center" w:pos="4201"/>
          <w:tab w:val="right" w:leader="dot" w:pos="9298"/>
        </w:tabs>
        <w:autoSpaceDE/>
        <w:autoSpaceDN/>
        <w:ind w:left="0" w:leftChars="0" w:firstLine="0" w:firstLineChars="0"/>
        <w:jc w:val="center"/>
        <w:rPr>
          <w:rFonts w:hint="eastAsia" w:ascii="黑体" w:hAnsi="黑体" w:eastAsia="黑体"/>
          <w:color w:val="000000" w:themeColor="text1"/>
          <w:highlight w:val="none"/>
          <w:lang w:val="en-US" w:eastAsia="zh-CN"/>
          <w14:textFill>
            <w14:solidFill>
              <w14:schemeClr w14:val="tx1"/>
            </w14:solidFill>
          </w14:textFill>
        </w:rPr>
      </w:pPr>
      <w:r>
        <w:rPr>
          <w:color w:val="000000" w:themeColor="text1"/>
          <w:highlight w:val="none"/>
          <w14:textFill>
            <w14:solidFill>
              <w14:schemeClr w14:val="tx1"/>
            </w14:solidFill>
          </w14:textFill>
        </w:rPr>
        <w:drawing>
          <wp:inline distT="0" distB="0" distL="114300" distR="114300">
            <wp:extent cx="4295775" cy="1171575"/>
            <wp:effectExtent l="0" t="0" r="22225" b="22225"/>
            <wp:docPr id="1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4"/>
                    <pic:cNvPicPr>
                      <a:picLocks noChangeAspect="1"/>
                    </pic:cNvPicPr>
                  </pic:nvPicPr>
                  <pic:blipFill>
                    <a:blip r:embed="rId21"/>
                    <a:stretch>
                      <a:fillRect/>
                    </a:stretch>
                  </pic:blipFill>
                  <pic:spPr>
                    <a:xfrm>
                      <a:off x="0" y="0"/>
                      <a:ext cx="4295775" cy="1171575"/>
                    </a:xfrm>
                    <a:prstGeom prst="rect">
                      <a:avLst/>
                    </a:prstGeom>
                    <a:noFill/>
                    <a:ln>
                      <a:noFill/>
                    </a:ln>
                  </pic:spPr>
                </pic:pic>
              </a:graphicData>
            </a:graphic>
          </wp:inline>
        </w:drawing>
      </w:r>
    </w:p>
    <w:p w14:paraId="2E128E12">
      <w:pPr>
        <w:tabs>
          <w:tab w:val="center" w:pos="4201"/>
          <w:tab w:val="right" w:leader="dot" w:pos="9298"/>
        </w:tabs>
        <w:autoSpaceDE/>
        <w:autoSpaceDN/>
        <w:ind w:left="0" w:leftChars="0" w:firstLine="0" w:firstLineChars="0"/>
        <w:jc w:val="center"/>
        <w:rPr>
          <w:rFonts w:hint="eastAsia" w:ascii="黑体" w:hAnsi="黑体" w:eastAsia="黑体"/>
          <w:color w:val="000000" w:themeColor="text1"/>
          <w:highlight w:val="none"/>
          <w:lang w:val="en-US" w:eastAsia="zh-CN"/>
          <w14:textFill>
            <w14:solidFill>
              <w14:schemeClr w14:val="tx1"/>
            </w14:solidFill>
          </w14:textFill>
        </w:rPr>
      </w:pPr>
      <w:r>
        <w:rPr>
          <w:rFonts w:hint="eastAsia" w:ascii="黑体" w:hAnsi="黑体" w:eastAsia="黑体"/>
          <w:color w:val="000000" w:themeColor="text1"/>
          <w:highlight w:val="none"/>
          <w:lang w:val="en-US" w:eastAsia="zh-CN"/>
          <w14:textFill>
            <w14:solidFill>
              <w14:schemeClr w14:val="tx1"/>
            </w14:solidFill>
          </w14:textFill>
        </w:rPr>
        <w:t>图4 空心钻取样（对心材无透入度要求的）图例</w:t>
      </w:r>
    </w:p>
    <w:p w14:paraId="0B48ECE4">
      <w:pPr>
        <w:tabs>
          <w:tab w:val="center" w:pos="4201"/>
          <w:tab w:val="right" w:leader="dot" w:pos="9298"/>
        </w:tabs>
        <w:autoSpaceDE/>
        <w:autoSpaceDN/>
        <w:ind w:left="0" w:leftChars="0" w:firstLine="0" w:firstLineChars="0"/>
        <w:jc w:val="center"/>
        <w:rPr>
          <w:rFonts w:hint="eastAsia" w:ascii="黑体" w:hAnsi="黑体" w:eastAsia="黑体"/>
          <w:color w:val="000000" w:themeColor="text1"/>
          <w:highlight w:val="none"/>
          <w:lang w:val="en-US" w:eastAsia="zh-CN"/>
          <w14:textFill>
            <w14:solidFill>
              <w14:schemeClr w14:val="tx1"/>
            </w14:solidFill>
          </w14:textFill>
        </w:rPr>
      </w:pPr>
    </w:p>
    <w:p w14:paraId="461E81EE">
      <w:pPr>
        <w:keepNext w:val="0"/>
        <w:keepLines w:val="0"/>
        <w:pageBreakBefore w:val="0"/>
        <w:widowControl w:val="0"/>
        <w:tabs>
          <w:tab w:val="center" w:pos="4201"/>
          <w:tab w:val="right" w:leader="dot" w:pos="9298"/>
        </w:tabs>
        <w:kinsoku/>
        <w:wordWrap/>
        <w:overflowPunct/>
        <w:topLinePunct w:val="0"/>
        <w:autoSpaceDE/>
        <w:autoSpaceDN/>
        <w:bidi w:val="0"/>
        <w:adjustRightInd w:val="0"/>
        <w:snapToGrid/>
        <w:spacing w:line="360" w:lineRule="auto"/>
        <w:ind w:firstLine="0" w:firstLineChars="0"/>
        <w:textAlignment w:val="baseline"/>
        <w:rPr>
          <w:rFonts w:hint="default" w:cs="Times New Roman" w:asciiTheme="minorEastAsia" w:hAnsiTheme="minorEastAsia" w:eastAsiaTheme="minorEastAsia"/>
          <w:color w:val="000000" w:themeColor="text1"/>
          <w:sz w:val="21"/>
          <w:szCs w:val="22"/>
          <w:highlight w:val="none"/>
          <w:lang w:val="en-US" w:eastAsia="zh-CN" w:bidi="ar-SA"/>
          <w14:textFill>
            <w14:solidFill>
              <w14:schemeClr w14:val="tx1"/>
            </w14:solidFill>
          </w14:textFill>
        </w:rPr>
      </w:pPr>
      <w:r>
        <w:rPr>
          <w:rFonts w:hint="eastAsia" w:ascii="黑体" w:hAnsi="黑体" w:eastAsia="黑体"/>
          <w:color w:val="000000" w:themeColor="text1"/>
          <w:highlight w:val="none"/>
          <w:lang w:val="en-US" w:eastAsia="zh-CN"/>
          <w14:textFill>
            <w14:solidFill>
              <w14:schemeClr w14:val="tx1"/>
            </w14:solidFill>
          </w14:textFill>
        </w:rPr>
        <w:t xml:space="preserve">5.2.1.9  </w:t>
      </w:r>
      <w:r>
        <w:rPr>
          <w:rFonts w:hint="eastAsia" w:cs="Times New Roman" w:asciiTheme="minorEastAsia" w:hAnsiTheme="minorEastAsia" w:eastAsiaTheme="minorEastAsia"/>
          <w:color w:val="000000" w:themeColor="text1"/>
          <w:sz w:val="21"/>
          <w:szCs w:val="22"/>
          <w:highlight w:val="none"/>
          <w:lang w:val="en-US" w:eastAsia="zh-CN" w:bidi="ar-SA"/>
          <w14:textFill>
            <w14:solidFill>
              <w14:schemeClr w14:val="tx1"/>
            </w14:solidFill>
          </w14:textFill>
        </w:rPr>
        <w:t>对于煤杂酚油处理防腐木材取样时，样品的颗粒度大小应满足索氏抽提器的要</w:t>
      </w:r>
      <w:r>
        <w:rPr>
          <w:rFonts w:hint="eastAsia" w:cs="Times New Roman"/>
          <w:color w:val="000000" w:themeColor="text1"/>
          <w:sz w:val="21"/>
          <w:szCs w:val="22"/>
          <w:highlight w:val="none"/>
          <w:lang w:val="en-US" w:eastAsia="zh-CN" w:bidi="ar-SA"/>
          <w14:textFill>
            <w14:solidFill>
              <w14:schemeClr w14:val="tx1"/>
            </w14:solidFill>
          </w14:textFill>
        </w:rPr>
        <w:t>求。</w:t>
      </w:r>
      <w:r>
        <w:rPr>
          <w:rFonts w:hint="eastAsia" w:cs="Times New Roman" w:asciiTheme="minorEastAsia" w:hAnsiTheme="minorEastAsia" w:eastAsiaTheme="minorEastAsia"/>
          <w:color w:val="000000" w:themeColor="text1"/>
          <w:sz w:val="21"/>
          <w:szCs w:val="22"/>
          <w:highlight w:val="none"/>
          <w:lang w:val="en-US" w:eastAsia="zh-CN" w:bidi="ar-SA"/>
          <w14:textFill>
            <w14:solidFill>
              <w14:schemeClr w14:val="tx1"/>
            </w14:solidFill>
          </w14:textFill>
        </w:rPr>
        <w:t>如果样品   不能马上分析，应将其储存</w:t>
      </w:r>
      <w:r>
        <w:rPr>
          <w:rFonts w:hint="eastAsia" w:cs="Times New Roman"/>
          <w:color w:val="000000" w:themeColor="text1"/>
          <w:sz w:val="21"/>
          <w:szCs w:val="22"/>
          <w:highlight w:val="none"/>
          <w:lang w:val="en-US" w:eastAsia="zh-CN" w:bidi="ar-SA"/>
          <w14:textFill>
            <w14:solidFill>
              <w14:schemeClr w14:val="tx1"/>
            </w14:solidFill>
          </w14:textFill>
        </w:rPr>
        <w:t>于</w:t>
      </w:r>
      <w:r>
        <w:rPr>
          <w:rFonts w:hint="eastAsia" w:cs="Times New Roman" w:asciiTheme="minorEastAsia" w:hAnsiTheme="minorEastAsia" w:eastAsiaTheme="minorEastAsia"/>
          <w:color w:val="000000" w:themeColor="text1"/>
          <w:sz w:val="21"/>
          <w:szCs w:val="22"/>
          <w:highlight w:val="none"/>
          <w:lang w:val="en-US" w:eastAsia="zh-CN" w:bidi="ar-SA"/>
          <w14:textFill>
            <w14:solidFill>
              <w14:schemeClr w14:val="tx1"/>
            </w14:solidFill>
          </w14:textFill>
        </w:rPr>
        <w:t>带有螺旋口盖的玻璃瓶内，环境</w:t>
      </w:r>
      <w:r>
        <w:rPr>
          <w:rFonts w:hint="eastAsia" w:cs="Times New Roman"/>
          <w:color w:val="000000" w:themeColor="text1"/>
          <w:sz w:val="21"/>
          <w:szCs w:val="22"/>
          <w:highlight w:val="none"/>
          <w:lang w:val="en-US" w:eastAsia="zh-CN" w:bidi="ar-SA"/>
          <w14:textFill>
            <w14:solidFill>
              <w14:schemeClr w14:val="tx1"/>
            </w14:solidFill>
          </w14:textFill>
        </w:rPr>
        <w:t>温度</w:t>
      </w:r>
      <w:r>
        <w:rPr>
          <w:rFonts w:hint="eastAsia" w:cs="Times New Roman" w:asciiTheme="minorEastAsia" w:hAnsiTheme="minorEastAsia" w:eastAsiaTheme="minorEastAsia"/>
          <w:color w:val="000000" w:themeColor="text1"/>
          <w:sz w:val="21"/>
          <w:szCs w:val="22"/>
          <w:highlight w:val="none"/>
          <w:lang w:val="en-US" w:eastAsia="zh-CN" w:bidi="ar-SA"/>
          <w14:textFill>
            <w14:solidFill>
              <w14:schemeClr w14:val="tx1"/>
            </w14:solidFill>
          </w14:textFill>
        </w:rPr>
        <w:t>度不超过</w:t>
      </w:r>
      <w:r>
        <w:rPr>
          <w:rFonts w:hint="default" w:cs="Times New Roman" w:asciiTheme="minorEastAsia" w:hAnsiTheme="minorEastAsia" w:eastAsiaTheme="minorEastAsia"/>
          <w:color w:val="000000" w:themeColor="text1"/>
          <w:sz w:val="21"/>
          <w:szCs w:val="22"/>
          <w:highlight w:val="none"/>
          <w:lang w:val="en-US" w:eastAsia="zh-CN" w:bidi="ar-SA"/>
          <w14:textFill>
            <w14:solidFill>
              <w14:schemeClr w14:val="tx1"/>
            </w14:solidFill>
          </w14:textFill>
        </w:rPr>
        <w:t>10</w:t>
      </w:r>
      <w:r>
        <w:rPr>
          <w:rFonts w:hint="eastAsia" w:cs="Times New Roman"/>
          <w:color w:val="000000" w:themeColor="text1"/>
          <w:sz w:val="21"/>
          <w:szCs w:val="22"/>
          <w:highlight w:val="none"/>
          <w:lang w:val="en-US" w:eastAsia="zh-CN" w:bidi="ar-SA"/>
          <w14:textFill>
            <w14:solidFill>
              <w14:schemeClr w14:val="tx1"/>
            </w14:solidFill>
          </w14:textFill>
        </w:rPr>
        <w:t>℃。</w:t>
      </w:r>
    </w:p>
    <w:p w14:paraId="27C4DA26">
      <w:pPr>
        <w:keepNext w:val="0"/>
        <w:keepLines w:val="0"/>
        <w:pageBreakBefore w:val="0"/>
        <w:widowControl w:val="0"/>
        <w:tabs>
          <w:tab w:val="center" w:pos="4201"/>
          <w:tab w:val="right" w:leader="dot" w:pos="9298"/>
        </w:tabs>
        <w:kinsoku/>
        <w:wordWrap/>
        <w:overflowPunct/>
        <w:topLinePunct w:val="0"/>
        <w:autoSpaceDE/>
        <w:autoSpaceDN/>
        <w:bidi w:val="0"/>
        <w:adjustRightInd w:val="0"/>
        <w:snapToGrid/>
        <w:spacing w:line="360" w:lineRule="auto"/>
        <w:ind w:firstLine="0" w:firstLineChars="0"/>
        <w:textAlignment w:val="baseline"/>
        <w:rPr>
          <w:rFonts w:hint="eastAsia" w:cs="Times New Roman"/>
          <w:color w:val="000000" w:themeColor="text1"/>
          <w:sz w:val="21"/>
          <w:szCs w:val="22"/>
          <w:highlight w:val="none"/>
          <w:lang w:val="en-US" w:eastAsia="zh-CN" w:bidi="ar-SA"/>
          <w14:textFill>
            <w14:solidFill>
              <w14:schemeClr w14:val="tx1"/>
            </w14:solidFill>
          </w14:textFill>
        </w:rPr>
      </w:pPr>
      <w:r>
        <w:rPr>
          <w:rFonts w:hint="eastAsia" w:cs="Times New Roman" w:asciiTheme="minorEastAsia" w:hAnsiTheme="minorEastAsia" w:eastAsiaTheme="minorEastAsia"/>
          <w:color w:val="000000" w:themeColor="text1"/>
          <w:sz w:val="21"/>
          <w:szCs w:val="22"/>
          <w:highlight w:val="none"/>
          <w:lang w:val="en-US" w:eastAsia="zh-CN" w:bidi="ar-SA"/>
          <w14:textFill>
            <w14:solidFill>
              <w14:schemeClr w14:val="tx1"/>
            </w14:solidFill>
          </w14:textFill>
        </w:rPr>
        <w:t>注</w:t>
      </w:r>
      <w:r>
        <w:rPr>
          <w:rFonts w:hint="eastAsia" w:cs="Times New Roman"/>
          <w:color w:val="000000" w:themeColor="text1"/>
          <w:sz w:val="21"/>
          <w:szCs w:val="22"/>
          <w:highlight w:val="none"/>
          <w:lang w:val="en-US" w:eastAsia="zh-CN" w:bidi="ar-SA"/>
          <w14:textFill>
            <w14:solidFill>
              <w14:schemeClr w14:val="tx1"/>
            </w14:solidFill>
          </w14:textFill>
        </w:rPr>
        <w:t>：</w:t>
      </w:r>
      <w:r>
        <w:rPr>
          <w:rFonts w:hint="eastAsia" w:cs="Times New Roman" w:asciiTheme="minorEastAsia" w:hAnsiTheme="minorEastAsia" w:eastAsiaTheme="minorEastAsia"/>
          <w:color w:val="000000" w:themeColor="text1"/>
          <w:sz w:val="21"/>
          <w:szCs w:val="22"/>
          <w:highlight w:val="none"/>
          <w:lang w:val="en-US" w:eastAsia="zh-CN" w:bidi="ar-SA"/>
          <w14:textFill>
            <w14:solidFill>
              <w14:schemeClr w14:val="tx1"/>
            </w14:solidFill>
          </w14:textFill>
        </w:rPr>
        <w:t>杂酚油处理木材的防腐剂载药</w:t>
      </w:r>
      <w:r>
        <w:rPr>
          <w:rFonts w:hint="eastAsia" w:cs="Times New Roman"/>
          <w:color w:val="000000" w:themeColor="text1"/>
          <w:sz w:val="21"/>
          <w:szCs w:val="22"/>
          <w:highlight w:val="none"/>
          <w:lang w:val="en-US" w:eastAsia="zh-CN" w:bidi="ar-SA"/>
          <w14:textFill>
            <w14:solidFill>
              <w14:schemeClr w14:val="tx1"/>
            </w14:solidFill>
          </w14:textFill>
        </w:rPr>
        <w:t>量</w:t>
      </w:r>
      <w:r>
        <w:rPr>
          <w:rFonts w:hint="eastAsia" w:cs="Times New Roman" w:asciiTheme="minorEastAsia" w:hAnsiTheme="minorEastAsia" w:eastAsiaTheme="minorEastAsia"/>
          <w:color w:val="000000" w:themeColor="text1"/>
          <w:sz w:val="21"/>
          <w:szCs w:val="22"/>
          <w:highlight w:val="none"/>
          <w:lang w:val="en-US" w:eastAsia="zh-CN" w:bidi="ar-SA"/>
          <w14:textFill>
            <w14:solidFill>
              <w14:schemeClr w14:val="tx1"/>
            </w14:solidFill>
          </w14:textFill>
        </w:rPr>
        <w:t>通常占</w:t>
      </w:r>
      <w:r>
        <w:rPr>
          <w:rFonts w:hint="default" w:cs="Times New Roman" w:asciiTheme="minorEastAsia" w:hAnsiTheme="minorEastAsia" w:eastAsiaTheme="minorEastAsia"/>
          <w:color w:val="000000" w:themeColor="text1"/>
          <w:sz w:val="21"/>
          <w:szCs w:val="22"/>
          <w:highlight w:val="none"/>
          <w:lang w:val="en-US" w:eastAsia="zh-CN" w:bidi="ar-SA"/>
          <w14:textFill>
            <w14:solidFill>
              <w14:schemeClr w14:val="tx1"/>
            </w14:solidFill>
          </w14:textFill>
        </w:rPr>
        <w:t>10%</w:t>
      </w:r>
      <w:r>
        <w:rPr>
          <w:rFonts w:hint="eastAsia" w:cs="Times New Roman" w:asciiTheme="minorEastAsia" w:hAnsiTheme="minorEastAsia" w:eastAsiaTheme="minorEastAsia"/>
          <w:color w:val="000000" w:themeColor="text1"/>
          <w:sz w:val="21"/>
          <w:szCs w:val="22"/>
          <w:highlight w:val="none"/>
          <w:lang w:val="en-US" w:eastAsia="zh-CN" w:bidi="ar-SA"/>
          <w14:textFill>
            <w14:solidFill>
              <w14:schemeClr w14:val="tx1"/>
            </w14:solidFill>
          </w14:textFill>
        </w:rPr>
        <w:t>（按</w:t>
      </w:r>
      <w:r>
        <w:rPr>
          <w:rFonts w:hint="eastAsia" w:cs="Times New Roman"/>
          <w:color w:val="000000" w:themeColor="text1"/>
          <w:sz w:val="21"/>
          <w:szCs w:val="22"/>
          <w:highlight w:val="none"/>
          <w:lang w:val="en-US" w:eastAsia="zh-CN" w:bidi="ar-SA"/>
          <w14:textFill>
            <w14:solidFill>
              <w14:schemeClr w14:val="tx1"/>
            </w14:solidFill>
          </w14:textFill>
        </w:rPr>
        <w:t>质量</w:t>
      </w:r>
      <w:r>
        <w:rPr>
          <w:rFonts w:hint="eastAsia" w:cs="Times New Roman" w:asciiTheme="minorEastAsia" w:hAnsiTheme="minorEastAsia" w:eastAsiaTheme="minorEastAsia"/>
          <w:color w:val="000000" w:themeColor="text1"/>
          <w:sz w:val="21"/>
          <w:szCs w:val="22"/>
          <w:highlight w:val="none"/>
          <w:lang w:val="en-US" w:eastAsia="zh-CN" w:bidi="ar-SA"/>
          <w14:textFill>
            <w14:solidFill>
              <w14:schemeClr w14:val="tx1"/>
            </w14:solidFill>
          </w14:textFill>
        </w:rPr>
        <w:t>计）</w:t>
      </w:r>
      <w:r>
        <w:rPr>
          <w:rFonts w:hint="eastAsia" w:cs="Times New Roman"/>
          <w:color w:val="000000" w:themeColor="text1"/>
          <w:sz w:val="21"/>
          <w:szCs w:val="22"/>
          <w:highlight w:val="none"/>
          <w:lang w:val="en-US" w:eastAsia="zh-CN" w:bidi="ar-SA"/>
          <w14:textFill>
            <w14:solidFill>
              <w14:schemeClr w14:val="tx1"/>
            </w14:solidFill>
          </w14:textFill>
        </w:rPr>
        <w:t>。</w:t>
      </w:r>
      <w:r>
        <w:rPr>
          <w:rFonts w:hint="eastAsia" w:cs="Times New Roman" w:asciiTheme="minorEastAsia" w:hAnsiTheme="minorEastAsia" w:eastAsiaTheme="minorEastAsia"/>
          <w:color w:val="000000" w:themeColor="text1"/>
          <w:sz w:val="21"/>
          <w:szCs w:val="22"/>
          <w:highlight w:val="none"/>
          <w:lang w:val="en-US" w:eastAsia="zh-CN" w:bidi="ar-SA"/>
          <w14:textFill>
            <w14:solidFill>
              <w14:schemeClr w14:val="tx1"/>
            </w14:solidFill>
          </w14:textFill>
        </w:rPr>
        <w:t>因此，防腐木材取样</w:t>
      </w:r>
      <w:r>
        <w:rPr>
          <w:rFonts w:hint="eastAsia" w:cs="Times New Roman"/>
          <w:color w:val="000000" w:themeColor="text1"/>
          <w:sz w:val="21"/>
          <w:szCs w:val="22"/>
          <w:highlight w:val="none"/>
          <w:lang w:val="en-US" w:eastAsia="zh-CN" w:bidi="ar-SA"/>
          <w14:textFill>
            <w14:solidFill>
              <w14:schemeClr w14:val="tx1"/>
            </w14:solidFill>
          </w14:textFill>
        </w:rPr>
        <w:t>量</w:t>
      </w:r>
      <w:r>
        <w:rPr>
          <w:rFonts w:hint="eastAsia" w:cs="Times New Roman" w:asciiTheme="minorEastAsia" w:hAnsiTheme="minorEastAsia" w:eastAsiaTheme="minorEastAsia"/>
          <w:color w:val="000000" w:themeColor="text1"/>
          <w:sz w:val="21"/>
          <w:szCs w:val="22"/>
          <w:highlight w:val="none"/>
          <w:lang w:val="en-US" w:eastAsia="zh-CN" w:bidi="ar-SA"/>
          <w14:textFill>
            <w14:solidFill>
              <w14:schemeClr w14:val="tx1"/>
            </w14:solidFill>
          </w14:textFill>
        </w:rPr>
        <w:t>至少为</w:t>
      </w:r>
      <w:r>
        <w:rPr>
          <w:rFonts w:hint="default" w:cs="Times New Roman" w:asciiTheme="minorEastAsia" w:hAnsiTheme="minorEastAsia" w:eastAsiaTheme="minorEastAsia"/>
          <w:color w:val="000000" w:themeColor="text1"/>
          <w:sz w:val="21"/>
          <w:szCs w:val="22"/>
          <w:highlight w:val="none"/>
          <w:lang w:val="en-US" w:eastAsia="zh-CN" w:bidi="ar-SA"/>
          <w14:textFill>
            <w14:solidFill>
              <w14:schemeClr w14:val="tx1"/>
            </w14:solidFill>
          </w14:textFill>
        </w:rPr>
        <w:t>20</w:t>
      </w:r>
      <w:r>
        <w:rPr>
          <w:rFonts w:hint="eastAsia" w:cs="Times New Roman"/>
          <w:color w:val="000000" w:themeColor="text1"/>
          <w:sz w:val="21"/>
          <w:szCs w:val="22"/>
          <w:highlight w:val="none"/>
          <w:lang w:val="en-US" w:eastAsia="zh-CN" w:bidi="ar-SA"/>
          <w14:textFill>
            <w14:solidFill>
              <w14:schemeClr w14:val="tx1"/>
            </w14:solidFill>
          </w14:textFill>
        </w:rPr>
        <w:t xml:space="preserve"> </w:t>
      </w:r>
      <w:r>
        <w:rPr>
          <w:rFonts w:hint="default" w:cs="Times New Roman" w:asciiTheme="minorEastAsia" w:hAnsiTheme="minorEastAsia" w:eastAsiaTheme="minorEastAsia"/>
          <w:color w:val="000000" w:themeColor="text1"/>
          <w:sz w:val="21"/>
          <w:szCs w:val="22"/>
          <w:highlight w:val="none"/>
          <w:lang w:val="en-US" w:eastAsia="zh-CN" w:bidi="ar-SA"/>
          <w14:textFill>
            <w14:solidFill>
              <w14:schemeClr w14:val="tx1"/>
            </w14:solidFill>
          </w14:textFill>
        </w:rPr>
        <w:t>g</w:t>
      </w:r>
      <w:r>
        <w:rPr>
          <w:rFonts w:hint="eastAsia" w:cs="Times New Roman"/>
          <w:color w:val="000000" w:themeColor="text1"/>
          <w:sz w:val="21"/>
          <w:szCs w:val="22"/>
          <w:highlight w:val="none"/>
          <w:lang w:val="en-US" w:eastAsia="zh-CN" w:bidi="ar-SA"/>
          <w14:textFill>
            <w14:solidFill>
              <w14:schemeClr w14:val="tx1"/>
            </w14:solidFill>
          </w14:textFill>
        </w:rPr>
        <w:t>。</w:t>
      </w:r>
    </w:p>
    <w:p w14:paraId="357733A3">
      <w:pPr>
        <w:pStyle w:val="33"/>
        <w:keepNext w:val="0"/>
        <w:keepLines w:val="0"/>
        <w:pageBreakBefore w:val="0"/>
        <w:widowControl w:val="0"/>
        <w:numPr>
          <w:ilvl w:val="2"/>
          <w:numId w:val="3"/>
        </w:numPr>
        <w:tabs>
          <w:tab w:val="left" w:pos="315"/>
        </w:tabs>
        <w:kinsoku/>
        <w:wordWrap/>
        <w:overflowPunct/>
        <w:topLinePunct w:val="0"/>
        <w:autoSpaceDE/>
        <w:autoSpaceDN/>
        <w:bidi w:val="0"/>
        <w:adjustRightInd w:val="0"/>
        <w:snapToGrid/>
        <w:spacing w:before="0" w:beforeLines="0" w:after="0" w:afterLines="0" w:line="360" w:lineRule="exact"/>
        <w:textAlignment w:val="baseline"/>
        <w:outlineLvl w:val="2"/>
        <w:rPr>
          <w:rFonts w:hint="eastAsia" w:ascii="宋体" w:hAnsi="宋体" w:eastAsia="宋体" w:cs="宋体"/>
          <w:color w:val="000000" w:themeColor="text1"/>
          <w:kern w:val="0"/>
          <w:szCs w:val="21"/>
          <w:highlight w:val="none"/>
          <w14:textFill>
            <w14:solidFill>
              <w14:schemeClr w14:val="tx1"/>
            </w14:solidFill>
          </w14:textFill>
        </w:rPr>
      </w:pPr>
      <w:r>
        <w:rPr>
          <w:rFonts w:hint="eastAsia" w:ascii="黑体" w:hAnsi="黑体" w:eastAsia="黑体" w:cs="黑体"/>
          <w:color w:val="000000" w:themeColor="text1"/>
          <w:kern w:val="0"/>
          <w:szCs w:val="21"/>
          <w:highlight w:val="none"/>
          <w:lang w:val="en-US" w:eastAsia="zh-CN"/>
          <w14:textFill>
            <w14:solidFill>
              <w14:schemeClr w14:val="tx1"/>
            </w14:solidFill>
          </w14:textFill>
        </w:rPr>
        <w:t>锯切木块法取样</w:t>
      </w:r>
    </w:p>
    <w:p w14:paraId="408720E9">
      <w:pPr>
        <w:keepNext w:val="0"/>
        <w:keepLines w:val="0"/>
        <w:pageBreakBefore w:val="0"/>
        <w:widowControl/>
        <w:tabs>
          <w:tab w:val="center" w:pos="4201"/>
          <w:tab w:val="right" w:leader="dot" w:pos="9298"/>
        </w:tabs>
        <w:kinsoku/>
        <w:wordWrap/>
        <w:overflowPunct/>
        <w:topLinePunct w:val="0"/>
        <w:autoSpaceDE/>
        <w:autoSpaceDN/>
        <w:bidi w:val="0"/>
        <w:adjustRightInd/>
        <w:snapToGrid/>
        <w:spacing w:line="360" w:lineRule="auto"/>
        <w:ind w:firstLine="0" w:firstLineChars="0"/>
        <w:textAlignment w:val="auto"/>
        <w:rPr>
          <w:rFonts w:hint="eastAsia" w:ascii="黑体" w:hAnsi="黑体" w:eastAsia="黑体"/>
          <w:color w:val="000000" w:themeColor="text1"/>
          <w:kern w:val="0"/>
          <w:szCs w:val="22"/>
          <w:highlight w:val="none"/>
          <w:lang w:val="en-US" w:eastAsia="zh-CN"/>
          <w14:textFill>
            <w14:solidFill>
              <w14:schemeClr w14:val="tx1"/>
            </w14:solidFill>
          </w14:textFill>
        </w:rPr>
      </w:pPr>
      <w:r>
        <w:rPr>
          <w:rFonts w:hint="eastAsia" w:ascii="黑体" w:hAnsi="黑体" w:eastAsia="黑体"/>
          <w:color w:val="000000" w:themeColor="text1"/>
          <w:kern w:val="0"/>
          <w:szCs w:val="22"/>
          <w:highlight w:val="none"/>
          <w:lang w:val="en-US" w:eastAsia="zh-CN"/>
          <w14:textFill>
            <w14:solidFill>
              <w14:schemeClr w14:val="tx1"/>
            </w14:solidFill>
          </w14:textFill>
        </w:rPr>
        <w:t xml:space="preserve">5.2.2.1  </w:t>
      </w:r>
      <w:r>
        <w:rPr>
          <w:rFonts w:hint="eastAsia" w:cs="Times New Roman" w:asciiTheme="minorEastAsia" w:hAnsiTheme="minorEastAsia" w:eastAsiaTheme="minorEastAsia"/>
          <w:color w:val="000000" w:themeColor="text1"/>
          <w:kern w:val="0"/>
          <w:sz w:val="21"/>
          <w:szCs w:val="22"/>
          <w:highlight w:val="none"/>
          <w:lang w:val="en-US" w:eastAsia="zh-CN" w:bidi="ar-SA"/>
          <w14:textFill>
            <w14:solidFill>
              <w14:schemeClr w14:val="tx1"/>
            </w14:solidFill>
          </w14:textFill>
        </w:rPr>
        <w:t>样本表面应无可见的防腐剂沉积物、纹理通直，取样时应进开印章、裂纹以及人为的切口、钻孔等，并距木节至少沿纹理方向100 mm 以上。</w:t>
      </w:r>
    </w:p>
    <w:p w14:paraId="16D1EFC3">
      <w:pPr>
        <w:keepNext w:val="0"/>
        <w:keepLines w:val="0"/>
        <w:pageBreakBefore w:val="0"/>
        <w:widowControl/>
        <w:tabs>
          <w:tab w:val="center" w:pos="4201"/>
          <w:tab w:val="right" w:leader="dot" w:pos="9298"/>
        </w:tabs>
        <w:kinsoku/>
        <w:wordWrap/>
        <w:overflowPunct/>
        <w:topLinePunct w:val="0"/>
        <w:autoSpaceDE/>
        <w:autoSpaceDN/>
        <w:bidi w:val="0"/>
        <w:adjustRightInd/>
        <w:snapToGrid/>
        <w:spacing w:line="360" w:lineRule="auto"/>
        <w:ind w:firstLine="0" w:firstLineChars="0"/>
        <w:textAlignment w:val="auto"/>
        <w:rPr>
          <w:rFonts w:hint="eastAsia" w:cs="Times New Roman" w:asciiTheme="minorEastAsia" w:hAnsiTheme="minorEastAsia" w:eastAsiaTheme="minorEastAsia"/>
          <w:color w:val="000000" w:themeColor="text1"/>
          <w:kern w:val="0"/>
          <w:sz w:val="21"/>
          <w:szCs w:val="22"/>
          <w:highlight w:val="none"/>
          <w:lang w:val="en-US" w:eastAsia="zh-CN" w:bidi="ar-SA"/>
          <w14:textFill>
            <w14:solidFill>
              <w14:schemeClr w14:val="tx1"/>
            </w14:solidFill>
          </w14:textFill>
        </w:rPr>
      </w:pPr>
      <w:r>
        <w:rPr>
          <w:rFonts w:hint="eastAsia" w:ascii="黑体" w:hAnsi="黑体" w:eastAsia="黑体"/>
          <w:color w:val="000000" w:themeColor="text1"/>
          <w:kern w:val="0"/>
          <w:szCs w:val="22"/>
          <w:highlight w:val="none"/>
          <w:lang w:val="en-US" w:eastAsia="zh-CN"/>
          <w14:textFill>
            <w14:solidFill>
              <w14:schemeClr w14:val="tx1"/>
            </w14:solidFill>
          </w14:textFill>
        </w:rPr>
        <w:t xml:space="preserve">5.2.2.2  </w:t>
      </w:r>
      <w:r>
        <w:rPr>
          <w:rFonts w:hint="eastAsia" w:cs="Times New Roman" w:asciiTheme="minorEastAsia" w:hAnsiTheme="minorEastAsia" w:eastAsiaTheme="minorEastAsia"/>
          <w:color w:val="000000" w:themeColor="text1"/>
          <w:kern w:val="0"/>
          <w:sz w:val="21"/>
          <w:szCs w:val="22"/>
          <w:highlight w:val="none"/>
          <w:lang w:val="en-US" w:eastAsia="zh-CN" w:bidi="ar-SA"/>
          <w14:textFill>
            <w14:solidFill>
              <w14:schemeClr w14:val="tx1"/>
            </w14:solidFill>
          </w14:textFill>
        </w:rPr>
        <w:t>考虑到“端部透入＂的影响，除非特殊说明或供求双方同意，木块样品应从样本中部或至少距样本端头300 mm以上的位置截取．锯切法取样如图5 所示。</w:t>
      </w:r>
    </w:p>
    <w:p w14:paraId="36513529">
      <w:pPr>
        <w:widowControl/>
        <w:tabs>
          <w:tab w:val="center" w:pos="4201"/>
          <w:tab w:val="right" w:leader="dot" w:pos="9298"/>
        </w:tabs>
        <w:autoSpaceDE/>
        <w:autoSpaceDN/>
        <w:adjustRightInd/>
        <w:spacing w:line="240" w:lineRule="auto"/>
        <w:ind w:firstLine="0" w:firstLineChars="0"/>
        <w:jc w:val="center"/>
        <w:textAlignment w:val="auto"/>
        <w:rPr>
          <w:rFonts w:hint="default" w:asciiTheme="minorEastAsia" w:hAnsiTheme="minorEastAsia" w:eastAsiaTheme="minorEastAsia"/>
          <w:color w:val="000000" w:themeColor="text1"/>
          <w:kern w:val="0"/>
          <w:sz w:val="24"/>
          <w:szCs w:val="24"/>
          <w:highlight w:val="none"/>
          <w14:textFill>
            <w14:solidFill>
              <w14:schemeClr w14:val="tx1"/>
            </w14:solidFill>
          </w14:textFill>
        </w:rPr>
      </w:pPr>
      <w:r>
        <w:rPr>
          <w:rFonts w:hint="default" w:asciiTheme="minorEastAsia" w:hAnsiTheme="minorEastAsia" w:eastAsiaTheme="minorEastAsia"/>
          <w:color w:val="000000" w:themeColor="text1"/>
          <w:kern w:val="0"/>
          <w:sz w:val="24"/>
          <w:szCs w:val="24"/>
          <w:highlight w:val="none"/>
          <w14:textFill>
            <w14:solidFill>
              <w14:schemeClr w14:val="tx1"/>
            </w14:solidFill>
          </w14:textFill>
        </w:rPr>
        <w:drawing>
          <wp:inline distT="0" distB="0" distL="114300" distR="114300">
            <wp:extent cx="3107690" cy="1403350"/>
            <wp:effectExtent l="0" t="0" r="16510" b="19050"/>
            <wp:docPr id="1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6"/>
                    <pic:cNvPicPr>
                      <a:picLocks noChangeAspect="1"/>
                    </pic:cNvPicPr>
                  </pic:nvPicPr>
                  <pic:blipFill>
                    <a:blip r:embed="rId22"/>
                    <a:stretch>
                      <a:fillRect/>
                    </a:stretch>
                  </pic:blipFill>
                  <pic:spPr>
                    <a:xfrm>
                      <a:off x="0" y="0"/>
                      <a:ext cx="3107690" cy="1403350"/>
                    </a:xfrm>
                    <a:prstGeom prst="rect">
                      <a:avLst/>
                    </a:prstGeom>
                    <a:noFill/>
                    <a:ln>
                      <a:noFill/>
                    </a:ln>
                  </pic:spPr>
                </pic:pic>
              </a:graphicData>
            </a:graphic>
          </wp:inline>
        </w:drawing>
      </w:r>
    </w:p>
    <w:p w14:paraId="0D7CC3CA">
      <w:pPr>
        <w:widowControl/>
        <w:tabs>
          <w:tab w:val="center" w:pos="4201"/>
          <w:tab w:val="right" w:leader="dot" w:pos="9298"/>
        </w:tabs>
        <w:autoSpaceDE/>
        <w:autoSpaceDN/>
        <w:adjustRightInd/>
        <w:spacing w:line="240" w:lineRule="auto"/>
        <w:ind w:firstLine="720" w:firstLineChars="400"/>
        <w:textAlignment w:val="auto"/>
        <w:rPr>
          <w:rFonts w:hint="eastAsia" w:cs="Times New Roman" w:asciiTheme="minorEastAsia" w:hAnsiTheme="minorEastAsia" w:eastAsiaTheme="minorEastAsia"/>
          <w:color w:val="000000" w:themeColor="text1"/>
          <w:kern w:val="0"/>
          <w:sz w:val="18"/>
          <w:szCs w:val="20"/>
          <w:highlight w:val="none"/>
          <w:lang w:val="en-US" w:eastAsia="zh-CN" w:bidi="ar-SA"/>
          <w14:textFill>
            <w14:solidFill>
              <w14:schemeClr w14:val="tx1"/>
            </w14:solidFill>
          </w14:textFill>
        </w:rPr>
      </w:pPr>
      <w:r>
        <w:rPr>
          <w:rFonts w:hint="eastAsia" w:cs="Times New Roman" w:asciiTheme="minorEastAsia" w:hAnsiTheme="minorEastAsia" w:eastAsiaTheme="minorEastAsia"/>
          <w:color w:val="000000" w:themeColor="text1"/>
          <w:kern w:val="0"/>
          <w:sz w:val="18"/>
          <w:szCs w:val="20"/>
          <w:highlight w:val="none"/>
          <w:lang w:val="en-US" w:eastAsia="zh-CN" w:bidi="ar-SA"/>
          <w14:textFill>
            <w14:solidFill>
              <w14:schemeClr w14:val="tx1"/>
            </w14:solidFill>
          </w14:textFill>
        </w:rPr>
        <w:t>1——距离端头的位置（要求300mm以上）</w:t>
      </w:r>
    </w:p>
    <w:p w14:paraId="0403E684">
      <w:pPr>
        <w:widowControl/>
        <w:tabs>
          <w:tab w:val="center" w:pos="4201"/>
          <w:tab w:val="right" w:leader="dot" w:pos="9298"/>
        </w:tabs>
        <w:autoSpaceDE/>
        <w:autoSpaceDN/>
        <w:adjustRightInd/>
        <w:spacing w:line="240" w:lineRule="auto"/>
        <w:ind w:firstLine="720" w:firstLineChars="400"/>
        <w:textAlignment w:val="auto"/>
        <w:rPr>
          <w:rFonts w:hint="eastAsia" w:cs="Times New Roman" w:asciiTheme="minorEastAsia" w:hAnsiTheme="minorEastAsia" w:eastAsiaTheme="minorEastAsia"/>
          <w:color w:val="000000" w:themeColor="text1"/>
          <w:kern w:val="0"/>
          <w:sz w:val="18"/>
          <w:szCs w:val="20"/>
          <w:highlight w:val="none"/>
          <w:lang w:val="en-US" w:eastAsia="zh-CN" w:bidi="ar-SA"/>
          <w14:textFill>
            <w14:solidFill>
              <w14:schemeClr w14:val="tx1"/>
            </w14:solidFill>
          </w14:textFill>
        </w:rPr>
      </w:pPr>
      <w:r>
        <w:rPr>
          <w:rFonts w:hint="eastAsia" w:cs="Times New Roman" w:asciiTheme="minorEastAsia" w:hAnsiTheme="minorEastAsia" w:eastAsiaTheme="minorEastAsia"/>
          <w:color w:val="000000" w:themeColor="text1"/>
          <w:kern w:val="0"/>
          <w:sz w:val="18"/>
          <w:szCs w:val="20"/>
          <w:highlight w:val="none"/>
          <w:lang w:val="en-US" w:eastAsia="zh-CN" w:bidi="ar-SA"/>
          <w14:textFill>
            <w14:solidFill>
              <w14:schemeClr w14:val="tx1"/>
            </w14:solidFill>
          </w14:textFill>
        </w:rPr>
        <w:t>2——锯切的木块</w:t>
      </w:r>
    </w:p>
    <w:p w14:paraId="176C73AD">
      <w:pPr>
        <w:widowControl/>
        <w:tabs>
          <w:tab w:val="center" w:pos="4201"/>
          <w:tab w:val="right" w:leader="dot" w:pos="9298"/>
        </w:tabs>
        <w:autoSpaceDE/>
        <w:autoSpaceDN/>
        <w:adjustRightInd/>
        <w:spacing w:line="240" w:lineRule="auto"/>
        <w:ind w:left="0" w:leftChars="0" w:firstLine="0" w:firstLineChars="0"/>
        <w:jc w:val="center"/>
        <w:textAlignment w:val="auto"/>
        <w:rPr>
          <w:rFonts w:hint="eastAsia" w:ascii="黑体" w:hAnsi="黑体" w:eastAsia="黑体"/>
          <w:color w:val="000000" w:themeColor="text1"/>
          <w:kern w:val="0"/>
          <w:szCs w:val="22"/>
          <w:highlight w:val="none"/>
          <w:lang w:val="en-US" w:eastAsia="zh-CN"/>
          <w14:textFill>
            <w14:solidFill>
              <w14:schemeClr w14:val="tx1"/>
            </w14:solidFill>
          </w14:textFill>
        </w:rPr>
      </w:pPr>
      <w:r>
        <w:rPr>
          <w:rFonts w:hint="eastAsia" w:ascii="黑体" w:hAnsi="黑体" w:eastAsia="黑体"/>
          <w:color w:val="000000" w:themeColor="text1"/>
          <w:kern w:val="0"/>
          <w:szCs w:val="22"/>
          <w:highlight w:val="none"/>
          <w:lang w:val="en-US" w:eastAsia="zh-CN"/>
          <w14:textFill>
            <w14:solidFill>
              <w14:schemeClr w14:val="tx1"/>
            </w14:solidFill>
          </w14:textFill>
        </w:rPr>
        <w:t>图5 锯切木块法取样图例</w:t>
      </w:r>
    </w:p>
    <w:p w14:paraId="6BCCE052">
      <w:pPr>
        <w:widowControl/>
        <w:tabs>
          <w:tab w:val="center" w:pos="4201"/>
          <w:tab w:val="right" w:leader="dot" w:pos="9298"/>
        </w:tabs>
        <w:autoSpaceDE/>
        <w:autoSpaceDN/>
        <w:adjustRightInd/>
        <w:spacing w:line="240" w:lineRule="auto"/>
        <w:ind w:left="0" w:leftChars="0" w:firstLine="0" w:firstLineChars="0"/>
        <w:jc w:val="center"/>
        <w:textAlignment w:val="auto"/>
        <w:rPr>
          <w:rFonts w:hint="eastAsia" w:ascii="黑体" w:hAnsi="黑体" w:eastAsia="黑体"/>
          <w:color w:val="000000" w:themeColor="text1"/>
          <w:kern w:val="0"/>
          <w:szCs w:val="22"/>
          <w:highlight w:val="none"/>
          <w:lang w:val="en-US" w:eastAsia="zh-CN"/>
          <w14:textFill>
            <w14:solidFill>
              <w14:schemeClr w14:val="tx1"/>
            </w14:solidFill>
          </w14:textFill>
        </w:rPr>
      </w:pPr>
    </w:p>
    <w:p w14:paraId="5EF44202">
      <w:pPr>
        <w:keepNext w:val="0"/>
        <w:keepLines w:val="0"/>
        <w:pageBreakBefore w:val="0"/>
        <w:widowControl/>
        <w:tabs>
          <w:tab w:val="center" w:pos="4201"/>
          <w:tab w:val="right" w:leader="dot" w:pos="9298"/>
        </w:tabs>
        <w:kinsoku/>
        <w:wordWrap/>
        <w:overflowPunct/>
        <w:topLinePunct w:val="0"/>
        <w:autoSpaceDE/>
        <w:autoSpaceDN/>
        <w:bidi w:val="0"/>
        <w:adjustRightInd/>
        <w:snapToGrid/>
        <w:spacing w:line="360" w:lineRule="auto"/>
        <w:ind w:firstLine="0" w:firstLineChars="0"/>
        <w:textAlignment w:val="auto"/>
        <w:rPr>
          <w:rFonts w:hint="default" w:cs="Times New Roman" w:asciiTheme="minorEastAsia" w:hAnsiTheme="minorEastAsia" w:eastAsiaTheme="minorEastAsia"/>
          <w:color w:val="000000" w:themeColor="text1"/>
          <w:kern w:val="0"/>
          <w:sz w:val="21"/>
          <w:szCs w:val="22"/>
          <w:highlight w:val="none"/>
          <w:lang w:val="en-US" w:eastAsia="zh-CN" w:bidi="ar-SA"/>
          <w14:textFill>
            <w14:solidFill>
              <w14:schemeClr w14:val="tx1"/>
            </w14:solidFill>
          </w14:textFill>
        </w:rPr>
      </w:pPr>
      <w:r>
        <w:rPr>
          <w:rFonts w:hint="eastAsia" w:ascii="黑体" w:hAnsi="黑体" w:eastAsia="黑体"/>
          <w:color w:val="000000" w:themeColor="text1"/>
          <w:kern w:val="0"/>
          <w:szCs w:val="22"/>
          <w:highlight w:val="none"/>
          <w:lang w:val="en-US" w:eastAsia="zh-CN"/>
          <w14:textFill>
            <w14:solidFill>
              <w14:schemeClr w14:val="tx1"/>
            </w14:solidFill>
          </w14:textFill>
        </w:rPr>
        <w:t xml:space="preserve">5.2.2.3  </w:t>
      </w:r>
      <w:r>
        <w:rPr>
          <w:rFonts w:hint="eastAsia" w:cs="Times New Roman" w:asciiTheme="minorEastAsia" w:hAnsiTheme="minorEastAsia" w:eastAsiaTheme="minorEastAsia"/>
          <w:color w:val="000000" w:themeColor="text1"/>
          <w:kern w:val="0"/>
          <w:sz w:val="21"/>
          <w:szCs w:val="22"/>
          <w:highlight w:val="none"/>
          <w:lang w:val="en-US" w:eastAsia="zh-CN" w:bidi="ar-SA"/>
          <w14:textFill>
            <w14:solidFill>
              <w14:schemeClr w14:val="tx1"/>
            </w14:solidFill>
          </w14:textFill>
        </w:rPr>
        <w:t>取样完毕，应用原防腐剂的浓缩液或其他合适防腐剂在新暴露的木材表面进行涂覆处理，以   封闭新暴露的木材表面。</w:t>
      </w:r>
    </w:p>
    <w:p w14:paraId="28C498EF">
      <w:pPr>
        <w:keepNext w:val="0"/>
        <w:keepLines w:val="0"/>
        <w:pageBreakBefore w:val="0"/>
        <w:widowControl/>
        <w:tabs>
          <w:tab w:val="center" w:pos="4201"/>
          <w:tab w:val="right" w:leader="dot" w:pos="9298"/>
        </w:tabs>
        <w:kinsoku/>
        <w:wordWrap/>
        <w:overflowPunct/>
        <w:topLinePunct w:val="0"/>
        <w:autoSpaceDE/>
        <w:autoSpaceDN/>
        <w:bidi w:val="0"/>
        <w:adjustRightInd/>
        <w:snapToGrid/>
        <w:spacing w:line="360" w:lineRule="auto"/>
        <w:ind w:firstLine="0" w:firstLineChars="0"/>
        <w:textAlignment w:val="auto"/>
        <w:rPr>
          <w:rFonts w:hint="eastAsia" w:cs="Times New Roman" w:asciiTheme="minorEastAsia" w:hAnsiTheme="minorEastAsia" w:eastAsiaTheme="minorEastAsia"/>
          <w:color w:val="000000" w:themeColor="text1"/>
          <w:kern w:val="0"/>
          <w:sz w:val="21"/>
          <w:szCs w:val="22"/>
          <w:highlight w:val="none"/>
          <w:lang w:val="en-US" w:eastAsia="zh-CN" w:bidi="ar-SA"/>
          <w14:textFill>
            <w14:solidFill>
              <w14:schemeClr w14:val="tx1"/>
            </w14:solidFill>
          </w14:textFill>
        </w:rPr>
      </w:pPr>
      <w:r>
        <w:rPr>
          <w:rFonts w:hint="eastAsia" w:ascii="黑体" w:hAnsi="黑体" w:eastAsia="黑体"/>
          <w:color w:val="000000" w:themeColor="text1"/>
          <w:kern w:val="0"/>
          <w:szCs w:val="22"/>
          <w:highlight w:val="none"/>
          <w:lang w:val="en-US" w:eastAsia="zh-CN"/>
          <w14:textFill>
            <w14:solidFill>
              <w14:schemeClr w14:val="tx1"/>
            </w14:solidFill>
          </w14:textFill>
        </w:rPr>
        <w:t xml:space="preserve">5.2.2.4  </w:t>
      </w:r>
      <w:r>
        <w:rPr>
          <w:rFonts w:hint="eastAsia" w:cs="Times New Roman" w:asciiTheme="minorEastAsia" w:hAnsiTheme="minorEastAsia" w:eastAsiaTheme="minorEastAsia"/>
          <w:color w:val="000000" w:themeColor="text1"/>
          <w:kern w:val="0"/>
          <w:sz w:val="21"/>
          <w:szCs w:val="22"/>
          <w:highlight w:val="none"/>
          <w:lang w:val="en-US" w:eastAsia="zh-CN" w:bidi="ar-SA"/>
          <w14:textFill>
            <w14:solidFill>
              <w14:schemeClr w14:val="tx1"/>
            </w14:solidFill>
          </w14:textFill>
        </w:rPr>
        <w:t>当锯切木块的方法不太适用时，例如经济上无虑不可行时，可采用空心钻取样。</w:t>
      </w:r>
    </w:p>
    <w:p w14:paraId="5BDD30F0">
      <w:pPr>
        <w:pStyle w:val="33"/>
        <w:keepNext/>
        <w:numPr>
          <w:ilvl w:val="0"/>
          <w:numId w:val="3"/>
        </w:numPr>
        <w:tabs>
          <w:tab w:val="left" w:pos="315"/>
          <w:tab w:val="clear" w:pos="360"/>
        </w:tabs>
        <w:spacing w:before="156" w:after="156" w:line="360" w:lineRule="auto"/>
        <w:rPr>
          <w:rFonts w:ascii="Times New Roman" w:hAnsi="Times New Roman" w:cs="Times New Roman"/>
          <w:color w:val="000000" w:themeColor="text1"/>
          <w:szCs w:val="21"/>
          <w:highlight w:val="none"/>
          <w14:textFill>
            <w14:solidFill>
              <w14:schemeClr w14:val="tx1"/>
            </w14:solidFill>
          </w14:textFill>
        </w:rPr>
      </w:pPr>
      <w:bookmarkStart w:id="60" w:name="_Toc750794428"/>
      <w:bookmarkStart w:id="61" w:name="_Toc1898112167"/>
      <w:r>
        <w:rPr>
          <w:rFonts w:hint="eastAsia" w:ascii="Times New Roman" w:hAnsi="Times New Roman" w:cs="Times New Roman"/>
          <w:color w:val="000000" w:themeColor="text1"/>
          <w:szCs w:val="21"/>
          <w:highlight w:val="none"/>
          <w:lang w:val="en-US" w:eastAsia="zh-CN"/>
          <w14:textFill>
            <w14:solidFill>
              <w14:schemeClr w14:val="tx1"/>
            </w14:solidFill>
          </w14:textFill>
        </w:rPr>
        <w:t>木材防腐剂取样</w:t>
      </w:r>
      <w:bookmarkEnd w:id="60"/>
      <w:bookmarkEnd w:id="61"/>
    </w:p>
    <w:p w14:paraId="4FAB50C3">
      <w:pPr>
        <w:pStyle w:val="33"/>
        <w:keepNext w:val="0"/>
        <w:keepLines w:val="0"/>
        <w:pageBreakBefore w:val="0"/>
        <w:widowControl w:val="0"/>
        <w:numPr>
          <w:ilvl w:val="1"/>
          <w:numId w:val="3"/>
        </w:numPr>
        <w:tabs>
          <w:tab w:val="left" w:pos="315"/>
        </w:tabs>
        <w:kinsoku/>
        <w:wordWrap/>
        <w:overflowPunct/>
        <w:topLinePunct w:val="0"/>
        <w:autoSpaceDE/>
        <w:autoSpaceDN/>
        <w:bidi w:val="0"/>
        <w:adjustRightInd w:val="0"/>
        <w:snapToGrid/>
        <w:spacing w:before="0" w:beforeLines="0" w:after="0" w:afterLines="0" w:line="360" w:lineRule="atLeast"/>
        <w:textAlignment w:val="baseline"/>
        <w:outlineLvl w:val="1"/>
        <w:rPr>
          <w:rFonts w:ascii="Times New Roman" w:hAnsi="Times New Roman" w:cs="Times New Roman"/>
          <w:color w:val="000000" w:themeColor="text1"/>
          <w:kern w:val="0"/>
          <w:szCs w:val="21"/>
          <w:highlight w:val="none"/>
          <w14:textFill>
            <w14:solidFill>
              <w14:schemeClr w14:val="tx1"/>
            </w14:solidFill>
          </w14:textFill>
        </w:rPr>
      </w:pPr>
      <w:r>
        <w:rPr>
          <w:rFonts w:hint="eastAsia" w:ascii="Times New Roman" w:hAnsi="Times New Roman" w:cs="Times New Roman"/>
          <w:color w:val="000000" w:themeColor="text1"/>
          <w:kern w:val="0"/>
          <w:szCs w:val="21"/>
          <w:highlight w:val="none"/>
          <w14:textFill>
            <w14:solidFill>
              <w14:schemeClr w14:val="tx1"/>
            </w14:solidFill>
          </w14:textFill>
        </w:rPr>
        <w:t xml:space="preserve"> </w:t>
      </w:r>
      <w:bookmarkStart w:id="62" w:name="_Toc2135525271"/>
      <w:bookmarkStart w:id="63" w:name="_Toc701614584"/>
      <w:bookmarkStart w:id="64" w:name="_Toc46858847"/>
      <w:bookmarkStart w:id="65" w:name="_Toc95382321"/>
      <w:r>
        <w:rPr>
          <w:rFonts w:hint="eastAsia" w:ascii="Times New Roman" w:hAnsi="Times New Roman" w:cs="Times New Roman"/>
          <w:color w:val="000000" w:themeColor="text1"/>
          <w:kern w:val="0"/>
          <w:szCs w:val="21"/>
          <w:highlight w:val="none"/>
          <w:lang w:val="en-US" w:eastAsia="zh-CN"/>
          <w14:textFill>
            <w14:solidFill>
              <w14:schemeClr w14:val="tx1"/>
            </w14:solidFill>
          </w14:textFill>
        </w:rPr>
        <w:t>取样要求</w:t>
      </w:r>
      <w:bookmarkEnd w:id="62"/>
      <w:bookmarkEnd w:id="63"/>
    </w:p>
    <w:p w14:paraId="00BC7134">
      <w:pPr>
        <w:keepNext w:val="0"/>
        <w:keepLines w:val="0"/>
        <w:pageBreakBefore w:val="0"/>
        <w:widowControl w:val="0"/>
        <w:tabs>
          <w:tab w:val="center" w:pos="4201"/>
          <w:tab w:val="right" w:leader="dot" w:pos="9298"/>
        </w:tabs>
        <w:kinsoku/>
        <w:wordWrap/>
        <w:overflowPunct/>
        <w:topLinePunct w:val="0"/>
        <w:autoSpaceDE/>
        <w:autoSpaceDN/>
        <w:bidi w:val="0"/>
        <w:adjustRightInd w:val="0"/>
        <w:snapToGrid/>
        <w:spacing w:line="360" w:lineRule="auto"/>
        <w:ind w:firstLine="0" w:firstLineChars="0"/>
        <w:textAlignment w:val="baseline"/>
        <w:rPr>
          <w:color w:val="000000" w:themeColor="text1"/>
          <w:highlight w:val="none"/>
          <w14:textFill>
            <w14:solidFill>
              <w14:schemeClr w14:val="tx1"/>
            </w14:solidFill>
          </w14:textFill>
        </w:rPr>
      </w:pPr>
      <w:r>
        <w:rPr>
          <w:rFonts w:ascii="黑体" w:hAnsi="黑体" w:eastAsia="黑体"/>
          <w:color w:val="000000" w:themeColor="text1"/>
          <w:highlight w:val="none"/>
          <w14:textFill>
            <w14:solidFill>
              <w14:schemeClr w14:val="tx1"/>
            </w14:solidFill>
          </w14:textFill>
        </w:rPr>
        <w:t>6.1.1</w:t>
      </w:r>
      <w:r>
        <w:rPr>
          <w:color w:val="000000" w:themeColor="text1"/>
          <w:highlight w:val="none"/>
          <w14:textFill>
            <w14:solidFill>
              <w14:schemeClr w14:val="tx1"/>
            </w14:solidFill>
          </w14:textFill>
        </w:rPr>
        <w:t xml:space="preserve"> </w:t>
      </w:r>
      <w:r>
        <w:rPr>
          <w:rFonts w:hint="eastAsia"/>
          <w:color w:val="000000" w:themeColor="text1"/>
          <w:highlight w:val="none"/>
          <w14:textFill>
            <w14:solidFill>
              <w14:schemeClr w14:val="tx1"/>
            </w14:solidFill>
          </w14:textFill>
        </w:rPr>
        <w:t>所有的样品瓶应保证能清楚、持久地标示样品的有关倌息．样品分析前，应存放于阴凉、</w:t>
      </w:r>
      <w:r>
        <w:rPr>
          <w:rFonts w:hint="eastAsia"/>
          <w:color w:val="000000" w:themeColor="text1"/>
          <w:highlight w:val="none"/>
          <w:lang w:val="en-US" w:eastAsia="zh-CN"/>
          <w14:textFill>
            <w14:solidFill>
              <w14:schemeClr w14:val="tx1"/>
            </w14:solidFill>
          </w14:textFill>
        </w:rPr>
        <w:t>避</w:t>
      </w:r>
      <w:r>
        <w:rPr>
          <w:rFonts w:hint="eastAsia"/>
          <w:color w:val="000000" w:themeColor="text1"/>
          <w:highlight w:val="none"/>
          <w14:textFill>
            <w14:solidFill>
              <w14:schemeClr w14:val="tx1"/>
            </w14:solidFill>
          </w14:textFill>
        </w:rPr>
        <w:t>光处</w:t>
      </w:r>
      <w:r>
        <w:rPr>
          <w:color w:val="000000" w:themeColor="text1"/>
          <w:highlight w:val="none"/>
          <w14:textFill>
            <w14:solidFill>
              <w14:schemeClr w14:val="tx1"/>
            </w14:solidFill>
          </w14:textFill>
        </w:rPr>
        <w:t xml:space="preserve">。 </w:t>
      </w:r>
    </w:p>
    <w:p w14:paraId="7CA7F06C">
      <w:pPr>
        <w:keepNext w:val="0"/>
        <w:keepLines w:val="0"/>
        <w:pageBreakBefore w:val="0"/>
        <w:widowControl w:val="0"/>
        <w:tabs>
          <w:tab w:val="center" w:pos="4201"/>
          <w:tab w:val="right" w:leader="dot" w:pos="9298"/>
        </w:tabs>
        <w:kinsoku/>
        <w:wordWrap/>
        <w:overflowPunct/>
        <w:topLinePunct w:val="0"/>
        <w:autoSpaceDE/>
        <w:autoSpaceDN/>
        <w:bidi w:val="0"/>
        <w:adjustRightInd w:val="0"/>
        <w:snapToGrid/>
        <w:spacing w:line="360" w:lineRule="auto"/>
        <w:ind w:firstLine="0" w:firstLineChars="0"/>
        <w:textAlignment w:val="baseline"/>
        <w:rPr>
          <w:color w:val="000000" w:themeColor="text1"/>
          <w:highlight w:val="none"/>
          <w14:textFill>
            <w14:solidFill>
              <w14:schemeClr w14:val="tx1"/>
            </w14:solidFill>
          </w14:textFill>
        </w:rPr>
      </w:pPr>
      <w:r>
        <w:rPr>
          <w:rFonts w:ascii="黑体" w:hAnsi="黑体" w:eastAsia="黑体"/>
          <w:color w:val="000000" w:themeColor="text1"/>
          <w:highlight w:val="none"/>
          <w14:textFill>
            <w14:solidFill>
              <w14:schemeClr w14:val="tx1"/>
            </w14:solidFill>
          </w14:textFill>
        </w:rPr>
        <w:t>6.1.2</w:t>
      </w:r>
      <w:r>
        <w:rPr>
          <w:color w:val="000000" w:themeColor="text1"/>
          <w:highlight w:val="none"/>
          <w14:textFill>
            <w14:solidFill>
              <w14:schemeClr w14:val="tx1"/>
            </w14:solidFill>
          </w14:textFill>
        </w:rPr>
        <w:t xml:space="preserve"> </w:t>
      </w:r>
      <w:r>
        <w:rPr>
          <w:rFonts w:hint="eastAsia"/>
          <w:color w:val="000000" w:themeColor="text1"/>
          <w:highlight w:val="none"/>
          <w14:textFill>
            <w14:solidFill>
              <w14:schemeClr w14:val="tx1"/>
            </w14:solidFill>
          </w14:textFill>
        </w:rPr>
        <w:t>取样</w:t>
      </w:r>
      <w:r>
        <w:rPr>
          <w:rFonts w:hint="eastAsia"/>
          <w:color w:val="000000" w:themeColor="text1"/>
          <w:highlight w:val="none"/>
          <w:lang w:val="en-US" w:eastAsia="zh-CN"/>
          <w14:textFill>
            <w14:solidFill>
              <w14:schemeClr w14:val="tx1"/>
            </w14:solidFill>
          </w14:textFill>
        </w:rPr>
        <w:t>量</w:t>
      </w:r>
      <w:r>
        <w:rPr>
          <w:rFonts w:hint="eastAsia"/>
          <w:color w:val="000000" w:themeColor="text1"/>
          <w:highlight w:val="none"/>
          <w14:textFill>
            <w14:solidFill>
              <w14:schemeClr w14:val="tx1"/>
            </w14:solidFill>
          </w14:textFill>
        </w:rPr>
        <w:t>应不少</w:t>
      </w:r>
      <w:r>
        <w:rPr>
          <w:rFonts w:hint="eastAsia"/>
          <w:color w:val="000000" w:themeColor="text1"/>
          <w:highlight w:val="none"/>
          <w:lang w:val="en-US" w:eastAsia="zh-CN"/>
          <w14:textFill>
            <w14:solidFill>
              <w14:schemeClr w14:val="tx1"/>
            </w14:solidFill>
          </w14:textFill>
        </w:rPr>
        <w:t>于</w:t>
      </w:r>
      <w:r>
        <w:rPr>
          <w:rFonts w:hint="eastAsia"/>
          <w:color w:val="000000" w:themeColor="text1"/>
          <w:highlight w:val="none"/>
          <w14:textFill>
            <w14:solidFill>
              <w14:schemeClr w14:val="tx1"/>
            </w14:solidFill>
          </w14:textFill>
        </w:rPr>
        <w:t>500 mL</w:t>
      </w:r>
      <w:r>
        <w:rPr>
          <w:rFonts w:hint="eastAsia"/>
          <w:color w:val="000000" w:themeColor="text1"/>
          <w:highlight w:val="none"/>
          <w:lang w:eastAsia="zh-CN"/>
          <w14:textFill>
            <w14:solidFill>
              <w14:schemeClr w14:val="tx1"/>
            </w14:solidFill>
          </w14:textFill>
        </w:rPr>
        <w:t>。</w:t>
      </w:r>
      <w:r>
        <w:rPr>
          <w:rFonts w:hint="eastAsia"/>
          <w:color w:val="000000" w:themeColor="text1"/>
          <w:highlight w:val="none"/>
          <w14:textFill>
            <w14:solidFill>
              <w14:schemeClr w14:val="tx1"/>
            </w14:solidFill>
          </w14:textFill>
        </w:rPr>
        <w:t>装样品的容器应留有至少10％的剩余空间</w:t>
      </w:r>
      <w:r>
        <w:rPr>
          <w:rFonts w:hint="eastAsia"/>
          <w:color w:val="000000" w:themeColor="text1"/>
          <w:highlight w:val="none"/>
          <w:lang w:eastAsia="zh-CN"/>
          <w14:textFill>
            <w14:solidFill>
              <w14:schemeClr w14:val="tx1"/>
            </w14:solidFill>
          </w14:textFill>
        </w:rPr>
        <w:t>。</w:t>
      </w:r>
      <w:r>
        <w:rPr>
          <w:rFonts w:hint="eastAsia"/>
          <w:color w:val="000000" w:themeColor="text1"/>
          <w:highlight w:val="none"/>
          <w14:textFill>
            <w14:solidFill>
              <w14:schemeClr w14:val="tx1"/>
            </w14:solidFill>
          </w14:textFill>
        </w:rPr>
        <w:t>在装好样品后，立即密封样品瓶，并检验其是否渗漏</w:t>
      </w:r>
      <w:r>
        <w:rPr>
          <w:color w:val="000000" w:themeColor="text1"/>
          <w:highlight w:val="none"/>
          <w14:textFill>
            <w14:solidFill>
              <w14:schemeClr w14:val="tx1"/>
            </w14:solidFill>
          </w14:textFill>
        </w:rPr>
        <w:t xml:space="preserve">。 </w:t>
      </w:r>
    </w:p>
    <w:p w14:paraId="32D1B65F">
      <w:pPr>
        <w:keepNext w:val="0"/>
        <w:keepLines w:val="0"/>
        <w:pageBreakBefore w:val="0"/>
        <w:widowControl w:val="0"/>
        <w:tabs>
          <w:tab w:val="center" w:pos="4201"/>
          <w:tab w:val="right" w:leader="dot" w:pos="9298"/>
        </w:tabs>
        <w:kinsoku/>
        <w:wordWrap/>
        <w:overflowPunct/>
        <w:topLinePunct w:val="0"/>
        <w:autoSpaceDE/>
        <w:autoSpaceDN/>
        <w:bidi w:val="0"/>
        <w:adjustRightInd w:val="0"/>
        <w:snapToGrid/>
        <w:spacing w:line="360" w:lineRule="auto"/>
        <w:ind w:firstLine="0" w:firstLineChars="0"/>
        <w:textAlignment w:val="baseline"/>
        <w:rPr>
          <w:rFonts w:hint="eastAsia"/>
          <w:color w:val="000000" w:themeColor="text1"/>
          <w:highlight w:val="none"/>
          <w14:textFill>
            <w14:solidFill>
              <w14:schemeClr w14:val="tx1"/>
            </w14:solidFill>
          </w14:textFill>
        </w:rPr>
      </w:pPr>
      <w:r>
        <w:rPr>
          <w:rFonts w:ascii="黑体" w:hAnsi="黑体" w:eastAsia="黑体"/>
          <w:color w:val="000000" w:themeColor="text1"/>
          <w:highlight w:val="none"/>
          <w14:textFill>
            <w14:solidFill>
              <w14:schemeClr w14:val="tx1"/>
            </w14:solidFill>
          </w14:textFill>
        </w:rPr>
        <w:t xml:space="preserve">6.1.3 </w:t>
      </w:r>
      <w:r>
        <w:rPr>
          <w:rFonts w:hint="eastAsia"/>
          <w:color w:val="000000" w:themeColor="text1"/>
          <w:highlight w:val="none"/>
          <w14:textFill>
            <w14:solidFill>
              <w14:schemeClr w14:val="tx1"/>
            </w14:solidFill>
          </w14:textFill>
        </w:rPr>
        <w:t>将采得的所有试样混合均匀后，等面装</w:t>
      </w:r>
      <w:r>
        <w:rPr>
          <w:rFonts w:hint="eastAsia"/>
          <w:color w:val="000000" w:themeColor="text1"/>
          <w:highlight w:val="none"/>
          <w:lang w:val="en-US" w:eastAsia="zh-CN"/>
          <w14:textFill>
            <w14:solidFill>
              <w14:schemeClr w14:val="tx1"/>
            </w14:solidFill>
          </w14:textFill>
        </w:rPr>
        <w:t>入</w:t>
      </w:r>
      <w:r>
        <w:rPr>
          <w:rFonts w:hint="eastAsia"/>
          <w:color w:val="000000" w:themeColor="text1"/>
          <w:highlight w:val="none"/>
          <w14:textFill>
            <w14:solidFill>
              <w14:schemeClr w14:val="tx1"/>
            </w14:solidFill>
          </w14:textFill>
        </w:rPr>
        <w:t>两个清洁干燥密封良好的磨口瓶中，一瓶用于分析检  验，另一瓶留样</w:t>
      </w:r>
      <w:r>
        <w:rPr>
          <w:rFonts w:hint="eastAsia"/>
          <w:color w:val="000000" w:themeColor="text1"/>
          <w:highlight w:val="none"/>
          <w:lang w:val="en-US" w:eastAsia="zh-CN"/>
          <w14:textFill>
            <w14:solidFill>
              <w14:schemeClr w14:val="tx1"/>
            </w14:solidFill>
          </w14:textFill>
        </w:rPr>
        <w:t>备查</w:t>
      </w:r>
      <w:r>
        <w:rPr>
          <w:rFonts w:hint="eastAsia"/>
          <w:color w:val="000000" w:themeColor="text1"/>
          <w:highlight w:val="none"/>
          <w14:textFill>
            <w14:solidFill>
              <w14:schemeClr w14:val="tx1"/>
            </w14:solidFill>
          </w14:textFill>
        </w:rPr>
        <w:t>，留样保存期为两个月</w:t>
      </w:r>
      <w:r>
        <w:rPr>
          <w:color w:val="000000" w:themeColor="text1"/>
          <w:highlight w:val="none"/>
          <w14:textFill>
            <w14:solidFill>
              <w14:schemeClr w14:val="tx1"/>
            </w14:solidFill>
          </w14:textFill>
        </w:rPr>
        <w:t xml:space="preserve">。 </w:t>
      </w:r>
    </w:p>
    <w:p w14:paraId="5D9D6C75">
      <w:pPr>
        <w:pStyle w:val="33"/>
        <w:numPr>
          <w:ilvl w:val="1"/>
          <w:numId w:val="3"/>
        </w:numPr>
        <w:tabs>
          <w:tab w:val="left" w:pos="315"/>
        </w:tabs>
        <w:spacing w:before="0" w:beforeLines="0" w:after="0" w:afterLines="0" w:line="360" w:lineRule="exact"/>
        <w:outlineLvl w:val="1"/>
        <w:rPr>
          <w:rFonts w:ascii="Times New Roman" w:hAnsi="Times New Roman" w:cs="Times New Roman"/>
          <w:color w:val="000000" w:themeColor="text1"/>
          <w:kern w:val="0"/>
          <w:szCs w:val="21"/>
          <w:highlight w:val="none"/>
          <w14:textFill>
            <w14:solidFill>
              <w14:schemeClr w14:val="tx1"/>
            </w14:solidFill>
          </w14:textFill>
        </w:rPr>
      </w:pPr>
      <w:r>
        <w:rPr>
          <w:rFonts w:hint="eastAsia"/>
          <w:color w:val="000000" w:themeColor="text1"/>
          <w:highlight w:val="none"/>
          <w14:textFill>
            <w14:solidFill>
              <w14:schemeClr w14:val="tx1"/>
            </w14:solidFill>
          </w14:textFill>
        </w:rPr>
        <w:t xml:space="preserve"> </w:t>
      </w:r>
      <w:bookmarkStart w:id="66" w:name="_Toc148973966"/>
      <w:bookmarkEnd w:id="66"/>
      <w:bookmarkStart w:id="67" w:name="_Toc148973765"/>
      <w:bookmarkEnd w:id="67"/>
      <w:bookmarkStart w:id="68" w:name="_Toc148973829"/>
      <w:bookmarkEnd w:id="68"/>
      <w:bookmarkStart w:id="69" w:name="_Toc148973858"/>
      <w:bookmarkEnd w:id="69"/>
      <w:bookmarkStart w:id="70" w:name="_Toc148973800"/>
      <w:bookmarkEnd w:id="70"/>
      <w:bookmarkStart w:id="71" w:name="_Toc150345840"/>
      <w:bookmarkStart w:id="72" w:name="_Toc148973967"/>
      <w:bookmarkStart w:id="73" w:name="_Toc879037386"/>
      <w:bookmarkStart w:id="74" w:name="_Toc203607611"/>
      <w:r>
        <w:rPr>
          <w:rFonts w:hint="eastAsia" w:ascii="Times New Roman" w:hAnsi="Times New Roman" w:cs="Times New Roman"/>
          <w:color w:val="000000" w:themeColor="text1"/>
          <w:kern w:val="0"/>
          <w:szCs w:val="21"/>
          <w:highlight w:val="none"/>
          <w14:textFill>
            <w14:solidFill>
              <w14:schemeClr w14:val="tx1"/>
            </w14:solidFill>
          </w14:textFill>
        </w:rPr>
        <w:t>取样</w:t>
      </w:r>
      <w:bookmarkEnd w:id="71"/>
      <w:bookmarkEnd w:id="72"/>
      <w:r>
        <w:rPr>
          <w:rFonts w:hint="eastAsia" w:ascii="Times New Roman" w:hAnsi="Times New Roman" w:cs="Times New Roman"/>
          <w:color w:val="000000" w:themeColor="text1"/>
          <w:kern w:val="0"/>
          <w:szCs w:val="21"/>
          <w:highlight w:val="none"/>
          <w:lang w:val="en-US" w:eastAsia="zh-CN"/>
          <w14:textFill>
            <w14:solidFill>
              <w14:schemeClr w14:val="tx1"/>
            </w14:solidFill>
          </w14:textFill>
        </w:rPr>
        <w:t>前准备</w:t>
      </w:r>
      <w:bookmarkEnd w:id="73"/>
      <w:bookmarkEnd w:id="74"/>
    </w:p>
    <w:p w14:paraId="465B7787">
      <w:pPr>
        <w:keepNext w:val="0"/>
        <w:keepLines w:val="0"/>
        <w:pageBreakBefore w:val="0"/>
        <w:widowControl w:val="0"/>
        <w:tabs>
          <w:tab w:val="center" w:pos="4201"/>
          <w:tab w:val="right" w:leader="dot" w:pos="9298"/>
        </w:tabs>
        <w:kinsoku/>
        <w:wordWrap/>
        <w:overflowPunct/>
        <w:topLinePunct w:val="0"/>
        <w:autoSpaceDE/>
        <w:autoSpaceDN/>
        <w:bidi w:val="0"/>
        <w:adjustRightInd w:val="0"/>
        <w:snapToGrid/>
        <w:spacing w:line="360" w:lineRule="auto"/>
        <w:ind w:firstLine="0" w:firstLineChars="0"/>
        <w:textAlignment w:val="baseline"/>
        <w:rPr>
          <w:rFonts w:hint="eastAsia" w:ascii="宋体" w:hAnsi="宋体" w:eastAsia="宋体" w:cs="宋体"/>
          <w:color w:val="000000" w:themeColor="text1"/>
          <w:highlight w:val="none"/>
          <w14:textFill>
            <w14:solidFill>
              <w14:schemeClr w14:val="tx1"/>
            </w14:solidFill>
          </w14:textFill>
        </w:rPr>
      </w:pPr>
      <w:r>
        <w:rPr>
          <w:rFonts w:hint="eastAsia" w:ascii="黑体" w:hAnsi="黑体" w:eastAsia="黑体" w:cs="黑体"/>
          <w:color w:val="000000" w:themeColor="text1"/>
          <w:highlight w:val="none"/>
          <w:lang w:val="en-US" w:eastAsia="zh-CN"/>
          <w14:textFill>
            <w14:solidFill>
              <w14:schemeClr w14:val="tx1"/>
            </w14:solidFill>
          </w14:textFill>
        </w:rPr>
        <w:t>6.2.1</w:t>
      </w:r>
      <w:r>
        <w:rPr>
          <w:rFonts w:hint="eastAsia" w:ascii="宋体" w:hAnsi="宋体" w:eastAsia="宋体" w:cs="宋体"/>
          <w:color w:val="000000" w:themeColor="text1"/>
          <w:highlight w:val="none"/>
          <w:lang w:val="en-US" w:eastAsia="zh-CN"/>
          <w14:textFill>
            <w14:solidFill>
              <w14:schemeClr w14:val="tx1"/>
            </w14:solidFill>
          </w14:textFill>
        </w:rPr>
        <w:t xml:space="preserve"> 防腐剂应充分搅拌，保证混合均匀；对于杂酚油等油类防腐剂，如有需要可适当加热。</w:t>
      </w:r>
    </w:p>
    <w:p w14:paraId="68C44A0A">
      <w:pPr>
        <w:keepNext w:val="0"/>
        <w:keepLines w:val="0"/>
        <w:pageBreakBefore w:val="0"/>
        <w:widowControl w:val="0"/>
        <w:tabs>
          <w:tab w:val="center" w:pos="4201"/>
          <w:tab w:val="right" w:leader="dot" w:pos="9298"/>
        </w:tabs>
        <w:kinsoku/>
        <w:wordWrap/>
        <w:overflowPunct/>
        <w:topLinePunct w:val="0"/>
        <w:autoSpaceDE/>
        <w:autoSpaceDN/>
        <w:bidi w:val="0"/>
        <w:adjustRightInd w:val="0"/>
        <w:snapToGrid/>
        <w:spacing w:line="360" w:lineRule="auto"/>
        <w:ind w:firstLine="0" w:firstLineChars="0"/>
        <w:textAlignment w:val="baseline"/>
        <w:rPr>
          <w:rFonts w:hint="eastAsia" w:ascii="宋体" w:hAnsi="宋体" w:eastAsia="宋体" w:cs="宋体"/>
          <w:color w:val="000000" w:themeColor="text1"/>
          <w:highlight w:val="none"/>
          <w14:textFill>
            <w14:solidFill>
              <w14:schemeClr w14:val="tx1"/>
            </w14:solidFill>
          </w14:textFill>
        </w:rPr>
      </w:pPr>
      <w:r>
        <w:rPr>
          <w:rFonts w:hint="eastAsia" w:ascii="黑体" w:hAnsi="黑体" w:eastAsia="黑体" w:cs="黑体"/>
          <w:color w:val="000000" w:themeColor="text1"/>
          <w:highlight w:val="none"/>
          <w:lang w:val="en-US" w:eastAsia="zh-CN"/>
          <w14:textFill>
            <w14:solidFill>
              <w14:schemeClr w14:val="tx1"/>
            </w14:solidFill>
          </w14:textFill>
        </w:rPr>
        <w:t>6.2.2</w:t>
      </w:r>
      <w:r>
        <w:rPr>
          <w:rFonts w:hint="eastAsia" w:ascii="宋体" w:hAnsi="宋体" w:eastAsia="宋体" w:cs="宋体"/>
          <w:color w:val="000000" w:themeColor="text1"/>
          <w:highlight w:val="none"/>
          <w:lang w:val="en-US" w:eastAsia="zh-CN"/>
          <w14:textFill>
            <w14:solidFill>
              <w14:schemeClr w14:val="tx1"/>
            </w14:solidFill>
          </w14:textFill>
        </w:rPr>
        <w:t xml:space="preserve"> 所有与取样有关的工具和容器，或利用管道阀门取样时所用管道，应用待测木材防腐剂彻底地冲洗，冲洗液应被回收至指定的容器或储液池（罐）。</w:t>
      </w:r>
    </w:p>
    <w:p w14:paraId="73FA3D47">
      <w:pPr>
        <w:keepNext w:val="0"/>
        <w:keepLines w:val="0"/>
        <w:pageBreakBefore w:val="0"/>
        <w:widowControl w:val="0"/>
        <w:tabs>
          <w:tab w:val="center" w:pos="4201"/>
          <w:tab w:val="right" w:leader="dot" w:pos="9298"/>
        </w:tabs>
        <w:kinsoku/>
        <w:wordWrap/>
        <w:overflowPunct/>
        <w:topLinePunct w:val="0"/>
        <w:autoSpaceDE/>
        <w:autoSpaceDN/>
        <w:bidi w:val="0"/>
        <w:adjustRightInd w:val="0"/>
        <w:snapToGrid/>
        <w:spacing w:line="360" w:lineRule="auto"/>
        <w:ind w:firstLine="0" w:firstLineChars="0"/>
        <w:textAlignment w:val="baseline"/>
        <w:rPr>
          <w:rFonts w:hint="eastAsia"/>
          <w:color w:val="000000" w:themeColor="text1"/>
          <w:highlight w:val="none"/>
          <w14:textFill>
            <w14:solidFill>
              <w14:schemeClr w14:val="tx1"/>
            </w14:solidFill>
          </w14:textFill>
        </w:rPr>
      </w:pPr>
      <w:r>
        <w:rPr>
          <w:rFonts w:hint="eastAsia" w:ascii="黑体" w:hAnsi="黑体" w:eastAsia="黑体" w:cs="黑体"/>
          <w:color w:val="000000" w:themeColor="text1"/>
          <w:highlight w:val="none"/>
          <w:lang w:val="en-US" w:eastAsia="zh-CN"/>
          <w14:textFill>
            <w14:solidFill>
              <w14:schemeClr w14:val="tx1"/>
            </w14:solidFill>
          </w14:textFill>
        </w:rPr>
        <w:t>6.2.3</w:t>
      </w:r>
      <w:r>
        <w:rPr>
          <w:rFonts w:hint="eastAsia" w:ascii="宋体" w:hAnsi="宋体" w:eastAsia="宋体" w:cs="宋体"/>
          <w:color w:val="000000" w:themeColor="text1"/>
          <w:highlight w:val="none"/>
          <w:lang w:val="en-US" w:eastAsia="zh-CN"/>
          <w14:textFill>
            <w14:solidFill>
              <w14:schemeClr w14:val="tx1"/>
            </w14:solidFill>
          </w14:textFill>
        </w:rPr>
        <w:t xml:space="preserve"> </w:t>
      </w:r>
      <w:r>
        <w:rPr>
          <w:rFonts w:hint="eastAsia" w:ascii="宋体" w:hAnsi="宋体" w:eastAsia="宋体" w:cs="宋体"/>
          <w:color w:val="000000" w:themeColor="text1"/>
          <w:highlight w:val="none"/>
          <w14:textFill>
            <w14:solidFill>
              <w14:schemeClr w14:val="tx1"/>
            </w14:solidFill>
          </w14:textFill>
        </w:rPr>
        <w:t>抽样涉及的各种容器应清洁、干燥、无锈，具有良好密闭性。并保证不与所取防腐剂发生反应</w:t>
      </w:r>
      <w:r>
        <w:rPr>
          <w:rFonts w:hint="eastAsia" w:ascii="宋体" w:hAnsi="宋体" w:eastAsia="宋体" w:cs="宋体"/>
          <w:color w:val="000000" w:themeColor="text1"/>
          <w:highlight w:val="none"/>
          <w:lang w:eastAsia="zh-CN"/>
          <w14:textFill>
            <w14:solidFill>
              <w14:schemeClr w14:val="tx1"/>
            </w14:solidFill>
          </w14:textFill>
        </w:rPr>
        <w:t>。</w:t>
      </w:r>
      <w:r>
        <w:rPr>
          <w:rFonts w:hint="eastAsia" w:ascii="宋体" w:hAnsi="宋体" w:eastAsia="宋体" w:cs="宋体"/>
          <w:color w:val="000000" w:themeColor="text1"/>
          <w:highlight w:val="none"/>
          <w14:textFill>
            <w14:solidFill>
              <w14:schemeClr w14:val="tx1"/>
            </w14:solidFill>
          </w14:textFill>
        </w:rPr>
        <w:t>例如，含碳氢化合物溶剂的防腐剂不应使用聚乙烯材料的容器盛装，建议用玻璃容器，含</w:t>
      </w:r>
      <w:r>
        <w:rPr>
          <w:rFonts w:hint="eastAsia" w:ascii="宋体" w:hAnsi="宋体" w:eastAsia="宋体" w:cs="宋体"/>
          <w:color w:val="000000" w:themeColor="text1"/>
          <w:highlight w:val="none"/>
          <w:lang w:val="en-US" w:eastAsia="zh-CN"/>
          <w14:textFill>
            <w14:solidFill>
              <w14:schemeClr w14:val="tx1"/>
            </w14:solidFill>
          </w14:textFill>
        </w:rPr>
        <w:t>氟和硼</w:t>
      </w:r>
      <w:r>
        <w:rPr>
          <w:rFonts w:hint="eastAsia" w:ascii="宋体" w:hAnsi="宋体" w:eastAsia="宋体" w:cs="宋体"/>
          <w:color w:val="000000" w:themeColor="text1"/>
          <w:highlight w:val="none"/>
          <w14:textFill>
            <w14:solidFill>
              <w14:schemeClr w14:val="tx1"/>
            </w14:solidFill>
          </w14:textFill>
        </w:rPr>
        <w:t xml:space="preserve">的木材  </w:t>
      </w:r>
      <w:r>
        <w:rPr>
          <w:rFonts w:hint="eastAsia" w:ascii="黑体" w:hAnsi="黑体" w:eastAsia="黑体" w:cs="黑体"/>
          <w:color w:val="000000" w:themeColor="text1"/>
          <w:highlight w:val="none"/>
          <w:lang w:val="en-US" w:eastAsia="zh-CN"/>
          <w14:textFill>
            <w14:solidFill>
              <w14:schemeClr w14:val="tx1"/>
            </w14:solidFill>
          </w14:textFill>
        </w:rPr>
        <w:t>6.2.4</w:t>
      </w:r>
      <w:r>
        <w:rPr>
          <w:rFonts w:hint="eastAsia" w:ascii="宋体" w:hAnsi="宋体" w:eastAsia="宋体" w:cs="宋体"/>
          <w:color w:val="000000" w:themeColor="text1"/>
          <w:highlight w:val="none"/>
          <w:lang w:val="en-US" w:eastAsia="zh-CN"/>
          <w14:textFill>
            <w14:solidFill>
              <w14:schemeClr w14:val="tx1"/>
            </w14:solidFill>
          </w14:textFill>
        </w:rPr>
        <w:t xml:space="preserve"> </w:t>
      </w:r>
      <w:r>
        <w:rPr>
          <w:rFonts w:hint="eastAsia" w:ascii="宋体" w:hAnsi="宋体" w:eastAsia="宋体" w:cs="宋体"/>
          <w:color w:val="000000" w:themeColor="text1"/>
          <w:highlight w:val="none"/>
          <w14:textFill>
            <w14:solidFill>
              <w14:schemeClr w14:val="tx1"/>
            </w14:solidFill>
          </w14:textFill>
        </w:rPr>
        <w:t>防腐剂，建议用聚乙烯材料的容器盛装</w:t>
      </w:r>
      <w:r>
        <w:rPr>
          <w:rFonts w:hint="eastAsia" w:ascii="宋体" w:hAnsi="宋体" w:eastAsia="宋体" w:cs="宋体"/>
          <w:color w:val="000000" w:themeColor="text1"/>
          <w:highlight w:val="none"/>
          <w:lang w:eastAsia="zh-CN"/>
          <w14:textFill>
            <w14:solidFill>
              <w14:schemeClr w14:val="tx1"/>
            </w14:solidFill>
          </w14:textFill>
        </w:rPr>
        <w:t>。</w:t>
      </w:r>
    </w:p>
    <w:p w14:paraId="47472DA5">
      <w:pPr>
        <w:pStyle w:val="33"/>
        <w:numPr>
          <w:ilvl w:val="1"/>
          <w:numId w:val="3"/>
        </w:numPr>
        <w:tabs>
          <w:tab w:val="left" w:pos="315"/>
        </w:tabs>
        <w:spacing w:before="0" w:beforeLines="0" w:after="0" w:afterLines="0" w:line="360" w:lineRule="exact"/>
        <w:outlineLvl w:val="1"/>
        <w:rPr>
          <w:rFonts w:ascii="Times New Roman" w:hAnsi="Times New Roman" w:cs="Times New Roman"/>
          <w:color w:val="000000" w:themeColor="text1"/>
          <w:kern w:val="0"/>
          <w:szCs w:val="21"/>
          <w:highlight w:val="none"/>
          <w14:textFill>
            <w14:solidFill>
              <w14:schemeClr w14:val="tx1"/>
            </w14:solidFill>
          </w14:textFill>
        </w:rPr>
      </w:pPr>
      <w:r>
        <w:rPr>
          <w:rFonts w:ascii="Times New Roman" w:hAnsi="Times New Roman" w:cs="Times New Roman"/>
          <w:color w:val="000000" w:themeColor="text1"/>
          <w:kern w:val="0"/>
          <w:szCs w:val="21"/>
          <w:highlight w:val="none"/>
          <w14:textFill>
            <w14:solidFill>
              <w14:schemeClr w14:val="tx1"/>
            </w14:solidFill>
          </w14:textFill>
        </w:rPr>
        <w:t xml:space="preserve"> </w:t>
      </w:r>
      <w:bookmarkStart w:id="75" w:name="_Toc1091668406"/>
      <w:bookmarkStart w:id="76" w:name="_Toc1441338789"/>
      <w:r>
        <w:rPr>
          <w:rFonts w:hint="eastAsia" w:ascii="Times New Roman" w:hAnsi="Times New Roman" w:cs="Times New Roman"/>
          <w:color w:val="000000" w:themeColor="text1"/>
          <w:kern w:val="0"/>
          <w:szCs w:val="21"/>
          <w:highlight w:val="none"/>
          <w14:textFill>
            <w14:solidFill>
              <w14:schemeClr w14:val="tx1"/>
            </w14:solidFill>
          </w14:textFill>
        </w:rPr>
        <w:t>固体防腐剂的取样方法</w:t>
      </w:r>
      <w:bookmarkEnd w:id="75"/>
      <w:bookmarkEnd w:id="76"/>
    </w:p>
    <w:p w14:paraId="02959E6E">
      <w:pPr>
        <w:keepNext w:val="0"/>
        <w:keepLines w:val="0"/>
        <w:pageBreakBefore w:val="0"/>
        <w:widowControl w:val="0"/>
        <w:tabs>
          <w:tab w:val="center" w:pos="4201"/>
          <w:tab w:val="right" w:leader="dot" w:pos="9298"/>
        </w:tabs>
        <w:kinsoku/>
        <w:wordWrap/>
        <w:overflowPunct/>
        <w:topLinePunct w:val="0"/>
        <w:autoSpaceDE/>
        <w:autoSpaceDN/>
        <w:bidi w:val="0"/>
        <w:adjustRightInd w:val="0"/>
        <w:snapToGrid/>
        <w:spacing w:line="360" w:lineRule="auto"/>
        <w:ind w:firstLine="0" w:firstLineChars="0"/>
        <w:textAlignment w:val="baseline"/>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黑体" w:hAnsi="黑体" w:eastAsia="黑体" w:cs="黑体"/>
          <w:color w:val="000000" w:themeColor="text1"/>
          <w:highlight w:val="none"/>
          <w:lang w:val="en-US" w:eastAsia="zh-CN"/>
          <w14:textFill>
            <w14:solidFill>
              <w14:schemeClr w14:val="tx1"/>
            </w14:solidFill>
          </w14:textFill>
        </w:rPr>
        <w:t>6.3.1</w:t>
      </w:r>
      <w:r>
        <w:rPr>
          <w:rFonts w:hint="eastAsia" w:ascii="宋体" w:hAnsi="宋体" w:eastAsia="宋体" w:cs="宋体"/>
          <w:color w:val="000000" w:themeColor="text1"/>
          <w:highlight w:val="none"/>
          <w:lang w:val="en-US" w:eastAsia="zh-CN"/>
          <w14:textFill>
            <w14:solidFill>
              <w14:schemeClr w14:val="tx1"/>
            </w14:solidFill>
          </w14:textFill>
        </w:rPr>
        <w:t xml:space="preserve"> 取样枪适用于桶装的固体状木材防腐剂的取样，取样枪的内径约30 mm，并应足够长，以保证能插入包装桶的底部。</w:t>
      </w:r>
    </w:p>
    <w:p w14:paraId="506F41F9">
      <w:pPr>
        <w:keepNext w:val="0"/>
        <w:keepLines w:val="0"/>
        <w:pageBreakBefore w:val="0"/>
        <w:widowControl w:val="0"/>
        <w:tabs>
          <w:tab w:val="center" w:pos="4201"/>
          <w:tab w:val="right" w:leader="dot" w:pos="9298"/>
        </w:tabs>
        <w:kinsoku/>
        <w:wordWrap/>
        <w:overflowPunct/>
        <w:topLinePunct w:val="0"/>
        <w:autoSpaceDE/>
        <w:autoSpaceDN/>
        <w:bidi w:val="0"/>
        <w:adjustRightInd w:val="0"/>
        <w:snapToGrid/>
        <w:spacing w:line="360" w:lineRule="auto"/>
        <w:ind w:firstLine="0" w:firstLineChars="0"/>
        <w:textAlignment w:val="baseline"/>
        <w:rPr>
          <w:rFonts w:hint="eastAsia"/>
          <w:color w:val="000000" w:themeColor="text1"/>
          <w:highlight w:val="none"/>
          <w14:textFill>
            <w14:solidFill>
              <w14:schemeClr w14:val="tx1"/>
            </w14:solidFill>
          </w14:textFill>
        </w:rPr>
      </w:pPr>
      <w:r>
        <w:rPr>
          <w:rFonts w:hint="eastAsia" w:ascii="黑体" w:hAnsi="黑体" w:eastAsia="黑体" w:cs="黑体"/>
          <w:color w:val="000000" w:themeColor="text1"/>
          <w:highlight w:val="none"/>
          <w:lang w:val="en-US" w:eastAsia="zh-CN"/>
          <w14:textFill>
            <w14:solidFill>
              <w14:schemeClr w14:val="tx1"/>
            </w14:solidFill>
          </w14:textFill>
        </w:rPr>
        <w:t>6.3.2</w:t>
      </w:r>
      <w:r>
        <w:rPr>
          <w:rFonts w:hint="eastAsia" w:ascii="宋体" w:hAnsi="宋体" w:eastAsia="宋体" w:cs="宋体"/>
          <w:color w:val="000000" w:themeColor="text1"/>
          <w:highlight w:val="none"/>
          <w:lang w:val="en-US" w:eastAsia="zh-CN"/>
          <w14:textFill>
            <w14:solidFill>
              <w14:schemeClr w14:val="tx1"/>
            </w14:solidFill>
          </w14:textFill>
        </w:rPr>
        <w:t xml:space="preserve"> 为了尽可能减少在取样过程中将水分引入样品中，取样动作应尽可能地快捷、简共。单取 5 次，混合5次所取的样品，置于清洁、干燥、气密性好的容器内混合均匀。将所取的样品按圆锥四分法进行缩分：即把样品堆集成圆锥体，将其顶部坦成平面，然后于此平面上划交叉对角线，将样体分成四等分， </w:t>
      </w:r>
      <w:r>
        <w:rPr>
          <w:rFonts w:hint="eastAsia" w:ascii="黑体" w:hAnsi="黑体" w:eastAsia="黑体" w:cs="黑体"/>
          <w:color w:val="000000" w:themeColor="text1"/>
          <w:highlight w:val="none"/>
          <w:lang w:val="en-US" w:eastAsia="zh-CN"/>
          <w14:textFill>
            <w14:solidFill>
              <w14:schemeClr w14:val="tx1"/>
            </w14:solidFill>
          </w14:textFill>
        </w:rPr>
        <w:t>6.3.3</w:t>
      </w:r>
      <w:r>
        <w:rPr>
          <w:rFonts w:hint="eastAsia" w:ascii="宋体" w:hAnsi="宋体" w:eastAsia="宋体" w:cs="宋体"/>
          <w:color w:val="000000" w:themeColor="text1"/>
          <w:highlight w:val="none"/>
          <w:lang w:val="en-US" w:eastAsia="zh-CN"/>
          <w14:textFill>
            <w14:solidFill>
              <w14:schemeClr w14:val="tx1"/>
            </w14:solidFill>
          </w14:textFill>
        </w:rPr>
        <w:t xml:space="preserve"> 弃去两个对角的部分，然后将剩下的样品研磨成通过孔径为2.0 mm的筛子后，再进行缩分，反复多次进行至适量的样品为止。</w:t>
      </w:r>
    </w:p>
    <w:bookmarkEnd w:id="64"/>
    <w:bookmarkEnd w:id="65"/>
    <w:p w14:paraId="2408EBF3">
      <w:pPr>
        <w:pStyle w:val="33"/>
        <w:numPr>
          <w:ilvl w:val="1"/>
          <w:numId w:val="3"/>
        </w:numPr>
        <w:tabs>
          <w:tab w:val="left" w:pos="315"/>
        </w:tabs>
        <w:spacing w:before="0" w:beforeLines="0" w:after="0" w:afterLines="0" w:line="360" w:lineRule="exact"/>
        <w:outlineLvl w:val="1"/>
        <w:rPr>
          <w:rFonts w:ascii="Times New Roman" w:hAnsi="Times New Roman" w:cs="Times New Roman"/>
          <w:color w:val="000000" w:themeColor="text1"/>
          <w:kern w:val="0"/>
          <w:szCs w:val="21"/>
          <w:highlight w:val="none"/>
          <w14:textFill>
            <w14:solidFill>
              <w14:schemeClr w14:val="tx1"/>
            </w14:solidFill>
          </w14:textFill>
        </w:rPr>
      </w:pPr>
      <w:r>
        <w:rPr>
          <w:rFonts w:hint="eastAsia" w:ascii="Times New Roman" w:hAnsi="Times New Roman" w:cs="Times New Roman"/>
          <w:color w:val="000000" w:themeColor="text1"/>
          <w:kern w:val="0"/>
          <w:szCs w:val="21"/>
          <w:highlight w:val="none"/>
          <w14:textFill>
            <w14:solidFill>
              <w14:schemeClr w14:val="tx1"/>
            </w14:solidFill>
          </w14:textFill>
        </w:rPr>
        <w:t xml:space="preserve"> </w:t>
      </w:r>
      <w:bookmarkStart w:id="77" w:name="_Toc1718103321"/>
      <w:bookmarkStart w:id="78" w:name="_Toc965488563"/>
      <w:r>
        <w:rPr>
          <w:rFonts w:hint="eastAsia" w:ascii="Times New Roman" w:hAnsi="Times New Roman" w:cs="Times New Roman"/>
          <w:color w:val="000000" w:themeColor="text1"/>
          <w:kern w:val="0"/>
          <w:szCs w:val="21"/>
          <w:highlight w:val="none"/>
          <w14:textFill>
            <w14:solidFill>
              <w14:schemeClr w14:val="tx1"/>
            </w14:solidFill>
          </w14:textFill>
        </w:rPr>
        <w:t>膏状防腐剂的取样方法</w:t>
      </w:r>
      <w:bookmarkEnd w:id="77"/>
      <w:bookmarkEnd w:id="78"/>
      <w:r>
        <w:rPr>
          <w:rFonts w:hint="eastAsia" w:ascii="Times New Roman" w:hAnsi="Times New Roman" w:cs="Times New Roman"/>
          <w:color w:val="000000" w:themeColor="text1"/>
          <w:kern w:val="0"/>
          <w:szCs w:val="21"/>
          <w:highlight w:val="none"/>
          <w14:textFill>
            <w14:solidFill>
              <w14:schemeClr w14:val="tx1"/>
            </w14:solidFill>
          </w14:textFill>
        </w:rPr>
        <w:t xml:space="preserve"> </w:t>
      </w:r>
    </w:p>
    <w:p w14:paraId="2E8F97B2">
      <w:pPr>
        <w:keepNext w:val="0"/>
        <w:keepLines w:val="0"/>
        <w:pageBreakBefore w:val="0"/>
        <w:widowControl/>
        <w:numPr>
          <w:ilvl w:val="0"/>
          <w:numId w:val="0"/>
        </w:numPr>
        <w:tabs>
          <w:tab w:val="center" w:pos="4201"/>
          <w:tab w:val="right" w:leader="dot" w:pos="9298"/>
        </w:tabs>
        <w:kinsoku/>
        <w:wordWrap/>
        <w:overflowPunct/>
        <w:topLinePunct w:val="0"/>
        <w:autoSpaceDE/>
        <w:autoSpaceDN/>
        <w:bidi w:val="0"/>
        <w:adjustRightInd/>
        <w:snapToGrid/>
        <w:spacing w:line="360" w:lineRule="auto"/>
        <w:ind w:leftChars="0"/>
        <w:textAlignment w:val="auto"/>
        <w:rPr>
          <w:rFonts w:hint="eastAsia"/>
          <w:color w:val="000000" w:themeColor="text1"/>
          <w:highlight w:val="none"/>
          <w:lang w:val="en-US" w:eastAsia="zh-CN"/>
          <w14:textFill>
            <w14:solidFill>
              <w14:schemeClr w14:val="tx1"/>
            </w14:solidFill>
          </w14:textFill>
        </w:rPr>
      </w:pPr>
      <w:r>
        <w:rPr>
          <w:rFonts w:hint="eastAsia" w:ascii="黑体" w:hAnsi="黑体" w:eastAsia="黑体" w:cs="黑体"/>
          <w:color w:val="000000" w:themeColor="text1"/>
          <w:highlight w:val="none"/>
          <w:lang w:val="en-US" w:eastAsia="zh-CN"/>
          <w14:textFill>
            <w14:solidFill>
              <w14:schemeClr w14:val="tx1"/>
            </w14:solidFill>
          </w14:textFill>
        </w:rPr>
        <w:t>6.4.1</w:t>
      </w:r>
      <w:r>
        <w:rPr>
          <w:rFonts w:hint="eastAsia"/>
          <w:color w:val="000000" w:themeColor="text1"/>
          <w:highlight w:val="none"/>
          <w:lang w:val="en-US" w:eastAsia="zh-CN"/>
          <w14:textFill>
            <w14:solidFill>
              <w14:schemeClr w14:val="tx1"/>
            </w14:solidFill>
          </w14:textFill>
        </w:rPr>
        <w:t xml:space="preserve"> 取样工具为容积为500 mL左右的宽口取样罐，并配有长手柄，罐的开口由一个副手柄控制，当取样罐伸入容器内，浸入防腐剂溶液后才开启罐口。 </w:t>
      </w:r>
    </w:p>
    <w:p w14:paraId="04CBB9D7">
      <w:pPr>
        <w:keepNext w:val="0"/>
        <w:keepLines w:val="0"/>
        <w:pageBreakBefore w:val="0"/>
        <w:widowControl/>
        <w:numPr>
          <w:ilvl w:val="0"/>
          <w:numId w:val="0"/>
        </w:numPr>
        <w:tabs>
          <w:tab w:val="center" w:pos="4201"/>
          <w:tab w:val="right" w:leader="dot" w:pos="9298"/>
        </w:tabs>
        <w:kinsoku/>
        <w:wordWrap/>
        <w:overflowPunct/>
        <w:topLinePunct w:val="0"/>
        <w:autoSpaceDE/>
        <w:autoSpaceDN/>
        <w:bidi w:val="0"/>
        <w:adjustRightInd/>
        <w:snapToGrid/>
        <w:spacing w:line="360" w:lineRule="auto"/>
        <w:ind w:leftChars="0"/>
        <w:textAlignment w:val="auto"/>
        <w:rPr>
          <w:rFonts w:hint="eastAsia"/>
          <w:color w:val="000000" w:themeColor="text1"/>
          <w:highlight w:val="none"/>
          <w:lang w:val="en-US" w:eastAsia="zh-CN"/>
          <w14:textFill>
            <w14:solidFill>
              <w14:schemeClr w14:val="tx1"/>
            </w14:solidFill>
          </w14:textFill>
        </w:rPr>
      </w:pPr>
      <w:r>
        <w:rPr>
          <w:rFonts w:hint="eastAsia" w:ascii="黑体" w:hAnsi="黑体" w:eastAsia="黑体" w:cs="黑体"/>
          <w:color w:val="000000" w:themeColor="text1"/>
          <w:highlight w:val="none"/>
          <w:lang w:val="en-US" w:eastAsia="zh-CN"/>
          <w14:textFill>
            <w14:solidFill>
              <w14:schemeClr w14:val="tx1"/>
            </w14:solidFill>
          </w14:textFill>
        </w:rPr>
        <w:t>6.4.2</w:t>
      </w:r>
      <w:r>
        <w:rPr>
          <w:rFonts w:hint="eastAsia"/>
          <w:color w:val="000000" w:themeColor="text1"/>
          <w:highlight w:val="none"/>
          <w:lang w:val="en-US" w:eastAsia="zh-CN"/>
          <w14:textFill>
            <w14:solidFill>
              <w14:schemeClr w14:val="tx1"/>
            </w14:solidFill>
          </w14:textFill>
        </w:rPr>
        <w:t xml:space="preserve"> 每桶取样3份，第1份在防腐剂的表面附近，第2份在中部取样，第3份在底部附近取样．3份</w:t>
      </w:r>
    </w:p>
    <w:p w14:paraId="5168004E">
      <w:pPr>
        <w:keepNext w:val="0"/>
        <w:keepLines w:val="0"/>
        <w:pageBreakBefore w:val="0"/>
        <w:widowControl/>
        <w:numPr>
          <w:ilvl w:val="0"/>
          <w:numId w:val="0"/>
        </w:numPr>
        <w:tabs>
          <w:tab w:val="center" w:pos="4201"/>
          <w:tab w:val="right" w:leader="dot" w:pos="9298"/>
        </w:tabs>
        <w:kinsoku/>
        <w:wordWrap/>
        <w:overflowPunct/>
        <w:topLinePunct w:val="0"/>
        <w:autoSpaceDE/>
        <w:autoSpaceDN/>
        <w:bidi w:val="0"/>
        <w:adjustRightInd/>
        <w:snapToGrid/>
        <w:spacing w:line="360" w:lineRule="auto"/>
        <w:ind w:leftChars="0"/>
        <w:textAlignment w:val="auto"/>
        <w:rPr>
          <w:rFonts w:ascii="Times New Roman"/>
          <w:color w:val="000000" w:themeColor="text1"/>
          <w:highlight w:val="none"/>
          <w14:textFill>
            <w14:solidFill>
              <w14:schemeClr w14:val="tx1"/>
            </w14:solidFill>
          </w14:textFill>
        </w:rPr>
      </w:pPr>
      <w:r>
        <w:rPr>
          <w:rFonts w:hint="eastAsia" w:ascii="黑体" w:hAnsi="黑体" w:eastAsia="黑体" w:cs="黑体"/>
          <w:color w:val="000000" w:themeColor="text1"/>
          <w:highlight w:val="none"/>
          <w:lang w:val="en-US" w:eastAsia="zh-CN"/>
          <w14:textFill>
            <w14:solidFill>
              <w14:schemeClr w14:val="tx1"/>
            </w14:solidFill>
          </w14:textFill>
        </w:rPr>
        <w:t>6.4.3</w:t>
      </w:r>
      <w:r>
        <w:rPr>
          <w:rFonts w:hint="eastAsia"/>
          <w:color w:val="000000" w:themeColor="text1"/>
          <w:highlight w:val="none"/>
          <w:lang w:val="en-US" w:eastAsia="zh-CN"/>
          <w14:textFill>
            <w14:solidFill>
              <w14:schemeClr w14:val="tx1"/>
            </w14:solidFill>
          </w14:textFill>
        </w:rPr>
        <w:t xml:space="preserve"> 样品都倒入同一样品瓶中，并混合均匀。 </w:t>
      </w:r>
    </w:p>
    <w:p w14:paraId="7AB1DD29">
      <w:pPr>
        <w:pStyle w:val="33"/>
        <w:numPr>
          <w:ilvl w:val="1"/>
          <w:numId w:val="3"/>
        </w:numPr>
        <w:tabs>
          <w:tab w:val="left" w:pos="315"/>
        </w:tabs>
        <w:spacing w:before="0" w:beforeLines="0" w:after="0" w:afterLines="0" w:line="360" w:lineRule="exact"/>
        <w:outlineLvl w:val="1"/>
        <w:rPr>
          <w:rFonts w:ascii="Times New Roman" w:hAnsi="Times New Roman" w:cs="Times New Roman"/>
          <w:color w:val="000000" w:themeColor="text1"/>
          <w:kern w:val="0"/>
          <w:szCs w:val="21"/>
          <w:highlight w:val="none"/>
          <w14:textFill>
            <w14:solidFill>
              <w14:schemeClr w14:val="tx1"/>
            </w14:solidFill>
          </w14:textFill>
        </w:rPr>
      </w:pPr>
      <w:bookmarkStart w:id="79" w:name="_Toc150345843"/>
      <w:bookmarkStart w:id="80" w:name="_Toc148973970"/>
      <w:r>
        <w:rPr>
          <w:rFonts w:hint="eastAsia" w:ascii="Times New Roman" w:hAnsi="Times New Roman" w:cs="Times New Roman"/>
          <w:color w:val="000000" w:themeColor="text1"/>
          <w:kern w:val="0"/>
          <w:szCs w:val="21"/>
          <w:highlight w:val="none"/>
          <w14:textFill>
            <w14:solidFill>
              <w14:schemeClr w14:val="tx1"/>
            </w14:solidFill>
          </w14:textFill>
        </w:rPr>
        <w:t xml:space="preserve"> </w:t>
      </w:r>
      <w:bookmarkEnd w:id="79"/>
      <w:bookmarkEnd w:id="80"/>
      <w:bookmarkStart w:id="81" w:name="_Toc579841609"/>
      <w:bookmarkStart w:id="82" w:name="_Toc1097398485"/>
      <w:r>
        <w:rPr>
          <w:rFonts w:hint="eastAsia" w:ascii="Times New Roman" w:hAnsi="Times New Roman" w:cs="Times New Roman"/>
          <w:color w:val="000000" w:themeColor="text1"/>
          <w:kern w:val="0"/>
          <w:szCs w:val="21"/>
          <w:highlight w:val="none"/>
          <w14:textFill>
            <w14:solidFill>
              <w14:schemeClr w14:val="tx1"/>
            </w14:solidFill>
          </w14:textFill>
        </w:rPr>
        <w:t>液体状防腐剂取样方法</w:t>
      </w:r>
      <w:bookmarkEnd w:id="81"/>
      <w:bookmarkEnd w:id="82"/>
    </w:p>
    <w:p w14:paraId="126AA2C7">
      <w:pPr>
        <w:pStyle w:val="33"/>
        <w:numPr>
          <w:ilvl w:val="2"/>
          <w:numId w:val="3"/>
        </w:numPr>
        <w:tabs>
          <w:tab w:val="left" w:pos="315"/>
        </w:tabs>
        <w:spacing w:before="0" w:beforeLines="0" w:after="0" w:afterLines="0" w:line="360" w:lineRule="exact"/>
        <w:outlineLvl w:val="2"/>
        <w:rPr>
          <w:color w:val="000000" w:themeColor="text1"/>
          <w:highlight w:val="none"/>
          <w14:textFill>
            <w14:solidFill>
              <w14:schemeClr w14:val="tx1"/>
            </w14:solidFill>
          </w14:textFill>
        </w:rPr>
      </w:pPr>
      <w:r>
        <w:rPr>
          <w:rFonts w:hint="eastAsia" w:ascii="Times New Roman" w:hAnsi="Times New Roman" w:cs="Times New Roman"/>
          <w:color w:val="000000" w:themeColor="text1"/>
          <w:kern w:val="0"/>
          <w:szCs w:val="21"/>
          <w:highlight w:val="none"/>
          <w14:textFill>
            <w14:solidFill>
              <w14:schemeClr w14:val="tx1"/>
            </w14:solidFill>
          </w14:textFill>
        </w:rPr>
        <w:t>管线取样方法</w:t>
      </w:r>
    </w:p>
    <w:p w14:paraId="4F8AAA4F">
      <w:pPr>
        <w:keepNext w:val="0"/>
        <w:keepLines w:val="0"/>
        <w:pageBreakBefore w:val="0"/>
        <w:widowControl w:val="0"/>
        <w:numPr>
          <w:ilvl w:val="0"/>
          <w:numId w:val="0"/>
        </w:numPr>
        <w:tabs>
          <w:tab w:val="center" w:pos="4201"/>
          <w:tab w:val="right" w:leader="dot" w:pos="9298"/>
        </w:tabs>
        <w:kinsoku/>
        <w:wordWrap/>
        <w:overflowPunct/>
        <w:topLinePunct w:val="0"/>
        <w:autoSpaceDE/>
        <w:autoSpaceDN/>
        <w:bidi w:val="0"/>
        <w:adjustRightInd w:val="0"/>
        <w:snapToGrid/>
        <w:spacing w:line="360" w:lineRule="auto"/>
        <w:textAlignment w:val="baseline"/>
        <w:rPr>
          <w:rFonts w:hint="eastAsia"/>
          <w:color w:val="000000" w:themeColor="text1"/>
          <w:highlight w:val="none"/>
          <w:lang w:val="en-US" w:eastAsia="zh-CN"/>
          <w14:textFill>
            <w14:solidFill>
              <w14:schemeClr w14:val="tx1"/>
            </w14:solidFill>
          </w14:textFill>
        </w:rPr>
      </w:pPr>
      <w:r>
        <w:rPr>
          <w:rFonts w:hint="eastAsia" w:ascii="黑体" w:hAnsi="黑体" w:eastAsia="黑体"/>
          <w:color w:val="000000" w:themeColor="text1"/>
          <w:highlight w:val="none"/>
          <w:lang w:val="en-US" w:eastAsia="zh-CN"/>
          <w14:textFill>
            <w14:solidFill>
              <w14:schemeClr w14:val="tx1"/>
            </w14:solidFill>
          </w14:textFill>
        </w:rPr>
        <w:t xml:space="preserve">6.5.1.1 </w:t>
      </w:r>
      <w:r>
        <w:rPr>
          <w:rFonts w:hint="eastAsia"/>
          <w:color w:val="000000" w:themeColor="text1"/>
          <w:highlight w:val="none"/>
          <w14:textFill>
            <w14:solidFill>
              <w14:schemeClr w14:val="tx1"/>
            </w14:solidFill>
          </w14:textFill>
        </w:rPr>
        <w:t>取样前，要彻底冲洗取样管线和阀门等连接件，确保除去管线中的存留物</w:t>
      </w:r>
      <w:r>
        <w:rPr>
          <w:rFonts w:hint="eastAsia"/>
          <w:color w:val="000000" w:themeColor="text1"/>
          <w:highlight w:val="none"/>
          <w:lang w:eastAsia="zh-CN"/>
          <w14:textFill>
            <w14:solidFill>
              <w14:schemeClr w14:val="tx1"/>
            </w14:solidFill>
          </w14:textFill>
        </w:rPr>
        <w:t>。</w:t>
      </w:r>
      <w:r>
        <w:rPr>
          <w:rFonts w:hint="eastAsia"/>
          <w:color w:val="000000" w:themeColor="text1"/>
          <w:highlight w:val="none"/>
          <w14:textFill>
            <w14:solidFill>
              <w14:schemeClr w14:val="tx1"/>
            </w14:solidFill>
          </w14:textFill>
        </w:rPr>
        <w:t>取样时，管线出口应伸到样品瓶底部附近</w:t>
      </w:r>
      <w:r>
        <w:rPr>
          <w:rFonts w:hint="eastAsia"/>
          <w:color w:val="000000" w:themeColor="text1"/>
          <w:highlight w:val="none"/>
          <w:lang w:val="en-US" w:eastAsia="zh-CN"/>
          <w14:textFill>
            <w14:solidFill>
              <w14:schemeClr w14:val="tx1"/>
            </w14:solidFill>
          </w14:textFill>
        </w:rPr>
        <w:t>。</w:t>
      </w:r>
    </w:p>
    <w:p w14:paraId="792EF539">
      <w:pPr>
        <w:keepNext w:val="0"/>
        <w:keepLines w:val="0"/>
        <w:pageBreakBefore w:val="0"/>
        <w:widowControl w:val="0"/>
        <w:numPr>
          <w:ilvl w:val="0"/>
          <w:numId w:val="0"/>
        </w:numPr>
        <w:tabs>
          <w:tab w:val="center" w:pos="4201"/>
          <w:tab w:val="right" w:leader="dot" w:pos="9298"/>
        </w:tabs>
        <w:kinsoku/>
        <w:wordWrap/>
        <w:overflowPunct/>
        <w:topLinePunct w:val="0"/>
        <w:autoSpaceDE/>
        <w:autoSpaceDN/>
        <w:bidi w:val="0"/>
        <w:adjustRightInd w:val="0"/>
        <w:snapToGrid/>
        <w:spacing w:line="360" w:lineRule="auto"/>
        <w:textAlignment w:val="baseline"/>
        <w:rPr>
          <w:rFonts w:hint="eastAsia"/>
          <w:color w:val="000000" w:themeColor="text1"/>
          <w:highlight w:val="none"/>
          <w:lang w:val="en-US" w:eastAsia="zh-CN"/>
          <w14:textFill>
            <w14:solidFill>
              <w14:schemeClr w14:val="tx1"/>
            </w14:solidFill>
          </w14:textFill>
        </w:rPr>
      </w:pPr>
      <w:r>
        <w:rPr>
          <w:rFonts w:hint="eastAsia" w:ascii="黑体" w:hAnsi="黑体" w:eastAsia="黑体"/>
          <w:color w:val="000000" w:themeColor="text1"/>
          <w:highlight w:val="none"/>
          <w:lang w:val="en-US" w:eastAsia="zh-CN"/>
          <w14:textFill>
            <w14:solidFill>
              <w14:schemeClr w14:val="tx1"/>
            </w14:solidFill>
          </w14:textFill>
        </w:rPr>
        <w:t xml:space="preserve">6.5.1.2 </w:t>
      </w:r>
      <w:r>
        <w:rPr>
          <w:rFonts w:hint="eastAsia"/>
          <w:color w:val="000000" w:themeColor="text1"/>
          <w:highlight w:val="none"/>
          <w:lang w:val="en-US" w:eastAsia="zh-CN"/>
          <w14:textFill>
            <w14:solidFill>
              <w14:schemeClr w14:val="tx1"/>
            </w14:solidFill>
          </w14:textFill>
        </w:rPr>
        <w:t>管线取样建议采用流量比例样，因为和它管线内的流量成比例．管线取样装置如图6 所示。</w:t>
      </w:r>
    </w:p>
    <w:p w14:paraId="0FC3DA1D">
      <w:pPr>
        <w:keepNext w:val="0"/>
        <w:keepLines w:val="0"/>
        <w:pageBreakBefore w:val="0"/>
        <w:widowControl w:val="0"/>
        <w:numPr>
          <w:ilvl w:val="0"/>
          <w:numId w:val="0"/>
        </w:numPr>
        <w:tabs>
          <w:tab w:val="center" w:pos="4201"/>
          <w:tab w:val="right" w:leader="dot" w:pos="9298"/>
        </w:tabs>
        <w:kinsoku/>
        <w:wordWrap/>
        <w:overflowPunct/>
        <w:topLinePunct w:val="0"/>
        <w:autoSpaceDE/>
        <w:autoSpaceDN/>
        <w:bidi w:val="0"/>
        <w:adjustRightInd w:val="0"/>
        <w:snapToGrid/>
        <w:spacing w:line="360" w:lineRule="auto"/>
        <w:jc w:val="center"/>
        <w:textAlignment w:val="baseline"/>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drawing>
          <wp:inline distT="0" distB="0" distL="114300" distR="114300">
            <wp:extent cx="1530350" cy="1972310"/>
            <wp:effectExtent l="0" t="0" r="19050" b="8890"/>
            <wp:docPr id="1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7"/>
                    <pic:cNvPicPr>
                      <a:picLocks noChangeAspect="1"/>
                    </pic:cNvPicPr>
                  </pic:nvPicPr>
                  <pic:blipFill>
                    <a:blip r:embed="rId23"/>
                    <a:stretch>
                      <a:fillRect/>
                    </a:stretch>
                  </pic:blipFill>
                  <pic:spPr>
                    <a:xfrm>
                      <a:off x="0" y="0"/>
                      <a:ext cx="1530350" cy="1972310"/>
                    </a:xfrm>
                    <a:prstGeom prst="rect">
                      <a:avLst/>
                    </a:prstGeom>
                    <a:noFill/>
                    <a:ln>
                      <a:noFill/>
                    </a:ln>
                  </pic:spPr>
                </pic:pic>
              </a:graphicData>
            </a:graphic>
          </wp:inline>
        </w:drawing>
      </w:r>
    </w:p>
    <w:p w14:paraId="57641F56">
      <w:pPr>
        <w:keepNext w:val="0"/>
        <w:keepLines w:val="0"/>
        <w:pageBreakBefore w:val="0"/>
        <w:widowControl w:val="0"/>
        <w:numPr>
          <w:ilvl w:val="0"/>
          <w:numId w:val="0"/>
        </w:numPr>
        <w:tabs>
          <w:tab w:val="center" w:pos="4201"/>
          <w:tab w:val="right" w:leader="dot" w:pos="9298"/>
        </w:tabs>
        <w:kinsoku/>
        <w:wordWrap/>
        <w:overflowPunct/>
        <w:topLinePunct w:val="0"/>
        <w:autoSpaceDE/>
        <w:autoSpaceDN/>
        <w:bidi w:val="0"/>
        <w:adjustRightInd w:val="0"/>
        <w:snapToGrid/>
        <w:spacing w:line="360" w:lineRule="auto"/>
        <w:ind w:left="0" w:leftChars="0" w:firstLine="1058" w:firstLineChars="504"/>
        <w:jc w:val="left"/>
        <w:textAlignment w:val="baseline"/>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1——防腐剂输送管道</w:t>
      </w:r>
    </w:p>
    <w:p w14:paraId="17649430">
      <w:pPr>
        <w:keepNext w:val="0"/>
        <w:keepLines w:val="0"/>
        <w:pageBreakBefore w:val="0"/>
        <w:widowControl w:val="0"/>
        <w:numPr>
          <w:ilvl w:val="0"/>
          <w:numId w:val="0"/>
        </w:numPr>
        <w:tabs>
          <w:tab w:val="center" w:pos="4201"/>
          <w:tab w:val="right" w:leader="dot" w:pos="9298"/>
        </w:tabs>
        <w:kinsoku/>
        <w:wordWrap/>
        <w:overflowPunct/>
        <w:topLinePunct w:val="0"/>
        <w:autoSpaceDE/>
        <w:autoSpaceDN/>
        <w:bidi w:val="0"/>
        <w:adjustRightInd w:val="0"/>
        <w:snapToGrid/>
        <w:spacing w:line="360" w:lineRule="auto"/>
        <w:ind w:left="0" w:leftChars="0" w:firstLine="1058" w:firstLineChars="504"/>
        <w:jc w:val="left"/>
        <w:textAlignment w:val="baseline"/>
        <w:rPr>
          <w:rFonts w:hint="default"/>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2——防腐剂流动方向</w:t>
      </w:r>
    </w:p>
    <w:p w14:paraId="116BC28E">
      <w:pPr>
        <w:keepNext w:val="0"/>
        <w:keepLines w:val="0"/>
        <w:pageBreakBefore w:val="0"/>
        <w:widowControl w:val="0"/>
        <w:tabs>
          <w:tab w:val="center" w:pos="4201"/>
          <w:tab w:val="right" w:leader="dot" w:pos="9298"/>
        </w:tabs>
        <w:kinsoku/>
        <w:wordWrap/>
        <w:overflowPunct/>
        <w:topLinePunct w:val="0"/>
        <w:autoSpaceDE/>
        <w:autoSpaceDN/>
        <w:bidi w:val="0"/>
        <w:adjustRightInd w:val="0"/>
        <w:snapToGrid/>
        <w:spacing w:line="360" w:lineRule="auto"/>
        <w:ind w:left="0" w:leftChars="0" w:firstLine="0" w:firstLineChars="0"/>
        <w:jc w:val="center"/>
        <w:textAlignment w:val="baseline"/>
        <w:rPr>
          <w:rFonts w:hint="eastAsia"/>
          <w:color w:val="000000" w:themeColor="text1"/>
          <w:highlight w:val="none"/>
          <w:lang w:val="en-US" w:eastAsia="zh-CN"/>
          <w14:textFill>
            <w14:solidFill>
              <w14:schemeClr w14:val="tx1"/>
            </w14:solidFill>
          </w14:textFill>
        </w:rPr>
      </w:pPr>
      <w:r>
        <w:rPr>
          <w:rFonts w:hint="eastAsia" w:ascii="黑体" w:hAnsi="黑体" w:eastAsia="黑体"/>
          <w:color w:val="000000" w:themeColor="text1"/>
          <w:highlight w:val="none"/>
          <w:lang w:val="en-US" w:eastAsia="zh-CN"/>
          <w14:textFill>
            <w14:solidFill>
              <w14:schemeClr w14:val="tx1"/>
            </w14:solidFill>
          </w14:textFill>
        </w:rPr>
        <w:t>图6 管线取样装置图例</w:t>
      </w:r>
    </w:p>
    <w:p w14:paraId="3B26397E">
      <w:pPr>
        <w:keepNext w:val="0"/>
        <w:keepLines w:val="0"/>
        <w:pageBreakBefore w:val="0"/>
        <w:widowControl w:val="0"/>
        <w:numPr>
          <w:ilvl w:val="0"/>
          <w:numId w:val="0"/>
        </w:numPr>
        <w:tabs>
          <w:tab w:val="center" w:pos="4201"/>
          <w:tab w:val="right" w:leader="dot" w:pos="9298"/>
        </w:tabs>
        <w:kinsoku/>
        <w:wordWrap/>
        <w:overflowPunct/>
        <w:topLinePunct w:val="0"/>
        <w:autoSpaceDE/>
        <w:autoSpaceDN/>
        <w:bidi w:val="0"/>
        <w:adjustRightInd w:val="0"/>
        <w:snapToGrid/>
        <w:spacing w:line="360" w:lineRule="auto"/>
        <w:textAlignment w:val="baseline"/>
        <w:rPr>
          <w:color w:val="000000" w:themeColor="text1"/>
          <w:highlight w:val="none"/>
          <w14:textFill>
            <w14:solidFill>
              <w14:schemeClr w14:val="tx1"/>
            </w14:solidFill>
          </w14:textFill>
        </w:rPr>
      </w:pPr>
      <w:r>
        <w:rPr>
          <w:rFonts w:hint="eastAsia" w:ascii="黑体" w:hAnsi="黑体" w:eastAsia="黑体"/>
          <w:color w:val="000000" w:themeColor="text1"/>
          <w:highlight w:val="none"/>
          <w:lang w:val="en-US" w:eastAsia="zh-CN"/>
          <w14:textFill>
            <w14:solidFill>
              <w14:schemeClr w14:val="tx1"/>
            </w14:solidFill>
          </w14:textFill>
        </w:rPr>
        <w:t xml:space="preserve">6.5.1.3 </w:t>
      </w:r>
      <w:r>
        <w:rPr>
          <w:rFonts w:hint="eastAsia"/>
          <w:color w:val="000000" w:themeColor="text1"/>
          <w:highlight w:val="none"/>
          <w:lang w:val="en-US" w:eastAsia="zh-CN"/>
          <w14:textFill>
            <w14:solidFill>
              <w14:schemeClr w14:val="tx1"/>
            </w14:solidFill>
          </w14:textFill>
        </w:rPr>
        <w:t>把所采取的样品以相等的体积混合成一份组合样。</w:t>
      </w:r>
    </w:p>
    <w:p w14:paraId="4440D101">
      <w:pPr>
        <w:pStyle w:val="33"/>
        <w:numPr>
          <w:ilvl w:val="2"/>
          <w:numId w:val="3"/>
        </w:numPr>
        <w:tabs>
          <w:tab w:val="left" w:pos="315"/>
        </w:tabs>
        <w:spacing w:before="0" w:beforeLines="0" w:after="0" w:afterLines="0" w:line="360" w:lineRule="exact"/>
        <w:outlineLvl w:val="2"/>
        <w:rPr>
          <w:rFonts w:ascii="Times New Roman" w:hAnsi="Times New Roman" w:cs="Times New Roman"/>
          <w:color w:val="000000" w:themeColor="text1"/>
          <w:kern w:val="0"/>
          <w:szCs w:val="21"/>
          <w:highlight w:val="none"/>
          <w14:textFill>
            <w14:solidFill>
              <w14:schemeClr w14:val="tx1"/>
            </w14:solidFill>
          </w14:textFill>
        </w:rPr>
      </w:pPr>
      <w:r>
        <w:rPr>
          <w:rFonts w:hint="eastAsia" w:ascii="Times New Roman" w:hAnsi="Times New Roman" w:cs="Times New Roman"/>
          <w:color w:val="000000" w:themeColor="text1"/>
          <w:kern w:val="0"/>
          <w:szCs w:val="21"/>
          <w:highlight w:val="none"/>
          <w14:textFill>
            <w14:solidFill>
              <w14:schemeClr w14:val="tx1"/>
            </w14:solidFill>
          </w14:textFill>
        </w:rPr>
        <w:t>桶装防腐剂取样方法</w:t>
      </w:r>
    </w:p>
    <w:p w14:paraId="6B3A08E9">
      <w:pPr>
        <w:keepNext w:val="0"/>
        <w:keepLines w:val="0"/>
        <w:pageBreakBefore w:val="0"/>
        <w:widowControl w:val="0"/>
        <w:numPr>
          <w:ilvl w:val="0"/>
          <w:numId w:val="0"/>
        </w:numPr>
        <w:tabs>
          <w:tab w:val="center" w:pos="4201"/>
          <w:tab w:val="right" w:leader="dot" w:pos="9298"/>
        </w:tabs>
        <w:kinsoku/>
        <w:wordWrap/>
        <w:overflowPunct/>
        <w:topLinePunct w:val="0"/>
        <w:autoSpaceDE/>
        <w:autoSpaceDN/>
        <w:bidi w:val="0"/>
        <w:adjustRightInd w:val="0"/>
        <w:snapToGrid/>
        <w:spacing w:line="360" w:lineRule="auto"/>
        <w:textAlignment w:val="baseline"/>
        <w:rPr>
          <w:rFonts w:hint="eastAsia"/>
          <w:color w:val="000000" w:themeColor="text1"/>
          <w:highlight w:val="none"/>
          <w:lang w:val="en-US" w:eastAsia="zh-CN"/>
          <w14:textFill>
            <w14:solidFill>
              <w14:schemeClr w14:val="tx1"/>
            </w14:solidFill>
          </w14:textFill>
        </w:rPr>
      </w:pPr>
      <w:r>
        <w:rPr>
          <w:rFonts w:hint="eastAsia" w:ascii="黑体" w:hAnsi="黑体" w:eastAsia="黑体"/>
          <w:color w:val="000000" w:themeColor="text1"/>
          <w:highlight w:val="none"/>
          <w:lang w:val="en-US" w:eastAsia="zh-CN"/>
          <w14:textFill>
            <w14:solidFill>
              <w14:schemeClr w14:val="tx1"/>
            </w14:solidFill>
          </w14:textFill>
        </w:rPr>
        <w:t xml:space="preserve">6.5.2.1 </w:t>
      </w:r>
      <w:r>
        <w:rPr>
          <w:rFonts w:hint="eastAsia"/>
          <w:color w:val="000000" w:themeColor="text1"/>
          <w:highlight w:val="none"/>
          <w:lang w:val="en-US" w:eastAsia="zh-CN"/>
          <w14:textFill>
            <w14:solidFill>
              <w14:schemeClr w14:val="tx1"/>
            </w14:solidFill>
          </w14:textFill>
        </w:rPr>
        <w:t>取样前，充分混合容器内防腐剂，将桶口朝上放置。打开盖子，把盖子湿侧朝上放在塞孔旁边。取样工具为厚壁玻璃管，内径约20 mm，长度适当；为了保证取样过程中，当玻璃管从容器内抽出时，防腐剂不从玻璃管内流出，玻璃管的末端应为小口，小口内径约 5 mm 。桶装防腐剂取样管如图 7 所示。</w:t>
      </w:r>
    </w:p>
    <w:p w14:paraId="40A8D868">
      <w:pPr>
        <w:keepNext w:val="0"/>
        <w:keepLines w:val="0"/>
        <w:pageBreakBefore w:val="0"/>
        <w:widowControl w:val="0"/>
        <w:numPr>
          <w:ilvl w:val="0"/>
          <w:numId w:val="0"/>
        </w:numPr>
        <w:tabs>
          <w:tab w:val="center" w:pos="4201"/>
          <w:tab w:val="right" w:leader="dot" w:pos="9298"/>
        </w:tabs>
        <w:kinsoku/>
        <w:wordWrap/>
        <w:overflowPunct/>
        <w:topLinePunct w:val="0"/>
        <w:autoSpaceDE/>
        <w:autoSpaceDN/>
        <w:bidi w:val="0"/>
        <w:adjustRightInd w:val="0"/>
        <w:snapToGrid/>
        <w:spacing w:line="360" w:lineRule="auto"/>
        <w:jc w:val="center"/>
        <w:textAlignment w:val="baseline"/>
        <w:rPr>
          <w:rFonts w:hint="eastAsia"/>
          <w:color w:val="000000" w:themeColor="text1"/>
          <w:highlight w:val="none"/>
          <w:lang w:val="en-US" w:eastAsia="zh-CN"/>
          <w14:textFill>
            <w14:solidFill>
              <w14:schemeClr w14:val="tx1"/>
            </w14:solidFill>
          </w14:textFill>
        </w:rPr>
      </w:pPr>
      <w:r>
        <w:rPr>
          <w:color w:val="000000" w:themeColor="text1"/>
          <w:highlight w:val="none"/>
          <w14:textFill>
            <w14:solidFill>
              <w14:schemeClr w14:val="tx1"/>
            </w14:solidFill>
          </w14:textFill>
        </w:rPr>
        <w:drawing>
          <wp:inline distT="0" distB="0" distL="114300" distR="114300">
            <wp:extent cx="3922395" cy="829945"/>
            <wp:effectExtent l="0" t="0" r="14605" b="8255"/>
            <wp:docPr id="15"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8"/>
                    <pic:cNvPicPr>
                      <a:picLocks noChangeAspect="1"/>
                    </pic:cNvPicPr>
                  </pic:nvPicPr>
                  <pic:blipFill>
                    <a:blip r:embed="rId24"/>
                    <a:stretch>
                      <a:fillRect/>
                    </a:stretch>
                  </pic:blipFill>
                  <pic:spPr>
                    <a:xfrm>
                      <a:off x="0" y="0"/>
                      <a:ext cx="3922395" cy="829945"/>
                    </a:xfrm>
                    <a:prstGeom prst="rect">
                      <a:avLst/>
                    </a:prstGeom>
                    <a:noFill/>
                    <a:ln>
                      <a:noFill/>
                    </a:ln>
                  </pic:spPr>
                </pic:pic>
              </a:graphicData>
            </a:graphic>
          </wp:inline>
        </w:drawing>
      </w:r>
    </w:p>
    <w:p w14:paraId="21F4F65E">
      <w:pPr>
        <w:keepNext w:val="0"/>
        <w:keepLines w:val="0"/>
        <w:pageBreakBefore w:val="0"/>
        <w:widowControl w:val="0"/>
        <w:tabs>
          <w:tab w:val="center" w:pos="4201"/>
          <w:tab w:val="right" w:leader="dot" w:pos="9298"/>
        </w:tabs>
        <w:kinsoku/>
        <w:wordWrap/>
        <w:overflowPunct/>
        <w:topLinePunct w:val="0"/>
        <w:autoSpaceDE/>
        <w:autoSpaceDN/>
        <w:bidi w:val="0"/>
        <w:adjustRightInd w:val="0"/>
        <w:snapToGrid/>
        <w:spacing w:line="360" w:lineRule="auto"/>
        <w:ind w:left="0" w:leftChars="0" w:firstLine="0" w:firstLineChars="0"/>
        <w:jc w:val="center"/>
        <w:textAlignment w:val="baseline"/>
        <w:rPr>
          <w:rFonts w:hint="eastAsia"/>
          <w:color w:val="000000" w:themeColor="text1"/>
          <w:highlight w:val="none"/>
          <w:lang w:val="en-US" w:eastAsia="zh-CN"/>
          <w14:textFill>
            <w14:solidFill>
              <w14:schemeClr w14:val="tx1"/>
            </w14:solidFill>
          </w14:textFill>
        </w:rPr>
      </w:pPr>
      <w:r>
        <w:rPr>
          <w:rFonts w:hint="eastAsia" w:ascii="黑体" w:hAnsi="黑体" w:eastAsia="黑体"/>
          <w:color w:val="000000" w:themeColor="text1"/>
          <w:highlight w:val="none"/>
          <w:lang w:val="en-US" w:eastAsia="zh-CN"/>
          <w14:textFill>
            <w14:solidFill>
              <w14:schemeClr w14:val="tx1"/>
            </w14:solidFill>
          </w14:textFill>
        </w:rPr>
        <w:t>图6 桶装防腐剂取样管图例</w:t>
      </w:r>
    </w:p>
    <w:p w14:paraId="08265A5E">
      <w:pPr>
        <w:keepNext w:val="0"/>
        <w:keepLines w:val="0"/>
        <w:pageBreakBefore w:val="0"/>
        <w:widowControl w:val="0"/>
        <w:numPr>
          <w:ilvl w:val="0"/>
          <w:numId w:val="0"/>
        </w:numPr>
        <w:tabs>
          <w:tab w:val="center" w:pos="4201"/>
          <w:tab w:val="right" w:leader="dot" w:pos="9298"/>
        </w:tabs>
        <w:kinsoku/>
        <w:wordWrap/>
        <w:overflowPunct/>
        <w:topLinePunct w:val="0"/>
        <w:autoSpaceDE/>
        <w:autoSpaceDN/>
        <w:bidi w:val="0"/>
        <w:adjustRightInd w:val="0"/>
        <w:snapToGrid/>
        <w:spacing w:line="360" w:lineRule="auto"/>
        <w:textAlignment w:val="baseline"/>
        <w:rPr>
          <w:rFonts w:hint="eastAsia"/>
          <w:color w:val="000000" w:themeColor="text1"/>
          <w:highlight w:val="none"/>
          <w:lang w:val="en-US" w:eastAsia="zh-CN"/>
          <w14:textFill>
            <w14:solidFill>
              <w14:schemeClr w14:val="tx1"/>
            </w14:solidFill>
          </w14:textFill>
        </w:rPr>
      </w:pPr>
      <w:r>
        <w:rPr>
          <w:rFonts w:hint="eastAsia" w:ascii="黑体" w:hAnsi="黑体" w:eastAsia="黑体"/>
          <w:color w:val="000000" w:themeColor="text1"/>
          <w:highlight w:val="none"/>
          <w:lang w:val="en-US" w:eastAsia="zh-CN"/>
          <w14:textFill>
            <w14:solidFill>
              <w14:schemeClr w14:val="tx1"/>
            </w14:solidFill>
          </w14:textFill>
        </w:rPr>
        <w:t xml:space="preserve">6.5.2.2 </w:t>
      </w:r>
      <w:r>
        <w:rPr>
          <w:rFonts w:hint="eastAsia"/>
          <w:color w:val="000000" w:themeColor="text1"/>
          <w:highlight w:val="none"/>
          <w:lang w:val="en-US" w:eastAsia="zh-CN"/>
          <w14:textFill>
            <w14:solidFill>
              <w14:schemeClr w14:val="tx1"/>
            </w14:solidFill>
          </w14:textFill>
        </w:rPr>
        <w:t>用拇指按住清洁干燥的取样管的上端开口，把管子插进防腐剂中约300 mm深度，移去拇指， 让防腐剂流入取样管，再用拇指按住取样管上开口，取出取样管。用已吸入到取样管内的防腐剂来洗涤取样管的内壁，然后排净管内的防腐剂，重复三次。不要触摸已沾有防腐剂的取样管外壁，以免污染人体。</w:t>
      </w:r>
    </w:p>
    <w:p w14:paraId="3F0DE281">
      <w:pPr>
        <w:keepNext w:val="0"/>
        <w:keepLines w:val="0"/>
        <w:pageBreakBefore w:val="0"/>
        <w:widowControl w:val="0"/>
        <w:numPr>
          <w:ilvl w:val="0"/>
          <w:numId w:val="0"/>
        </w:numPr>
        <w:tabs>
          <w:tab w:val="center" w:pos="4201"/>
          <w:tab w:val="right" w:leader="dot" w:pos="9298"/>
        </w:tabs>
        <w:kinsoku/>
        <w:wordWrap/>
        <w:overflowPunct/>
        <w:topLinePunct w:val="0"/>
        <w:autoSpaceDE/>
        <w:autoSpaceDN/>
        <w:bidi w:val="0"/>
        <w:adjustRightInd w:val="0"/>
        <w:snapToGrid/>
        <w:spacing w:line="360" w:lineRule="auto"/>
        <w:textAlignment w:val="baseline"/>
        <w:rPr>
          <w:color w:val="000000" w:themeColor="text1"/>
          <w:highlight w:val="none"/>
          <w14:textFill>
            <w14:solidFill>
              <w14:schemeClr w14:val="tx1"/>
            </w14:solidFill>
          </w14:textFill>
        </w:rPr>
      </w:pPr>
      <w:r>
        <w:rPr>
          <w:rFonts w:hint="eastAsia" w:ascii="黑体" w:hAnsi="黑体" w:eastAsia="黑体"/>
          <w:color w:val="000000" w:themeColor="text1"/>
          <w:highlight w:val="none"/>
          <w:lang w:val="en-US" w:eastAsia="zh-CN"/>
          <w14:textFill>
            <w14:solidFill>
              <w14:schemeClr w14:val="tx1"/>
            </w14:solidFill>
          </w14:textFill>
        </w:rPr>
        <w:t xml:space="preserve">6.5.2.3 </w:t>
      </w:r>
      <w:r>
        <w:rPr>
          <w:rFonts w:hint="eastAsia"/>
          <w:color w:val="000000" w:themeColor="text1"/>
          <w:highlight w:val="none"/>
          <w:lang w:val="en-US" w:eastAsia="zh-CN"/>
          <w14:textFill>
            <w14:solidFill>
              <w14:schemeClr w14:val="tx1"/>
            </w14:solidFill>
          </w14:textFill>
        </w:rPr>
        <w:t>按6.5.2.2的方法用取样管取出所需量的防腐剂，然后将取样管的下端放入样品瓶内，放开拇指，使防腐剂沿瓶壁流入样品瓶中。</w:t>
      </w:r>
    </w:p>
    <w:p w14:paraId="1A85F7E4">
      <w:pPr>
        <w:pStyle w:val="33"/>
        <w:numPr>
          <w:ilvl w:val="0"/>
          <w:numId w:val="3"/>
        </w:numPr>
        <w:tabs>
          <w:tab w:val="left" w:pos="315"/>
        </w:tabs>
        <w:spacing w:before="156" w:after="156" w:line="360" w:lineRule="auto"/>
        <w:rPr>
          <w:rFonts w:ascii="Times New Roman" w:hAnsi="Times New Roman" w:cs="Times New Roman"/>
          <w:color w:val="000000" w:themeColor="text1"/>
          <w:szCs w:val="21"/>
          <w:highlight w:val="none"/>
          <w14:textFill>
            <w14:solidFill>
              <w14:schemeClr w14:val="tx1"/>
            </w14:solidFill>
          </w14:textFill>
        </w:rPr>
      </w:pPr>
      <w:bookmarkStart w:id="83" w:name="_Toc46858849"/>
      <w:bookmarkEnd w:id="83"/>
      <w:bookmarkStart w:id="84" w:name="_Toc46858850"/>
      <w:bookmarkEnd w:id="84"/>
      <w:bookmarkStart w:id="85" w:name="_Toc46858859"/>
      <w:bookmarkEnd w:id="85"/>
      <w:bookmarkStart w:id="86" w:name="_Toc46858851"/>
      <w:bookmarkEnd w:id="86"/>
      <w:bookmarkStart w:id="87" w:name="_Toc1386776959"/>
      <w:bookmarkStart w:id="88" w:name="_Toc117132377"/>
      <w:r>
        <w:rPr>
          <w:rFonts w:hint="eastAsia" w:ascii="Times New Roman" w:hAnsi="Times New Roman" w:cs="Times New Roman"/>
          <w:color w:val="000000" w:themeColor="text1"/>
          <w:szCs w:val="21"/>
          <w:highlight w:val="none"/>
          <w14:textFill>
            <w14:solidFill>
              <w14:schemeClr w14:val="tx1"/>
            </w14:solidFill>
          </w14:textFill>
        </w:rPr>
        <w:t>安全注意事项</w:t>
      </w:r>
      <w:bookmarkEnd w:id="87"/>
      <w:bookmarkEnd w:id="88"/>
    </w:p>
    <w:p w14:paraId="77856A00">
      <w:pPr>
        <w:pStyle w:val="33"/>
        <w:numPr>
          <w:ilvl w:val="1"/>
          <w:numId w:val="3"/>
        </w:numPr>
        <w:tabs>
          <w:tab w:val="left" w:pos="315"/>
        </w:tabs>
        <w:spacing w:before="0" w:beforeLines="0" w:after="0" w:afterLines="0" w:line="360" w:lineRule="exact"/>
        <w:outlineLvl w:val="1"/>
        <w:rPr>
          <w:rFonts w:ascii="Times New Roman" w:hAnsi="Times New Roman"/>
          <w:color w:val="000000" w:themeColor="text1"/>
          <w:kern w:val="0"/>
          <w:szCs w:val="21"/>
          <w:highlight w:val="none"/>
          <w14:textFill>
            <w14:solidFill>
              <w14:schemeClr w14:val="tx1"/>
            </w14:solidFill>
          </w14:textFill>
        </w:rPr>
      </w:pPr>
      <w:r>
        <w:rPr>
          <w:rFonts w:ascii="Times New Roman" w:hAnsi="Times New Roman" w:cs="Times New Roman"/>
          <w:color w:val="000000" w:themeColor="text1"/>
          <w:kern w:val="0"/>
          <w:szCs w:val="21"/>
          <w:highlight w:val="none"/>
          <w14:textFill>
            <w14:solidFill>
              <w14:schemeClr w14:val="tx1"/>
            </w14:solidFill>
          </w14:textFill>
        </w:rPr>
        <w:t xml:space="preserve"> </w:t>
      </w:r>
      <w:bookmarkStart w:id="89" w:name="_Toc920329022"/>
      <w:bookmarkStart w:id="90" w:name="_Toc1548839587"/>
      <w:r>
        <w:rPr>
          <w:rFonts w:hint="eastAsia" w:ascii="宋体" w:hAnsi="宋体" w:eastAsia="宋体" w:cs="宋体"/>
          <w:color w:val="000000" w:themeColor="text1"/>
          <w:kern w:val="0"/>
          <w:szCs w:val="21"/>
          <w:highlight w:val="none"/>
          <w14:textFill>
            <w14:solidFill>
              <w14:schemeClr w14:val="tx1"/>
            </w14:solidFill>
          </w14:textFill>
        </w:rPr>
        <w:t>在对防腐木材取样时，尤其当防腐木材是湿的或木材表面有防腐剂时，应戴好防护手套、眼镜和口罩；并在取样完毕和进餐、抽烟之前及时洗手。</w:t>
      </w:r>
      <w:bookmarkEnd w:id="89"/>
      <w:bookmarkEnd w:id="90"/>
    </w:p>
    <w:p w14:paraId="41DA7DA9">
      <w:pPr>
        <w:pStyle w:val="33"/>
        <w:numPr>
          <w:ilvl w:val="1"/>
          <w:numId w:val="3"/>
        </w:numPr>
        <w:tabs>
          <w:tab w:val="left" w:pos="315"/>
        </w:tabs>
        <w:spacing w:before="0" w:beforeLines="0" w:after="0" w:afterLines="0" w:line="360" w:lineRule="exact"/>
        <w:outlineLvl w:val="1"/>
        <w:rPr>
          <w:rFonts w:ascii="Times New Roman" w:hAnsi="Times New Roman"/>
          <w:color w:val="000000" w:themeColor="text1"/>
          <w:kern w:val="0"/>
          <w:szCs w:val="21"/>
          <w:highlight w:val="none"/>
          <w14:textFill>
            <w14:solidFill>
              <w14:schemeClr w14:val="tx1"/>
            </w14:solidFill>
          </w14:textFill>
        </w:rPr>
      </w:pPr>
      <w:r>
        <w:rPr>
          <w:rFonts w:ascii="Times New Roman" w:hAnsi="Times New Roman" w:cs="Times New Roman"/>
          <w:color w:val="000000" w:themeColor="text1"/>
          <w:kern w:val="0"/>
          <w:szCs w:val="21"/>
          <w:highlight w:val="none"/>
          <w14:textFill>
            <w14:solidFill>
              <w14:schemeClr w14:val="tx1"/>
            </w14:solidFill>
          </w14:textFill>
        </w:rPr>
        <w:t xml:space="preserve"> </w:t>
      </w:r>
      <w:bookmarkStart w:id="91" w:name="_Toc1697653422"/>
      <w:bookmarkStart w:id="92" w:name="_Toc1792647060"/>
      <w:r>
        <w:rPr>
          <w:rFonts w:hint="eastAsia" w:ascii="宋体" w:hAnsi="宋体" w:eastAsia="宋体" w:cs="宋体"/>
          <w:color w:val="000000" w:themeColor="text1"/>
          <w:kern w:val="0"/>
          <w:szCs w:val="21"/>
          <w:highlight w:val="none"/>
          <w14:textFill>
            <w14:solidFill>
              <w14:schemeClr w14:val="tx1"/>
            </w14:solidFill>
          </w14:textFill>
        </w:rPr>
        <w:t>在对木材防腐剂取样时，应重点关注取样点温度和压力情况，确定取样方法和采取相应的安全防护措施，如取样容器、工具，防护用品。</w:t>
      </w:r>
      <w:bookmarkEnd w:id="91"/>
      <w:bookmarkEnd w:id="92"/>
    </w:p>
    <w:p w14:paraId="6E452D4F">
      <w:pPr>
        <w:pStyle w:val="33"/>
        <w:numPr>
          <w:ilvl w:val="1"/>
          <w:numId w:val="3"/>
        </w:numPr>
        <w:tabs>
          <w:tab w:val="left" w:pos="315"/>
        </w:tabs>
        <w:spacing w:before="0" w:beforeLines="0" w:after="0" w:afterLines="0" w:line="360" w:lineRule="exact"/>
        <w:outlineLvl w:val="1"/>
        <w:rPr>
          <w:rFonts w:hint="eastAsia" w:ascii="Times New Roman" w:hAnsi="Times New Roman"/>
          <w:color w:val="000000" w:themeColor="text1"/>
          <w:kern w:val="0"/>
          <w:szCs w:val="21"/>
          <w:highlight w:val="none"/>
          <w14:textFill>
            <w14:solidFill>
              <w14:schemeClr w14:val="tx1"/>
            </w14:solidFill>
          </w14:textFill>
        </w:rPr>
      </w:pPr>
      <w:r>
        <w:rPr>
          <w:rFonts w:ascii="Times New Roman" w:hAnsi="Times New Roman" w:cs="Times New Roman"/>
          <w:color w:val="000000" w:themeColor="text1"/>
          <w:kern w:val="0"/>
          <w:szCs w:val="21"/>
          <w:highlight w:val="none"/>
          <w14:textFill>
            <w14:solidFill>
              <w14:schemeClr w14:val="tx1"/>
            </w14:solidFill>
          </w14:textFill>
        </w:rPr>
        <w:t xml:space="preserve"> </w:t>
      </w:r>
      <w:bookmarkStart w:id="93" w:name="_Toc993329512"/>
      <w:bookmarkStart w:id="94" w:name="_Toc1971053657"/>
      <w:r>
        <w:rPr>
          <w:rFonts w:hint="eastAsia" w:ascii="宋体" w:hAnsi="宋体" w:eastAsia="宋体" w:cs="宋体"/>
          <w:color w:val="000000" w:themeColor="text1"/>
          <w:kern w:val="0"/>
          <w:szCs w:val="21"/>
          <w:highlight w:val="none"/>
          <w14:textFill>
            <w14:solidFill>
              <w14:schemeClr w14:val="tx1"/>
            </w14:solidFill>
          </w14:textFill>
        </w:rPr>
        <w:t>当通过木工机械如锯床、砂光机等切削机床进行取样时，操作人员应佩戴防尘口罩。</w:t>
      </w:r>
      <w:bookmarkEnd w:id="93"/>
      <w:bookmarkEnd w:id="94"/>
    </w:p>
    <w:p w14:paraId="22553179">
      <w:pPr>
        <w:pStyle w:val="33"/>
        <w:numPr>
          <w:ilvl w:val="0"/>
          <w:numId w:val="3"/>
        </w:numPr>
        <w:tabs>
          <w:tab w:val="left" w:pos="315"/>
        </w:tabs>
        <w:spacing w:before="156" w:after="156" w:line="360" w:lineRule="auto"/>
        <w:rPr>
          <w:rFonts w:hint="default"/>
          <w:color w:val="000000" w:themeColor="text1"/>
          <w:highlight w:val="none"/>
          <w:lang w:val="en-US" w:eastAsia="zh-CN"/>
          <w14:textFill>
            <w14:solidFill>
              <w14:schemeClr w14:val="tx1"/>
            </w14:solidFill>
          </w14:textFill>
        </w:rPr>
      </w:pPr>
      <w:bookmarkStart w:id="95" w:name="_Toc351236406"/>
      <w:bookmarkStart w:id="96" w:name="_Toc416074577"/>
      <w:r>
        <w:rPr>
          <w:rFonts w:hint="eastAsia" w:ascii="Times New Roman" w:hAnsi="Times New Roman" w:cs="Times New Roman"/>
          <w:color w:val="000000" w:themeColor="text1"/>
          <w:szCs w:val="21"/>
          <w:highlight w:val="none"/>
          <w:lang w:val="en-US" w:eastAsia="zh-CN"/>
          <w14:textFill>
            <w14:solidFill>
              <w14:schemeClr w14:val="tx1"/>
            </w14:solidFill>
          </w14:textFill>
        </w:rPr>
        <w:t>取样记录</w:t>
      </w:r>
      <w:bookmarkEnd w:id="95"/>
      <w:bookmarkEnd w:id="96"/>
    </w:p>
    <w:p w14:paraId="505651F8">
      <w:pPr>
        <w:pStyle w:val="51"/>
        <w:numPr>
          <w:ilvl w:val="0"/>
          <w:numId w:val="0"/>
        </w:numPr>
        <w:autoSpaceDE/>
        <w:autoSpaceDN/>
        <w:spacing w:before="0" w:beforeLines="0" w:after="0" w:afterLines="0"/>
        <w:ind w:firstLine="420" w:firstLineChars="200"/>
        <w:rPr>
          <w:rFonts w:asciiTheme="minorEastAsia" w:hAnsiTheme="minorEastAsia" w:eastAsiaTheme="minorEastAsia"/>
          <w:color w:val="000000" w:themeColor="text1"/>
          <w:highlight w:val="none"/>
          <w14:textFill>
            <w14:solidFill>
              <w14:schemeClr w14:val="tx1"/>
            </w14:solidFill>
          </w14:textFill>
        </w:rPr>
      </w:pPr>
      <w:r>
        <w:rPr>
          <w:rFonts w:hint="eastAsia" w:asciiTheme="minorEastAsia" w:hAnsiTheme="minorEastAsia" w:eastAsiaTheme="minorEastAsia"/>
          <w:color w:val="000000" w:themeColor="text1"/>
          <w:highlight w:val="none"/>
          <w14:textFill>
            <w14:solidFill>
              <w14:schemeClr w14:val="tx1"/>
            </w14:solidFill>
          </w14:textFill>
        </w:rPr>
        <w:t>取样完成，取样人员应及时填写取样记录，其内容至少应包括：</w:t>
      </w:r>
      <w:r>
        <w:rPr>
          <w:rFonts w:asciiTheme="minorEastAsia" w:hAnsiTheme="minorEastAsia" w:eastAsiaTheme="minorEastAsia"/>
          <w:color w:val="000000" w:themeColor="text1"/>
          <w:highlight w:val="none"/>
          <w14:textFill>
            <w14:solidFill>
              <w14:schemeClr w14:val="tx1"/>
            </w14:solidFill>
          </w14:textFill>
        </w:rPr>
        <w:t xml:space="preserve"> </w:t>
      </w:r>
    </w:p>
    <w:p w14:paraId="2435F400">
      <w:pPr>
        <w:numPr>
          <w:ilvl w:val="0"/>
          <w:numId w:val="5"/>
        </w:numPr>
        <w:tabs>
          <w:tab w:val="center" w:pos="4201"/>
          <w:tab w:val="right" w:leader="dot" w:pos="9298"/>
        </w:tabs>
        <w:autoSpaceDE/>
        <w:autoSpaceDN/>
        <w:rPr>
          <w:color w:val="000000" w:themeColor="text1"/>
          <w:highlight w:val="none"/>
          <w14:textFill>
            <w14:solidFill>
              <w14:schemeClr w14:val="tx1"/>
            </w14:solidFill>
          </w14:textFill>
        </w:rPr>
      </w:pPr>
      <w:r>
        <w:rPr>
          <w:rFonts w:hint="eastAsia" w:cs="Times New Roman" w:asciiTheme="minorEastAsia" w:hAnsiTheme="minorEastAsia" w:eastAsiaTheme="minorEastAsia"/>
          <w:color w:val="000000" w:themeColor="text1"/>
          <w:sz w:val="21"/>
          <w:szCs w:val="22"/>
          <w:highlight w:val="none"/>
          <w:lang w:val="en-US" w:eastAsia="zh-CN" w:bidi="ar-SA"/>
          <w14:textFill>
            <w14:solidFill>
              <w14:schemeClr w14:val="tx1"/>
            </w14:solidFill>
          </w14:textFill>
        </w:rPr>
        <w:t>取样依据的有关标准；</w:t>
      </w:r>
      <w:r>
        <w:rPr>
          <w:color w:val="000000" w:themeColor="text1"/>
          <w:highlight w:val="none"/>
          <w14:textFill>
            <w14:solidFill>
              <w14:schemeClr w14:val="tx1"/>
            </w14:solidFill>
          </w14:textFill>
        </w:rPr>
        <w:t xml:space="preserve"> </w:t>
      </w:r>
    </w:p>
    <w:p w14:paraId="635B3388">
      <w:pPr>
        <w:numPr>
          <w:ilvl w:val="0"/>
          <w:numId w:val="5"/>
        </w:numPr>
        <w:tabs>
          <w:tab w:val="center" w:pos="4201"/>
          <w:tab w:val="right" w:leader="dot" w:pos="9298"/>
        </w:tabs>
        <w:autoSpaceDE/>
        <w:autoSpaceDN/>
        <w:rPr>
          <w:rFonts w:hint="eastAsia" w:cs="Times New Roman" w:asciiTheme="minorEastAsia" w:hAnsiTheme="minorEastAsia" w:eastAsiaTheme="minorEastAsia"/>
          <w:color w:val="000000" w:themeColor="text1"/>
          <w:sz w:val="21"/>
          <w:szCs w:val="22"/>
          <w:highlight w:val="none"/>
          <w:lang w:val="en-US" w:eastAsia="zh-CN" w:bidi="ar-SA"/>
          <w14:textFill>
            <w14:solidFill>
              <w14:schemeClr w14:val="tx1"/>
            </w14:solidFill>
          </w14:textFill>
        </w:rPr>
      </w:pPr>
      <w:r>
        <w:rPr>
          <w:rFonts w:hint="eastAsia" w:cs="Times New Roman" w:asciiTheme="minorEastAsia" w:hAnsiTheme="minorEastAsia" w:eastAsiaTheme="minorEastAsia"/>
          <w:color w:val="000000" w:themeColor="text1"/>
          <w:sz w:val="21"/>
          <w:szCs w:val="22"/>
          <w:highlight w:val="none"/>
          <w:lang w:val="en-US" w:eastAsia="zh-CN" w:bidi="ar-SA"/>
          <w14:textFill>
            <w14:solidFill>
              <w14:schemeClr w14:val="tx1"/>
            </w14:solidFill>
          </w14:textFill>
        </w:rPr>
        <w:t>样品识别标志，例如样品名称、状态、数量、规格型号、批号等</w:t>
      </w:r>
      <w:r>
        <w:rPr>
          <w:rFonts w:hint="eastAsia" w:cs="Times New Roman"/>
          <w:color w:val="000000" w:themeColor="text1"/>
          <w:sz w:val="21"/>
          <w:szCs w:val="22"/>
          <w:highlight w:val="none"/>
          <w:lang w:val="en-US" w:eastAsia="zh-CN" w:bidi="ar-SA"/>
          <w14:textFill>
            <w14:solidFill>
              <w14:schemeClr w14:val="tx1"/>
            </w14:solidFill>
          </w14:textFill>
        </w:rPr>
        <w:t>；</w:t>
      </w:r>
    </w:p>
    <w:p w14:paraId="18A390FC">
      <w:pPr>
        <w:numPr>
          <w:ilvl w:val="0"/>
          <w:numId w:val="5"/>
        </w:numPr>
        <w:tabs>
          <w:tab w:val="center" w:pos="4201"/>
          <w:tab w:val="right" w:leader="dot" w:pos="9298"/>
        </w:tabs>
        <w:autoSpaceDE/>
        <w:autoSpaceDN/>
        <w:rPr>
          <w:rFonts w:hint="eastAsia" w:cs="Times New Roman" w:asciiTheme="minorEastAsia" w:hAnsiTheme="minorEastAsia" w:eastAsiaTheme="minorEastAsia"/>
          <w:color w:val="000000" w:themeColor="text1"/>
          <w:sz w:val="21"/>
          <w:szCs w:val="22"/>
          <w:highlight w:val="none"/>
          <w:lang w:val="en-US" w:eastAsia="zh-CN" w:bidi="ar-SA"/>
          <w14:textFill>
            <w14:solidFill>
              <w14:schemeClr w14:val="tx1"/>
            </w14:solidFill>
          </w14:textFill>
        </w:rPr>
      </w:pPr>
      <w:r>
        <w:rPr>
          <w:rFonts w:hint="eastAsia" w:cs="Times New Roman" w:asciiTheme="minorEastAsia" w:hAnsiTheme="minorEastAsia" w:eastAsiaTheme="minorEastAsia"/>
          <w:color w:val="000000" w:themeColor="text1"/>
          <w:sz w:val="21"/>
          <w:szCs w:val="22"/>
          <w:highlight w:val="none"/>
          <w:lang w:val="en-US" w:eastAsia="zh-CN" w:bidi="ar-SA"/>
          <w14:textFill>
            <w14:solidFill>
              <w14:schemeClr w14:val="tx1"/>
            </w14:solidFill>
          </w14:textFill>
        </w:rPr>
        <w:t>样品生产单位</w:t>
      </w:r>
      <w:r>
        <w:rPr>
          <w:rFonts w:hint="eastAsia" w:cs="Times New Roman"/>
          <w:color w:val="000000" w:themeColor="text1"/>
          <w:sz w:val="21"/>
          <w:szCs w:val="22"/>
          <w:highlight w:val="none"/>
          <w:lang w:val="en-US" w:eastAsia="zh-CN" w:bidi="ar-SA"/>
          <w14:textFill>
            <w14:solidFill>
              <w14:schemeClr w14:val="tx1"/>
            </w14:solidFill>
          </w14:textFill>
        </w:rPr>
        <w:t>；</w:t>
      </w:r>
    </w:p>
    <w:p w14:paraId="2F262EA3">
      <w:pPr>
        <w:numPr>
          <w:ilvl w:val="0"/>
          <w:numId w:val="5"/>
        </w:numPr>
        <w:tabs>
          <w:tab w:val="center" w:pos="4201"/>
          <w:tab w:val="right" w:leader="dot" w:pos="9298"/>
        </w:tabs>
        <w:autoSpaceDE/>
        <w:autoSpaceDN/>
        <w:rPr>
          <w:rFonts w:hint="eastAsia" w:cs="Times New Roman" w:asciiTheme="minorEastAsia" w:hAnsiTheme="minorEastAsia" w:eastAsiaTheme="minorEastAsia"/>
          <w:color w:val="000000" w:themeColor="text1"/>
          <w:sz w:val="21"/>
          <w:szCs w:val="22"/>
          <w:highlight w:val="none"/>
          <w:lang w:val="en-US" w:eastAsia="zh-CN" w:bidi="ar-SA"/>
          <w14:textFill>
            <w14:solidFill>
              <w14:schemeClr w14:val="tx1"/>
            </w14:solidFill>
          </w14:textFill>
        </w:rPr>
      </w:pPr>
      <w:r>
        <w:rPr>
          <w:rFonts w:hint="eastAsia" w:cs="Times New Roman" w:asciiTheme="minorEastAsia" w:hAnsiTheme="minorEastAsia" w:eastAsiaTheme="minorEastAsia"/>
          <w:color w:val="000000" w:themeColor="text1"/>
          <w:sz w:val="21"/>
          <w:szCs w:val="22"/>
          <w:highlight w:val="none"/>
          <w:lang w:val="en-US" w:eastAsia="zh-CN" w:bidi="ar-SA"/>
          <w14:textFill>
            <w14:solidFill>
              <w14:schemeClr w14:val="tx1"/>
            </w14:solidFill>
          </w14:textFill>
        </w:rPr>
        <w:t>取样地点、日期</w:t>
      </w:r>
      <w:r>
        <w:rPr>
          <w:rFonts w:hint="eastAsia" w:cs="Times New Roman"/>
          <w:color w:val="000000" w:themeColor="text1"/>
          <w:sz w:val="21"/>
          <w:szCs w:val="22"/>
          <w:highlight w:val="none"/>
          <w:lang w:val="en-US" w:eastAsia="zh-CN" w:bidi="ar-SA"/>
          <w14:textFill>
            <w14:solidFill>
              <w14:schemeClr w14:val="tx1"/>
            </w14:solidFill>
          </w14:textFill>
        </w:rPr>
        <w:t>；</w:t>
      </w:r>
    </w:p>
    <w:p w14:paraId="563D990E">
      <w:pPr>
        <w:numPr>
          <w:ilvl w:val="0"/>
          <w:numId w:val="5"/>
        </w:numPr>
        <w:tabs>
          <w:tab w:val="center" w:pos="4201"/>
          <w:tab w:val="right" w:leader="dot" w:pos="9298"/>
        </w:tabs>
        <w:autoSpaceDE/>
        <w:autoSpaceDN/>
        <w:rPr>
          <w:rFonts w:hint="eastAsia" w:cs="Times New Roman" w:asciiTheme="minorEastAsia" w:hAnsiTheme="minorEastAsia" w:eastAsiaTheme="minorEastAsia"/>
          <w:color w:val="000000" w:themeColor="text1"/>
          <w:sz w:val="21"/>
          <w:szCs w:val="22"/>
          <w:highlight w:val="none"/>
          <w:lang w:val="en-US" w:eastAsia="zh-CN" w:bidi="ar-SA"/>
          <w14:textFill>
            <w14:solidFill>
              <w14:schemeClr w14:val="tx1"/>
            </w14:solidFill>
          </w14:textFill>
        </w:rPr>
      </w:pPr>
      <w:r>
        <w:rPr>
          <w:rFonts w:hint="eastAsia" w:cs="Times New Roman" w:asciiTheme="minorEastAsia" w:hAnsiTheme="minorEastAsia" w:eastAsiaTheme="minorEastAsia"/>
          <w:color w:val="000000" w:themeColor="text1"/>
          <w:sz w:val="21"/>
          <w:szCs w:val="22"/>
          <w:highlight w:val="none"/>
          <w:lang w:val="en-US" w:eastAsia="zh-CN" w:bidi="ar-SA"/>
          <w14:textFill>
            <w14:solidFill>
              <w14:schemeClr w14:val="tx1"/>
            </w14:solidFill>
          </w14:textFill>
        </w:rPr>
        <w:t>取样时的环境温、湿度（针对固体防腐剂而言），</w:t>
      </w:r>
    </w:p>
    <w:p w14:paraId="7B705B40">
      <w:pPr>
        <w:numPr>
          <w:ilvl w:val="0"/>
          <w:numId w:val="5"/>
        </w:numPr>
        <w:tabs>
          <w:tab w:val="center" w:pos="4201"/>
          <w:tab w:val="right" w:leader="dot" w:pos="9298"/>
        </w:tabs>
        <w:autoSpaceDE/>
        <w:autoSpaceDN/>
        <w:rPr>
          <w:rFonts w:hint="eastAsia" w:cs="Times New Roman" w:asciiTheme="minorEastAsia" w:hAnsiTheme="minorEastAsia" w:eastAsiaTheme="minorEastAsia"/>
          <w:color w:val="000000" w:themeColor="text1"/>
          <w:sz w:val="21"/>
          <w:szCs w:val="22"/>
          <w:highlight w:val="none"/>
          <w:lang w:val="en-US" w:eastAsia="zh-CN" w:bidi="ar-SA"/>
          <w14:textFill>
            <w14:solidFill>
              <w14:schemeClr w14:val="tx1"/>
            </w14:solidFill>
          </w14:textFill>
        </w:rPr>
      </w:pPr>
      <w:r>
        <w:rPr>
          <w:rFonts w:hint="eastAsia" w:cs="Times New Roman" w:asciiTheme="minorEastAsia" w:hAnsiTheme="minorEastAsia" w:eastAsiaTheme="minorEastAsia"/>
          <w:color w:val="000000" w:themeColor="text1"/>
          <w:sz w:val="21"/>
          <w:szCs w:val="22"/>
          <w:highlight w:val="none"/>
          <w:lang w:val="en-US" w:eastAsia="zh-CN" w:bidi="ar-SA"/>
          <w14:textFill>
            <w14:solidFill>
              <w14:schemeClr w14:val="tx1"/>
            </w14:solidFill>
          </w14:textFill>
        </w:rPr>
        <w:t>取样基数的大小</w:t>
      </w:r>
      <w:r>
        <w:rPr>
          <w:rFonts w:hint="eastAsia" w:cs="Times New Roman"/>
          <w:color w:val="000000" w:themeColor="text1"/>
          <w:sz w:val="21"/>
          <w:szCs w:val="22"/>
          <w:highlight w:val="none"/>
          <w:lang w:val="en-US" w:eastAsia="zh-CN" w:bidi="ar-SA"/>
          <w14:textFill>
            <w14:solidFill>
              <w14:schemeClr w14:val="tx1"/>
            </w14:solidFill>
          </w14:textFill>
        </w:rPr>
        <w:t>；</w:t>
      </w:r>
    </w:p>
    <w:p w14:paraId="15C89347">
      <w:pPr>
        <w:numPr>
          <w:ilvl w:val="0"/>
          <w:numId w:val="5"/>
        </w:numPr>
        <w:tabs>
          <w:tab w:val="center" w:pos="4201"/>
          <w:tab w:val="right" w:leader="dot" w:pos="9298"/>
        </w:tabs>
        <w:autoSpaceDE/>
        <w:autoSpaceDN/>
        <w:rPr>
          <w:rFonts w:hint="eastAsia" w:cs="Times New Roman" w:asciiTheme="minorEastAsia" w:hAnsiTheme="minorEastAsia" w:eastAsiaTheme="minorEastAsia"/>
          <w:color w:val="000000" w:themeColor="text1"/>
          <w:sz w:val="21"/>
          <w:szCs w:val="22"/>
          <w:highlight w:val="none"/>
          <w:lang w:val="en-US" w:eastAsia="zh-CN" w:bidi="ar-SA"/>
          <w14:textFill>
            <w14:solidFill>
              <w14:schemeClr w14:val="tx1"/>
            </w14:solidFill>
          </w14:textFill>
        </w:rPr>
      </w:pPr>
      <w:r>
        <w:rPr>
          <w:rFonts w:hint="eastAsia" w:cs="Times New Roman" w:asciiTheme="minorEastAsia" w:hAnsiTheme="minorEastAsia" w:eastAsiaTheme="minorEastAsia"/>
          <w:color w:val="000000" w:themeColor="text1"/>
          <w:sz w:val="21"/>
          <w:szCs w:val="22"/>
          <w:highlight w:val="none"/>
          <w:lang w:val="en-US" w:eastAsia="zh-CN" w:bidi="ar-SA"/>
          <w14:textFill>
            <w14:solidFill>
              <w14:schemeClr w14:val="tx1"/>
            </w14:solidFill>
          </w14:textFill>
        </w:rPr>
        <w:t>取样双方人员签字；</w:t>
      </w:r>
    </w:p>
    <w:p w14:paraId="04FFE1E9">
      <w:pPr>
        <w:numPr>
          <w:ilvl w:val="0"/>
          <w:numId w:val="5"/>
        </w:numPr>
        <w:tabs>
          <w:tab w:val="center" w:pos="4201"/>
          <w:tab w:val="right" w:leader="dot" w:pos="9298"/>
        </w:tabs>
        <w:autoSpaceDE/>
        <w:autoSpaceDN/>
        <w:rPr>
          <w:rFonts w:hint="eastAsia" w:cs="Times New Roman" w:asciiTheme="minorEastAsia" w:hAnsiTheme="minorEastAsia" w:eastAsiaTheme="minorEastAsia"/>
          <w:color w:val="000000" w:themeColor="text1"/>
          <w:sz w:val="21"/>
          <w:szCs w:val="22"/>
          <w:highlight w:val="none"/>
          <w:lang w:val="en-US" w:eastAsia="zh-CN" w:bidi="ar-SA"/>
          <w14:textFill>
            <w14:solidFill>
              <w14:schemeClr w14:val="tx1"/>
            </w14:solidFill>
          </w14:textFill>
        </w:rPr>
      </w:pPr>
      <w:r>
        <w:rPr>
          <w:rFonts w:hint="eastAsia" w:cs="Times New Roman" w:asciiTheme="minorEastAsia" w:hAnsiTheme="minorEastAsia" w:eastAsiaTheme="minorEastAsia"/>
          <w:color w:val="000000" w:themeColor="text1"/>
          <w:sz w:val="21"/>
          <w:szCs w:val="22"/>
          <w:highlight w:val="none"/>
          <w:lang w:val="en-US" w:eastAsia="zh-CN" w:bidi="ar-SA"/>
          <w14:textFill>
            <w14:solidFill>
              <w14:schemeClr w14:val="tx1"/>
            </w14:solidFill>
          </w14:textFill>
        </w:rPr>
        <w:t>任何其他需要特殊说明的事宜</w:t>
      </w:r>
      <w:r>
        <w:rPr>
          <w:rFonts w:hint="eastAsia" w:cs="Times New Roman"/>
          <w:color w:val="000000" w:themeColor="text1"/>
          <w:sz w:val="21"/>
          <w:szCs w:val="22"/>
          <w:highlight w:val="none"/>
          <w:lang w:val="en-US" w:eastAsia="zh-CN" w:bidi="ar-SA"/>
          <w14:textFill>
            <w14:solidFill>
              <w14:schemeClr w14:val="tx1"/>
            </w14:solidFill>
          </w14:textFill>
        </w:rPr>
        <w:t>。</w:t>
      </w:r>
    </w:p>
    <w:p w14:paraId="1D8DB4C1">
      <w:pPr>
        <w:snapToGrid w:val="0"/>
        <w:spacing w:line="480" w:lineRule="auto"/>
        <w:jc w:val="both"/>
        <w:rPr>
          <w:rFonts w:eastAsia="黑体"/>
          <w:bCs/>
          <w:color w:val="000000" w:themeColor="text1"/>
          <w:kern w:val="0"/>
          <w:szCs w:val="21"/>
          <w:highlight w:val="none"/>
          <w14:textFill>
            <w14:solidFill>
              <w14:schemeClr w14:val="tx1"/>
            </w14:solidFill>
          </w14:textFill>
        </w:rPr>
      </w:pPr>
    </w:p>
    <w:p w14:paraId="082E39CF">
      <w:pPr>
        <w:snapToGrid w:val="0"/>
        <w:spacing w:line="480" w:lineRule="auto"/>
        <w:jc w:val="both"/>
        <w:rPr>
          <w:rFonts w:eastAsia="黑体"/>
          <w:bCs/>
          <w:color w:val="000000" w:themeColor="text1"/>
          <w:kern w:val="0"/>
          <w:szCs w:val="21"/>
          <w:highlight w:val="none"/>
          <w14:textFill>
            <w14:solidFill>
              <w14:schemeClr w14:val="tx1"/>
            </w14:solidFill>
          </w14:textFill>
        </w:rPr>
      </w:pPr>
      <w:r>
        <w:rPr>
          <w:rFonts w:eastAsia="黑体"/>
          <w:bCs/>
          <w:color w:val="000000" w:themeColor="text1"/>
          <w:kern w:val="0"/>
          <w:szCs w:val="21"/>
          <w:highlight w:val="none"/>
          <w14:textFill>
            <w14:solidFill>
              <w14:schemeClr w14:val="tx1"/>
            </w14:solidFill>
          </w14:textFill>
        </w:rPr>
        <w:t>＿＿＿＿＿＿＿＿＿＿＿</w:t>
      </w:r>
    </w:p>
    <w:p w14:paraId="5ADB2023">
      <w:pPr>
        <w:numPr>
          <w:ilvl w:val="0"/>
          <w:numId w:val="0"/>
        </w:numPr>
        <w:tabs>
          <w:tab w:val="center" w:pos="4201"/>
          <w:tab w:val="right" w:leader="dot" w:pos="9298"/>
        </w:tabs>
        <w:autoSpaceDE/>
        <w:autoSpaceDN/>
        <w:rPr>
          <w:rFonts w:hint="eastAsia" w:cs="Times New Roman" w:asciiTheme="minorEastAsia" w:hAnsiTheme="minorEastAsia" w:eastAsiaTheme="minorEastAsia"/>
          <w:color w:val="000000" w:themeColor="text1"/>
          <w:sz w:val="21"/>
          <w:szCs w:val="22"/>
          <w:highlight w:val="none"/>
          <w:lang w:val="en-US" w:eastAsia="zh-CN" w:bidi="ar-SA"/>
          <w14:textFill>
            <w14:solidFill>
              <w14:schemeClr w14:val="tx1"/>
            </w14:solidFill>
          </w14:textFill>
        </w:rPr>
      </w:pPr>
    </w:p>
    <w:p w14:paraId="5B46E2C6">
      <w:pPr>
        <w:snapToGrid w:val="0"/>
        <w:spacing w:line="480" w:lineRule="auto"/>
        <w:jc w:val="both"/>
        <w:rPr>
          <w:rFonts w:eastAsia="黑体"/>
          <w:bCs/>
          <w:color w:val="000000" w:themeColor="text1"/>
          <w:kern w:val="0"/>
          <w:szCs w:val="21"/>
          <w:highlight w:val="none"/>
          <w14:textFill>
            <w14:solidFill>
              <w14:schemeClr w14:val="tx1"/>
            </w14:solidFill>
          </w14:textFill>
        </w:rPr>
      </w:pPr>
    </w:p>
    <w:p w14:paraId="2F5A93D9">
      <w:pPr>
        <w:snapToGrid w:val="0"/>
        <w:spacing w:line="480" w:lineRule="auto"/>
        <w:jc w:val="both"/>
        <w:rPr>
          <w:rFonts w:eastAsia="黑体"/>
          <w:bCs/>
          <w:color w:val="000000" w:themeColor="text1"/>
          <w:kern w:val="0"/>
          <w:szCs w:val="21"/>
          <w:highlight w:val="none"/>
          <w14:textFill>
            <w14:solidFill>
              <w14:schemeClr w14:val="tx1"/>
            </w14:solidFill>
          </w14:textFill>
        </w:rPr>
        <w:sectPr>
          <w:headerReference r:id="rId15" w:type="first"/>
          <w:headerReference r:id="rId13" w:type="default"/>
          <w:footerReference r:id="rId16" w:type="default"/>
          <w:headerReference r:id="rId14" w:type="even"/>
          <w:pgSz w:w="11906" w:h="16838"/>
          <w:pgMar w:top="1418" w:right="1134" w:bottom="1361" w:left="1418" w:header="1418" w:footer="992" w:gutter="0"/>
          <w:pgNumType w:fmt="decimal"/>
          <w:cols w:space="720" w:num="1"/>
          <w:docGrid w:type="lines" w:linePitch="312" w:charSpace="0"/>
        </w:sectPr>
      </w:pPr>
    </w:p>
    <w:p w14:paraId="16955680">
      <w:pPr>
        <w:pStyle w:val="17"/>
        <w:keepNext w:val="0"/>
        <w:keepLines w:val="0"/>
        <w:pageBreakBefore w:val="0"/>
        <w:widowControl w:val="0"/>
        <w:kinsoku/>
        <w:wordWrap/>
        <w:overflowPunct/>
        <w:topLinePunct w:val="0"/>
        <w:autoSpaceDE/>
        <w:autoSpaceDN/>
        <w:bidi w:val="0"/>
        <w:adjustRightInd/>
        <w:snapToGrid/>
        <w:spacing w:before="0" w:after="0"/>
        <w:ind w:firstLine="0" w:firstLineChars="0"/>
        <w:textAlignment w:val="auto"/>
        <w:rPr>
          <w:rFonts w:hint="eastAsia" w:ascii="黑体" w:hAnsi="黑体" w:eastAsia="黑体"/>
          <w:b w:val="0"/>
          <w:color w:val="000000" w:themeColor="text1"/>
          <w:kern w:val="2"/>
          <w:sz w:val="28"/>
          <w:szCs w:val="28"/>
          <w:highlight w:val="none"/>
          <w:lang w:val="en-US" w:eastAsia="zh-CN"/>
          <w14:textFill>
            <w14:solidFill>
              <w14:schemeClr w14:val="tx1"/>
            </w14:solidFill>
          </w14:textFill>
        </w:rPr>
      </w:pPr>
      <w:bookmarkStart w:id="97" w:name="_Toc1945213686"/>
      <w:bookmarkStart w:id="98" w:name="_Toc758661007"/>
      <w:r>
        <w:rPr>
          <w:rFonts w:hint="eastAsia" w:ascii="黑体" w:hAnsi="黑体" w:eastAsia="黑体"/>
          <w:b w:val="0"/>
          <w:color w:val="000000" w:themeColor="text1"/>
          <w:kern w:val="2"/>
          <w:sz w:val="28"/>
          <w:szCs w:val="28"/>
          <w:highlight w:val="none"/>
          <w:lang w:val="en-US" w:eastAsia="zh-CN"/>
          <w14:textFill>
            <w14:solidFill>
              <w14:schemeClr w14:val="tx1"/>
            </w14:solidFill>
          </w14:textFill>
        </w:rPr>
        <w:t>附录A</w:t>
      </w:r>
      <w:bookmarkEnd w:id="97"/>
      <w:bookmarkEnd w:id="98"/>
    </w:p>
    <w:p w14:paraId="4EEACF78">
      <w:pPr>
        <w:pStyle w:val="17"/>
        <w:keepNext w:val="0"/>
        <w:keepLines w:val="0"/>
        <w:pageBreakBefore w:val="0"/>
        <w:widowControl w:val="0"/>
        <w:kinsoku/>
        <w:wordWrap/>
        <w:overflowPunct/>
        <w:topLinePunct w:val="0"/>
        <w:autoSpaceDE/>
        <w:autoSpaceDN/>
        <w:bidi w:val="0"/>
        <w:adjustRightInd/>
        <w:snapToGrid/>
        <w:spacing w:before="0" w:after="0"/>
        <w:ind w:firstLine="0" w:firstLineChars="0"/>
        <w:textAlignment w:val="auto"/>
        <w:rPr>
          <w:rFonts w:hint="eastAsia" w:ascii="黑体" w:hAnsi="黑体" w:eastAsia="黑体"/>
          <w:b w:val="0"/>
          <w:color w:val="000000" w:themeColor="text1"/>
          <w:kern w:val="2"/>
          <w:sz w:val="28"/>
          <w:szCs w:val="28"/>
          <w:highlight w:val="none"/>
          <w:lang w:val="en-US" w:eastAsia="zh-CN"/>
          <w14:textFill>
            <w14:solidFill>
              <w14:schemeClr w14:val="tx1"/>
            </w14:solidFill>
          </w14:textFill>
        </w:rPr>
      </w:pPr>
      <w:bookmarkStart w:id="99" w:name="_Toc2062862321"/>
      <w:bookmarkStart w:id="100" w:name="_Toc1205132410"/>
      <w:r>
        <w:rPr>
          <w:rFonts w:hint="eastAsia" w:ascii="黑体" w:hAnsi="黑体" w:eastAsia="黑体"/>
          <w:b w:val="0"/>
          <w:color w:val="000000" w:themeColor="text1"/>
          <w:kern w:val="2"/>
          <w:sz w:val="28"/>
          <w:szCs w:val="28"/>
          <w:highlight w:val="none"/>
          <w:lang w:val="en-US" w:eastAsia="zh-CN"/>
          <w14:textFill>
            <w14:solidFill>
              <w14:schemeClr w14:val="tx1"/>
            </w14:solidFill>
          </w14:textFill>
        </w:rPr>
        <w:t>（资料性附录）</w:t>
      </w:r>
      <w:bookmarkEnd w:id="99"/>
      <w:bookmarkEnd w:id="100"/>
      <w:r>
        <w:rPr>
          <w:rFonts w:hint="eastAsia" w:ascii="黑体" w:hAnsi="黑体" w:eastAsia="黑体"/>
          <w:b w:val="0"/>
          <w:color w:val="000000" w:themeColor="text1"/>
          <w:kern w:val="2"/>
          <w:sz w:val="28"/>
          <w:szCs w:val="28"/>
          <w:highlight w:val="none"/>
          <w:lang w:val="en-US" w:eastAsia="zh-CN"/>
          <w14:textFill>
            <w14:solidFill>
              <w14:schemeClr w14:val="tx1"/>
            </w14:solidFill>
          </w14:textFill>
        </w:rPr>
        <w:t xml:space="preserve"> </w:t>
      </w:r>
    </w:p>
    <w:p w14:paraId="208FBAA4">
      <w:pPr>
        <w:pStyle w:val="17"/>
        <w:keepNext w:val="0"/>
        <w:keepLines w:val="0"/>
        <w:pageBreakBefore w:val="0"/>
        <w:widowControl w:val="0"/>
        <w:kinsoku/>
        <w:wordWrap/>
        <w:overflowPunct/>
        <w:topLinePunct w:val="0"/>
        <w:autoSpaceDE/>
        <w:autoSpaceDN/>
        <w:bidi w:val="0"/>
        <w:adjustRightInd/>
        <w:snapToGrid/>
        <w:spacing w:before="0" w:after="0"/>
        <w:ind w:firstLine="0" w:firstLineChars="0"/>
        <w:textAlignment w:val="auto"/>
        <w:rPr>
          <w:rFonts w:hint="eastAsia" w:ascii="黑体" w:hAnsi="黑体" w:eastAsia="黑体"/>
          <w:b w:val="0"/>
          <w:color w:val="000000" w:themeColor="text1"/>
          <w:kern w:val="2"/>
          <w:sz w:val="28"/>
          <w:szCs w:val="28"/>
          <w:highlight w:val="none"/>
          <w:lang w:val="en-US" w:eastAsia="zh-CN"/>
          <w14:textFill>
            <w14:solidFill>
              <w14:schemeClr w14:val="tx1"/>
            </w14:solidFill>
          </w14:textFill>
        </w:rPr>
      </w:pPr>
      <w:bookmarkStart w:id="101" w:name="_Toc1551031879"/>
      <w:bookmarkStart w:id="102" w:name="_Toc1742140013"/>
      <w:r>
        <w:rPr>
          <w:rFonts w:hint="eastAsia" w:ascii="黑体" w:hAnsi="黑体" w:eastAsia="黑体"/>
          <w:b w:val="0"/>
          <w:color w:val="000000" w:themeColor="text1"/>
          <w:kern w:val="2"/>
          <w:sz w:val="28"/>
          <w:szCs w:val="28"/>
          <w:highlight w:val="none"/>
          <w:lang w:val="en-US" w:eastAsia="zh-CN"/>
          <w14:textFill>
            <w14:solidFill>
              <w14:schemeClr w14:val="tx1"/>
            </w14:solidFill>
          </w14:textFill>
        </w:rPr>
        <w:t>心、边材区分方法</w:t>
      </w:r>
      <w:bookmarkEnd w:id="101"/>
      <w:bookmarkEnd w:id="102"/>
    </w:p>
    <w:p w14:paraId="295B43BA">
      <w:pPr>
        <w:rPr>
          <w:rFonts w:hint="eastAsia"/>
          <w:color w:val="000000" w:themeColor="text1"/>
          <w:highlight w:val="none"/>
          <w:lang w:val="en-US" w:eastAsia="zh-CN"/>
          <w14:textFill>
            <w14:solidFill>
              <w14:schemeClr w14:val="tx1"/>
            </w14:solidFill>
          </w14:textFill>
        </w:rPr>
      </w:pPr>
    </w:p>
    <w:p w14:paraId="59490CE8">
      <w:pPr>
        <w:pStyle w:val="50"/>
        <w:keepNext w:val="0"/>
        <w:keepLines w:val="0"/>
        <w:pageBreakBefore w:val="0"/>
        <w:widowControl/>
        <w:numPr>
          <w:ilvl w:val="0"/>
          <w:numId w:val="0"/>
        </w:numPr>
        <w:kinsoku/>
        <w:wordWrap/>
        <w:overflowPunct/>
        <w:topLinePunct w:val="0"/>
        <w:autoSpaceDE/>
        <w:autoSpaceDN/>
        <w:bidi w:val="0"/>
        <w:adjustRightInd/>
        <w:snapToGrid/>
        <w:spacing w:beforeLines="0" w:afterLines="0" w:line="360" w:lineRule="exact"/>
        <w:ind w:leftChars="0"/>
        <w:textAlignment w:val="auto"/>
        <w:rPr>
          <w:rFonts w:hint="eastAsia" w:ascii="黑体" w:hAnsi="Calibri" w:eastAsia="黑体" w:cs="Times New Roman"/>
          <w:color w:val="000000" w:themeColor="text1"/>
          <w:sz w:val="21"/>
          <w:szCs w:val="22"/>
          <w:highlight w:val="none"/>
          <w:lang w:val="en-US" w:eastAsia="zh-CN" w:bidi="ar-SA"/>
          <w14:textFill>
            <w14:solidFill>
              <w14:schemeClr w14:val="tx1"/>
            </w14:solidFill>
          </w14:textFill>
        </w:rPr>
      </w:pPr>
      <w:bookmarkStart w:id="103" w:name="_Toc2036283067"/>
      <w:bookmarkStart w:id="104" w:name="_Toc1355155293"/>
      <w:r>
        <w:rPr>
          <w:rFonts w:hint="eastAsia" w:cs="Times New Roman"/>
          <w:color w:val="000000" w:themeColor="text1"/>
          <w:sz w:val="21"/>
          <w:szCs w:val="22"/>
          <w:highlight w:val="none"/>
          <w:lang w:val="en-US" w:eastAsia="zh-CN" w:bidi="ar-SA"/>
          <w14:textFill>
            <w14:solidFill>
              <w14:schemeClr w14:val="tx1"/>
            </w14:solidFill>
          </w14:textFill>
        </w:rPr>
        <w:t>A.1</w:t>
      </w:r>
      <w:r>
        <w:rPr>
          <w:rFonts w:hint="eastAsia" w:ascii="黑体" w:hAnsi="Calibri" w:eastAsia="黑体" w:cs="Times New Roman"/>
          <w:color w:val="000000" w:themeColor="text1"/>
          <w:sz w:val="21"/>
          <w:szCs w:val="22"/>
          <w:highlight w:val="none"/>
          <w:lang w:val="en-US" w:eastAsia="zh-CN" w:bidi="ar-SA"/>
          <w14:textFill>
            <w14:solidFill>
              <w14:schemeClr w14:val="tx1"/>
            </w14:solidFill>
          </w14:textFill>
        </w:rPr>
        <w:t>鉴别针叶材心、边材的方法</w:t>
      </w:r>
      <w:bookmarkEnd w:id="103"/>
      <w:bookmarkEnd w:id="104"/>
    </w:p>
    <w:p w14:paraId="636A24B3">
      <w:pPr>
        <w:keepNext w:val="0"/>
        <w:keepLines w:val="0"/>
        <w:pageBreakBefore w:val="0"/>
        <w:widowControl w:val="0"/>
        <w:numPr>
          <w:ilvl w:val="0"/>
          <w:numId w:val="0"/>
        </w:numPr>
        <w:tabs>
          <w:tab w:val="center" w:pos="4201"/>
          <w:tab w:val="right" w:leader="dot" w:pos="9298"/>
        </w:tabs>
        <w:kinsoku/>
        <w:wordWrap/>
        <w:overflowPunct/>
        <w:topLinePunct w:val="0"/>
        <w:autoSpaceDE/>
        <w:autoSpaceDN/>
        <w:bidi w:val="0"/>
        <w:adjustRightInd w:val="0"/>
        <w:snapToGrid/>
        <w:spacing w:line="360" w:lineRule="auto"/>
        <w:ind w:firstLine="420" w:firstLineChars="200"/>
        <w:jc w:val="both"/>
        <w:textAlignment w:val="baseline"/>
        <w:rPr>
          <w:rFonts w:hint="eastAsia" w:cs="Times New Roman"/>
          <w:color w:val="000000" w:themeColor="text1"/>
          <w:sz w:val="21"/>
          <w:szCs w:val="22"/>
          <w:highlight w:val="none"/>
          <w:lang w:val="en-US" w:eastAsia="zh-CN" w:bidi="ar-SA"/>
          <w14:textFill>
            <w14:solidFill>
              <w14:schemeClr w14:val="tx1"/>
            </w14:solidFill>
          </w14:textFill>
        </w:rPr>
      </w:pPr>
      <w:r>
        <w:rPr>
          <w:rFonts w:hint="eastAsia" w:cs="Times New Roman"/>
          <w:color w:val="000000" w:themeColor="text1"/>
          <w:sz w:val="21"/>
          <w:szCs w:val="22"/>
          <w:highlight w:val="none"/>
          <w:lang w:val="en-US" w:eastAsia="zh-CN" w:bidi="ar-SA"/>
          <w14:textFill>
            <w14:solidFill>
              <w14:schemeClr w14:val="tx1"/>
            </w14:solidFill>
          </w14:textFill>
        </w:rPr>
        <w:t>心、边材可以用目测法辨别的防腐木材，用目测法辨别。如果心、边材之间的颜色无明显界限，如有些松木可以利用显色剂喷洒或涂抹在新锯切的截面上，心、边材呈现不同颜色的异常变化，区分针叶材树种的心、边材。</w:t>
      </w:r>
    </w:p>
    <w:p w14:paraId="62CF77C2">
      <w:pPr>
        <w:pStyle w:val="51"/>
        <w:keepNext w:val="0"/>
        <w:keepLines w:val="0"/>
        <w:pageBreakBefore w:val="0"/>
        <w:numPr>
          <w:ilvl w:val="1"/>
          <w:numId w:val="0"/>
        </w:numPr>
        <w:kinsoku/>
        <w:wordWrap/>
        <w:overflowPunct/>
        <w:topLinePunct w:val="0"/>
        <w:autoSpaceDE/>
        <w:autoSpaceDN/>
        <w:bidi w:val="0"/>
        <w:snapToGrid/>
        <w:spacing w:line="360" w:lineRule="exact"/>
        <w:ind w:leftChars="0"/>
        <w:rPr>
          <w:rFonts w:hint="eastAsia" w:ascii="黑体" w:hAnsi="黑体" w:eastAsia="黑体" w:cs="黑体"/>
          <w:color w:val="000000" w:themeColor="text1"/>
          <w:sz w:val="21"/>
          <w:szCs w:val="22"/>
          <w:highlight w:val="none"/>
          <w:lang w:val="en-US" w:eastAsia="zh-CN" w:bidi="ar-SA"/>
          <w14:textFill>
            <w14:solidFill>
              <w14:schemeClr w14:val="tx1"/>
            </w14:solidFill>
          </w14:textFill>
        </w:rPr>
      </w:pPr>
      <w:r>
        <w:rPr>
          <w:rFonts w:hint="eastAsia" w:ascii="黑体" w:hAnsi="黑体" w:eastAsia="黑体" w:cs="黑体"/>
          <w:color w:val="000000" w:themeColor="text1"/>
          <w:sz w:val="21"/>
          <w:szCs w:val="22"/>
          <w:highlight w:val="none"/>
          <w:lang w:val="en-US" w:eastAsia="zh-CN" w:bidi="ar-SA"/>
          <w14:textFill>
            <w14:solidFill>
              <w14:schemeClr w14:val="tx1"/>
            </w14:solidFill>
          </w14:textFill>
        </w:rPr>
        <w:t>A.1.1方法一</w:t>
      </w:r>
    </w:p>
    <w:p w14:paraId="7C631586">
      <w:pPr>
        <w:keepNext w:val="0"/>
        <w:keepLines w:val="0"/>
        <w:pageBreakBefore w:val="0"/>
        <w:numPr>
          <w:ilvl w:val="0"/>
          <w:numId w:val="0"/>
        </w:numPr>
        <w:tabs>
          <w:tab w:val="center" w:pos="4201"/>
          <w:tab w:val="right" w:leader="dot" w:pos="9298"/>
        </w:tabs>
        <w:kinsoku/>
        <w:wordWrap/>
        <w:overflowPunct/>
        <w:topLinePunct w:val="0"/>
        <w:autoSpaceDE/>
        <w:autoSpaceDN/>
        <w:bidi w:val="0"/>
        <w:snapToGrid/>
        <w:spacing w:line="360" w:lineRule="auto"/>
        <w:jc w:val="both"/>
        <w:rPr>
          <w:rFonts w:hint="eastAsia" w:cs="Times New Roman"/>
          <w:color w:val="000000" w:themeColor="text1"/>
          <w:sz w:val="21"/>
          <w:szCs w:val="22"/>
          <w:highlight w:val="none"/>
          <w:lang w:val="en-US" w:eastAsia="zh-CN" w:bidi="ar-SA"/>
          <w14:textFill>
            <w14:solidFill>
              <w14:schemeClr w14:val="tx1"/>
            </w14:solidFill>
          </w14:textFill>
        </w:rPr>
      </w:pPr>
      <w:r>
        <w:rPr>
          <w:rFonts w:hint="eastAsia" w:ascii="黑体" w:hAnsi="黑体" w:eastAsia="黑体"/>
          <w:color w:val="000000" w:themeColor="text1"/>
          <w:highlight w:val="none"/>
          <w:lang w:val="en-US" w:eastAsia="zh-CN"/>
          <w14:textFill>
            <w14:solidFill>
              <w14:schemeClr w14:val="tx1"/>
            </w14:solidFill>
          </w14:textFill>
        </w:rPr>
        <w:t xml:space="preserve">A.1.1.1  </w:t>
      </w:r>
      <w:r>
        <w:rPr>
          <w:rFonts w:hint="eastAsia" w:cs="Times New Roman"/>
          <w:color w:val="000000" w:themeColor="text1"/>
          <w:sz w:val="21"/>
          <w:szCs w:val="22"/>
          <w:highlight w:val="none"/>
          <w:lang w:val="en-US" w:eastAsia="zh-CN" w:bidi="ar-SA"/>
          <w14:textFill>
            <w14:solidFill>
              <w14:schemeClr w14:val="tx1"/>
            </w14:solidFill>
          </w14:textFill>
        </w:rPr>
        <w:t>试剂</w:t>
      </w:r>
    </w:p>
    <w:p w14:paraId="13BC725C">
      <w:pPr>
        <w:keepNext w:val="0"/>
        <w:keepLines w:val="0"/>
        <w:pageBreakBefore w:val="0"/>
        <w:widowControl/>
        <w:numPr>
          <w:ilvl w:val="0"/>
          <w:numId w:val="6"/>
        </w:numPr>
        <w:tabs>
          <w:tab w:val="center" w:pos="840"/>
          <w:tab w:val="right" w:leader="dot" w:pos="9298"/>
        </w:tabs>
        <w:kinsoku/>
        <w:wordWrap/>
        <w:overflowPunct/>
        <w:topLinePunct w:val="0"/>
        <w:autoSpaceDE/>
        <w:autoSpaceDN/>
        <w:bidi w:val="0"/>
        <w:adjustRightInd/>
        <w:snapToGrid/>
        <w:spacing w:line="360" w:lineRule="auto"/>
        <w:ind w:left="0" w:leftChars="0" w:firstLine="420" w:firstLineChars="200"/>
        <w:textAlignment w:val="auto"/>
        <w:rPr>
          <w:rFonts w:hint="eastAsia" w:cs="Times New Roman" w:asciiTheme="minorEastAsia" w:hAnsiTheme="minorEastAsia" w:eastAsiaTheme="minorEastAsia"/>
          <w:color w:val="000000" w:themeColor="text1"/>
          <w:sz w:val="21"/>
          <w:szCs w:val="22"/>
          <w:highlight w:val="none"/>
          <w:lang w:val="en-US" w:eastAsia="zh-CN" w:bidi="ar-SA"/>
          <w14:textFill>
            <w14:solidFill>
              <w14:schemeClr w14:val="tx1"/>
            </w14:solidFill>
          </w14:textFill>
        </w:rPr>
      </w:pPr>
      <w:r>
        <w:rPr>
          <w:rFonts w:hint="eastAsia" w:cs="Times New Roman" w:asciiTheme="minorEastAsia" w:hAnsiTheme="minorEastAsia" w:eastAsiaTheme="minorEastAsia"/>
          <w:color w:val="000000" w:themeColor="text1"/>
          <w:sz w:val="21"/>
          <w:szCs w:val="22"/>
          <w:highlight w:val="none"/>
          <w:lang w:val="en-US" w:eastAsia="zh-CN" w:bidi="ar-SA"/>
          <w14:textFill>
            <w14:solidFill>
              <w14:schemeClr w14:val="tx1"/>
            </w14:solidFill>
          </w14:textFill>
        </w:rPr>
        <w:t>变胺蓝盐RT溶液(VBRT)：0.2g对氨基二苯胺( N-phenyl-p-phenylenediamine)溶于100 mL</w:t>
      </w:r>
    </w:p>
    <w:p w14:paraId="44EFF1AD">
      <w:pPr>
        <w:keepNext w:val="0"/>
        <w:keepLines w:val="0"/>
        <w:pageBreakBefore w:val="0"/>
        <w:numPr>
          <w:ilvl w:val="0"/>
          <w:numId w:val="0"/>
        </w:numPr>
        <w:tabs>
          <w:tab w:val="center" w:pos="4201"/>
          <w:tab w:val="right" w:leader="dot" w:pos="9298"/>
        </w:tabs>
        <w:kinsoku/>
        <w:wordWrap/>
        <w:overflowPunct/>
        <w:topLinePunct w:val="0"/>
        <w:autoSpaceDE/>
        <w:autoSpaceDN/>
        <w:bidi w:val="0"/>
        <w:snapToGrid/>
        <w:spacing w:line="360" w:lineRule="auto"/>
        <w:jc w:val="both"/>
        <w:rPr>
          <w:rFonts w:hint="eastAsia" w:cs="Times New Roman"/>
          <w:color w:val="000000" w:themeColor="text1"/>
          <w:sz w:val="21"/>
          <w:szCs w:val="22"/>
          <w:highlight w:val="none"/>
          <w:lang w:val="en-US" w:eastAsia="zh-CN" w:bidi="ar-SA"/>
          <w14:textFill>
            <w14:solidFill>
              <w14:schemeClr w14:val="tx1"/>
            </w14:solidFill>
          </w14:textFill>
        </w:rPr>
      </w:pPr>
      <w:r>
        <w:rPr>
          <w:rFonts w:hint="eastAsia" w:cs="Times New Roman"/>
          <w:color w:val="000000" w:themeColor="text1"/>
          <w:sz w:val="21"/>
          <w:szCs w:val="22"/>
          <w:highlight w:val="none"/>
          <w:lang w:val="en-US" w:eastAsia="zh-CN" w:bidi="ar-SA"/>
          <w14:textFill>
            <w14:solidFill>
              <w14:schemeClr w14:val="tx1"/>
            </w14:solidFill>
          </w14:textFill>
        </w:rPr>
        <w:t>水（该试剂对温度比较敏感，应储存于冰箱）。</w:t>
      </w:r>
    </w:p>
    <w:p w14:paraId="7A2BB706">
      <w:pPr>
        <w:keepNext w:val="0"/>
        <w:keepLines w:val="0"/>
        <w:pageBreakBefore w:val="0"/>
        <w:widowControl/>
        <w:numPr>
          <w:ilvl w:val="0"/>
          <w:numId w:val="6"/>
        </w:numPr>
        <w:tabs>
          <w:tab w:val="center" w:pos="840"/>
          <w:tab w:val="right" w:leader="dot" w:pos="9298"/>
        </w:tabs>
        <w:kinsoku/>
        <w:wordWrap/>
        <w:overflowPunct/>
        <w:topLinePunct w:val="0"/>
        <w:autoSpaceDE/>
        <w:autoSpaceDN/>
        <w:bidi w:val="0"/>
        <w:adjustRightInd/>
        <w:snapToGrid/>
        <w:spacing w:line="360" w:lineRule="auto"/>
        <w:ind w:left="0" w:leftChars="0" w:firstLine="420" w:firstLineChars="200"/>
        <w:textAlignment w:val="auto"/>
        <w:rPr>
          <w:rFonts w:hint="eastAsia" w:cs="Times New Roman"/>
          <w:color w:val="000000" w:themeColor="text1"/>
          <w:sz w:val="21"/>
          <w:szCs w:val="22"/>
          <w:highlight w:val="none"/>
          <w:lang w:val="en-US" w:eastAsia="zh-CN" w:bidi="ar-SA"/>
          <w14:textFill>
            <w14:solidFill>
              <w14:schemeClr w14:val="tx1"/>
            </w14:solidFill>
          </w14:textFill>
        </w:rPr>
      </w:pPr>
      <w:r>
        <w:rPr>
          <w:rFonts w:hint="eastAsia" w:cs="Times New Roman"/>
          <w:color w:val="000000" w:themeColor="text1"/>
          <w:sz w:val="21"/>
          <w:szCs w:val="22"/>
          <w:highlight w:val="none"/>
          <w:lang w:val="en-US" w:eastAsia="zh-CN" w:bidi="ar-SA"/>
          <w14:textFill>
            <w14:solidFill>
              <w14:schemeClr w14:val="tx1"/>
            </w14:solidFill>
          </w14:textFill>
        </w:rPr>
        <w:t>4％氨水溶液：稀释1体积的浓氨水（密度D,O.880)于5体积的水。</w:t>
      </w:r>
    </w:p>
    <w:p w14:paraId="31551566">
      <w:pPr>
        <w:keepNext w:val="0"/>
        <w:keepLines w:val="0"/>
        <w:pageBreakBefore w:val="0"/>
        <w:widowControl/>
        <w:numPr>
          <w:ilvl w:val="0"/>
          <w:numId w:val="6"/>
        </w:numPr>
        <w:tabs>
          <w:tab w:val="center" w:pos="840"/>
          <w:tab w:val="right" w:leader="dot" w:pos="9298"/>
        </w:tabs>
        <w:kinsoku/>
        <w:wordWrap/>
        <w:overflowPunct/>
        <w:topLinePunct w:val="0"/>
        <w:autoSpaceDE/>
        <w:autoSpaceDN/>
        <w:bidi w:val="0"/>
        <w:adjustRightInd/>
        <w:snapToGrid/>
        <w:spacing w:line="360" w:lineRule="auto"/>
        <w:ind w:left="0" w:leftChars="0" w:firstLine="420" w:firstLineChars="200"/>
        <w:textAlignment w:val="auto"/>
        <w:rPr>
          <w:rFonts w:hint="eastAsia" w:cs="Times New Roman"/>
          <w:color w:val="000000" w:themeColor="text1"/>
          <w:sz w:val="21"/>
          <w:szCs w:val="22"/>
          <w:highlight w:val="none"/>
          <w:lang w:val="en-US" w:eastAsia="zh-CN" w:bidi="ar-SA"/>
          <w14:textFill>
            <w14:solidFill>
              <w14:schemeClr w14:val="tx1"/>
            </w14:solidFill>
          </w14:textFill>
        </w:rPr>
      </w:pPr>
      <w:r>
        <w:rPr>
          <w:rFonts w:hint="eastAsia" w:cs="Times New Roman"/>
          <w:color w:val="000000" w:themeColor="text1"/>
          <w:sz w:val="21"/>
          <w:szCs w:val="22"/>
          <w:highlight w:val="none"/>
          <w:lang w:val="en-US" w:eastAsia="zh-CN" w:bidi="ar-SA"/>
          <w14:textFill>
            <w14:solidFill>
              <w14:schemeClr w14:val="tx1"/>
            </w14:solidFill>
          </w14:textFill>
        </w:rPr>
        <w:t>2％盐酸溶液：稀释20 mL浓盐酸于1 000 mL水中。</w:t>
      </w:r>
    </w:p>
    <w:p w14:paraId="1D417B57">
      <w:pPr>
        <w:keepNext w:val="0"/>
        <w:keepLines w:val="0"/>
        <w:pageBreakBefore w:val="0"/>
        <w:numPr>
          <w:ilvl w:val="0"/>
          <w:numId w:val="0"/>
        </w:numPr>
        <w:tabs>
          <w:tab w:val="center" w:pos="4201"/>
          <w:tab w:val="right" w:leader="dot" w:pos="9298"/>
        </w:tabs>
        <w:kinsoku/>
        <w:wordWrap/>
        <w:overflowPunct/>
        <w:topLinePunct w:val="0"/>
        <w:autoSpaceDE/>
        <w:autoSpaceDN/>
        <w:bidi w:val="0"/>
        <w:snapToGrid/>
        <w:spacing w:line="360" w:lineRule="auto"/>
        <w:jc w:val="both"/>
        <w:rPr>
          <w:rFonts w:hint="default" w:cs="Times New Roman"/>
          <w:color w:val="000000" w:themeColor="text1"/>
          <w:sz w:val="21"/>
          <w:szCs w:val="22"/>
          <w:highlight w:val="none"/>
          <w:lang w:val="en-US" w:eastAsia="zh-CN" w:bidi="ar-SA"/>
          <w14:textFill>
            <w14:solidFill>
              <w14:schemeClr w14:val="tx1"/>
            </w14:solidFill>
          </w14:textFill>
        </w:rPr>
      </w:pPr>
      <w:r>
        <w:rPr>
          <w:rFonts w:hint="eastAsia" w:ascii="黑体" w:hAnsi="黑体" w:eastAsia="黑体"/>
          <w:color w:val="000000" w:themeColor="text1"/>
          <w:highlight w:val="none"/>
          <w:lang w:val="en-US" w:eastAsia="zh-CN"/>
          <w14:textFill>
            <w14:solidFill>
              <w14:schemeClr w14:val="tx1"/>
            </w14:solidFill>
          </w14:textFill>
        </w:rPr>
        <w:t xml:space="preserve">A.1.1.2  </w:t>
      </w:r>
      <w:r>
        <w:rPr>
          <w:rFonts w:hint="eastAsia" w:cs="Times New Roman"/>
          <w:color w:val="000000" w:themeColor="text1"/>
          <w:sz w:val="21"/>
          <w:szCs w:val="22"/>
          <w:highlight w:val="none"/>
          <w:lang w:val="en-US" w:eastAsia="zh-CN" w:bidi="ar-SA"/>
          <w14:textFill>
            <w14:solidFill>
              <w14:schemeClr w14:val="tx1"/>
            </w14:solidFill>
          </w14:textFill>
        </w:rPr>
        <w:t>试验步骤</w:t>
      </w:r>
    </w:p>
    <w:p w14:paraId="58167837">
      <w:pPr>
        <w:keepNext w:val="0"/>
        <w:keepLines w:val="0"/>
        <w:pageBreakBefore w:val="0"/>
        <w:numPr>
          <w:ilvl w:val="0"/>
          <w:numId w:val="0"/>
        </w:numPr>
        <w:tabs>
          <w:tab w:val="center" w:pos="4201"/>
          <w:tab w:val="right" w:leader="dot" w:pos="9298"/>
        </w:tabs>
        <w:kinsoku/>
        <w:wordWrap/>
        <w:overflowPunct/>
        <w:topLinePunct w:val="0"/>
        <w:autoSpaceDE/>
        <w:autoSpaceDN/>
        <w:bidi w:val="0"/>
        <w:snapToGrid/>
        <w:spacing w:line="360" w:lineRule="auto"/>
        <w:ind w:firstLine="420" w:firstLineChars="200"/>
        <w:jc w:val="both"/>
        <w:rPr>
          <w:rFonts w:hint="eastAsia" w:cs="Times New Roman"/>
          <w:color w:val="000000" w:themeColor="text1"/>
          <w:sz w:val="21"/>
          <w:szCs w:val="22"/>
          <w:highlight w:val="none"/>
          <w:lang w:val="en-US" w:eastAsia="zh-CN" w:bidi="ar-SA"/>
          <w14:textFill>
            <w14:solidFill>
              <w14:schemeClr w14:val="tx1"/>
            </w14:solidFill>
          </w14:textFill>
        </w:rPr>
      </w:pPr>
      <w:r>
        <w:rPr>
          <w:rFonts w:hint="eastAsia" w:cs="Times New Roman"/>
          <w:color w:val="000000" w:themeColor="text1"/>
          <w:sz w:val="21"/>
          <w:szCs w:val="22"/>
          <w:highlight w:val="none"/>
          <w:lang w:val="en-US" w:eastAsia="zh-CN" w:bidi="ar-SA"/>
          <w14:textFill>
            <w14:solidFill>
              <w14:schemeClr w14:val="tx1"/>
            </w14:solidFill>
          </w14:textFill>
        </w:rPr>
        <w:t>喷洒或者涂抹VBRT溶液于新锯截的防腐木材端头，待VBRT溶液被木材吸收。在端头涂抹4％氨水溶液，观察颜色变化，边材将变成黄色，而心材将变成红色或紫红色。</w:t>
      </w:r>
    </w:p>
    <w:p w14:paraId="453B78F5">
      <w:pPr>
        <w:keepNext w:val="0"/>
        <w:keepLines w:val="0"/>
        <w:pageBreakBefore w:val="0"/>
        <w:numPr>
          <w:ilvl w:val="0"/>
          <w:numId w:val="0"/>
        </w:numPr>
        <w:tabs>
          <w:tab w:val="center" w:pos="4201"/>
          <w:tab w:val="right" w:leader="dot" w:pos="9298"/>
        </w:tabs>
        <w:kinsoku/>
        <w:wordWrap/>
        <w:overflowPunct/>
        <w:topLinePunct w:val="0"/>
        <w:autoSpaceDE/>
        <w:autoSpaceDN/>
        <w:bidi w:val="0"/>
        <w:snapToGrid/>
        <w:spacing w:line="360" w:lineRule="auto"/>
        <w:ind w:firstLine="420" w:firstLineChars="200"/>
        <w:jc w:val="both"/>
        <w:rPr>
          <w:rFonts w:hint="eastAsia" w:cs="Times New Roman"/>
          <w:color w:val="000000" w:themeColor="text1"/>
          <w:sz w:val="21"/>
          <w:szCs w:val="22"/>
          <w:highlight w:val="none"/>
          <w:lang w:val="en-US" w:eastAsia="zh-CN" w:bidi="ar-SA"/>
          <w14:textFill>
            <w14:solidFill>
              <w14:schemeClr w14:val="tx1"/>
            </w14:solidFill>
          </w14:textFill>
        </w:rPr>
      </w:pPr>
      <w:r>
        <w:rPr>
          <w:rFonts w:hint="eastAsia" w:cs="Times New Roman"/>
          <w:color w:val="000000" w:themeColor="text1"/>
          <w:sz w:val="21"/>
          <w:szCs w:val="22"/>
          <w:highlight w:val="none"/>
          <w:lang w:val="en-US" w:eastAsia="zh-CN" w:bidi="ar-SA"/>
          <w14:textFill>
            <w14:solidFill>
              <w14:schemeClr w14:val="tx1"/>
            </w14:solidFill>
          </w14:textFill>
        </w:rPr>
        <w:t>如果是南洋杉木，在喷洒或者涂抹VBRT溶液和4％氨水溶液后，等待足够时间，涂抹 2％盐酸溶液后，心材部分将呈现蓝黑色．</w:t>
      </w:r>
    </w:p>
    <w:p w14:paraId="04772D83">
      <w:pPr>
        <w:pStyle w:val="51"/>
        <w:keepNext w:val="0"/>
        <w:keepLines w:val="0"/>
        <w:pageBreakBefore w:val="0"/>
        <w:numPr>
          <w:ilvl w:val="1"/>
          <w:numId w:val="0"/>
        </w:numPr>
        <w:kinsoku/>
        <w:wordWrap/>
        <w:overflowPunct/>
        <w:topLinePunct w:val="0"/>
        <w:autoSpaceDE/>
        <w:autoSpaceDN/>
        <w:bidi w:val="0"/>
        <w:snapToGrid/>
        <w:spacing w:line="360" w:lineRule="exact"/>
        <w:ind w:leftChars="0"/>
        <w:rPr>
          <w:rFonts w:hint="default" w:ascii="黑体" w:hAnsi="黑体" w:eastAsia="黑体" w:cs="黑体"/>
          <w:color w:val="000000" w:themeColor="text1"/>
          <w:sz w:val="21"/>
          <w:szCs w:val="22"/>
          <w:highlight w:val="none"/>
          <w:lang w:val="en-US" w:eastAsia="zh-CN" w:bidi="ar-SA"/>
          <w14:textFill>
            <w14:solidFill>
              <w14:schemeClr w14:val="tx1"/>
            </w14:solidFill>
          </w14:textFill>
        </w:rPr>
      </w:pPr>
      <w:r>
        <w:rPr>
          <w:rFonts w:hint="eastAsia" w:ascii="黑体" w:hAnsi="黑体" w:eastAsia="黑体" w:cs="黑体"/>
          <w:color w:val="000000" w:themeColor="text1"/>
          <w:sz w:val="21"/>
          <w:szCs w:val="22"/>
          <w:highlight w:val="none"/>
          <w:lang w:val="en-US" w:eastAsia="zh-CN" w:bidi="ar-SA"/>
          <w14:textFill>
            <w14:solidFill>
              <w14:schemeClr w14:val="tx1"/>
            </w14:solidFill>
          </w14:textFill>
        </w:rPr>
        <w:t>A.1.2方法二</w:t>
      </w:r>
    </w:p>
    <w:p w14:paraId="67F5D596">
      <w:pPr>
        <w:keepNext w:val="0"/>
        <w:keepLines w:val="0"/>
        <w:pageBreakBefore w:val="0"/>
        <w:widowControl w:val="0"/>
        <w:numPr>
          <w:ilvl w:val="0"/>
          <w:numId w:val="0"/>
        </w:numPr>
        <w:tabs>
          <w:tab w:val="center" w:pos="4201"/>
          <w:tab w:val="right" w:leader="dot" w:pos="9298"/>
        </w:tabs>
        <w:kinsoku/>
        <w:wordWrap/>
        <w:overflowPunct/>
        <w:topLinePunct w:val="0"/>
        <w:autoSpaceDE/>
        <w:autoSpaceDN/>
        <w:bidi w:val="0"/>
        <w:adjustRightInd w:val="0"/>
        <w:snapToGrid/>
        <w:spacing w:line="360" w:lineRule="auto"/>
        <w:jc w:val="both"/>
        <w:textAlignment w:val="baseline"/>
        <w:rPr>
          <w:rFonts w:hint="eastAsia" w:cs="Times New Roman"/>
          <w:color w:val="000000" w:themeColor="text1"/>
          <w:sz w:val="21"/>
          <w:szCs w:val="22"/>
          <w:highlight w:val="none"/>
          <w:lang w:val="en-US" w:eastAsia="zh-CN" w:bidi="ar-SA"/>
          <w14:textFill>
            <w14:solidFill>
              <w14:schemeClr w14:val="tx1"/>
            </w14:solidFill>
          </w14:textFill>
        </w:rPr>
      </w:pPr>
      <w:r>
        <w:rPr>
          <w:rFonts w:hint="eastAsia" w:ascii="黑体" w:hAnsi="黑体" w:eastAsia="黑体"/>
          <w:color w:val="000000" w:themeColor="text1"/>
          <w:highlight w:val="none"/>
          <w:lang w:val="en-US" w:eastAsia="zh-CN"/>
          <w14:textFill>
            <w14:solidFill>
              <w14:schemeClr w14:val="tx1"/>
            </w14:solidFill>
          </w14:textFill>
        </w:rPr>
        <w:t xml:space="preserve">A.1.2.1  </w:t>
      </w:r>
      <w:r>
        <w:rPr>
          <w:rFonts w:hint="eastAsia" w:cs="Times New Roman"/>
          <w:color w:val="000000" w:themeColor="text1"/>
          <w:sz w:val="21"/>
          <w:szCs w:val="22"/>
          <w:highlight w:val="none"/>
          <w:lang w:val="en-US" w:eastAsia="zh-CN" w:bidi="ar-SA"/>
          <w14:textFill>
            <w14:solidFill>
              <w14:schemeClr w14:val="tx1"/>
            </w14:solidFill>
          </w14:textFill>
        </w:rPr>
        <w:t>试剂</w:t>
      </w:r>
    </w:p>
    <w:p w14:paraId="260C430A">
      <w:pPr>
        <w:keepNext w:val="0"/>
        <w:keepLines w:val="0"/>
        <w:pageBreakBefore w:val="0"/>
        <w:widowControl w:val="0"/>
        <w:numPr>
          <w:ilvl w:val="0"/>
          <w:numId w:val="0"/>
        </w:numPr>
        <w:tabs>
          <w:tab w:val="center" w:pos="4201"/>
          <w:tab w:val="right" w:leader="dot" w:pos="9298"/>
        </w:tabs>
        <w:kinsoku/>
        <w:wordWrap/>
        <w:overflowPunct/>
        <w:topLinePunct w:val="0"/>
        <w:autoSpaceDE/>
        <w:autoSpaceDN/>
        <w:bidi w:val="0"/>
        <w:adjustRightInd w:val="0"/>
        <w:snapToGrid/>
        <w:spacing w:line="360" w:lineRule="auto"/>
        <w:ind w:firstLine="420" w:firstLineChars="200"/>
        <w:jc w:val="both"/>
        <w:textAlignment w:val="baseline"/>
        <w:rPr>
          <w:rFonts w:hint="eastAsia" w:cs="Times New Roman"/>
          <w:color w:val="000000" w:themeColor="text1"/>
          <w:sz w:val="21"/>
          <w:szCs w:val="22"/>
          <w:highlight w:val="none"/>
          <w:lang w:val="en-US" w:eastAsia="zh-CN" w:bidi="ar-SA"/>
          <w14:textFill>
            <w14:solidFill>
              <w14:schemeClr w14:val="tx1"/>
            </w14:solidFill>
          </w14:textFill>
        </w:rPr>
      </w:pPr>
      <w:r>
        <w:rPr>
          <w:rFonts w:hint="eastAsia" w:cs="Times New Roman"/>
          <w:color w:val="000000" w:themeColor="text1"/>
          <w:sz w:val="21"/>
          <w:szCs w:val="22"/>
          <w:highlight w:val="none"/>
          <w:lang w:val="en-US" w:eastAsia="zh-CN" w:bidi="ar-SA"/>
          <w14:textFill>
            <w14:solidFill>
              <w14:schemeClr w14:val="tx1"/>
            </w14:solidFill>
          </w14:textFill>
        </w:rPr>
        <w:t>溶液A：邻氨基苯甲醚（邻茴香胺）盐酸盐溶液</w:t>
      </w:r>
      <w:r>
        <w:rPr>
          <w:rFonts w:hint="eastAsia" w:ascii="微软雅黑" w:hAnsi="微软雅黑" w:eastAsia="微软雅黑" w:cs="微软雅黑"/>
          <w:color w:val="000000" w:themeColor="text1"/>
          <w:sz w:val="21"/>
          <w:szCs w:val="22"/>
          <w:highlight w:val="none"/>
          <w:lang w:val="en-US" w:eastAsia="zh-CN" w:bidi="ar-SA"/>
          <w14:textFill>
            <w14:solidFill>
              <w14:schemeClr w14:val="tx1"/>
            </w14:solidFill>
          </w14:textFill>
        </w:rPr>
        <w:t>——</w:t>
      </w:r>
      <w:r>
        <w:rPr>
          <w:rFonts w:hint="eastAsia" w:cs="Times New Roman"/>
          <w:color w:val="000000" w:themeColor="text1"/>
          <w:sz w:val="21"/>
          <w:szCs w:val="22"/>
          <w:highlight w:val="none"/>
          <w:lang w:val="en-US" w:eastAsia="zh-CN" w:bidi="ar-SA"/>
          <w14:textFill>
            <w14:solidFill>
              <w14:schemeClr w14:val="tx1"/>
            </w14:solidFill>
          </w14:textFill>
        </w:rPr>
        <w:tab/>
      </w:r>
      <w:r>
        <w:rPr>
          <w:rFonts w:hint="eastAsia" w:cs="Times New Roman"/>
          <w:color w:val="000000" w:themeColor="text1"/>
          <w:sz w:val="21"/>
          <w:szCs w:val="22"/>
          <w:highlight w:val="none"/>
          <w:lang w:val="en-US" w:eastAsia="zh-CN" w:bidi="ar-SA"/>
          <w14:textFill>
            <w14:solidFill>
              <w14:schemeClr w14:val="tx1"/>
            </w14:solidFill>
          </w14:textFill>
        </w:rPr>
        <w:t>称取8.5g浓盐酸( 37%），用水稀释到495 g，加5 g邻氨基苯甲醚，搅拌到完全溶解，备用。</w:t>
      </w:r>
    </w:p>
    <w:p w14:paraId="532CAD19">
      <w:pPr>
        <w:keepNext w:val="0"/>
        <w:keepLines w:val="0"/>
        <w:pageBreakBefore w:val="0"/>
        <w:widowControl w:val="0"/>
        <w:numPr>
          <w:ilvl w:val="0"/>
          <w:numId w:val="0"/>
        </w:numPr>
        <w:tabs>
          <w:tab w:val="center" w:pos="4201"/>
          <w:tab w:val="right" w:leader="dot" w:pos="9298"/>
        </w:tabs>
        <w:kinsoku/>
        <w:wordWrap/>
        <w:overflowPunct/>
        <w:topLinePunct w:val="0"/>
        <w:autoSpaceDE/>
        <w:autoSpaceDN/>
        <w:bidi w:val="0"/>
        <w:adjustRightInd w:val="0"/>
        <w:snapToGrid/>
        <w:spacing w:line="360" w:lineRule="auto"/>
        <w:ind w:firstLine="420" w:firstLineChars="200"/>
        <w:jc w:val="both"/>
        <w:textAlignment w:val="baseline"/>
        <w:rPr>
          <w:rFonts w:hint="eastAsia" w:cs="Times New Roman"/>
          <w:color w:val="000000" w:themeColor="text1"/>
          <w:sz w:val="21"/>
          <w:szCs w:val="22"/>
          <w:highlight w:val="none"/>
          <w:lang w:val="en-US" w:eastAsia="zh-CN" w:bidi="ar-SA"/>
          <w14:textFill>
            <w14:solidFill>
              <w14:schemeClr w14:val="tx1"/>
            </w14:solidFill>
          </w14:textFill>
        </w:rPr>
      </w:pPr>
      <w:r>
        <w:rPr>
          <w:rFonts w:hint="eastAsia" w:cs="Times New Roman"/>
          <w:color w:val="000000" w:themeColor="text1"/>
          <w:sz w:val="21"/>
          <w:szCs w:val="22"/>
          <w:highlight w:val="none"/>
          <w:lang w:val="en-US" w:eastAsia="zh-CN" w:bidi="ar-SA"/>
          <w14:textFill>
            <w14:solidFill>
              <w14:schemeClr w14:val="tx1"/>
            </w14:solidFill>
          </w14:textFill>
        </w:rPr>
        <w:t>溶液B:10％亚硝酸钠溶液</w:t>
      </w:r>
      <w:bookmarkStart w:id="105" w:name="OLE_LINK2"/>
      <w:r>
        <w:rPr>
          <w:rFonts w:hint="eastAsia" w:ascii="微软雅黑" w:hAnsi="微软雅黑" w:eastAsia="微软雅黑" w:cs="微软雅黑"/>
          <w:color w:val="000000" w:themeColor="text1"/>
          <w:sz w:val="21"/>
          <w:szCs w:val="22"/>
          <w:highlight w:val="none"/>
          <w:lang w:val="en-US" w:eastAsia="zh-CN" w:bidi="ar-SA"/>
          <w14:textFill>
            <w14:solidFill>
              <w14:schemeClr w14:val="tx1"/>
            </w14:solidFill>
          </w14:textFill>
        </w:rPr>
        <w:t>——</w:t>
      </w:r>
      <w:bookmarkEnd w:id="105"/>
      <w:r>
        <w:rPr>
          <w:rFonts w:hint="eastAsia" w:cs="Times New Roman"/>
          <w:color w:val="000000" w:themeColor="text1"/>
          <w:sz w:val="21"/>
          <w:szCs w:val="22"/>
          <w:highlight w:val="none"/>
          <w:lang w:val="en-US" w:eastAsia="zh-CN" w:bidi="ar-SA"/>
          <w14:textFill>
            <w14:solidFill>
              <w14:schemeClr w14:val="tx1"/>
            </w14:solidFill>
          </w14:textFill>
        </w:rPr>
        <w:tab/>
      </w:r>
      <w:r>
        <w:rPr>
          <w:rFonts w:hint="eastAsia" w:cs="Times New Roman"/>
          <w:color w:val="000000" w:themeColor="text1"/>
          <w:sz w:val="21"/>
          <w:szCs w:val="22"/>
          <w:highlight w:val="none"/>
          <w:lang w:val="en-US" w:eastAsia="zh-CN" w:bidi="ar-SA"/>
          <w14:textFill>
            <w14:solidFill>
              <w14:schemeClr w14:val="tx1"/>
            </w14:solidFill>
          </w14:textFill>
        </w:rPr>
        <w:t>将50g亚硝酸钠溶解在450g水中。</w:t>
      </w:r>
    </w:p>
    <w:p w14:paraId="6932F7BC">
      <w:pPr>
        <w:keepNext w:val="0"/>
        <w:keepLines w:val="0"/>
        <w:pageBreakBefore w:val="0"/>
        <w:widowControl w:val="0"/>
        <w:numPr>
          <w:ilvl w:val="0"/>
          <w:numId w:val="0"/>
        </w:numPr>
        <w:tabs>
          <w:tab w:val="center" w:pos="4201"/>
          <w:tab w:val="right" w:leader="dot" w:pos="9298"/>
        </w:tabs>
        <w:kinsoku/>
        <w:wordWrap/>
        <w:overflowPunct/>
        <w:topLinePunct w:val="0"/>
        <w:autoSpaceDE/>
        <w:autoSpaceDN/>
        <w:bidi w:val="0"/>
        <w:adjustRightInd w:val="0"/>
        <w:snapToGrid/>
        <w:spacing w:line="360" w:lineRule="auto"/>
        <w:ind w:firstLine="420" w:firstLineChars="200"/>
        <w:jc w:val="both"/>
        <w:textAlignment w:val="baseline"/>
        <w:rPr>
          <w:rFonts w:hint="eastAsia" w:cs="Times New Roman"/>
          <w:color w:val="000000" w:themeColor="text1"/>
          <w:sz w:val="21"/>
          <w:szCs w:val="22"/>
          <w:highlight w:val="none"/>
          <w:lang w:val="en-US" w:eastAsia="zh-CN" w:bidi="ar-SA"/>
          <w14:textFill>
            <w14:solidFill>
              <w14:schemeClr w14:val="tx1"/>
            </w14:solidFill>
          </w14:textFill>
        </w:rPr>
      </w:pPr>
      <w:r>
        <w:rPr>
          <w:rFonts w:hint="eastAsia" w:cs="Times New Roman"/>
          <w:color w:val="000000" w:themeColor="text1"/>
          <w:sz w:val="21"/>
          <w:szCs w:val="22"/>
          <w:highlight w:val="none"/>
          <w:lang w:val="en-US" w:eastAsia="zh-CN" w:bidi="ar-SA"/>
          <w14:textFill>
            <w14:solidFill>
              <w14:schemeClr w14:val="tx1"/>
            </w14:solidFill>
          </w14:textFill>
        </w:rPr>
        <w:t>溶液A和溶液B分别在冰箱中或阴凉处贮存，贮存期可长达1个月以上。将溶液A、B等体积混合后，尽快使用，且使用前必须过滤。</w:t>
      </w:r>
    </w:p>
    <w:p w14:paraId="439514A5">
      <w:pPr>
        <w:keepNext w:val="0"/>
        <w:keepLines w:val="0"/>
        <w:pageBreakBefore w:val="0"/>
        <w:widowControl w:val="0"/>
        <w:numPr>
          <w:ilvl w:val="0"/>
          <w:numId w:val="0"/>
        </w:numPr>
        <w:tabs>
          <w:tab w:val="center" w:pos="4201"/>
          <w:tab w:val="right" w:leader="dot" w:pos="9298"/>
        </w:tabs>
        <w:kinsoku/>
        <w:wordWrap/>
        <w:overflowPunct/>
        <w:topLinePunct w:val="0"/>
        <w:autoSpaceDE/>
        <w:autoSpaceDN/>
        <w:bidi w:val="0"/>
        <w:adjustRightInd w:val="0"/>
        <w:snapToGrid/>
        <w:spacing w:line="360" w:lineRule="auto"/>
        <w:jc w:val="both"/>
        <w:textAlignment w:val="baseline"/>
        <w:rPr>
          <w:rFonts w:hint="eastAsia" w:cs="Times New Roman"/>
          <w:color w:val="000000" w:themeColor="text1"/>
          <w:sz w:val="21"/>
          <w:szCs w:val="22"/>
          <w:highlight w:val="none"/>
          <w:lang w:val="en-US" w:eastAsia="zh-CN" w:bidi="ar-SA"/>
          <w14:textFill>
            <w14:solidFill>
              <w14:schemeClr w14:val="tx1"/>
            </w14:solidFill>
          </w14:textFill>
        </w:rPr>
      </w:pPr>
      <w:r>
        <w:rPr>
          <w:rFonts w:hint="eastAsia" w:ascii="黑体" w:hAnsi="黑体" w:eastAsia="黑体"/>
          <w:color w:val="000000" w:themeColor="text1"/>
          <w:highlight w:val="none"/>
          <w:lang w:val="en-US" w:eastAsia="zh-CN"/>
          <w14:textFill>
            <w14:solidFill>
              <w14:schemeClr w14:val="tx1"/>
            </w14:solidFill>
          </w14:textFill>
        </w:rPr>
        <w:t xml:space="preserve">A.1.2.2  </w:t>
      </w:r>
      <w:r>
        <w:rPr>
          <w:rFonts w:hint="eastAsia" w:cs="Times New Roman"/>
          <w:color w:val="000000" w:themeColor="text1"/>
          <w:sz w:val="21"/>
          <w:szCs w:val="22"/>
          <w:highlight w:val="none"/>
          <w:lang w:val="en-US" w:eastAsia="zh-CN" w:bidi="ar-SA"/>
          <w14:textFill>
            <w14:solidFill>
              <w14:schemeClr w14:val="tx1"/>
            </w14:solidFill>
          </w14:textFill>
        </w:rPr>
        <w:t>试验步骤</w:t>
      </w:r>
    </w:p>
    <w:p w14:paraId="1D252CC5">
      <w:pPr>
        <w:keepNext w:val="0"/>
        <w:keepLines w:val="0"/>
        <w:pageBreakBefore w:val="0"/>
        <w:widowControl w:val="0"/>
        <w:numPr>
          <w:ilvl w:val="0"/>
          <w:numId w:val="0"/>
        </w:numPr>
        <w:tabs>
          <w:tab w:val="center" w:pos="4201"/>
          <w:tab w:val="right" w:leader="dot" w:pos="9298"/>
        </w:tabs>
        <w:kinsoku/>
        <w:wordWrap/>
        <w:overflowPunct/>
        <w:topLinePunct w:val="0"/>
        <w:autoSpaceDE/>
        <w:autoSpaceDN/>
        <w:bidi w:val="0"/>
        <w:adjustRightInd w:val="0"/>
        <w:snapToGrid/>
        <w:spacing w:line="360" w:lineRule="auto"/>
        <w:ind w:firstLine="420" w:firstLineChars="200"/>
        <w:jc w:val="both"/>
        <w:textAlignment w:val="baseline"/>
        <w:rPr>
          <w:rFonts w:hint="eastAsia" w:cs="Times New Roman"/>
          <w:color w:val="000000" w:themeColor="text1"/>
          <w:sz w:val="21"/>
          <w:szCs w:val="22"/>
          <w:highlight w:val="none"/>
          <w:lang w:val="en-US" w:eastAsia="zh-CN" w:bidi="ar-SA"/>
          <w14:textFill>
            <w14:solidFill>
              <w14:schemeClr w14:val="tx1"/>
            </w14:solidFill>
          </w14:textFill>
        </w:rPr>
      </w:pPr>
      <w:r>
        <w:rPr>
          <w:rFonts w:hint="eastAsia" w:cs="Times New Roman"/>
          <w:color w:val="000000" w:themeColor="text1"/>
          <w:sz w:val="21"/>
          <w:szCs w:val="22"/>
          <w:highlight w:val="none"/>
          <w:lang w:val="en-US" w:eastAsia="zh-CN" w:bidi="ar-SA"/>
          <w14:textFill>
            <w14:solidFill>
              <w14:schemeClr w14:val="tx1"/>
            </w14:solidFill>
          </w14:textFill>
        </w:rPr>
        <w:t>使用时，将指示剂混合液涂布在需辨别心、边材的木材切面或木芯上，几分钟后，心材部分变为红色或黄红色，颜色明亮，而边材则保持均匀的浅橙黄色。</w:t>
      </w:r>
    </w:p>
    <w:p w14:paraId="723DCFFD">
      <w:pPr>
        <w:pStyle w:val="51"/>
        <w:keepNext w:val="0"/>
        <w:keepLines w:val="0"/>
        <w:pageBreakBefore w:val="0"/>
        <w:numPr>
          <w:ilvl w:val="1"/>
          <w:numId w:val="0"/>
        </w:numPr>
        <w:kinsoku/>
        <w:wordWrap/>
        <w:overflowPunct/>
        <w:topLinePunct w:val="0"/>
        <w:autoSpaceDE/>
        <w:autoSpaceDN/>
        <w:bidi w:val="0"/>
        <w:snapToGrid/>
        <w:spacing w:line="360" w:lineRule="exact"/>
        <w:ind w:leftChars="0"/>
        <w:rPr>
          <w:rFonts w:hint="eastAsia" w:ascii="黑体" w:hAnsi="黑体" w:eastAsia="黑体" w:cs="黑体"/>
          <w:color w:val="000000" w:themeColor="text1"/>
          <w:sz w:val="21"/>
          <w:szCs w:val="22"/>
          <w:highlight w:val="none"/>
          <w:lang w:val="en-US" w:eastAsia="zh-CN" w:bidi="ar-SA"/>
          <w14:textFill>
            <w14:solidFill>
              <w14:schemeClr w14:val="tx1"/>
            </w14:solidFill>
          </w14:textFill>
        </w:rPr>
      </w:pPr>
      <w:r>
        <w:rPr>
          <w:rFonts w:hint="eastAsia" w:ascii="黑体" w:hAnsi="黑体" w:eastAsia="黑体" w:cs="黑体"/>
          <w:color w:val="000000" w:themeColor="text1"/>
          <w:sz w:val="21"/>
          <w:szCs w:val="22"/>
          <w:highlight w:val="none"/>
          <w:lang w:val="en-US" w:eastAsia="zh-CN" w:bidi="ar-SA"/>
          <w14:textFill>
            <w14:solidFill>
              <w14:schemeClr w14:val="tx1"/>
            </w14:solidFill>
          </w14:textFill>
        </w:rPr>
        <w:t>A.2鉴别阔叶材心、边材的方法</w:t>
      </w:r>
    </w:p>
    <w:p w14:paraId="19366143">
      <w:pPr>
        <w:keepNext w:val="0"/>
        <w:keepLines w:val="0"/>
        <w:pageBreakBefore w:val="0"/>
        <w:widowControl w:val="0"/>
        <w:numPr>
          <w:ilvl w:val="0"/>
          <w:numId w:val="0"/>
        </w:numPr>
        <w:tabs>
          <w:tab w:val="center" w:pos="4201"/>
          <w:tab w:val="right" w:leader="dot" w:pos="9298"/>
        </w:tabs>
        <w:kinsoku/>
        <w:wordWrap/>
        <w:overflowPunct/>
        <w:topLinePunct w:val="0"/>
        <w:autoSpaceDE/>
        <w:autoSpaceDN/>
        <w:bidi w:val="0"/>
        <w:adjustRightInd w:val="0"/>
        <w:snapToGrid/>
        <w:spacing w:line="360" w:lineRule="auto"/>
        <w:ind w:firstLine="420" w:firstLineChars="200"/>
        <w:jc w:val="both"/>
        <w:textAlignment w:val="baseline"/>
        <w:rPr>
          <w:rFonts w:hint="eastAsia" w:cs="Times New Roman"/>
          <w:color w:val="000000" w:themeColor="text1"/>
          <w:sz w:val="21"/>
          <w:szCs w:val="22"/>
          <w:highlight w:val="none"/>
          <w:lang w:val="en-US" w:eastAsia="zh-CN" w:bidi="ar-SA"/>
          <w14:textFill>
            <w14:solidFill>
              <w14:schemeClr w14:val="tx1"/>
            </w14:solidFill>
          </w14:textFill>
        </w:rPr>
      </w:pPr>
      <w:r>
        <w:rPr>
          <w:rFonts w:hint="eastAsia" w:cs="Times New Roman"/>
          <w:color w:val="000000" w:themeColor="text1"/>
          <w:sz w:val="21"/>
          <w:szCs w:val="22"/>
          <w:highlight w:val="none"/>
          <w:lang w:val="en-US" w:eastAsia="zh-CN" w:bidi="ar-SA"/>
          <w14:textFill>
            <w14:solidFill>
              <w14:schemeClr w14:val="tx1"/>
            </w14:solidFill>
          </w14:textFill>
        </w:rPr>
        <w:t>主要依据在酸性条件下，将显色剂喷洒或涂抹在新锯切的截面上，心材部分呈现红色的异常变化， 区分阔叶材树种的心、边材。</w:t>
      </w:r>
    </w:p>
    <w:p w14:paraId="02748661">
      <w:pPr>
        <w:keepNext w:val="0"/>
        <w:keepLines w:val="0"/>
        <w:pageBreakBefore w:val="0"/>
        <w:widowControl w:val="0"/>
        <w:numPr>
          <w:ilvl w:val="0"/>
          <w:numId w:val="0"/>
        </w:numPr>
        <w:tabs>
          <w:tab w:val="center" w:pos="4201"/>
          <w:tab w:val="right" w:leader="dot" w:pos="9298"/>
        </w:tabs>
        <w:kinsoku/>
        <w:wordWrap/>
        <w:overflowPunct/>
        <w:topLinePunct w:val="0"/>
        <w:autoSpaceDE/>
        <w:autoSpaceDN/>
        <w:bidi w:val="0"/>
        <w:adjustRightInd w:val="0"/>
        <w:snapToGrid/>
        <w:spacing w:line="360" w:lineRule="auto"/>
        <w:ind w:firstLine="420" w:firstLineChars="200"/>
        <w:jc w:val="both"/>
        <w:textAlignment w:val="baseline"/>
        <w:rPr>
          <w:rFonts w:hint="eastAsia" w:cs="Times New Roman"/>
          <w:color w:val="000000" w:themeColor="text1"/>
          <w:sz w:val="21"/>
          <w:szCs w:val="22"/>
          <w:highlight w:val="none"/>
          <w:lang w:val="en-US" w:eastAsia="zh-CN" w:bidi="ar-SA"/>
          <w14:textFill>
            <w14:solidFill>
              <w14:schemeClr w14:val="tx1"/>
            </w14:solidFill>
          </w14:textFill>
        </w:rPr>
      </w:pPr>
      <w:r>
        <w:rPr>
          <w:rFonts w:hint="eastAsia" w:cs="Times New Roman"/>
          <w:color w:val="000000" w:themeColor="text1"/>
          <w:sz w:val="21"/>
          <w:szCs w:val="22"/>
          <w:highlight w:val="none"/>
          <w:lang w:val="en-US" w:eastAsia="zh-CN" w:bidi="ar-SA"/>
          <w14:textFill>
            <w14:solidFill>
              <w14:schemeClr w14:val="tx1"/>
            </w14:solidFill>
          </w14:textFill>
        </w:rPr>
        <w:t>该方法适用于桉树等树种的心、边材的区分。</w:t>
      </w:r>
    </w:p>
    <w:p w14:paraId="6E852DA8">
      <w:pPr>
        <w:pStyle w:val="51"/>
        <w:keepNext w:val="0"/>
        <w:keepLines w:val="0"/>
        <w:pageBreakBefore w:val="0"/>
        <w:numPr>
          <w:ilvl w:val="1"/>
          <w:numId w:val="0"/>
        </w:numPr>
        <w:kinsoku/>
        <w:wordWrap/>
        <w:overflowPunct/>
        <w:topLinePunct w:val="0"/>
        <w:autoSpaceDE/>
        <w:autoSpaceDN/>
        <w:bidi w:val="0"/>
        <w:snapToGrid/>
        <w:spacing w:line="360" w:lineRule="atLeast"/>
        <w:ind w:leftChars="0"/>
        <w:rPr>
          <w:rFonts w:hint="eastAsia" w:ascii="黑体" w:hAnsi="黑体" w:eastAsia="黑体" w:cs="Times New Roman"/>
          <w:color w:val="000000" w:themeColor="text1"/>
          <w:sz w:val="21"/>
          <w:szCs w:val="22"/>
          <w:highlight w:val="none"/>
          <w:lang w:val="en-US" w:eastAsia="zh-CN" w:bidi="ar-SA"/>
          <w14:textFill>
            <w14:solidFill>
              <w14:schemeClr w14:val="tx1"/>
            </w14:solidFill>
          </w14:textFill>
        </w:rPr>
      </w:pPr>
      <w:r>
        <w:rPr>
          <w:rFonts w:hint="eastAsia" w:ascii="黑体" w:hAnsi="黑体" w:eastAsia="黑体" w:cs="黑体"/>
          <w:color w:val="000000" w:themeColor="text1"/>
          <w:sz w:val="21"/>
          <w:szCs w:val="22"/>
          <w:highlight w:val="none"/>
          <w:lang w:val="en-US" w:eastAsia="zh-CN" w:bidi="ar-SA"/>
          <w14:textFill>
            <w14:solidFill>
              <w14:schemeClr w14:val="tx1"/>
            </w14:solidFill>
          </w14:textFill>
        </w:rPr>
        <w:t>A.2.1</w:t>
      </w:r>
      <w:r>
        <w:rPr>
          <w:rFonts w:hint="eastAsia" w:cs="Times New Roman"/>
          <w:color w:val="000000" w:themeColor="text1"/>
          <w:sz w:val="21"/>
          <w:szCs w:val="22"/>
          <w:highlight w:val="none"/>
          <w:lang w:val="en-US" w:eastAsia="zh-CN" w:bidi="ar-SA"/>
          <w14:textFill>
            <w14:solidFill>
              <w14:schemeClr w14:val="tx1"/>
            </w14:solidFill>
          </w14:textFill>
        </w:rPr>
        <w:t xml:space="preserve"> </w:t>
      </w:r>
      <w:r>
        <w:rPr>
          <w:rFonts w:hint="eastAsia" w:cs="Times New Roman" w:asciiTheme="minorEastAsia" w:hAnsiTheme="minorEastAsia" w:eastAsiaTheme="minorEastAsia"/>
          <w:color w:val="000000" w:themeColor="text1"/>
          <w:sz w:val="21"/>
          <w:szCs w:val="22"/>
          <w:highlight w:val="none"/>
          <w:lang w:val="en-US" w:eastAsia="zh-CN" w:bidi="ar-SA"/>
          <w14:textFill>
            <w14:solidFill>
              <w14:schemeClr w14:val="tx1"/>
            </w14:solidFill>
          </w14:textFill>
        </w:rPr>
        <w:t>试剂</w:t>
      </w:r>
    </w:p>
    <w:p w14:paraId="6A464005">
      <w:pPr>
        <w:keepNext w:val="0"/>
        <w:keepLines w:val="0"/>
        <w:pageBreakBefore w:val="0"/>
        <w:widowControl w:val="0"/>
        <w:numPr>
          <w:ilvl w:val="0"/>
          <w:numId w:val="0"/>
        </w:numPr>
        <w:tabs>
          <w:tab w:val="center" w:pos="4201"/>
          <w:tab w:val="right" w:leader="dot" w:pos="9298"/>
        </w:tabs>
        <w:kinsoku/>
        <w:wordWrap/>
        <w:overflowPunct/>
        <w:topLinePunct w:val="0"/>
        <w:autoSpaceDE/>
        <w:autoSpaceDN/>
        <w:bidi w:val="0"/>
        <w:adjustRightInd w:val="0"/>
        <w:snapToGrid/>
        <w:spacing w:line="360" w:lineRule="auto"/>
        <w:ind w:firstLine="420" w:firstLineChars="200"/>
        <w:jc w:val="both"/>
        <w:textAlignment w:val="baseline"/>
        <w:rPr>
          <w:rFonts w:hint="eastAsia" w:cs="Times New Roman"/>
          <w:color w:val="000000" w:themeColor="text1"/>
          <w:sz w:val="21"/>
          <w:szCs w:val="22"/>
          <w:highlight w:val="none"/>
          <w:lang w:val="en-US" w:eastAsia="zh-CN" w:bidi="ar-SA"/>
          <w14:textFill>
            <w14:solidFill>
              <w14:schemeClr w14:val="tx1"/>
            </w14:solidFill>
          </w14:textFill>
        </w:rPr>
      </w:pPr>
      <w:r>
        <w:rPr>
          <w:rFonts w:hint="eastAsia" w:cs="Times New Roman"/>
          <w:color w:val="000000" w:themeColor="text1"/>
          <w:sz w:val="21"/>
          <w:szCs w:val="22"/>
          <w:highlight w:val="none"/>
          <w:lang w:val="en-US" w:eastAsia="zh-CN" w:bidi="ar-SA"/>
          <w14:textFill>
            <w14:solidFill>
              <w14:schemeClr w14:val="tx1"/>
            </w14:solidFill>
          </w14:textFill>
        </w:rPr>
        <w:t>甲氨基苯甲醛（钠盐）溶液（分析纯：）0.1g甲氨基苯甲醛（钠盐）溶入100mL甲醇。</w:t>
      </w:r>
    </w:p>
    <w:p w14:paraId="2C7FFC36">
      <w:pPr>
        <w:pStyle w:val="51"/>
        <w:keepNext w:val="0"/>
        <w:keepLines w:val="0"/>
        <w:pageBreakBefore w:val="0"/>
        <w:numPr>
          <w:ilvl w:val="1"/>
          <w:numId w:val="0"/>
        </w:numPr>
        <w:kinsoku/>
        <w:wordWrap/>
        <w:overflowPunct/>
        <w:topLinePunct w:val="0"/>
        <w:autoSpaceDE/>
        <w:autoSpaceDN/>
        <w:bidi w:val="0"/>
        <w:snapToGrid/>
        <w:spacing w:line="360" w:lineRule="atLeast"/>
        <w:ind w:leftChars="0"/>
        <w:rPr>
          <w:rFonts w:hint="eastAsia" w:ascii="黑体" w:hAnsi="黑体" w:eastAsia="黑体" w:cs="Times New Roman"/>
          <w:color w:val="000000" w:themeColor="text1"/>
          <w:sz w:val="21"/>
          <w:szCs w:val="22"/>
          <w:highlight w:val="none"/>
          <w:lang w:val="en-US" w:eastAsia="zh-CN" w:bidi="ar-SA"/>
          <w14:textFill>
            <w14:solidFill>
              <w14:schemeClr w14:val="tx1"/>
            </w14:solidFill>
          </w14:textFill>
        </w:rPr>
      </w:pPr>
      <w:r>
        <w:rPr>
          <w:rFonts w:hint="eastAsia" w:ascii="黑体" w:hAnsi="黑体" w:eastAsia="黑体" w:cs="黑体"/>
          <w:color w:val="000000" w:themeColor="text1"/>
          <w:sz w:val="21"/>
          <w:szCs w:val="22"/>
          <w:highlight w:val="none"/>
          <w:lang w:val="en-US" w:eastAsia="zh-CN" w:bidi="ar-SA"/>
          <w14:textFill>
            <w14:solidFill>
              <w14:schemeClr w14:val="tx1"/>
            </w14:solidFill>
          </w14:textFill>
        </w:rPr>
        <w:t>A.2.2</w:t>
      </w:r>
      <w:r>
        <w:rPr>
          <w:rFonts w:hint="eastAsia" w:cs="Times New Roman"/>
          <w:color w:val="000000" w:themeColor="text1"/>
          <w:sz w:val="21"/>
          <w:szCs w:val="22"/>
          <w:highlight w:val="none"/>
          <w:lang w:val="en-US" w:eastAsia="zh-CN" w:bidi="ar-SA"/>
          <w14:textFill>
            <w14:solidFill>
              <w14:schemeClr w14:val="tx1"/>
            </w14:solidFill>
          </w14:textFill>
        </w:rPr>
        <w:t xml:space="preserve">  </w:t>
      </w:r>
      <w:r>
        <w:rPr>
          <w:rFonts w:hint="eastAsia" w:cs="Times New Roman" w:asciiTheme="minorEastAsia" w:hAnsiTheme="minorEastAsia" w:eastAsiaTheme="minorEastAsia"/>
          <w:color w:val="000000" w:themeColor="text1"/>
          <w:sz w:val="21"/>
          <w:szCs w:val="22"/>
          <w:highlight w:val="none"/>
          <w:lang w:val="en-US" w:eastAsia="zh-CN" w:bidi="ar-SA"/>
          <w14:textFill>
            <w14:solidFill>
              <w14:schemeClr w14:val="tx1"/>
            </w14:solidFill>
          </w14:textFill>
        </w:rPr>
        <w:t>试验步骤</w:t>
      </w:r>
    </w:p>
    <w:p w14:paraId="36AC0924">
      <w:pPr>
        <w:keepNext w:val="0"/>
        <w:keepLines w:val="0"/>
        <w:pageBreakBefore w:val="0"/>
        <w:widowControl w:val="0"/>
        <w:numPr>
          <w:ilvl w:val="0"/>
          <w:numId w:val="0"/>
        </w:numPr>
        <w:tabs>
          <w:tab w:val="center" w:pos="4201"/>
          <w:tab w:val="right" w:leader="dot" w:pos="9298"/>
        </w:tabs>
        <w:kinsoku/>
        <w:wordWrap/>
        <w:overflowPunct/>
        <w:topLinePunct w:val="0"/>
        <w:autoSpaceDE/>
        <w:autoSpaceDN/>
        <w:bidi w:val="0"/>
        <w:adjustRightInd w:val="0"/>
        <w:snapToGrid/>
        <w:spacing w:line="360" w:lineRule="auto"/>
        <w:ind w:firstLine="420" w:firstLineChars="200"/>
        <w:jc w:val="both"/>
        <w:textAlignment w:val="baseline"/>
        <w:rPr>
          <w:rFonts w:hint="eastAsia" w:cs="Times New Roman"/>
          <w:color w:val="000000" w:themeColor="text1"/>
          <w:sz w:val="21"/>
          <w:szCs w:val="22"/>
          <w:highlight w:val="none"/>
          <w:lang w:val="en-US" w:eastAsia="zh-CN" w:bidi="ar-SA"/>
          <w14:textFill>
            <w14:solidFill>
              <w14:schemeClr w14:val="tx1"/>
            </w14:solidFill>
          </w14:textFill>
        </w:rPr>
      </w:pPr>
      <w:r>
        <w:rPr>
          <w:rFonts w:hint="eastAsia" w:cs="Times New Roman"/>
          <w:color w:val="000000" w:themeColor="text1"/>
          <w:sz w:val="21"/>
          <w:szCs w:val="22"/>
          <w:highlight w:val="none"/>
          <w:lang w:val="en-US" w:eastAsia="zh-CN" w:bidi="ar-SA"/>
          <w14:textFill>
            <w14:solidFill>
              <w14:schemeClr w14:val="tx1"/>
            </w14:solidFill>
          </w14:textFill>
        </w:rPr>
        <w:t>喷洒或者涂抹0.1％甲氨基苯甲醛（钠盐）溶液于新锯截的防腐木材端头，稍等片刻，观察颜色变化，边材将保持为枯黄色，而心材将变成红色。</w:t>
      </w:r>
    </w:p>
    <w:sectPr>
      <w:pgSz w:w="11906" w:h="16838"/>
      <w:pgMar w:top="1418" w:right="1134" w:bottom="1361" w:left="1418" w:header="1418" w:footer="992" w:gutter="0"/>
      <w:pgNumType w:fmt="decimal"/>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方正大黑简体">
    <w:altName w:val="汉仪中黑KW"/>
    <w:panose1 w:val="00000000000000000000"/>
    <w:charset w:val="86"/>
    <w:family w:val="auto"/>
    <w:pitch w:val="default"/>
    <w:sig w:usb0="00000000" w:usb1="00000000" w:usb2="00000010" w:usb3="00000000" w:csb0="00040000" w:csb1="00000000"/>
  </w:font>
  <w:font w:name="Cambria">
    <w:altName w:val="苹方-简"/>
    <w:panose1 w:val="02040503050406030204"/>
    <w:charset w:val="00"/>
    <w:family w:val="roman"/>
    <w:pitch w:val="default"/>
    <w:sig w:usb0="00000000" w:usb1="00000000" w:usb2="02000000" w:usb3="00000000" w:csb0="2000019F" w:csb1="00000000"/>
  </w:font>
  <w:font w:name="Times New Roman Regular">
    <w:panose1 w:val="02020503050405090304"/>
    <w:charset w:val="00"/>
    <w:family w:val="auto"/>
    <w:pitch w:val="default"/>
    <w:sig w:usb0="E0000AFF" w:usb1="00007843" w:usb2="00000001" w:usb3="00000000" w:csb0="400001BF" w:csb1="DFF70000"/>
  </w:font>
  <w:font w:name="隶书">
    <w:altName w:val="报隶-简"/>
    <w:panose1 w:val="02010509060101010101"/>
    <w:charset w:val="86"/>
    <w:family w:val="modern"/>
    <w:pitch w:val="default"/>
    <w:sig w:usb0="00000000" w:usb1="00000000" w:usb2="00000000" w:usb3="00000000" w:csb0="00040000" w:csb1="00000000"/>
  </w:font>
  <w:font w:name="Times New Roman Bold">
    <w:panose1 w:val="02020503050405090304"/>
    <w:charset w:val="00"/>
    <w:family w:val="auto"/>
    <w:pitch w:val="default"/>
    <w:sig w:usb0="E0000AFF" w:usb1="00007843" w:usb2="00000001" w:usb3="00000000" w:csb0="400001BF" w:csb1="DFF70000"/>
  </w:font>
  <w:font w:name="DejaVu Math TeX Gyre">
    <w:panose1 w:val="02000503000000000000"/>
    <w:charset w:val="00"/>
    <w:family w:val="auto"/>
    <w:pitch w:val="default"/>
    <w:sig w:usb0="A10000EF" w:usb1="4201F9EE" w:usb2="02000000" w:usb3="00000000" w:csb0="60000193" w:csb1="0DD40000"/>
  </w:font>
  <w:font w:name="微软雅黑">
    <w:altName w:val="汉仪旗黑"/>
    <w:panose1 w:val="020B0503020204020204"/>
    <w:charset w:val="86"/>
    <w:family w:val="swiss"/>
    <w:pitch w:val="default"/>
    <w:sig w:usb0="00000000" w:usb1="00000000" w:usb2="00000016" w:usb3="00000000" w:csb0="0004001F"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 w:name="苹方-简">
    <w:panose1 w:val="020B0400000000000000"/>
    <w:charset w:val="86"/>
    <w:family w:val="auto"/>
    <w:pitch w:val="default"/>
    <w:sig w:usb0="A00002FF" w:usb1="7ACFFDFB" w:usb2="00000017" w:usb3="00000000" w:csb0="00040001" w:csb1="00000000"/>
  </w:font>
  <w:font w:name="报隶-简">
    <w:panose1 w:val="02010600040101010101"/>
    <w:charset w:val="86"/>
    <w:family w:val="auto"/>
    <w:pitch w:val="default"/>
    <w:sig w:usb0="80000287" w:usb1="280F3C52" w:usb2="00000016" w:usb3="00000000" w:csb0="0004001F" w:csb1="00000000"/>
  </w:font>
  <w:font w:name="汉仪旗黑">
    <w:panose1 w:val="00020600040101010101"/>
    <w:charset w:val="86"/>
    <w:family w:val="auto"/>
    <w:pitch w:val="default"/>
    <w:sig w:usb0="A00002BF" w:usb1="1ACF7CFA" w:usb2="00000016" w:usb3="00000000" w:csb0="0004009F" w:csb1="DFD70000"/>
  </w:font>
  <w:font w:name="MS Gothic">
    <w:altName w:val="Hiragino Sans"/>
    <w:panose1 w:val="020B0609070205080204"/>
    <w:charset w:val="80"/>
    <w:family w:val="modern"/>
    <w:pitch w:val="default"/>
    <w:sig w:usb0="00000000" w:usb1="00000000" w:usb2="08000012" w:usb3="00000000" w:csb0="4002009F" w:csb1="DFD70000"/>
  </w:font>
  <w:font w:name="Hiragino Sans">
    <w:panose1 w:val="020B0300000000000000"/>
    <w:charset w:val="80"/>
    <w:family w:val="auto"/>
    <w:pitch w:val="default"/>
    <w:sig w:usb0="E00002FF" w:usb1="7AE7FFFF" w:usb2="00000012" w:usb3="00000000" w:csb0="0002000D" w:csb1="00000000"/>
  </w:font>
  <w:font w:name="儷宋 Pro">
    <w:panose1 w:val="02020300000000000000"/>
    <w:charset w:val="88"/>
    <w:family w:val="auto"/>
    <w:pitch w:val="default"/>
    <w:sig w:usb0="80000001" w:usb1="28091800" w:usb2="00000016" w:usb3="00000000" w:csb0="00100000" w:csb1="00000000"/>
  </w:font>
  <w:font w:name="方正小标宋_GBK">
    <w:panose1 w:val="02000000000000000000"/>
    <w:charset w:val="86"/>
    <w:family w:val="auto"/>
    <w:pitch w:val="default"/>
    <w:sig w:usb0="A00002BF" w:usb1="38CF7CFA" w:usb2="00082016" w:usb3="00000000" w:csb0="00040001" w:csb1="00000000"/>
  </w:font>
  <w:font w:name="黑体">
    <w:altName w:val="汉仪中黑KW"/>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2C54B5">
    <w:pPr>
      <w:pStyle w:val="1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ADBA2D">
    <w:pPr>
      <w:pStyle w:val="13"/>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E686A7">
    <w:pPr>
      <w:pStyle w:val="13"/>
      <w:ind w:right="360"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9558C5">
    <w:pPr>
      <w:pStyle w:val="13"/>
      <w:ind w:right="360"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5C3184">
    <w:pPr>
      <w:pStyle w:val="13"/>
      <w:ind w:right="360" w:firstLine="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B6793C">
    <w:pPr>
      <w:pStyle w:val="13"/>
      <w:ind w:right="360" w:firstLine="360"/>
    </w:pPr>
    <w:r>
      <w:rPr>
        <w:sz w:val="18"/>
      </w:rPr>
      <mc:AlternateContent>
        <mc:Choice Requires="wps">
          <w:drawing>
            <wp:anchor distT="0" distB="0" distL="114300" distR="114300" simplePos="0" relativeHeight="251659264" behindDoc="0" locked="0" layoutInCell="1" allowOverlap="1">
              <wp:simplePos x="0" y="0"/>
              <wp:positionH relativeFrom="margin">
                <wp:align>left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2F5DEBA">
                          <w:pPr>
                            <w:pStyle w:val="13"/>
                          </w:pPr>
                        </w:p>
                        <w:p w14:paraId="1CCED7EA"/>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lef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22F5DEBA">
                    <w:pPr>
                      <w:pStyle w:val="13"/>
                    </w:pPr>
                  </w:p>
                  <w:p w14:paraId="1CCED7EA"/>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3E94BD">
    <w:pPr>
      <w:pStyle w:val="14"/>
      <w:tabs>
        <w:tab w:val="left" w:pos="9720"/>
      </w:tabs>
      <w:ind w:right="183" w:rightChars="87"/>
      <w:jc w:val="both"/>
      <w:rPr>
        <w:rFonts w:ascii="Times New Roman" w:hAnsi="Times New Roman" w:eastAsia="黑体"/>
        <w:sz w:val="21"/>
        <w:szCs w:val="21"/>
      </w:rPr>
    </w:pPr>
    <w:r>
      <w:rPr>
        <w:rFonts w:hint="eastAsia"/>
        <w:b/>
        <w:sz w:val="21"/>
        <w:szCs w:val="21"/>
      </w:rPr>
      <w:t>JC/T</w:t>
    </w:r>
    <w:r>
      <w:rPr>
        <w:rFonts w:hint="eastAsia" w:ascii="Times New Roman" w:hAnsi="Times New Roman" w:eastAsia="黑体"/>
        <w:sz w:val="21"/>
        <w:szCs w:val="21"/>
      </w:rPr>
      <w:t xml:space="preserve"> </w:t>
    </w:r>
    <w:r>
      <w:rPr>
        <w:rFonts w:hint="eastAsia" w:ascii="黑体" w:hAnsi="Times New Roman" w:eastAsia="黑体"/>
        <w:sz w:val="21"/>
        <w:szCs w:val="21"/>
      </w:rPr>
      <w:t>□□□□□一20□□</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A4CB12">
    <w:pPr>
      <w:pStyle w:val="14"/>
      <w:jc w:val="right"/>
    </w:pPr>
    <w:r>
      <w:rPr>
        <w:rFonts w:hint="eastAsia" w:ascii="Times New Roman" w:hAnsi="Times New Roman" w:eastAsia="黑体"/>
        <w:sz w:val="21"/>
        <w:szCs w:val="21"/>
      </w:rPr>
      <w:t>HJ×××一200×</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3B856D">
    <w:pPr>
      <w:pStyle w:val="1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249BB9">
    <w:pPr>
      <w:pStyle w:val="14"/>
      <w:tabs>
        <w:tab w:val="left" w:pos="9720"/>
      </w:tabs>
      <w:ind w:right="183" w:rightChars="87"/>
      <w:jc w:val="right"/>
      <w:rPr>
        <w:rFonts w:ascii="Times New Roman" w:hAnsi="Times New Roman" w:eastAsia="黑体"/>
        <w:sz w:val="21"/>
        <w:szCs w:val="21"/>
      </w:rPr>
    </w:pPr>
    <w:r>
      <w:rPr>
        <w:rFonts w:hint="eastAsia"/>
        <w:b/>
        <w:sz w:val="21"/>
        <w:szCs w:val="21"/>
      </w:rPr>
      <w:t>JC/T</w:t>
    </w:r>
    <w:r>
      <w:rPr>
        <w:rFonts w:hint="eastAsia" w:ascii="Times New Roman" w:hAnsi="Times New Roman" w:eastAsia="黑体"/>
        <w:sz w:val="21"/>
        <w:szCs w:val="21"/>
      </w:rPr>
      <w:t xml:space="preserve"> </w:t>
    </w:r>
    <w:r>
      <w:rPr>
        <w:rFonts w:hint="eastAsia" w:ascii="黑体" w:hAnsi="Times New Roman" w:eastAsia="黑体"/>
        <w:sz w:val="21"/>
        <w:szCs w:val="21"/>
      </w:rPr>
      <w:t>□□□□□一20□□</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BB3017">
    <w:pPr>
      <w:pStyle w:val="14"/>
      <w:jc w:val="both"/>
    </w:pPr>
    <w:r>
      <w:rPr>
        <w:rFonts w:hint="eastAsia" w:ascii="Times New Roman" w:hAnsi="Times New Roman" w:eastAsia="黑体"/>
        <w:sz w:val="21"/>
        <w:szCs w:val="21"/>
      </w:rPr>
      <w:t>JC/T ×××一××××</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6D3CD3">
    <w:pPr>
      <w:pStyle w:val="1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F60A7A"/>
    <w:multiLevelType w:val="singleLevel"/>
    <w:tmpl w:val="AFF60A7A"/>
    <w:lvl w:ilvl="0" w:tentative="0">
      <w:start w:val="1"/>
      <w:numFmt w:val="lowerLetter"/>
      <w:suff w:val="space"/>
      <w:lvlText w:val="%1."/>
      <w:lvlJc w:val="left"/>
      <w:pPr>
        <w:ind w:left="845" w:hanging="425"/>
      </w:pPr>
      <w:rPr>
        <w:rFonts w:hint="default"/>
      </w:rPr>
    </w:lvl>
  </w:abstractNum>
  <w:abstractNum w:abstractNumId="1">
    <w:nsid w:val="DE718239"/>
    <w:multiLevelType w:val="singleLevel"/>
    <w:tmpl w:val="DE718239"/>
    <w:lvl w:ilvl="0" w:tentative="0">
      <w:start w:val="1"/>
      <w:numFmt w:val="decimal"/>
      <w:suff w:val="nothing"/>
      <w:lvlText w:val="（%1）"/>
      <w:lvlJc w:val="left"/>
    </w:lvl>
  </w:abstractNum>
  <w:abstractNum w:abstractNumId="2">
    <w:nsid w:val="03226401"/>
    <w:multiLevelType w:val="multilevel"/>
    <w:tmpl w:val="03226401"/>
    <w:lvl w:ilvl="0" w:tentative="0">
      <w:start w:val="1"/>
      <w:numFmt w:val="decimal"/>
      <w:lvlText w:val="%1"/>
      <w:lvlJc w:val="left"/>
      <w:pPr>
        <w:tabs>
          <w:tab w:val="left" w:pos="360"/>
        </w:tabs>
        <w:ind w:left="0" w:firstLine="0"/>
      </w:pPr>
      <w:rPr>
        <w:rFonts w:hint="eastAsia" w:ascii="黑体" w:hAnsi="Times New Roman" w:eastAsia="黑体" w:cs="Times New Roman"/>
        <w:b w:val="0"/>
        <w:i w:val="0"/>
        <w:sz w:val="21"/>
      </w:rPr>
    </w:lvl>
    <w:lvl w:ilvl="1" w:tentative="0">
      <w:start w:val="1"/>
      <w:numFmt w:val="decimal"/>
      <w:lvlText w:val="%1.%2"/>
      <w:lvlJc w:val="left"/>
      <w:pPr>
        <w:tabs>
          <w:tab w:val="left" w:pos="360"/>
        </w:tabs>
        <w:ind w:left="0" w:firstLine="0"/>
      </w:pPr>
      <w:rPr>
        <w:rFonts w:hint="eastAsia" w:ascii="黑体" w:hAnsi="Times New Roman" w:eastAsia="黑体" w:cs="Times New Roman"/>
        <w:b w:val="0"/>
        <w:i w:val="0"/>
        <w:sz w:val="21"/>
      </w:rPr>
    </w:lvl>
    <w:lvl w:ilvl="2" w:tentative="0">
      <w:start w:val="1"/>
      <w:numFmt w:val="decimal"/>
      <w:lvlText w:val="%1.%2.%3"/>
      <w:lvlJc w:val="left"/>
      <w:pPr>
        <w:tabs>
          <w:tab w:val="left" w:pos="720"/>
        </w:tabs>
        <w:ind w:left="0" w:firstLine="0"/>
      </w:pPr>
      <w:rPr>
        <w:rFonts w:hint="eastAsia" w:ascii="黑体" w:hAnsi="Times New Roman" w:eastAsia="黑体" w:cs="Times New Roman"/>
        <w:b w:val="0"/>
        <w:i w:val="0"/>
        <w:color w:val="auto"/>
        <w:sz w:val="21"/>
      </w:rPr>
    </w:lvl>
    <w:lvl w:ilvl="3" w:tentative="0">
      <w:start w:val="1"/>
      <w:numFmt w:val="decimal"/>
      <w:lvlText w:val="%1.%2.%3.%4"/>
      <w:lvlJc w:val="left"/>
      <w:pPr>
        <w:tabs>
          <w:tab w:val="left" w:pos="720"/>
        </w:tabs>
        <w:ind w:left="0" w:firstLine="0"/>
      </w:pPr>
      <w:rPr>
        <w:rFonts w:hint="eastAsia" w:ascii="黑体" w:hAnsi="Times New Roman" w:eastAsia="黑体" w:cs="Times New Roman"/>
        <w:b w:val="0"/>
        <w:i w:val="0"/>
        <w:sz w:val="21"/>
      </w:rPr>
    </w:lvl>
    <w:lvl w:ilvl="4" w:tentative="0">
      <w:start w:val="1"/>
      <w:numFmt w:val="decimal"/>
      <w:lvlText w:val="%1.%2.%3.%4.%5"/>
      <w:lvlJc w:val="left"/>
      <w:pPr>
        <w:tabs>
          <w:tab w:val="left" w:pos="1080"/>
        </w:tabs>
        <w:ind w:left="0" w:firstLine="0"/>
      </w:pPr>
      <w:rPr>
        <w:rFonts w:hint="eastAsia" w:ascii="黑体" w:hAnsi="Times New Roman" w:eastAsia="黑体"/>
        <w:b w:val="0"/>
        <w:i w:val="0"/>
        <w:sz w:val="21"/>
      </w:rPr>
    </w:lvl>
    <w:lvl w:ilvl="5" w:tentative="0">
      <w:start w:val="1"/>
      <w:numFmt w:val="decimal"/>
      <w:lvlText w:val="%1.%2.%3.%4.%5.%6"/>
      <w:lvlJc w:val="left"/>
      <w:pPr>
        <w:tabs>
          <w:tab w:val="left" w:pos="1080"/>
        </w:tabs>
        <w:ind w:left="0" w:firstLine="0"/>
      </w:pPr>
      <w:rPr>
        <w:rFonts w:hint="default" w:ascii="Times New Roman" w:hAnsi="Times New Roman"/>
        <w:sz w:val="21"/>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3">
    <w:nsid w:val="0AD6614C"/>
    <w:multiLevelType w:val="multilevel"/>
    <w:tmpl w:val="0AD6614C"/>
    <w:lvl w:ilvl="0" w:tentative="0">
      <w:start w:val="1"/>
      <w:numFmt w:val="lowerLetter"/>
      <w:pStyle w:val="2"/>
      <w:lvlText w:val="%1）"/>
      <w:lvlJc w:val="left"/>
      <w:pPr>
        <w:tabs>
          <w:tab w:val="left" w:pos="788"/>
        </w:tabs>
        <w:ind w:left="425" w:firstLine="0"/>
      </w:pPr>
      <w:rPr>
        <w:rFonts w:hint="eastAsia" w:ascii="宋体" w:eastAsia="宋体"/>
        <w:sz w:val="21"/>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1FC91163"/>
    <w:multiLevelType w:val="multilevel"/>
    <w:tmpl w:val="1FC91163"/>
    <w:lvl w:ilvl="0" w:tentative="0">
      <w:start w:val="1"/>
      <w:numFmt w:val="decimal"/>
      <w:pStyle w:val="50"/>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49"/>
      <w:suff w:val="nothing"/>
      <w:lvlText w:val="%1.%2　"/>
      <w:lvlJc w:val="left"/>
      <w:pPr>
        <w:ind w:left="630"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tentative="0">
      <w:start w:val="1"/>
      <w:numFmt w:val="decimal"/>
      <w:pStyle w:val="52"/>
      <w:suff w:val="nothing"/>
      <w:lvlText w:val="%1.%2.%3　"/>
      <w:lvlJc w:val="left"/>
      <w:pPr>
        <w:ind w:left="0" w:firstLine="0"/>
      </w:pPr>
      <w:rPr>
        <w:rFonts w:hint="eastAsia" w:ascii="黑体" w:hAnsi="Times New Roman" w:eastAsia="黑体"/>
        <w:b w:val="0"/>
        <w:i w:val="0"/>
        <w:sz w:val="21"/>
      </w:rPr>
    </w:lvl>
    <w:lvl w:ilvl="3" w:tentative="0">
      <w:start w:val="1"/>
      <w:numFmt w:val="decimal"/>
      <w:pStyle w:val="53"/>
      <w:suff w:val="nothing"/>
      <w:lvlText w:val="%1.%2.%3.%4　"/>
      <w:lvlJc w:val="left"/>
      <w:pPr>
        <w:ind w:left="0" w:firstLine="0"/>
      </w:pPr>
      <w:rPr>
        <w:rFonts w:hint="eastAsia" w:ascii="黑体" w:hAnsi="Times New Roman" w:eastAsia="黑体"/>
        <w:b w:val="0"/>
        <w:i w:val="0"/>
        <w:sz w:val="21"/>
      </w:rPr>
    </w:lvl>
    <w:lvl w:ilvl="4" w:tentative="0">
      <w:start w:val="1"/>
      <w:numFmt w:val="decimal"/>
      <w:pStyle w:val="54"/>
      <w:suff w:val="nothing"/>
      <w:lvlText w:val="%1.%2.%3.%4.%5　"/>
      <w:lvlJc w:val="left"/>
      <w:pPr>
        <w:ind w:left="945" w:firstLine="0"/>
      </w:pPr>
      <w:rPr>
        <w:rFonts w:hint="eastAsia" w:ascii="黑体" w:hAnsi="Times New Roman" w:eastAsia="黑体"/>
        <w:b w:val="0"/>
        <w:i w:val="0"/>
        <w:sz w:val="21"/>
      </w:rPr>
    </w:lvl>
    <w:lvl w:ilvl="5" w:tentative="0">
      <w:start w:val="1"/>
      <w:numFmt w:val="decimal"/>
      <w:pStyle w:val="55"/>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lvl>
    <w:lvl w:ilvl="8" w:tentative="0">
      <w:start w:val="1"/>
      <w:numFmt w:val="decimal"/>
      <w:lvlText w:val="%1.%2.%3.%4.%5.%6.%7.%8.%9"/>
      <w:lvlJc w:val="left"/>
      <w:pPr>
        <w:tabs>
          <w:tab w:val="left" w:pos="4777"/>
        </w:tabs>
        <w:ind w:left="4677" w:hanging="1700"/>
      </w:pPr>
    </w:lvl>
  </w:abstractNum>
  <w:abstractNum w:abstractNumId="5">
    <w:nsid w:val="587CBB75"/>
    <w:multiLevelType w:val="singleLevel"/>
    <w:tmpl w:val="587CBB75"/>
    <w:lvl w:ilvl="0" w:tentative="0">
      <w:start w:val="1"/>
      <w:numFmt w:val="decimal"/>
      <w:lvlText w:val="(%1)"/>
      <w:lvlJc w:val="left"/>
      <w:pPr>
        <w:ind w:left="425" w:hanging="425"/>
      </w:pPr>
      <w:rPr>
        <w:rFonts w:hint="default"/>
      </w:rPr>
    </w:lvl>
  </w:abstractNum>
  <w:num w:numId="1">
    <w:abstractNumId w:val="3"/>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0"/>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4"/>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evenAndOddHeaders w:val="1"/>
  <w:drawingGridHorizontalSpacing w:val="18"/>
  <w:drawingGridVerticalSpacing w:val="1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AyNzg1OTE0YTY4N2E5ZGU5OWVjZWE5YTdkMDI3ODIifQ=="/>
  </w:docVars>
  <w:rsids>
    <w:rsidRoot w:val="001767CE"/>
    <w:rsid w:val="00001416"/>
    <w:rsid w:val="00001A22"/>
    <w:rsid w:val="00003343"/>
    <w:rsid w:val="00005145"/>
    <w:rsid w:val="0000729C"/>
    <w:rsid w:val="000115A7"/>
    <w:rsid w:val="00013D66"/>
    <w:rsid w:val="00020AF9"/>
    <w:rsid w:val="00021AEB"/>
    <w:rsid w:val="000237DA"/>
    <w:rsid w:val="00024DBD"/>
    <w:rsid w:val="00025B43"/>
    <w:rsid w:val="0002690E"/>
    <w:rsid w:val="00031C15"/>
    <w:rsid w:val="00034244"/>
    <w:rsid w:val="00035C51"/>
    <w:rsid w:val="00037EC1"/>
    <w:rsid w:val="00041335"/>
    <w:rsid w:val="00041383"/>
    <w:rsid w:val="00042EE8"/>
    <w:rsid w:val="00047CAC"/>
    <w:rsid w:val="00051056"/>
    <w:rsid w:val="00063C47"/>
    <w:rsid w:val="0006460F"/>
    <w:rsid w:val="00065A3E"/>
    <w:rsid w:val="00066DA8"/>
    <w:rsid w:val="0008349B"/>
    <w:rsid w:val="0008550C"/>
    <w:rsid w:val="00087A38"/>
    <w:rsid w:val="000961A5"/>
    <w:rsid w:val="0009671C"/>
    <w:rsid w:val="00097163"/>
    <w:rsid w:val="000A1560"/>
    <w:rsid w:val="000A55B1"/>
    <w:rsid w:val="000B18E4"/>
    <w:rsid w:val="000B5BC8"/>
    <w:rsid w:val="000B6650"/>
    <w:rsid w:val="000B6BFC"/>
    <w:rsid w:val="000B79A9"/>
    <w:rsid w:val="000C03B1"/>
    <w:rsid w:val="000C0DFE"/>
    <w:rsid w:val="000C16A4"/>
    <w:rsid w:val="000C7937"/>
    <w:rsid w:val="000C7B29"/>
    <w:rsid w:val="000D2D14"/>
    <w:rsid w:val="000D3E99"/>
    <w:rsid w:val="000E2CC4"/>
    <w:rsid w:val="000E446C"/>
    <w:rsid w:val="000E44B2"/>
    <w:rsid w:val="000E4AAF"/>
    <w:rsid w:val="000E66B7"/>
    <w:rsid w:val="000F1913"/>
    <w:rsid w:val="000F3275"/>
    <w:rsid w:val="0010162E"/>
    <w:rsid w:val="0010245D"/>
    <w:rsid w:val="00104974"/>
    <w:rsid w:val="00107452"/>
    <w:rsid w:val="001104EE"/>
    <w:rsid w:val="00113C83"/>
    <w:rsid w:val="001159AE"/>
    <w:rsid w:val="00115F3A"/>
    <w:rsid w:val="001202E6"/>
    <w:rsid w:val="00122394"/>
    <w:rsid w:val="0012320F"/>
    <w:rsid w:val="00127BCF"/>
    <w:rsid w:val="00130081"/>
    <w:rsid w:val="00130B08"/>
    <w:rsid w:val="001343D0"/>
    <w:rsid w:val="00135383"/>
    <w:rsid w:val="00135EA0"/>
    <w:rsid w:val="0014084B"/>
    <w:rsid w:val="001417E6"/>
    <w:rsid w:val="00141ACD"/>
    <w:rsid w:val="00141CA2"/>
    <w:rsid w:val="0014227D"/>
    <w:rsid w:val="00144F12"/>
    <w:rsid w:val="00152B43"/>
    <w:rsid w:val="00163001"/>
    <w:rsid w:val="0016455A"/>
    <w:rsid w:val="00171EFC"/>
    <w:rsid w:val="00173573"/>
    <w:rsid w:val="0017415C"/>
    <w:rsid w:val="001767CE"/>
    <w:rsid w:val="001774E9"/>
    <w:rsid w:val="00181C94"/>
    <w:rsid w:val="001842A4"/>
    <w:rsid w:val="00185E5A"/>
    <w:rsid w:val="0018746C"/>
    <w:rsid w:val="001874A5"/>
    <w:rsid w:val="00187E57"/>
    <w:rsid w:val="0019224A"/>
    <w:rsid w:val="001A11AE"/>
    <w:rsid w:val="001A12C5"/>
    <w:rsid w:val="001B470B"/>
    <w:rsid w:val="001B7AB5"/>
    <w:rsid w:val="001C1F8C"/>
    <w:rsid w:val="001C206F"/>
    <w:rsid w:val="001C2F04"/>
    <w:rsid w:val="001C36B2"/>
    <w:rsid w:val="001C3737"/>
    <w:rsid w:val="001C420A"/>
    <w:rsid w:val="001C6D04"/>
    <w:rsid w:val="001D2EA7"/>
    <w:rsid w:val="001D7484"/>
    <w:rsid w:val="001E38E0"/>
    <w:rsid w:val="001E3AE1"/>
    <w:rsid w:val="001E440A"/>
    <w:rsid w:val="001E6FA2"/>
    <w:rsid w:val="001F4C51"/>
    <w:rsid w:val="001F4CAF"/>
    <w:rsid w:val="001F4D0F"/>
    <w:rsid w:val="001F55A8"/>
    <w:rsid w:val="002015BE"/>
    <w:rsid w:val="00201E6D"/>
    <w:rsid w:val="00201EAF"/>
    <w:rsid w:val="00204F8C"/>
    <w:rsid w:val="00216082"/>
    <w:rsid w:val="00223867"/>
    <w:rsid w:val="00223D6B"/>
    <w:rsid w:val="00227C1A"/>
    <w:rsid w:val="00233A64"/>
    <w:rsid w:val="00236D0A"/>
    <w:rsid w:val="00241429"/>
    <w:rsid w:val="00242821"/>
    <w:rsid w:val="0024355E"/>
    <w:rsid w:val="00245B71"/>
    <w:rsid w:val="002479CC"/>
    <w:rsid w:val="00247A66"/>
    <w:rsid w:val="0025125E"/>
    <w:rsid w:val="00251738"/>
    <w:rsid w:val="00261AF9"/>
    <w:rsid w:val="0026264F"/>
    <w:rsid w:val="00271167"/>
    <w:rsid w:val="00271BA9"/>
    <w:rsid w:val="00271DBE"/>
    <w:rsid w:val="0027233A"/>
    <w:rsid w:val="00284009"/>
    <w:rsid w:val="00284C6E"/>
    <w:rsid w:val="0029188A"/>
    <w:rsid w:val="002B204B"/>
    <w:rsid w:val="002B27BA"/>
    <w:rsid w:val="002B4C65"/>
    <w:rsid w:val="002B6AB1"/>
    <w:rsid w:val="002B7338"/>
    <w:rsid w:val="002C08E3"/>
    <w:rsid w:val="002C1B6D"/>
    <w:rsid w:val="002C3EAD"/>
    <w:rsid w:val="002D0408"/>
    <w:rsid w:val="002D1AE3"/>
    <w:rsid w:val="002D2C9E"/>
    <w:rsid w:val="002D3AC9"/>
    <w:rsid w:val="002D4862"/>
    <w:rsid w:val="002D4C5E"/>
    <w:rsid w:val="002D7484"/>
    <w:rsid w:val="002E1B76"/>
    <w:rsid w:val="002E550B"/>
    <w:rsid w:val="002F2151"/>
    <w:rsid w:val="002F3ED4"/>
    <w:rsid w:val="002F506F"/>
    <w:rsid w:val="002F75F1"/>
    <w:rsid w:val="0030644E"/>
    <w:rsid w:val="00306F35"/>
    <w:rsid w:val="00310EED"/>
    <w:rsid w:val="00312CC1"/>
    <w:rsid w:val="00320335"/>
    <w:rsid w:val="00326802"/>
    <w:rsid w:val="00326CD9"/>
    <w:rsid w:val="00327B51"/>
    <w:rsid w:val="00332599"/>
    <w:rsid w:val="00336072"/>
    <w:rsid w:val="00336545"/>
    <w:rsid w:val="00340E83"/>
    <w:rsid w:val="003418F5"/>
    <w:rsid w:val="0034194C"/>
    <w:rsid w:val="00341C99"/>
    <w:rsid w:val="003432AB"/>
    <w:rsid w:val="003441BF"/>
    <w:rsid w:val="00344B6A"/>
    <w:rsid w:val="003465C2"/>
    <w:rsid w:val="00354C7E"/>
    <w:rsid w:val="00354D71"/>
    <w:rsid w:val="0036092D"/>
    <w:rsid w:val="003657BC"/>
    <w:rsid w:val="003661D7"/>
    <w:rsid w:val="003718BC"/>
    <w:rsid w:val="003721BD"/>
    <w:rsid w:val="003731B0"/>
    <w:rsid w:val="0037323E"/>
    <w:rsid w:val="003778B1"/>
    <w:rsid w:val="0038446D"/>
    <w:rsid w:val="003847AE"/>
    <w:rsid w:val="0038513D"/>
    <w:rsid w:val="00387B1F"/>
    <w:rsid w:val="00392912"/>
    <w:rsid w:val="003A2E87"/>
    <w:rsid w:val="003A4390"/>
    <w:rsid w:val="003A4BC6"/>
    <w:rsid w:val="003A66FB"/>
    <w:rsid w:val="003A6FA3"/>
    <w:rsid w:val="003A7814"/>
    <w:rsid w:val="003B0E14"/>
    <w:rsid w:val="003B2E04"/>
    <w:rsid w:val="003C133D"/>
    <w:rsid w:val="003C2217"/>
    <w:rsid w:val="003C56F8"/>
    <w:rsid w:val="003D26A4"/>
    <w:rsid w:val="003D55F4"/>
    <w:rsid w:val="003D7EA9"/>
    <w:rsid w:val="003E4A1E"/>
    <w:rsid w:val="003F6D58"/>
    <w:rsid w:val="00400E07"/>
    <w:rsid w:val="00405FA5"/>
    <w:rsid w:val="0040783B"/>
    <w:rsid w:val="0041497C"/>
    <w:rsid w:val="004210F1"/>
    <w:rsid w:val="00424B9C"/>
    <w:rsid w:val="00425600"/>
    <w:rsid w:val="00425CC5"/>
    <w:rsid w:val="004312DA"/>
    <w:rsid w:val="00441A63"/>
    <w:rsid w:val="0044413E"/>
    <w:rsid w:val="0045051F"/>
    <w:rsid w:val="0045407D"/>
    <w:rsid w:val="00462099"/>
    <w:rsid w:val="00464831"/>
    <w:rsid w:val="00465383"/>
    <w:rsid w:val="00465D36"/>
    <w:rsid w:val="004712E4"/>
    <w:rsid w:val="00482A0B"/>
    <w:rsid w:val="00482B6F"/>
    <w:rsid w:val="00482D54"/>
    <w:rsid w:val="00482EB0"/>
    <w:rsid w:val="00482EFC"/>
    <w:rsid w:val="0048308A"/>
    <w:rsid w:val="00486FF1"/>
    <w:rsid w:val="00492B3E"/>
    <w:rsid w:val="00493E08"/>
    <w:rsid w:val="00494651"/>
    <w:rsid w:val="0049484A"/>
    <w:rsid w:val="004A3FA8"/>
    <w:rsid w:val="004B159B"/>
    <w:rsid w:val="004B1D43"/>
    <w:rsid w:val="004B2570"/>
    <w:rsid w:val="004B2D5B"/>
    <w:rsid w:val="004B4A11"/>
    <w:rsid w:val="004B6B21"/>
    <w:rsid w:val="004B723C"/>
    <w:rsid w:val="004B730B"/>
    <w:rsid w:val="004C00F0"/>
    <w:rsid w:val="004C1CCB"/>
    <w:rsid w:val="004C21CB"/>
    <w:rsid w:val="004C33C4"/>
    <w:rsid w:val="004C5549"/>
    <w:rsid w:val="004C7E34"/>
    <w:rsid w:val="004D02DC"/>
    <w:rsid w:val="004E3F48"/>
    <w:rsid w:val="004E48B7"/>
    <w:rsid w:val="004F632C"/>
    <w:rsid w:val="00500665"/>
    <w:rsid w:val="00500BFC"/>
    <w:rsid w:val="00501839"/>
    <w:rsid w:val="005146CB"/>
    <w:rsid w:val="00514A89"/>
    <w:rsid w:val="00521F79"/>
    <w:rsid w:val="00525F95"/>
    <w:rsid w:val="005263A9"/>
    <w:rsid w:val="0052750B"/>
    <w:rsid w:val="00533C39"/>
    <w:rsid w:val="0053540B"/>
    <w:rsid w:val="00540C31"/>
    <w:rsid w:val="0054155A"/>
    <w:rsid w:val="00541C6E"/>
    <w:rsid w:val="00545796"/>
    <w:rsid w:val="00546393"/>
    <w:rsid w:val="00550F0B"/>
    <w:rsid w:val="00553E05"/>
    <w:rsid w:val="00556009"/>
    <w:rsid w:val="005576A2"/>
    <w:rsid w:val="0056231E"/>
    <w:rsid w:val="005668F7"/>
    <w:rsid w:val="0057130E"/>
    <w:rsid w:val="00577E6F"/>
    <w:rsid w:val="00580033"/>
    <w:rsid w:val="00585126"/>
    <w:rsid w:val="0058539C"/>
    <w:rsid w:val="00587822"/>
    <w:rsid w:val="00594418"/>
    <w:rsid w:val="005A142B"/>
    <w:rsid w:val="005B04E2"/>
    <w:rsid w:val="005B171F"/>
    <w:rsid w:val="005B219A"/>
    <w:rsid w:val="005B2C93"/>
    <w:rsid w:val="005B3B13"/>
    <w:rsid w:val="005B5589"/>
    <w:rsid w:val="005C3D88"/>
    <w:rsid w:val="005D162E"/>
    <w:rsid w:val="005D27CE"/>
    <w:rsid w:val="005D2ABE"/>
    <w:rsid w:val="005D35A6"/>
    <w:rsid w:val="005D3BE5"/>
    <w:rsid w:val="005D5D66"/>
    <w:rsid w:val="005D6D28"/>
    <w:rsid w:val="005E142B"/>
    <w:rsid w:val="005E2C64"/>
    <w:rsid w:val="005E2F0D"/>
    <w:rsid w:val="005E2F76"/>
    <w:rsid w:val="005E589F"/>
    <w:rsid w:val="005F1FC1"/>
    <w:rsid w:val="005F578B"/>
    <w:rsid w:val="00602D3B"/>
    <w:rsid w:val="006060CB"/>
    <w:rsid w:val="0061127B"/>
    <w:rsid w:val="006153B5"/>
    <w:rsid w:val="00621720"/>
    <w:rsid w:val="00621F71"/>
    <w:rsid w:val="00621FF7"/>
    <w:rsid w:val="0062473F"/>
    <w:rsid w:val="006260A5"/>
    <w:rsid w:val="006303A1"/>
    <w:rsid w:val="00634296"/>
    <w:rsid w:val="00634B73"/>
    <w:rsid w:val="00642292"/>
    <w:rsid w:val="00645895"/>
    <w:rsid w:val="006468EC"/>
    <w:rsid w:val="006472D6"/>
    <w:rsid w:val="00647692"/>
    <w:rsid w:val="006506A4"/>
    <w:rsid w:val="006514A5"/>
    <w:rsid w:val="006521CD"/>
    <w:rsid w:val="00652659"/>
    <w:rsid w:val="00655697"/>
    <w:rsid w:val="006566B1"/>
    <w:rsid w:val="0065767B"/>
    <w:rsid w:val="006635FC"/>
    <w:rsid w:val="00665528"/>
    <w:rsid w:val="00673C4F"/>
    <w:rsid w:val="0067422F"/>
    <w:rsid w:val="006758B3"/>
    <w:rsid w:val="00676468"/>
    <w:rsid w:val="00676845"/>
    <w:rsid w:val="0067745D"/>
    <w:rsid w:val="00677D85"/>
    <w:rsid w:val="006811E7"/>
    <w:rsid w:val="00683580"/>
    <w:rsid w:val="0068559D"/>
    <w:rsid w:val="00686137"/>
    <w:rsid w:val="00695C0A"/>
    <w:rsid w:val="00696D24"/>
    <w:rsid w:val="006A0DF4"/>
    <w:rsid w:val="006A43CD"/>
    <w:rsid w:val="006A5E08"/>
    <w:rsid w:val="006A5EEF"/>
    <w:rsid w:val="006A6A98"/>
    <w:rsid w:val="006B0247"/>
    <w:rsid w:val="006B0F45"/>
    <w:rsid w:val="006B3F64"/>
    <w:rsid w:val="006B4A4E"/>
    <w:rsid w:val="006B652B"/>
    <w:rsid w:val="006C5502"/>
    <w:rsid w:val="006C7052"/>
    <w:rsid w:val="006D01E0"/>
    <w:rsid w:val="006D5861"/>
    <w:rsid w:val="006D6DCD"/>
    <w:rsid w:val="006D72F6"/>
    <w:rsid w:val="006D795C"/>
    <w:rsid w:val="006E3EA7"/>
    <w:rsid w:val="006E77FF"/>
    <w:rsid w:val="006F29B1"/>
    <w:rsid w:val="006F4045"/>
    <w:rsid w:val="006F41CD"/>
    <w:rsid w:val="006F4759"/>
    <w:rsid w:val="00713ADF"/>
    <w:rsid w:val="007179AD"/>
    <w:rsid w:val="00717C72"/>
    <w:rsid w:val="007333AF"/>
    <w:rsid w:val="00736B33"/>
    <w:rsid w:val="00736C5F"/>
    <w:rsid w:val="00740C86"/>
    <w:rsid w:val="00741043"/>
    <w:rsid w:val="00742ABC"/>
    <w:rsid w:val="007466F6"/>
    <w:rsid w:val="00751BF3"/>
    <w:rsid w:val="007524CE"/>
    <w:rsid w:val="007610FC"/>
    <w:rsid w:val="00763FBA"/>
    <w:rsid w:val="007729C4"/>
    <w:rsid w:val="0077640A"/>
    <w:rsid w:val="00782E35"/>
    <w:rsid w:val="00784A79"/>
    <w:rsid w:val="0079107C"/>
    <w:rsid w:val="00794C4D"/>
    <w:rsid w:val="00795843"/>
    <w:rsid w:val="00795894"/>
    <w:rsid w:val="007A27C3"/>
    <w:rsid w:val="007A4621"/>
    <w:rsid w:val="007B4362"/>
    <w:rsid w:val="007B55DC"/>
    <w:rsid w:val="007B62C6"/>
    <w:rsid w:val="007C3DC9"/>
    <w:rsid w:val="007D078E"/>
    <w:rsid w:val="007D2C85"/>
    <w:rsid w:val="007D53B8"/>
    <w:rsid w:val="007D5C0C"/>
    <w:rsid w:val="007D7B9C"/>
    <w:rsid w:val="007E05E0"/>
    <w:rsid w:val="007E5D5E"/>
    <w:rsid w:val="007F07DB"/>
    <w:rsid w:val="007F1719"/>
    <w:rsid w:val="00801249"/>
    <w:rsid w:val="00801611"/>
    <w:rsid w:val="008114FC"/>
    <w:rsid w:val="00816486"/>
    <w:rsid w:val="008244BC"/>
    <w:rsid w:val="008273E1"/>
    <w:rsid w:val="00827AC7"/>
    <w:rsid w:val="00837D69"/>
    <w:rsid w:val="00845924"/>
    <w:rsid w:val="00846F5B"/>
    <w:rsid w:val="0085142E"/>
    <w:rsid w:val="00851857"/>
    <w:rsid w:val="008653BD"/>
    <w:rsid w:val="008678F3"/>
    <w:rsid w:val="0087686F"/>
    <w:rsid w:val="00881D1A"/>
    <w:rsid w:val="00886825"/>
    <w:rsid w:val="00887205"/>
    <w:rsid w:val="0089114E"/>
    <w:rsid w:val="00894738"/>
    <w:rsid w:val="00894F0B"/>
    <w:rsid w:val="00895F6F"/>
    <w:rsid w:val="008A12DE"/>
    <w:rsid w:val="008A679F"/>
    <w:rsid w:val="008B1AB8"/>
    <w:rsid w:val="008B2ADE"/>
    <w:rsid w:val="008B3050"/>
    <w:rsid w:val="008B7B73"/>
    <w:rsid w:val="008C2C96"/>
    <w:rsid w:val="008C3D12"/>
    <w:rsid w:val="008D05C4"/>
    <w:rsid w:val="008D31E0"/>
    <w:rsid w:val="008D327F"/>
    <w:rsid w:val="008D3FC7"/>
    <w:rsid w:val="008F131D"/>
    <w:rsid w:val="008F4B3E"/>
    <w:rsid w:val="00900D74"/>
    <w:rsid w:val="00901913"/>
    <w:rsid w:val="00907530"/>
    <w:rsid w:val="009101EC"/>
    <w:rsid w:val="00911B41"/>
    <w:rsid w:val="00913206"/>
    <w:rsid w:val="00913F3A"/>
    <w:rsid w:val="00921ECD"/>
    <w:rsid w:val="00922128"/>
    <w:rsid w:val="00925CB7"/>
    <w:rsid w:val="00925FE8"/>
    <w:rsid w:val="0094388F"/>
    <w:rsid w:val="00944E9C"/>
    <w:rsid w:val="00946434"/>
    <w:rsid w:val="0094688E"/>
    <w:rsid w:val="00953274"/>
    <w:rsid w:val="009544E8"/>
    <w:rsid w:val="00955C4B"/>
    <w:rsid w:val="00957C5B"/>
    <w:rsid w:val="009724BC"/>
    <w:rsid w:val="009829DA"/>
    <w:rsid w:val="00982C2E"/>
    <w:rsid w:val="00987B75"/>
    <w:rsid w:val="0099273F"/>
    <w:rsid w:val="00996932"/>
    <w:rsid w:val="009974F4"/>
    <w:rsid w:val="009A265E"/>
    <w:rsid w:val="009A391C"/>
    <w:rsid w:val="009B13FB"/>
    <w:rsid w:val="009B3BBF"/>
    <w:rsid w:val="009B3C06"/>
    <w:rsid w:val="009B3CB9"/>
    <w:rsid w:val="009B4314"/>
    <w:rsid w:val="009C0781"/>
    <w:rsid w:val="009C1CFD"/>
    <w:rsid w:val="009C513A"/>
    <w:rsid w:val="009C6E46"/>
    <w:rsid w:val="009D3286"/>
    <w:rsid w:val="009D4B5E"/>
    <w:rsid w:val="009D560C"/>
    <w:rsid w:val="009E2D3F"/>
    <w:rsid w:val="009E5D57"/>
    <w:rsid w:val="009F3028"/>
    <w:rsid w:val="00A0360C"/>
    <w:rsid w:val="00A04C09"/>
    <w:rsid w:val="00A06601"/>
    <w:rsid w:val="00A11ADD"/>
    <w:rsid w:val="00A2429B"/>
    <w:rsid w:val="00A303AE"/>
    <w:rsid w:val="00A315BC"/>
    <w:rsid w:val="00A316FF"/>
    <w:rsid w:val="00A37970"/>
    <w:rsid w:val="00A4100E"/>
    <w:rsid w:val="00A4449F"/>
    <w:rsid w:val="00A45BD0"/>
    <w:rsid w:val="00A502CB"/>
    <w:rsid w:val="00A50809"/>
    <w:rsid w:val="00A51A65"/>
    <w:rsid w:val="00A52E21"/>
    <w:rsid w:val="00A535BB"/>
    <w:rsid w:val="00A54331"/>
    <w:rsid w:val="00A54FE3"/>
    <w:rsid w:val="00A6223C"/>
    <w:rsid w:val="00A63429"/>
    <w:rsid w:val="00A71F6C"/>
    <w:rsid w:val="00A72DD6"/>
    <w:rsid w:val="00A741C1"/>
    <w:rsid w:val="00A7581E"/>
    <w:rsid w:val="00A833FD"/>
    <w:rsid w:val="00A834E4"/>
    <w:rsid w:val="00A85AC6"/>
    <w:rsid w:val="00A86055"/>
    <w:rsid w:val="00A861BC"/>
    <w:rsid w:val="00A87669"/>
    <w:rsid w:val="00A90542"/>
    <w:rsid w:val="00A9140C"/>
    <w:rsid w:val="00A91B4D"/>
    <w:rsid w:val="00AA402B"/>
    <w:rsid w:val="00AA4583"/>
    <w:rsid w:val="00AB4153"/>
    <w:rsid w:val="00AB53BE"/>
    <w:rsid w:val="00AC0E2A"/>
    <w:rsid w:val="00AC1932"/>
    <w:rsid w:val="00AC5A8D"/>
    <w:rsid w:val="00AC5BA4"/>
    <w:rsid w:val="00AD0079"/>
    <w:rsid w:val="00AD0F3C"/>
    <w:rsid w:val="00AD105B"/>
    <w:rsid w:val="00AD126F"/>
    <w:rsid w:val="00AD3B8E"/>
    <w:rsid w:val="00AD569D"/>
    <w:rsid w:val="00AD5FDB"/>
    <w:rsid w:val="00AE1709"/>
    <w:rsid w:val="00AE1E67"/>
    <w:rsid w:val="00AF4F27"/>
    <w:rsid w:val="00B02957"/>
    <w:rsid w:val="00B0475B"/>
    <w:rsid w:val="00B05048"/>
    <w:rsid w:val="00B057DE"/>
    <w:rsid w:val="00B07CBC"/>
    <w:rsid w:val="00B118F1"/>
    <w:rsid w:val="00B14B79"/>
    <w:rsid w:val="00B14C3D"/>
    <w:rsid w:val="00B1793F"/>
    <w:rsid w:val="00B22D24"/>
    <w:rsid w:val="00B22F86"/>
    <w:rsid w:val="00B25EC4"/>
    <w:rsid w:val="00B26289"/>
    <w:rsid w:val="00B277BF"/>
    <w:rsid w:val="00B27D03"/>
    <w:rsid w:val="00B4073D"/>
    <w:rsid w:val="00B40CB6"/>
    <w:rsid w:val="00B41AE7"/>
    <w:rsid w:val="00B42814"/>
    <w:rsid w:val="00B4361B"/>
    <w:rsid w:val="00B44FBE"/>
    <w:rsid w:val="00B55099"/>
    <w:rsid w:val="00B56675"/>
    <w:rsid w:val="00B60FF1"/>
    <w:rsid w:val="00B61B32"/>
    <w:rsid w:val="00B6755F"/>
    <w:rsid w:val="00B75278"/>
    <w:rsid w:val="00B77436"/>
    <w:rsid w:val="00B81E41"/>
    <w:rsid w:val="00B86EDF"/>
    <w:rsid w:val="00B872D5"/>
    <w:rsid w:val="00B903F3"/>
    <w:rsid w:val="00B9476C"/>
    <w:rsid w:val="00BA5124"/>
    <w:rsid w:val="00BA593C"/>
    <w:rsid w:val="00BA6D5D"/>
    <w:rsid w:val="00BB200B"/>
    <w:rsid w:val="00BB36EF"/>
    <w:rsid w:val="00BB49E5"/>
    <w:rsid w:val="00BB50F0"/>
    <w:rsid w:val="00BC0757"/>
    <w:rsid w:val="00BC3362"/>
    <w:rsid w:val="00BD5AE9"/>
    <w:rsid w:val="00BE2ECA"/>
    <w:rsid w:val="00BE32F9"/>
    <w:rsid w:val="00BE40F2"/>
    <w:rsid w:val="00BF25E4"/>
    <w:rsid w:val="00C002D4"/>
    <w:rsid w:val="00C00EE4"/>
    <w:rsid w:val="00C00FA7"/>
    <w:rsid w:val="00C01EB2"/>
    <w:rsid w:val="00C07D14"/>
    <w:rsid w:val="00C167DA"/>
    <w:rsid w:val="00C24F1D"/>
    <w:rsid w:val="00C25944"/>
    <w:rsid w:val="00C25C2B"/>
    <w:rsid w:val="00C35A84"/>
    <w:rsid w:val="00C35ECA"/>
    <w:rsid w:val="00C371B0"/>
    <w:rsid w:val="00C37764"/>
    <w:rsid w:val="00C51442"/>
    <w:rsid w:val="00C60496"/>
    <w:rsid w:val="00C60EBA"/>
    <w:rsid w:val="00C660A7"/>
    <w:rsid w:val="00C721A7"/>
    <w:rsid w:val="00C8116F"/>
    <w:rsid w:val="00C8742A"/>
    <w:rsid w:val="00C90086"/>
    <w:rsid w:val="00C93A4D"/>
    <w:rsid w:val="00C93F04"/>
    <w:rsid w:val="00C94DEA"/>
    <w:rsid w:val="00C96956"/>
    <w:rsid w:val="00CA4293"/>
    <w:rsid w:val="00CA4A84"/>
    <w:rsid w:val="00CA7EE2"/>
    <w:rsid w:val="00CB088A"/>
    <w:rsid w:val="00CC19A0"/>
    <w:rsid w:val="00CC53C1"/>
    <w:rsid w:val="00CC556B"/>
    <w:rsid w:val="00CD4607"/>
    <w:rsid w:val="00CE0D07"/>
    <w:rsid w:val="00CF5466"/>
    <w:rsid w:val="00CF686A"/>
    <w:rsid w:val="00D06CEB"/>
    <w:rsid w:val="00D1028F"/>
    <w:rsid w:val="00D12081"/>
    <w:rsid w:val="00D144F1"/>
    <w:rsid w:val="00D1708E"/>
    <w:rsid w:val="00D31AF0"/>
    <w:rsid w:val="00D326C5"/>
    <w:rsid w:val="00D32F0D"/>
    <w:rsid w:val="00D33422"/>
    <w:rsid w:val="00D345EB"/>
    <w:rsid w:val="00D402ED"/>
    <w:rsid w:val="00D471F4"/>
    <w:rsid w:val="00D613D8"/>
    <w:rsid w:val="00D61407"/>
    <w:rsid w:val="00D61B98"/>
    <w:rsid w:val="00D6302E"/>
    <w:rsid w:val="00D64163"/>
    <w:rsid w:val="00D64E53"/>
    <w:rsid w:val="00D657AC"/>
    <w:rsid w:val="00D66D43"/>
    <w:rsid w:val="00D67A6F"/>
    <w:rsid w:val="00D76251"/>
    <w:rsid w:val="00D77759"/>
    <w:rsid w:val="00D800ED"/>
    <w:rsid w:val="00D9202D"/>
    <w:rsid w:val="00D95AFA"/>
    <w:rsid w:val="00D95B4F"/>
    <w:rsid w:val="00DA0564"/>
    <w:rsid w:val="00DA5BB9"/>
    <w:rsid w:val="00DA64F0"/>
    <w:rsid w:val="00DA6C73"/>
    <w:rsid w:val="00DB4EE0"/>
    <w:rsid w:val="00DB5E48"/>
    <w:rsid w:val="00DB6E73"/>
    <w:rsid w:val="00DC0355"/>
    <w:rsid w:val="00DC2929"/>
    <w:rsid w:val="00DC2B64"/>
    <w:rsid w:val="00DC5F70"/>
    <w:rsid w:val="00DC75DE"/>
    <w:rsid w:val="00DD1E3A"/>
    <w:rsid w:val="00DD6F2D"/>
    <w:rsid w:val="00DE1FDF"/>
    <w:rsid w:val="00DE2EC0"/>
    <w:rsid w:val="00DE6785"/>
    <w:rsid w:val="00DE789B"/>
    <w:rsid w:val="00DF1235"/>
    <w:rsid w:val="00DF1B60"/>
    <w:rsid w:val="00E00A7C"/>
    <w:rsid w:val="00E02014"/>
    <w:rsid w:val="00E044B6"/>
    <w:rsid w:val="00E0487E"/>
    <w:rsid w:val="00E05DE9"/>
    <w:rsid w:val="00E1215B"/>
    <w:rsid w:val="00E12EA0"/>
    <w:rsid w:val="00E15399"/>
    <w:rsid w:val="00E16084"/>
    <w:rsid w:val="00E2120B"/>
    <w:rsid w:val="00E22922"/>
    <w:rsid w:val="00E24AA4"/>
    <w:rsid w:val="00E37331"/>
    <w:rsid w:val="00E402E8"/>
    <w:rsid w:val="00E41744"/>
    <w:rsid w:val="00E429A6"/>
    <w:rsid w:val="00E430AB"/>
    <w:rsid w:val="00E4597B"/>
    <w:rsid w:val="00E47F5C"/>
    <w:rsid w:val="00E50DBD"/>
    <w:rsid w:val="00E50E2F"/>
    <w:rsid w:val="00E565EC"/>
    <w:rsid w:val="00E57523"/>
    <w:rsid w:val="00E62B72"/>
    <w:rsid w:val="00E62FA5"/>
    <w:rsid w:val="00E63053"/>
    <w:rsid w:val="00E64016"/>
    <w:rsid w:val="00E67367"/>
    <w:rsid w:val="00E67AEA"/>
    <w:rsid w:val="00E715B9"/>
    <w:rsid w:val="00E72975"/>
    <w:rsid w:val="00E84775"/>
    <w:rsid w:val="00E86088"/>
    <w:rsid w:val="00E87CA6"/>
    <w:rsid w:val="00E91020"/>
    <w:rsid w:val="00E94697"/>
    <w:rsid w:val="00E94CE4"/>
    <w:rsid w:val="00E96045"/>
    <w:rsid w:val="00E96EED"/>
    <w:rsid w:val="00E97A5F"/>
    <w:rsid w:val="00EA01EA"/>
    <w:rsid w:val="00EA31CD"/>
    <w:rsid w:val="00EA76A5"/>
    <w:rsid w:val="00EB3E00"/>
    <w:rsid w:val="00EB6C1D"/>
    <w:rsid w:val="00EB76E1"/>
    <w:rsid w:val="00EC6F60"/>
    <w:rsid w:val="00ED2DF7"/>
    <w:rsid w:val="00ED7500"/>
    <w:rsid w:val="00EE06F4"/>
    <w:rsid w:val="00EE42A9"/>
    <w:rsid w:val="00EE4BA6"/>
    <w:rsid w:val="00EE65AE"/>
    <w:rsid w:val="00EE7B26"/>
    <w:rsid w:val="00EF19B9"/>
    <w:rsid w:val="00EF2645"/>
    <w:rsid w:val="00EF3A06"/>
    <w:rsid w:val="00F03F8E"/>
    <w:rsid w:val="00F05796"/>
    <w:rsid w:val="00F078E7"/>
    <w:rsid w:val="00F128AB"/>
    <w:rsid w:val="00F12D3D"/>
    <w:rsid w:val="00F145CC"/>
    <w:rsid w:val="00F14FAC"/>
    <w:rsid w:val="00F15362"/>
    <w:rsid w:val="00F16555"/>
    <w:rsid w:val="00F243A0"/>
    <w:rsid w:val="00F304E0"/>
    <w:rsid w:val="00F30E1F"/>
    <w:rsid w:val="00F40C14"/>
    <w:rsid w:val="00F418C4"/>
    <w:rsid w:val="00F47DC3"/>
    <w:rsid w:val="00F50D64"/>
    <w:rsid w:val="00F520AD"/>
    <w:rsid w:val="00F52474"/>
    <w:rsid w:val="00F5274F"/>
    <w:rsid w:val="00F52B37"/>
    <w:rsid w:val="00F52CAC"/>
    <w:rsid w:val="00F6118E"/>
    <w:rsid w:val="00F70055"/>
    <w:rsid w:val="00F71D9B"/>
    <w:rsid w:val="00F758B6"/>
    <w:rsid w:val="00F75A12"/>
    <w:rsid w:val="00F75F8F"/>
    <w:rsid w:val="00F80A19"/>
    <w:rsid w:val="00F81DDD"/>
    <w:rsid w:val="00F83234"/>
    <w:rsid w:val="00F90B8E"/>
    <w:rsid w:val="00F9174B"/>
    <w:rsid w:val="00F93392"/>
    <w:rsid w:val="00F9474B"/>
    <w:rsid w:val="00F96BF8"/>
    <w:rsid w:val="00F977B9"/>
    <w:rsid w:val="00FA2A81"/>
    <w:rsid w:val="00FA56A5"/>
    <w:rsid w:val="00FB0036"/>
    <w:rsid w:val="00FB45A1"/>
    <w:rsid w:val="00FB63A2"/>
    <w:rsid w:val="00FB6998"/>
    <w:rsid w:val="00FD0C4B"/>
    <w:rsid w:val="00FD2CB2"/>
    <w:rsid w:val="00FD4550"/>
    <w:rsid w:val="00FD51B3"/>
    <w:rsid w:val="00FD55D1"/>
    <w:rsid w:val="00FE2DBD"/>
    <w:rsid w:val="00FE5185"/>
    <w:rsid w:val="00FF0918"/>
    <w:rsid w:val="00FF18B3"/>
    <w:rsid w:val="00FF2A2B"/>
    <w:rsid w:val="00FF3222"/>
    <w:rsid w:val="272FBA07"/>
    <w:rsid w:val="3A3F9AE1"/>
    <w:rsid w:val="425476A0"/>
    <w:rsid w:val="543F35CF"/>
    <w:rsid w:val="67247E45"/>
    <w:rsid w:val="674F44E0"/>
    <w:rsid w:val="6990001A"/>
    <w:rsid w:val="6EED5DB5"/>
    <w:rsid w:val="6FF73BA6"/>
    <w:rsid w:val="ABBFBA33"/>
    <w:rsid w:val="BBEFC3EC"/>
    <w:rsid w:val="EDCE6084"/>
    <w:rsid w:val="EF57B59E"/>
    <w:rsid w:val="FBDEEC78"/>
    <w:rsid w:val="FCFF2205"/>
    <w:rsid w:val="FFBF6B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39" w:semiHidden="0" w:name="toc 1"/>
    <w:lsdException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99" w:semiHidden="0" w:name="annotation text"/>
    <w:lsdException w:unhideWhenUsed="0" w:uiPriority="0" w:semiHidden="0" w:name="header"/>
    <w:lsdException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jc w:val="both"/>
      <w:textAlignment w:val="baseline"/>
    </w:pPr>
    <w:rPr>
      <w:rFonts w:ascii="宋体" w:hAnsi="宋体" w:eastAsia="宋体" w:cs="Times New Roman"/>
      <w:kern w:val="2"/>
      <w:sz w:val="21"/>
      <w:szCs w:val="24"/>
      <w:lang w:val="en-US" w:eastAsia="zh-CN" w:bidi="ar-SA"/>
    </w:rPr>
  </w:style>
  <w:style w:type="paragraph" w:styleId="2">
    <w:name w:val="heading 1"/>
    <w:basedOn w:val="1"/>
    <w:next w:val="1"/>
    <w:qFormat/>
    <w:uiPriority w:val="0"/>
    <w:pPr>
      <w:keepNext/>
      <w:numPr>
        <w:ilvl w:val="0"/>
        <w:numId w:val="1"/>
      </w:numPr>
      <w:adjustRightInd/>
      <w:spacing w:line="240" w:lineRule="auto"/>
      <w:jc w:val="right"/>
      <w:textAlignment w:val="auto"/>
      <w:outlineLvl w:val="0"/>
    </w:pPr>
    <w:rPr>
      <w:rFonts w:ascii="方正大黑简体"/>
      <w:sz w:val="72"/>
    </w:rPr>
  </w:style>
  <w:style w:type="paragraph" w:styleId="3">
    <w:name w:val="heading 3"/>
    <w:basedOn w:val="1"/>
    <w:next w:val="1"/>
    <w:qFormat/>
    <w:uiPriority w:val="0"/>
    <w:pPr>
      <w:keepNext/>
      <w:jc w:val="right"/>
      <w:outlineLvl w:val="2"/>
    </w:pPr>
    <w:rPr>
      <w:rFonts w:ascii="方正大黑简体"/>
      <w:sz w:val="84"/>
    </w:rPr>
  </w:style>
  <w:style w:type="character" w:default="1" w:styleId="21">
    <w:name w:val="Default Paragraph Font"/>
    <w:semiHidden/>
    <w:unhideWhenUsed/>
    <w:uiPriority w:val="1"/>
  </w:style>
  <w:style w:type="table" w:default="1" w:styleId="19">
    <w:name w:val="Normal Table"/>
    <w:semiHidden/>
    <w:unhideWhenUsed/>
    <w:uiPriority w:val="99"/>
    <w:tblPr>
      <w:tblCellMar>
        <w:top w:w="0" w:type="dxa"/>
        <w:left w:w="108" w:type="dxa"/>
        <w:bottom w:w="0" w:type="dxa"/>
        <w:right w:w="108" w:type="dxa"/>
      </w:tblCellMar>
    </w:tblPr>
  </w:style>
  <w:style w:type="paragraph" w:styleId="4">
    <w:name w:val="Normal Indent"/>
    <w:basedOn w:val="1"/>
    <w:uiPriority w:val="0"/>
    <w:pPr>
      <w:ind w:firstLine="420" w:firstLineChars="200"/>
    </w:pPr>
  </w:style>
  <w:style w:type="paragraph" w:styleId="5">
    <w:name w:val="caption"/>
    <w:basedOn w:val="1"/>
    <w:next w:val="1"/>
    <w:qFormat/>
    <w:uiPriority w:val="0"/>
    <w:rPr>
      <w:rFonts w:ascii="Cambria" w:hAnsi="Cambria" w:eastAsia="黑体"/>
      <w:sz w:val="20"/>
      <w:szCs w:val="20"/>
    </w:rPr>
  </w:style>
  <w:style w:type="paragraph" w:styleId="6">
    <w:name w:val="Document Map"/>
    <w:basedOn w:val="1"/>
    <w:semiHidden/>
    <w:uiPriority w:val="0"/>
    <w:pPr>
      <w:shd w:val="clear" w:color="auto" w:fill="000080"/>
    </w:pPr>
  </w:style>
  <w:style w:type="paragraph" w:styleId="7">
    <w:name w:val="annotation text"/>
    <w:basedOn w:val="1"/>
    <w:link w:val="26"/>
    <w:uiPriority w:val="99"/>
    <w:pPr>
      <w:jc w:val="left"/>
    </w:pPr>
  </w:style>
  <w:style w:type="paragraph" w:styleId="8">
    <w:name w:val="Body Text Indent"/>
    <w:basedOn w:val="1"/>
    <w:qFormat/>
    <w:uiPriority w:val="0"/>
    <w:pPr>
      <w:widowControl/>
      <w:ind w:firstLine="420"/>
      <w:jc w:val="left"/>
    </w:pPr>
    <w:rPr>
      <w:rFonts w:hAnsi="Times New Roman"/>
      <w:kern w:val="0"/>
      <w:szCs w:val="20"/>
    </w:rPr>
  </w:style>
  <w:style w:type="paragraph" w:styleId="9">
    <w:name w:val="toc 3"/>
    <w:basedOn w:val="1"/>
    <w:next w:val="1"/>
    <w:autoRedefine/>
    <w:qFormat/>
    <w:uiPriority w:val="39"/>
    <w:pPr>
      <w:ind w:left="840" w:leftChars="400"/>
    </w:pPr>
  </w:style>
  <w:style w:type="paragraph" w:styleId="10">
    <w:name w:val="Plain Text"/>
    <w:basedOn w:val="1"/>
    <w:link w:val="27"/>
    <w:qFormat/>
    <w:uiPriority w:val="0"/>
    <w:rPr>
      <w:rFonts w:hAnsi="Courier New"/>
      <w:szCs w:val="20"/>
    </w:rPr>
  </w:style>
  <w:style w:type="paragraph" w:styleId="11">
    <w:name w:val="Date"/>
    <w:basedOn w:val="1"/>
    <w:next w:val="1"/>
    <w:qFormat/>
    <w:uiPriority w:val="0"/>
    <w:pPr>
      <w:ind w:left="100" w:leftChars="2500"/>
    </w:pPr>
    <w:rPr>
      <w:rFonts w:ascii="Times New Roman" w:hAnsi="Times New Roman"/>
    </w:rPr>
  </w:style>
  <w:style w:type="paragraph" w:styleId="12">
    <w:name w:val="Balloon Text"/>
    <w:basedOn w:val="1"/>
    <w:semiHidden/>
    <w:qFormat/>
    <w:uiPriority w:val="0"/>
    <w:rPr>
      <w:sz w:val="18"/>
      <w:szCs w:val="18"/>
    </w:rPr>
  </w:style>
  <w:style w:type="paragraph" w:styleId="13">
    <w:name w:val="footer"/>
    <w:basedOn w:val="1"/>
    <w:uiPriority w:val="0"/>
    <w:pPr>
      <w:tabs>
        <w:tab w:val="center" w:pos="4153"/>
        <w:tab w:val="right" w:pos="8306"/>
      </w:tabs>
      <w:snapToGrid w:val="0"/>
      <w:jc w:val="left"/>
    </w:pPr>
    <w:rPr>
      <w:sz w:val="18"/>
      <w:szCs w:val="18"/>
    </w:rPr>
  </w:style>
  <w:style w:type="paragraph" w:styleId="14">
    <w:name w:val="header"/>
    <w:basedOn w:val="1"/>
    <w:uiPriority w:val="0"/>
    <w:pPr>
      <w:tabs>
        <w:tab w:val="center" w:pos="4153"/>
        <w:tab w:val="right" w:pos="8306"/>
      </w:tabs>
      <w:snapToGrid w:val="0"/>
      <w:jc w:val="center"/>
    </w:pPr>
    <w:rPr>
      <w:sz w:val="18"/>
      <w:szCs w:val="18"/>
    </w:rPr>
  </w:style>
  <w:style w:type="paragraph" w:styleId="15">
    <w:name w:val="toc 1"/>
    <w:basedOn w:val="1"/>
    <w:next w:val="1"/>
    <w:uiPriority w:val="39"/>
    <w:pPr>
      <w:tabs>
        <w:tab w:val="left" w:pos="315"/>
        <w:tab w:val="right" w:leader="dot" w:pos="9498"/>
      </w:tabs>
      <w:spacing w:line="360" w:lineRule="exact"/>
      <w:jc w:val="left"/>
    </w:pPr>
    <w:rPr>
      <w:rFonts w:ascii="Times New Roman" w:hAnsi="Times New Roman"/>
      <w:szCs w:val="21"/>
    </w:rPr>
  </w:style>
  <w:style w:type="paragraph" w:styleId="16">
    <w:name w:val="toc 2"/>
    <w:basedOn w:val="1"/>
    <w:next w:val="1"/>
    <w:uiPriority w:val="39"/>
    <w:pPr>
      <w:tabs>
        <w:tab w:val="left" w:pos="1050"/>
        <w:tab w:val="right" w:leader="dot" w:pos="9498"/>
      </w:tabs>
      <w:ind w:left="420" w:leftChars="200"/>
      <w:jc w:val="left"/>
    </w:pPr>
  </w:style>
  <w:style w:type="paragraph" w:styleId="17">
    <w:name w:val="Title"/>
    <w:basedOn w:val="1"/>
    <w:next w:val="1"/>
    <w:qFormat/>
    <w:uiPriority w:val="0"/>
    <w:pPr>
      <w:spacing w:before="240" w:after="60"/>
      <w:jc w:val="center"/>
      <w:outlineLvl w:val="0"/>
    </w:pPr>
    <w:rPr>
      <w:rFonts w:ascii="Arial" w:hAnsi="Arial" w:cs="Arial"/>
      <w:b/>
      <w:bCs/>
      <w:sz w:val="32"/>
      <w:szCs w:val="32"/>
    </w:rPr>
  </w:style>
  <w:style w:type="paragraph" w:styleId="18">
    <w:name w:val="annotation subject"/>
    <w:basedOn w:val="7"/>
    <w:next w:val="7"/>
    <w:link w:val="28"/>
    <w:uiPriority w:val="0"/>
    <w:rPr>
      <w:b/>
      <w:bCs/>
    </w:rPr>
  </w:style>
  <w:style w:type="table" w:styleId="20">
    <w:name w:val="Table Grid"/>
    <w:basedOn w:val="19"/>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Strong"/>
    <w:qFormat/>
    <w:uiPriority w:val="0"/>
    <w:rPr>
      <w:b/>
      <w:bCs/>
    </w:rPr>
  </w:style>
  <w:style w:type="character" w:styleId="23">
    <w:name w:val="page number"/>
    <w:uiPriority w:val="0"/>
  </w:style>
  <w:style w:type="character" w:styleId="24">
    <w:name w:val="Hyperlink"/>
    <w:uiPriority w:val="99"/>
    <w:rPr>
      <w:color w:val="0000FF"/>
      <w:u w:val="single"/>
    </w:rPr>
  </w:style>
  <w:style w:type="character" w:styleId="25">
    <w:name w:val="annotation reference"/>
    <w:uiPriority w:val="99"/>
    <w:rPr>
      <w:sz w:val="21"/>
      <w:szCs w:val="21"/>
    </w:rPr>
  </w:style>
  <w:style w:type="character" w:customStyle="1" w:styleId="26">
    <w:name w:val="批注文字 字符"/>
    <w:link w:val="7"/>
    <w:uiPriority w:val="99"/>
    <w:rPr>
      <w:rFonts w:ascii="宋体" w:hAnsi="宋体"/>
      <w:kern w:val="2"/>
      <w:sz w:val="21"/>
      <w:szCs w:val="24"/>
    </w:rPr>
  </w:style>
  <w:style w:type="character" w:customStyle="1" w:styleId="27">
    <w:name w:val="纯文本 字符"/>
    <w:link w:val="10"/>
    <w:qFormat/>
    <w:uiPriority w:val="0"/>
    <w:rPr>
      <w:rFonts w:ascii="宋体" w:hAnsi="Courier New" w:eastAsia="宋体"/>
      <w:kern w:val="2"/>
      <w:sz w:val="21"/>
      <w:lang w:val="en-US" w:eastAsia="zh-CN" w:bidi="ar-SA"/>
    </w:rPr>
  </w:style>
  <w:style w:type="character" w:customStyle="1" w:styleId="28">
    <w:name w:val="批注主题 字符"/>
    <w:link w:val="18"/>
    <w:qFormat/>
    <w:uiPriority w:val="0"/>
    <w:rPr>
      <w:rFonts w:ascii="宋体" w:hAnsi="宋体"/>
      <w:b/>
      <w:bCs/>
      <w:kern w:val="2"/>
      <w:sz w:val="21"/>
      <w:szCs w:val="24"/>
    </w:rPr>
  </w:style>
  <w:style w:type="paragraph" w:customStyle="1" w:styleId="29">
    <w:name w:val="Char1"/>
    <w:basedOn w:val="1"/>
    <w:qFormat/>
    <w:uiPriority w:val="0"/>
    <w:rPr>
      <w:rFonts w:ascii="Times New Roman" w:hAnsi="Times New Roman"/>
    </w:rPr>
  </w:style>
  <w:style w:type="paragraph" w:customStyle="1" w:styleId="30">
    <w:name w:val="前言"/>
    <w:basedOn w:val="1"/>
    <w:next w:val="4"/>
    <w:uiPriority w:val="0"/>
    <w:pPr>
      <w:spacing w:before="851" w:after="680"/>
      <w:jc w:val="center"/>
    </w:pPr>
    <w:rPr>
      <w:rFonts w:ascii="黑体" w:eastAsia="黑体"/>
      <w:sz w:val="32"/>
    </w:rPr>
  </w:style>
  <w:style w:type="paragraph" w:customStyle="1" w:styleId="31">
    <w:name w:val="目次"/>
    <w:basedOn w:val="1"/>
    <w:qFormat/>
    <w:uiPriority w:val="0"/>
    <w:pPr>
      <w:spacing w:before="851" w:after="680"/>
      <w:jc w:val="center"/>
    </w:pPr>
    <w:rPr>
      <w:rFonts w:ascii="黑体" w:eastAsia="黑体"/>
      <w:sz w:val="32"/>
    </w:rPr>
  </w:style>
  <w:style w:type="paragraph" w:customStyle="1" w:styleId="32">
    <w:name w:val="标准名称"/>
    <w:basedOn w:val="1"/>
    <w:qFormat/>
    <w:uiPriority w:val="0"/>
    <w:pPr>
      <w:spacing w:before="851" w:after="680"/>
      <w:jc w:val="center"/>
    </w:pPr>
    <w:rPr>
      <w:rFonts w:ascii="黑体" w:eastAsia="黑体"/>
      <w:sz w:val="32"/>
    </w:rPr>
  </w:style>
  <w:style w:type="paragraph" w:customStyle="1" w:styleId="33">
    <w:name w:val="章、条"/>
    <w:basedOn w:val="17"/>
    <w:next w:val="4"/>
    <w:uiPriority w:val="0"/>
    <w:pPr>
      <w:spacing w:before="50" w:beforeLines="50" w:after="50" w:afterLines="50"/>
      <w:jc w:val="left"/>
    </w:pPr>
    <w:rPr>
      <w:rFonts w:ascii="黑体" w:eastAsia="黑体"/>
      <w:b w:val="0"/>
      <w:sz w:val="21"/>
    </w:rPr>
  </w:style>
  <w:style w:type="paragraph" w:customStyle="1" w:styleId="34">
    <w:name w:val="正文样式"/>
    <w:basedOn w:val="1"/>
    <w:uiPriority w:val="0"/>
  </w:style>
  <w:style w:type="paragraph" w:customStyle="1" w:styleId="35">
    <w:name w:val="样式1"/>
    <w:basedOn w:val="1"/>
    <w:uiPriority w:val="0"/>
    <w:rPr>
      <w:bCs/>
      <w:szCs w:val="28"/>
    </w:rPr>
  </w:style>
  <w:style w:type="paragraph" w:customStyle="1" w:styleId="36">
    <w:name w:val="Char Char Char1 Char"/>
    <w:basedOn w:val="1"/>
    <w:qFormat/>
    <w:uiPriority w:val="0"/>
    <w:rPr>
      <w:rFonts w:ascii="Times New Roman" w:hAnsi="Times New Roman"/>
    </w:rPr>
  </w:style>
  <w:style w:type="paragraph" w:customStyle="1" w:styleId="37">
    <w:name w:val="Char1 Char Char Char"/>
    <w:basedOn w:val="1"/>
    <w:uiPriority w:val="0"/>
    <w:rPr>
      <w:rFonts w:ascii="Times New Roman" w:hAnsi="Times New Roman"/>
    </w:rPr>
  </w:style>
  <w:style w:type="paragraph" w:customStyle="1" w:styleId="38">
    <w:name w:val="Char"/>
    <w:basedOn w:val="1"/>
    <w:uiPriority w:val="0"/>
    <w:rPr>
      <w:rFonts w:ascii="Times New Roman" w:hAnsi="Times New Roman"/>
    </w:rPr>
  </w:style>
  <w:style w:type="paragraph" w:customStyle="1" w:styleId="39">
    <w:name w:val="Char1 Char Char Char1"/>
    <w:basedOn w:val="1"/>
    <w:uiPriority w:val="0"/>
    <w:rPr>
      <w:rFonts w:ascii="Times New Roman" w:hAnsi="Times New Roman"/>
    </w:rPr>
  </w:style>
  <w:style w:type="paragraph" w:customStyle="1" w:styleId="40">
    <w:name w:val="附录编号"/>
    <w:basedOn w:val="1"/>
    <w:uiPriority w:val="0"/>
    <w:rPr>
      <w:rFonts w:ascii="黑体" w:eastAsia="黑体"/>
    </w:rPr>
  </w:style>
  <w:style w:type="character" w:customStyle="1" w:styleId="41">
    <w:name w:val="发布"/>
    <w:uiPriority w:val="0"/>
    <w:rPr>
      <w:rFonts w:ascii="黑体" w:eastAsia="黑体"/>
      <w:spacing w:val="22"/>
      <w:w w:val="100"/>
      <w:position w:val="3"/>
      <w:sz w:val="28"/>
    </w:rPr>
  </w:style>
  <w:style w:type="paragraph" w:customStyle="1" w:styleId="42">
    <w:name w:val="发布部门"/>
    <w:next w:val="1"/>
    <w:uiPriority w:val="0"/>
    <w:pPr>
      <w:framePr w:w="7433" w:h="585" w:hRule="exact" w:hSpace="180" w:vSpace="180" w:wrap="around" w:vAnchor="margin" w:hAnchor="margin" w:xAlign="center" w:y="14401" w:anchorLock="1"/>
      <w:widowControl w:val="0"/>
      <w:adjustRightInd w:val="0"/>
      <w:spacing w:line="360" w:lineRule="atLeast"/>
      <w:jc w:val="center"/>
      <w:textAlignment w:val="baseline"/>
    </w:pPr>
    <w:rPr>
      <w:rFonts w:ascii="宋体" w:hAnsi="Times New Roman" w:eastAsia="宋体" w:cs="Times New Roman"/>
      <w:b/>
      <w:spacing w:val="20"/>
      <w:w w:val="135"/>
      <w:sz w:val="36"/>
      <w:lang w:val="en-US" w:eastAsia="zh-CN" w:bidi="ar-SA"/>
    </w:rPr>
  </w:style>
  <w:style w:type="paragraph" w:customStyle="1" w:styleId="43">
    <w:name w:val="Char3"/>
    <w:basedOn w:val="1"/>
    <w:qFormat/>
    <w:uiPriority w:val="0"/>
    <w:rPr>
      <w:rFonts w:ascii="Times New Roman" w:hAnsi="Times New Roman"/>
    </w:rPr>
  </w:style>
  <w:style w:type="paragraph" w:customStyle="1" w:styleId="44">
    <w:name w:val="索引"/>
    <w:basedOn w:val="1"/>
    <w:next w:val="4"/>
    <w:uiPriority w:val="0"/>
    <w:pPr>
      <w:spacing w:before="851" w:after="284"/>
      <w:jc w:val="center"/>
    </w:pPr>
    <w:rPr>
      <w:rFonts w:ascii="黑体" w:eastAsia="黑体"/>
    </w:rPr>
  </w:style>
  <w:style w:type="paragraph" w:customStyle="1" w:styleId="45">
    <w:name w:val="引言"/>
    <w:basedOn w:val="1"/>
    <w:next w:val="4"/>
    <w:uiPriority w:val="0"/>
    <w:pPr>
      <w:spacing w:before="851" w:after="680"/>
      <w:jc w:val="center"/>
    </w:pPr>
    <w:rPr>
      <w:rFonts w:ascii="黑体" w:eastAsia="黑体"/>
      <w:sz w:val="32"/>
    </w:rPr>
  </w:style>
  <w:style w:type="paragraph" w:customStyle="1" w:styleId="46">
    <w:name w:val="Char Char Char1 Char1"/>
    <w:basedOn w:val="1"/>
    <w:uiPriority w:val="0"/>
    <w:rPr>
      <w:rFonts w:ascii="Times New Roman" w:hAnsi="Times New Roman"/>
    </w:rPr>
  </w:style>
  <w:style w:type="paragraph" w:customStyle="1" w:styleId="47">
    <w:name w:val="标题 11"/>
    <w:basedOn w:val="1"/>
    <w:uiPriority w:val="0"/>
    <w:pPr>
      <w:jc w:val="left"/>
    </w:pPr>
    <w:rPr>
      <w:rFonts w:ascii="Times New Roman" w:hAnsi="Times New Roman"/>
      <w:kern w:val="0"/>
      <w:sz w:val="24"/>
      <w:szCs w:val="20"/>
    </w:rPr>
  </w:style>
  <w:style w:type="paragraph" w:customStyle="1" w:styleId="48">
    <w:name w:val="图题、表题"/>
    <w:basedOn w:val="1"/>
    <w:next w:val="1"/>
    <w:qFormat/>
    <w:uiPriority w:val="0"/>
    <w:pPr>
      <w:adjustRightInd/>
      <w:spacing w:line="240" w:lineRule="auto"/>
      <w:jc w:val="center"/>
      <w:textAlignment w:val="auto"/>
    </w:pPr>
    <w:rPr>
      <w:rFonts w:ascii="黑体" w:eastAsia="黑体"/>
    </w:rPr>
  </w:style>
  <w:style w:type="paragraph" w:customStyle="1" w:styleId="49">
    <w:name w:val="一级条标题"/>
    <w:next w:val="1"/>
    <w:qFormat/>
    <w:uiPriority w:val="0"/>
    <w:pPr>
      <w:numPr>
        <w:ilvl w:val="1"/>
        <w:numId w:val="2"/>
      </w:numPr>
      <w:spacing w:beforeLines="50" w:afterLines="50"/>
      <w:ind w:left="1260"/>
      <w:outlineLvl w:val="2"/>
    </w:pPr>
    <w:rPr>
      <w:rFonts w:ascii="黑体" w:hAnsi="Times New Roman" w:eastAsia="黑体" w:cs="Times New Roman"/>
      <w:sz w:val="21"/>
      <w:szCs w:val="21"/>
      <w:lang w:val="en-US" w:eastAsia="zh-CN" w:bidi="ar-SA"/>
    </w:rPr>
  </w:style>
  <w:style w:type="paragraph" w:customStyle="1" w:styleId="50">
    <w:name w:val="章标题"/>
    <w:next w:val="51"/>
    <w:uiPriority w:val="0"/>
    <w:pPr>
      <w:numPr>
        <w:ilvl w:val="0"/>
        <w:numId w:val="2"/>
      </w:numPr>
      <w:spacing w:beforeLines="100" w:afterLines="100"/>
      <w:jc w:val="both"/>
      <w:outlineLvl w:val="1"/>
    </w:pPr>
    <w:rPr>
      <w:rFonts w:ascii="黑体" w:hAnsi="Times New Roman" w:eastAsia="黑体" w:cs="Times New Roman"/>
      <w:sz w:val="21"/>
      <w:lang w:val="en-US" w:eastAsia="zh-CN" w:bidi="ar-SA"/>
    </w:rPr>
  </w:style>
  <w:style w:type="paragraph" w:customStyle="1" w:styleId="51">
    <w:name w:val="段"/>
    <w:link w:val="58"/>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52">
    <w:name w:val="二级条标题"/>
    <w:basedOn w:val="49"/>
    <w:next w:val="1"/>
    <w:qFormat/>
    <w:uiPriority w:val="0"/>
    <w:pPr>
      <w:numPr>
        <w:ilvl w:val="2"/>
      </w:numPr>
      <w:outlineLvl w:val="3"/>
    </w:pPr>
  </w:style>
  <w:style w:type="paragraph" w:customStyle="1" w:styleId="53">
    <w:name w:val="三级条标题"/>
    <w:basedOn w:val="52"/>
    <w:next w:val="1"/>
    <w:uiPriority w:val="0"/>
    <w:pPr>
      <w:numPr>
        <w:ilvl w:val="3"/>
      </w:numPr>
      <w:outlineLvl w:val="4"/>
    </w:pPr>
  </w:style>
  <w:style w:type="paragraph" w:customStyle="1" w:styleId="54">
    <w:name w:val="四级条标题"/>
    <w:basedOn w:val="53"/>
    <w:next w:val="1"/>
    <w:uiPriority w:val="0"/>
    <w:pPr>
      <w:numPr>
        <w:ilvl w:val="4"/>
      </w:numPr>
      <w:ind w:left="1890"/>
      <w:outlineLvl w:val="5"/>
    </w:pPr>
  </w:style>
  <w:style w:type="paragraph" w:customStyle="1" w:styleId="55">
    <w:name w:val="五级条标题"/>
    <w:basedOn w:val="54"/>
    <w:next w:val="1"/>
    <w:uiPriority w:val="0"/>
    <w:pPr>
      <w:numPr>
        <w:ilvl w:val="5"/>
      </w:numPr>
      <w:outlineLvl w:val="6"/>
    </w:pPr>
  </w:style>
  <w:style w:type="paragraph" w:customStyle="1" w:styleId="56">
    <w:name w:val="一级无"/>
    <w:basedOn w:val="49"/>
    <w:qFormat/>
    <w:uiPriority w:val="0"/>
    <w:pPr>
      <w:spacing w:beforeLines="0" w:afterLines="0"/>
      <w:ind w:left="630"/>
    </w:pPr>
    <w:rPr>
      <w:rFonts w:ascii="宋体" w:eastAsia="宋体"/>
    </w:rPr>
  </w:style>
  <w:style w:type="paragraph" w:customStyle="1" w:styleId="57">
    <w:name w:val="Revision"/>
    <w:semiHidden/>
    <w:qFormat/>
    <w:uiPriority w:val="99"/>
    <w:rPr>
      <w:rFonts w:ascii="宋体" w:hAnsi="宋体" w:eastAsia="宋体" w:cs="Times New Roman"/>
      <w:kern w:val="2"/>
      <w:sz w:val="21"/>
      <w:szCs w:val="24"/>
      <w:lang w:val="en-US" w:eastAsia="zh-CN" w:bidi="ar-SA"/>
    </w:rPr>
  </w:style>
  <w:style w:type="character" w:customStyle="1" w:styleId="58">
    <w:name w:val="段 Char"/>
    <w:link w:val="51"/>
    <w:qFormat/>
    <w:uiPriority w:val="0"/>
    <w:rPr>
      <w:rFonts w:ascii="宋体"/>
      <w:sz w:val="21"/>
    </w:rPr>
  </w:style>
  <w:style w:type="table" w:customStyle="1" w:styleId="59">
    <w:name w:val="TableGrid"/>
    <w:qFormat/>
    <w:uiPriority w:val="0"/>
    <w:rPr>
      <w:rFonts w:asciiTheme="minorHAnsi" w:hAnsiTheme="minorHAnsi" w:eastAsiaTheme="minorEastAsia" w:cstheme="minorBidi"/>
      <w:kern w:val="2"/>
      <w:sz w:val="21"/>
      <w:szCs w:val="22"/>
    </w:rPr>
    <w:tblPr>
      <w:tblCellMar>
        <w:top w:w="0" w:type="dxa"/>
        <w:left w:w="0" w:type="dxa"/>
        <w:bottom w:w="0" w:type="dxa"/>
        <w:right w:w="0" w:type="dxa"/>
      </w:tblCellMar>
    </w:tblPr>
  </w:style>
  <w:style w:type="paragraph" w:customStyle="1" w:styleId="60">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61">
    <w:name w:val="文献分类号"/>
    <w:qFormat/>
    <w:uiPriority w:val="0"/>
    <w:pPr>
      <w:framePr w:hSpace="180" w:vSpace="180" w:wrap="around" w:vAnchor="margin" w:hAnchor="margin" w:y="1" w:anchorLock="1"/>
      <w:widowControl w:val="0"/>
      <w:textAlignment w:val="center"/>
    </w:pPr>
    <w:rPr>
      <w:rFonts w:ascii="黑体" w:hAnsi="Calibri" w:eastAsia="黑体" w:cs="Times New Roman"/>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8" Type="http://schemas.openxmlformats.org/officeDocument/2006/relationships/fontTable" Target="fontTable.xml"/><Relationship Id="rId27" Type="http://schemas.openxmlformats.org/officeDocument/2006/relationships/customXml" Target="../customXml/item2.xml"/><Relationship Id="rId26" Type="http://schemas.openxmlformats.org/officeDocument/2006/relationships/numbering" Target="numbering.xml"/><Relationship Id="rId25" Type="http://schemas.openxmlformats.org/officeDocument/2006/relationships/customXml" Target="../customXml/item1.xml"/><Relationship Id="rId24" Type="http://schemas.openxmlformats.org/officeDocument/2006/relationships/image" Target="media/image7.png"/><Relationship Id="rId23" Type="http://schemas.openxmlformats.org/officeDocument/2006/relationships/image" Target="media/image6.png"/><Relationship Id="rId22" Type="http://schemas.openxmlformats.org/officeDocument/2006/relationships/image" Target="media/image5.png"/><Relationship Id="rId21" Type="http://schemas.openxmlformats.org/officeDocument/2006/relationships/image" Target="media/image4.png"/><Relationship Id="rId20" Type="http://schemas.openxmlformats.org/officeDocument/2006/relationships/image" Target="media/image3.png"/><Relationship Id="rId2" Type="http://schemas.openxmlformats.org/officeDocument/2006/relationships/settings" Target="settings.xml"/><Relationship Id="rId19" Type="http://schemas.openxmlformats.org/officeDocument/2006/relationships/image" Target="media/image2.png"/><Relationship Id="rId18" Type="http://schemas.openxmlformats.org/officeDocument/2006/relationships/image" Target="media/image1.png"/><Relationship Id="rId17" Type="http://schemas.openxmlformats.org/officeDocument/2006/relationships/theme" Target="theme/theme1.xml"/><Relationship Id="rId16" Type="http://schemas.openxmlformats.org/officeDocument/2006/relationships/footer" Target="footer6.xml"/><Relationship Id="rId15" Type="http://schemas.openxmlformats.org/officeDocument/2006/relationships/header" Target="header6.xml"/><Relationship Id="rId14" Type="http://schemas.openxmlformats.org/officeDocument/2006/relationships/header" Target="header5.xml"/><Relationship Id="rId13" Type="http://schemas.openxmlformats.org/officeDocument/2006/relationships/header" Target="header4.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http://schemas.openxmlformats.org/officeDocument/2006/bibliography" xmlns:b="http://schemas.openxmlformats.org/officeDocument/2006/bibliography" Version="6" StyleName="APA" SelectedStyle="\APASixthEditionOfficeOnline.xsl"/>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784D17C-27B1-441E-BBD3-115D861AA97F}">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15</Pages>
  <Words>5171</Words>
  <Characters>6089</Characters>
  <Lines>23</Lines>
  <Paragraphs>6</Paragraphs>
  <TotalTime>0</TotalTime>
  <ScaleCrop>false</ScaleCrop>
  <LinksUpToDate>false</LinksUpToDate>
  <CharactersWithSpaces>6341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2023-10-21T15:39:00Z</dcterms:created>
  <dc:creator>LJHB</dc:creator>
  <cp:lastModifiedBy>白乙含</cp:lastModifiedBy>
  <cp:lastPrinted>2023-11-26T15:55:00Z</cp:lastPrinted>
  <dcterms:modified xsi:type="dcterms:W3CDTF">2025-09-09T09:43:48Z</dcterms:modified>
  <dc:title>标准编写模板</dc:title>
  <cp:revision>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A2BE4495D9464966B0FC1193BFF32A79_13</vt:lpwstr>
  </property>
</Properties>
</file>