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8C35B">
      <w:pPr>
        <w:pStyle w:val="38"/>
        <w:topLinePunct/>
        <w:spacing w:beforeLines="0" w:afterLines="0" w:line="276" w:lineRule="auto"/>
        <w:rPr>
          <w:rFonts w:ascii="Times New Roman" w:hAnsi="Times New Roman"/>
        </w:rPr>
      </w:pPr>
    </w:p>
    <w:p w14:paraId="32EB3D0C">
      <w:pPr>
        <w:pStyle w:val="38"/>
        <w:topLinePunct/>
        <w:spacing w:beforeLines="0" w:afterLines="0" w:line="276" w:lineRule="auto"/>
        <w:rPr>
          <w:rFonts w:ascii="Times New Roman" w:hAnsi="Times New Roman"/>
        </w:rPr>
      </w:pPr>
    </w:p>
    <w:p w14:paraId="0591B7AD">
      <w:pPr>
        <w:pStyle w:val="38"/>
        <w:topLinePunct/>
        <w:spacing w:beforeLines="0" w:afterLines="0" w:line="276" w:lineRule="auto"/>
        <w:rPr>
          <w:rFonts w:ascii="Times New Roman" w:hAnsi="Times New Roman"/>
        </w:rPr>
      </w:pPr>
    </w:p>
    <w:p w14:paraId="424011CF">
      <w:pPr>
        <w:pStyle w:val="38"/>
        <w:topLinePunct/>
        <w:spacing w:beforeLines="0" w:afterLines="0" w:line="276" w:lineRule="auto"/>
        <w:rPr>
          <w:rFonts w:ascii="Times New Roman" w:hAnsi="Times New Roman"/>
        </w:rPr>
      </w:pPr>
    </w:p>
    <w:p w14:paraId="2EF80140">
      <w:pPr>
        <w:pStyle w:val="38"/>
        <w:topLinePunct/>
        <w:spacing w:beforeLines="0" w:afterLines="0" w:line="276" w:lineRule="auto"/>
        <w:rPr>
          <w:rFonts w:ascii="Times New Roman" w:hAnsi="Times New Roman"/>
        </w:rPr>
      </w:pPr>
    </w:p>
    <w:p w14:paraId="7D53D277">
      <w:pPr>
        <w:spacing w:line="720" w:lineRule="auto"/>
        <w:jc w:val="center"/>
        <w:rPr>
          <w:rFonts w:hint="eastAsia" w:ascii="方正小标宋简体" w:hAnsi="方正小标宋简体" w:eastAsia="方正小标宋简体" w:cs="方正小标宋简体"/>
          <w:sz w:val="44"/>
          <w:szCs w:val="44"/>
        </w:rPr>
      </w:pPr>
      <w:bookmarkStart w:id="0" w:name="OLE_LINK2"/>
      <w:bookmarkStart w:id="1" w:name="OLE_LINK1"/>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sz w:val="44"/>
          <w:szCs w:val="44"/>
          <w:lang w:val="en-US" w:eastAsia="zh-CN"/>
        </w:rPr>
        <w:t>镁质装饰材料通用技术条件</w:t>
      </w:r>
      <w:r>
        <w:rPr>
          <w:rFonts w:hint="eastAsia" w:ascii="方正小标宋简体" w:hAnsi="方正小标宋简体" w:eastAsia="方正小标宋简体" w:cs="方正小标宋简体"/>
          <w:sz w:val="44"/>
          <w:szCs w:val="44"/>
        </w:rPr>
        <w:t>》</w:t>
      </w:r>
    </w:p>
    <w:p w14:paraId="13BE2AAD">
      <w:pPr>
        <w:spacing w:line="720" w:lineRule="auto"/>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行业标准</w:t>
      </w:r>
      <w:r>
        <w:rPr>
          <w:rFonts w:hint="eastAsia" w:ascii="方正小标宋简体" w:hAnsi="方正小标宋简体" w:eastAsia="方正小标宋简体" w:cs="方正小标宋简体"/>
          <w:sz w:val="36"/>
          <w:szCs w:val="36"/>
        </w:rPr>
        <w:t>编制说明</w:t>
      </w:r>
      <w:bookmarkEnd w:id="0"/>
      <w:bookmarkEnd w:id="1"/>
    </w:p>
    <w:p w14:paraId="0177E3AD">
      <w:pPr>
        <w:pStyle w:val="38"/>
        <w:topLinePunct/>
        <w:spacing w:beforeLines="0" w:afterLines="0" w:line="720" w:lineRule="auto"/>
        <w:rPr>
          <w:rFonts w:ascii="Times New Roman" w:hAnsi="Times New Roman"/>
          <w:kern w:val="10"/>
        </w:rPr>
      </w:pPr>
      <w:r>
        <w:rPr>
          <w:rFonts w:ascii="Times New Roman" w:hAnsi="Times New Roman"/>
          <w:kern w:val="10"/>
        </w:rPr>
        <w:t>(</w:t>
      </w:r>
      <w:r>
        <w:rPr>
          <w:rFonts w:hint="eastAsia" w:ascii="Times New Roman" w:hAnsi="Times New Roman"/>
          <w:kern w:val="10"/>
        </w:rPr>
        <w:t>征求意见</w:t>
      </w:r>
      <w:r>
        <w:rPr>
          <w:rFonts w:ascii="Times New Roman" w:hAnsi="Times New Roman"/>
          <w:kern w:val="10"/>
        </w:rPr>
        <w:t>稿)</w:t>
      </w:r>
    </w:p>
    <w:p w14:paraId="6F66197E">
      <w:pPr>
        <w:pStyle w:val="38"/>
        <w:topLinePunct/>
        <w:spacing w:beforeLines="0" w:afterLines="0" w:line="276" w:lineRule="auto"/>
        <w:rPr>
          <w:rFonts w:ascii="Times New Roman" w:hAnsi="Times New Roman"/>
          <w:kern w:val="10"/>
        </w:rPr>
      </w:pPr>
    </w:p>
    <w:p w14:paraId="3AECF913">
      <w:pPr>
        <w:pStyle w:val="38"/>
        <w:topLinePunct/>
        <w:spacing w:beforeLines="0" w:afterLines="0" w:line="276" w:lineRule="auto"/>
        <w:rPr>
          <w:rFonts w:ascii="Times New Roman" w:hAnsi="Times New Roman"/>
          <w:kern w:val="10"/>
        </w:rPr>
      </w:pPr>
    </w:p>
    <w:p w14:paraId="301C2E7C">
      <w:pPr>
        <w:pStyle w:val="38"/>
        <w:topLinePunct/>
        <w:spacing w:beforeLines="0" w:afterLines="0" w:line="276" w:lineRule="auto"/>
        <w:rPr>
          <w:rFonts w:ascii="Times New Roman" w:hAnsi="Times New Roman"/>
          <w:kern w:val="10"/>
        </w:rPr>
      </w:pPr>
    </w:p>
    <w:p w14:paraId="44302A0E">
      <w:pPr>
        <w:pStyle w:val="38"/>
        <w:topLinePunct/>
        <w:spacing w:beforeLines="0" w:afterLines="0" w:line="276" w:lineRule="auto"/>
        <w:rPr>
          <w:rFonts w:ascii="Times New Roman" w:hAnsi="Times New Roman"/>
          <w:kern w:val="10"/>
        </w:rPr>
      </w:pPr>
    </w:p>
    <w:p w14:paraId="06CA4138">
      <w:pPr>
        <w:pStyle w:val="38"/>
        <w:topLinePunct/>
        <w:spacing w:beforeLines="0" w:afterLines="0" w:line="276" w:lineRule="auto"/>
        <w:rPr>
          <w:rFonts w:ascii="Times New Roman" w:hAnsi="Times New Roman"/>
          <w:kern w:val="10"/>
        </w:rPr>
      </w:pPr>
    </w:p>
    <w:p w14:paraId="1834A490">
      <w:pPr>
        <w:pStyle w:val="38"/>
        <w:topLinePunct/>
        <w:spacing w:beforeLines="0" w:afterLines="0" w:line="276" w:lineRule="auto"/>
        <w:rPr>
          <w:rFonts w:ascii="Times New Roman" w:hAnsi="Times New Roman"/>
          <w:kern w:val="10"/>
        </w:rPr>
      </w:pPr>
    </w:p>
    <w:p w14:paraId="3699EA07">
      <w:pPr>
        <w:pStyle w:val="38"/>
        <w:topLinePunct/>
        <w:spacing w:beforeLines="0" w:afterLines="0" w:line="276" w:lineRule="auto"/>
        <w:rPr>
          <w:rFonts w:ascii="Times New Roman" w:hAnsi="Times New Roman"/>
          <w:kern w:val="10"/>
        </w:rPr>
      </w:pPr>
    </w:p>
    <w:p w14:paraId="49B3CD7C">
      <w:pPr>
        <w:pStyle w:val="38"/>
        <w:topLinePunct/>
        <w:spacing w:beforeLines="0" w:afterLines="0" w:line="276" w:lineRule="auto"/>
        <w:rPr>
          <w:rFonts w:ascii="Times New Roman" w:hAnsi="Times New Roman"/>
          <w:kern w:val="10"/>
        </w:rPr>
      </w:pPr>
    </w:p>
    <w:p w14:paraId="11DED7B4">
      <w:pPr>
        <w:pStyle w:val="38"/>
        <w:topLinePunct/>
        <w:spacing w:beforeLines="0" w:afterLines="0" w:line="276" w:lineRule="auto"/>
        <w:rPr>
          <w:rFonts w:ascii="Times New Roman" w:hAnsi="Times New Roman"/>
          <w:kern w:val="10"/>
        </w:rPr>
      </w:pPr>
    </w:p>
    <w:p w14:paraId="2D05DD13">
      <w:pPr>
        <w:pStyle w:val="38"/>
        <w:topLinePunct/>
        <w:spacing w:beforeLines="0" w:afterLines="0" w:line="276" w:lineRule="auto"/>
        <w:rPr>
          <w:rFonts w:ascii="Times New Roman" w:hAnsi="Times New Roman"/>
          <w:kern w:val="10"/>
        </w:rPr>
      </w:pPr>
    </w:p>
    <w:p w14:paraId="54FEDCB8">
      <w:pPr>
        <w:pStyle w:val="38"/>
        <w:topLinePunct/>
        <w:spacing w:beforeLines="0" w:afterLines="0" w:line="276" w:lineRule="auto"/>
        <w:rPr>
          <w:rFonts w:ascii="Times New Roman" w:hAnsi="Times New Roman"/>
          <w:kern w:val="10"/>
        </w:rPr>
      </w:pPr>
    </w:p>
    <w:p w14:paraId="50666F3C">
      <w:pPr>
        <w:pStyle w:val="38"/>
        <w:topLinePunct/>
        <w:spacing w:beforeLines="0" w:afterLines="0" w:line="276" w:lineRule="auto"/>
        <w:rPr>
          <w:rFonts w:ascii="Times New Roman" w:hAnsi="Times New Roman"/>
          <w:kern w:val="10"/>
        </w:rPr>
      </w:pPr>
    </w:p>
    <w:p w14:paraId="04C63C53">
      <w:pPr>
        <w:pStyle w:val="38"/>
        <w:topLinePunct/>
        <w:spacing w:beforeLines="0" w:afterLines="0" w:line="276" w:lineRule="auto"/>
        <w:rPr>
          <w:rFonts w:ascii="Times New Roman" w:hAnsi="Times New Roman"/>
          <w:kern w:val="10"/>
        </w:rPr>
      </w:pPr>
    </w:p>
    <w:p w14:paraId="4404E25E">
      <w:pPr>
        <w:pStyle w:val="38"/>
        <w:topLinePunct/>
        <w:spacing w:beforeLines="0" w:afterLines="0" w:line="276" w:lineRule="auto"/>
        <w:rPr>
          <w:rFonts w:ascii="Times New Roman" w:hAnsi="Times New Roman"/>
          <w:kern w:val="10"/>
        </w:rPr>
      </w:pPr>
    </w:p>
    <w:p w14:paraId="0A6CFC0E">
      <w:pPr>
        <w:pStyle w:val="38"/>
        <w:topLinePunct/>
        <w:spacing w:beforeLines="0" w:afterLines="0" w:line="276" w:lineRule="auto"/>
        <w:rPr>
          <w:rFonts w:ascii="Times New Roman" w:hAnsi="Times New Roman"/>
          <w:kern w:val="10"/>
        </w:rPr>
      </w:pPr>
    </w:p>
    <w:p w14:paraId="120E58A4">
      <w:pPr>
        <w:pStyle w:val="38"/>
        <w:topLinePunct/>
        <w:spacing w:beforeLines="0" w:afterLines="0" w:line="276" w:lineRule="auto"/>
        <w:rPr>
          <w:rFonts w:ascii="Times New Roman" w:hAnsi="Times New Roman"/>
          <w:kern w:val="10"/>
          <w:szCs w:val="32"/>
        </w:rPr>
      </w:pPr>
      <w:r>
        <w:rPr>
          <w:rFonts w:ascii="Times New Roman" w:hAnsi="Times New Roman"/>
          <w:kern w:val="0"/>
          <w:szCs w:val="32"/>
        </w:rPr>
        <w:t>标准编制组</w:t>
      </w:r>
    </w:p>
    <w:p w14:paraId="4B6B3DDB">
      <w:pPr>
        <w:pStyle w:val="38"/>
        <w:topLinePunct/>
        <w:spacing w:beforeLines="0" w:afterLines="0" w:line="276" w:lineRule="auto"/>
        <w:rPr>
          <w:rFonts w:ascii="Times New Roman" w:hAnsi="Times New Roman"/>
          <w:kern w:val="10"/>
        </w:rPr>
      </w:pPr>
      <w:r>
        <w:rPr>
          <w:rFonts w:ascii="Times New Roman" w:hAnsi="Times New Roman"/>
          <w:kern w:val="0"/>
        </w:rPr>
        <w:t>2025年</w:t>
      </w:r>
      <w:r>
        <w:rPr>
          <w:rFonts w:hint="eastAsia" w:ascii="Times New Roman" w:hAnsi="Times New Roman"/>
          <w:kern w:val="0"/>
          <w:lang w:val="en-US" w:eastAsia="zh-CN"/>
        </w:rPr>
        <w:t>8</w:t>
      </w:r>
      <w:r>
        <w:rPr>
          <w:rFonts w:ascii="Times New Roman" w:hAnsi="Times New Roman"/>
          <w:spacing w:val="8"/>
          <w:kern w:val="0"/>
        </w:rPr>
        <w:t>月</w:t>
      </w:r>
    </w:p>
    <w:p w14:paraId="1BC4ACF6">
      <w:pPr>
        <w:widowControl/>
        <w:topLinePunct/>
        <w:spacing w:line="276" w:lineRule="auto"/>
        <w:jc w:val="left"/>
        <w:rPr>
          <w:kern w:val="10"/>
        </w:rPr>
      </w:pPr>
    </w:p>
    <w:p w14:paraId="2BEFCC67">
      <w:pPr>
        <w:widowControl/>
        <w:jc w:val="left"/>
        <w:rPr>
          <w:kern w:val="10"/>
        </w:rPr>
      </w:pPr>
    </w:p>
    <w:p w14:paraId="6C30CFD3">
      <w:pPr>
        <w:widowControl/>
        <w:topLinePunct/>
        <w:spacing w:line="276" w:lineRule="auto"/>
        <w:jc w:val="left"/>
        <w:rPr>
          <w:kern w:val="10"/>
        </w:rPr>
        <w:sectPr>
          <w:headerReference r:id="rId3" w:type="default"/>
          <w:footerReference r:id="rId5" w:type="default"/>
          <w:headerReference r:id="rId4" w:type="even"/>
          <w:pgSz w:w="11906" w:h="16838"/>
          <w:pgMar w:top="1440" w:right="1800" w:bottom="1440" w:left="1800" w:header="737" w:footer="737" w:gutter="0"/>
          <w:cols w:space="720" w:num="1"/>
          <w:formProt w:val="0"/>
          <w:docGrid w:type="lines" w:linePitch="312" w:charSpace="0"/>
        </w:sectPr>
      </w:pPr>
      <w:r>
        <w:rPr>
          <w:kern w:val="10"/>
        </w:rPr>
        <w:br w:type="page"/>
      </w:r>
    </w:p>
    <w:sdt>
      <w:sdtPr>
        <w:rPr>
          <w:rFonts w:ascii="宋体" w:hAnsi="宋体"/>
        </w:rPr>
        <w:id w:val="147467075"/>
        <w15:color w:val="DBDBDB"/>
        <w:docPartObj>
          <w:docPartGallery w:val="Table of Contents"/>
          <w:docPartUnique/>
        </w:docPartObj>
      </w:sdtPr>
      <w:sdtEndPr>
        <w:rPr>
          <w:rFonts w:ascii="宋体" w:hAnsi="宋体"/>
        </w:rPr>
      </w:sdtEndPr>
      <w:sdtContent>
        <w:p w14:paraId="27A1C69E">
          <w:pPr>
            <w:jc w:val="center"/>
          </w:pPr>
          <w:bookmarkStart w:id="2" w:name="_Toc22674"/>
          <w:bookmarkStart w:id="3" w:name="_Toc19649"/>
          <w:bookmarkStart w:id="4" w:name="_Toc20133"/>
          <w:bookmarkStart w:id="5" w:name="_Toc16869"/>
          <w:bookmarkStart w:id="6" w:name="_Toc17352"/>
          <w:bookmarkStart w:id="7" w:name="_Toc371511493"/>
          <w:bookmarkStart w:id="8" w:name="_Toc1831"/>
          <w:bookmarkStart w:id="9" w:name="_Toc59059078"/>
          <w:bookmarkStart w:id="10" w:name="_Toc15499"/>
          <w:bookmarkStart w:id="11" w:name="_Toc36132040"/>
          <w:bookmarkStart w:id="12" w:name="_Toc10197"/>
          <w:bookmarkStart w:id="13" w:name="_Toc16918"/>
          <w:bookmarkStart w:id="14" w:name="_Toc3101"/>
          <w:r>
            <w:rPr>
              <w:rFonts w:ascii="宋体" w:hAnsi="宋体"/>
              <w:b/>
              <w:bCs/>
              <w:sz w:val="36"/>
              <w:szCs w:val="44"/>
            </w:rPr>
            <w:t>目</w:t>
          </w:r>
          <w:r>
            <w:rPr>
              <w:rFonts w:hint="eastAsia" w:ascii="宋体" w:hAnsi="宋体"/>
              <w:b/>
              <w:bCs/>
              <w:sz w:val="36"/>
              <w:szCs w:val="44"/>
            </w:rPr>
            <w:t xml:space="preserve">   </w:t>
          </w:r>
          <w:r>
            <w:rPr>
              <w:rFonts w:ascii="宋体" w:hAnsi="宋体"/>
              <w:b/>
              <w:bCs/>
              <w:sz w:val="36"/>
              <w:szCs w:val="44"/>
            </w:rPr>
            <w:t>录</w:t>
          </w:r>
        </w:p>
        <w:p w14:paraId="1DABA997">
          <w:pPr>
            <w:pStyle w:val="17"/>
            <w:spacing w:before="78" w:after="78"/>
            <w:rPr>
              <w:rFonts w:asciiTheme="minorHAnsi" w:hAnsiTheme="minorHAnsi" w:eastAsiaTheme="minorEastAsia" w:cstheme="minorBidi"/>
              <w:szCs w:val="22"/>
            </w:rPr>
          </w:pPr>
          <w:r>
            <w:rPr>
              <w:kern w:val="0"/>
              <w:sz w:val="20"/>
              <w:szCs w:val="20"/>
            </w:rPr>
            <w:fldChar w:fldCharType="begin"/>
          </w:r>
          <w:r>
            <w:instrText xml:space="preserve">TOC \o "1-1" \h \u </w:instrText>
          </w:r>
          <w:r>
            <w:rPr>
              <w:kern w:val="0"/>
              <w:sz w:val="20"/>
              <w:szCs w:val="20"/>
            </w:rPr>
            <w:fldChar w:fldCharType="separate"/>
          </w:r>
          <w:r>
            <w:fldChar w:fldCharType="begin"/>
          </w:r>
          <w:r>
            <w:instrText xml:space="preserve"> HYPERLINK \l "_Toc196208224" </w:instrText>
          </w:r>
          <w:r>
            <w:fldChar w:fldCharType="separate"/>
          </w:r>
          <w:r>
            <w:rPr>
              <w:rStyle w:val="29"/>
            </w:rPr>
            <w:t>一、任务来源及编制背景</w:t>
          </w:r>
          <w:r>
            <w:tab/>
          </w:r>
          <w:r>
            <w:fldChar w:fldCharType="begin"/>
          </w:r>
          <w:r>
            <w:instrText xml:space="preserve"> PAGEREF _Toc196208224 \h </w:instrText>
          </w:r>
          <w:r>
            <w:fldChar w:fldCharType="separate"/>
          </w:r>
          <w:r>
            <w:t>2</w:t>
          </w:r>
          <w:r>
            <w:fldChar w:fldCharType="end"/>
          </w:r>
          <w:r>
            <w:fldChar w:fldCharType="end"/>
          </w:r>
        </w:p>
        <w:p w14:paraId="5AFE1066">
          <w:pPr>
            <w:pStyle w:val="17"/>
            <w:spacing w:before="78" w:after="78"/>
            <w:rPr>
              <w:rFonts w:asciiTheme="minorHAnsi" w:hAnsiTheme="minorHAnsi" w:eastAsiaTheme="minorEastAsia" w:cstheme="minorBidi"/>
              <w:szCs w:val="22"/>
            </w:rPr>
          </w:pPr>
          <w:r>
            <w:fldChar w:fldCharType="begin"/>
          </w:r>
          <w:r>
            <w:instrText xml:space="preserve"> HYPERLINK \l "_Toc196208227" </w:instrText>
          </w:r>
          <w:r>
            <w:fldChar w:fldCharType="separate"/>
          </w:r>
          <w:r>
            <w:rPr>
              <w:rStyle w:val="29"/>
            </w:rPr>
            <w:t>二、工作简况</w:t>
          </w:r>
          <w:r>
            <w:tab/>
          </w:r>
          <w:r>
            <w:fldChar w:fldCharType="begin"/>
          </w:r>
          <w:r>
            <w:instrText xml:space="preserve"> PAGEREF _Toc196208227 \h </w:instrText>
          </w:r>
          <w:r>
            <w:fldChar w:fldCharType="separate"/>
          </w:r>
          <w:r>
            <w:t>3</w:t>
          </w:r>
          <w:r>
            <w:fldChar w:fldCharType="end"/>
          </w:r>
          <w:r>
            <w:fldChar w:fldCharType="end"/>
          </w:r>
        </w:p>
        <w:p w14:paraId="5F57A88B">
          <w:pPr>
            <w:pStyle w:val="17"/>
            <w:spacing w:before="78" w:after="78"/>
            <w:rPr>
              <w:rFonts w:asciiTheme="minorHAnsi" w:hAnsiTheme="minorHAnsi" w:eastAsiaTheme="minorEastAsia" w:cstheme="minorBidi"/>
              <w:szCs w:val="22"/>
            </w:rPr>
          </w:pPr>
          <w:r>
            <w:fldChar w:fldCharType="begin"/>
          </w:r>
          <w:r>
            <w:instrText xml:space="preserve"> HYPERLINK \l "_Toc196208230" </w:instrText>
          </w:r>
          <w:r>
            <w:fldChar w:fldCharType="separate"/>
          </w:r>
          <w:r>
            <w:rPr>
              <w:rStyle w:val="29"/>
            </w:rPr>
            <w:t>三、编制原则及标准的主要技术内容说明</w:t>
          </w:r>
          <w:r>
            <w:tab/>
          </w:r>
          <w:r>
            <w:rPr>
              <w:rFonts w:hint="eastAsia"/>
              <w:lang w:val="en-US" w:eastAsia="zh-CN"/>
            </w:rPr>
            <w:t>5</w:t>
          </w:r>
          <w:r>
            <w:fldChar w:fldCharType="end"/>
          </w:r>
        </w:p>
        <w:p w14:paraId="0284355C">
          <w:pPr>
            <w:pStyle w:val="17"/>
            <w:spacing w:before="78" w:after="78"/>
            <w:rPr>
              <w:rStyle w:val="29"/>
              <w:rFonts w:hint="default" w:eastAsia="宋体"/>
              <w:lang w:val="en-US" w:eastAsia="zh-CN"/>
            </w:rPr>
          </w:pPr>
          <w:r>
            <w:fldChar w:fldCharType="begin"/>
          </w:r>
          <w:r>
            <w:instrText xml:space="preserve"> HYPERLINK \l "_Toc196208241" </w:instrText>
          </w:r>
          <w:r>
            <w:fldChar w:fldCharType="separate"/>
          </w:r>
          <w:r>
            <w:rPr>
              <w:rStyle w:val="29"/>
            </w:rPr>
            <w:t>四、</w:t>
          </w:r>
          <w:r>
            <w:rPr>
              <w:rStyle w:val="29"/>
              <w:rFonts w:hint="eastAsia" w:ascii="Times New Roman"/>
              <w:lang w:val="en-US" w:eastAsia="zh-CN"/>
            </w:rPr>
            <w:t>主要试验（或验证）情况分析</w:t>
          </w:r>
          <w:r>
            <w:tab/>
          </w:r>
          <w:r>
            <w:rPr>
              <w:rFonts w:hint="eastAsia"/>
              <w:lang w:val="en-US" w:eastAsia="zh-CN"/>
            </w:rPr>
            <w:t>11</w:t>
          </w:r>
        </w:p>
        <w:p w14:paraId="0507882D">
          <w:pPr>
            <w:pStyle w:val="17"/>
            <w:spacing w:before="78" w:after="78"/>
            <w:rPr>
              <w:rFonts w:hint="eastAsia" w:eastAsia="宋体" w:asciiTheme="minorHAnsi" w:hAnsiTheme="minorHAnsi" w:cstheme="minorBidi"/>
              <w:szCs w:val="22"/>
              <w:lang w:val="en-US" w:eastAsia="zh-CN"/>
            </w:rPr>
          </w:pPr>
          <w:r>
            <w:rPr>
              <w:rStyle w:val="29"/>
              <w:rFonts w:hint="eastAsia"/>
              <w:lang w:val="en-US"/>
            </w:rPr>
            <w:t>五、</w:t>
          </w:r>
          <w:r>
            <w:rPr>
              <w:rStyle w:val="29"/>
            </w:rPr>
            <w:t>标准中涉及专利情况</w:t>
          </w:r>
          <w:r>
            <w:tab/>
          </w:r>
          <w:r>
            <w:rPr>
              <w:rFonts w:hint="eastAsia"/>
              <w:lang w:val="en-US" w:eastAsia="zh-CN"/>
            </w:rPr>
            <w:t>1</w:t>
          </w:r>
          <w:r>
            <w:fldChar w:fldCharType="end"/>
          </w:r>
          <w:r>
            <w:rPr>
              <w:rFonts w:hint="eastAsia"/>
              <w:lang w:val="en-US" w:eastAsia="zh-CN"/>
            </w:rPr>
            <w:t>5</w:t>
          </w:r>
        </w:p>
        <w:p w14:paraId="0CFFEA76">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"_Toc196208242" </w:instrText>
          </w:r>
          <w:r>
            <w:fldChar w:fldCharType="separate"/>
          </w:r>
          <w:r>
            <w:rPr>
              <w:rFonts w:hint="eastAsia"/>
              <w:lang w:val="en-US" w:eastAsia="zh-CN"/>
            </w:rPr>
            <w:t>六</w:t>
          </w:r>
          <w:r>
            <w:rPr>
              <w:rStyle w:val="29"/>
            </w:rPr>
            <w:t>、标准实施后预期的经济和社会效益</w:t>
          </w:r>
          <w:r>
            <w:tab/>
          </w:r>
          <w:r>
            <w:rPr>
              <w:rFonts w:hint="eastAsia"/>
              <w:lang w:val="en-US" w:eastAsia="zh-CN"/>
            </w:rPr>
            <w:t>1</w:t>
          </w:r>
          <w:r>
            <w:fldChar w:fldCharType="end"/>
          </w:r>
          <w:r>
            <w:rPr>
              <w:rFonts w:hint="eastAsia"/>
              <w:lang w:val="en-US" w:eastAsia="zh-CN"/>
            </w:rPr>
            <w:t>5</w:t>
          </w:r>
        </w:p>
        <w:p w14:paraId="50D2689D">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"_Toc196208243" </w:instrText>
          </w:r>
          <w:r>
            <w:fldChar w:fldCharType="separate"/>
          </w:r>
          <w:r>
            <w:rPr>
              <w:rStyle w:val="29"/>
              <w:rFonts w:hint="eastAsia"/>
              <w:lang w:val="en-US"/>
            </w:rPr>
            <w:t>七</w:t>
          </w:r>
          <w:r>
            <w:rPr>
              <w:rStyle w:val="29"/>
            </w:rPr>
            <w:t>、采用国际标准和国外先进标准情况，与国际、国外同类标准水平的对比情况，国内外关键指标对比分析或与测试的国外样品、样机的相关数据对比情况</w:t>
          </w:r>
          <w:r>
            <w:tab/>
          </w:r>
          <w:r>
            <w:rPr>
              <w:rFonts w:hint="eastAsia"/>
              <w:lang w:val="en-US" w:eastAsia="zh-CN"/>
            </w:rPr>
            <w:t>1</w:t>
          </w:r>
          <w:r>
            <w:fldChar w:fldCharType="end"/>
          </w:r>
          <w:r>
            <w:rPr>
              <w:rFonts w:hint="eastAsia"/>
              <w:lang w:val="en-US" w:eastAsia="zh-CN"/>
            </w:rPr>
            <w:t>5</w:t>
          </w:r>
        </w:p>
        <w:p w14:paraId="33042E45">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"_Toc196208244" </w:instrText>
          </w:r>
          <w:r>
            <w:fldChar w:fldCharType="separate"/>
          </w:r>
          <w:r>
            <w:rPr>
              <w:rStyle w:val="29"/>
              <w:rFonts w:hint="eastAsia"/>
              <w:lang w:val="en-US"/>
            </w:rPr>
            <w:t>八</w:t>
          </w:r>
          <w:r>
            <w:rPr>
              <w:rStyle w:val="29"/>
            </w:rPr>
            <w:t>、与现行相关法律、法规、规章及相关标准，特别是强制性标准的协调性</w:t>
          </w:r>
          <w:r>
            <w:tab/>
          </w:r>
          <w:r>
            <w:rPr>
              <w:rFonts w:hint="eastAsia"/>
              <w:lang w:val="en-US" w:eastAsia="zh-CN"/>
            </w:rPr>
            <w:t>1</w:t>
          </w:r>
          <w:r>
            <w:fldChar w:fldCharType="end"/>
          </w:r>
          <w:r>
            <w:rPr>
              <w:rFonts w:hint="eastAsia"/>
              <w:lang w:val="en-US" w:eastAsia="zh-CN"/>
            </w:rPr>
            <w:t>5</w:t>
          </w:r>
        </w:p>
        <w:p w14:paraId="426FE1BC">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"_Toc196208245" </w:instrText>
          </w:r>
          <w:r>
            <w:fldChar w:fldCharType="separate"/>
          </w:r>
          <w:r>
            <w:rPr>
              <w:rStyle w:val="29"/>
              <w:rFonts w:hint="eastAsia"/>
              <w:lang w:val="en-US"/>
            </w:rPr>
            <w:t>九</w:t>
          </w:r>
          <w:r>
            <w:rPr>
              <w:rStyle w:val="29"/>
            </w:rPr>
            <w:t>、重大分歧意见的处理经过和依据</w:t>
          </w:r>
          <w:r>
            <w:tab/>
          </w:r>
          <w:r>
            <w:rPr>
              <w:rFonts w:hint="eastAsia"/>
              <w:lang w:val="en-US" w:eastAsia="zh-CN"/>
            </w:rPr>
            <w:t>1</w:t>
          </w:r>
          <w:r>
            <w:fldChar w:fldCharType="end"/>
          </w:r>
          <w:r>
            <w:rPr>
              <w:rFonts w:hint="eastAsia"/>
              <w:lang w:val="en-US" w:eastAsia="zh-CN"/>
            </w:rPr>
            <w:t>5</w:t>
          </w:r>
        </w:p>
        <w:p w14:paraId="5933CCE0">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"_Toc196208246" </w:instrText>
          </w:r>
          <w:r>
            <w:fldChar w:fldCharType="separate"/>
          </w:r>
          <w:r>
            <w:rPr>
              <w:rStyle w:val="29"/>
              <w:rFonts w:hint="eastAsia"/>
              <w:lang w:val="en-US"/>
            </w:rPr>
            <w:t>十</w:t>
          </w:r>
          <w:r>
            <w:rPr>
              <w:rStyle w:val="29"/>
            </w:rPr>
            <w:t>、标准性质的建议说明</w:t>
          </w:r>
          <w:r>
            <w:tab/>
          </w:r>
          <w:r>
            <w:rPr>
              <w:rFonts w:hint="eastAsia"/>
              <w:lang w:val="en-US" w:eastAsia="zh-CN"/>
            </w:rPr>
            <w:t>1</w:t>
          </w:r>
          <w:r>
            <w:fldChar w:fldCharType="end"/>
          </w:r>
          <w:r>
            <w:rPr>
              <w:rFonts w:hint="eastAsia"/>
              <w:lang w:val="en-US" w:eastAsia="zh-CN"/>
            </w:rPr>
            <w:t>5</w:t>
          </w:r>
        </w:p>
        <w:p w14:paraId="33479693">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"_Toc196208247" </w:instrText>
          </w:r>
          <w:r>
            <w:fldChar w:fldCharType="separate"/>
          </w:r>
          <w:r>
            <w:rPr>
              <w:rStyle w:val="29"/>
            </w:rPr>
            <w:t>十</w:t>
          </w:r>
          <w:r>
            <w:rPr>
              <w:rStyle w:val="29"/>
              <w:rFonts w:hint="eastAsia"/>
              <w:lang w:val="en-US"/>
            </w:rPr>
            <w:t>一</w:t>
          </w:r>
          <w:r>
            <w:rPr>
              <w:rStyle w:val="29"/>
            </w:rPr>
            <w:t>、贯彻标准的要求和措施建议（包括组织措施、技术措施、过度办法、实施日期等）</w:t>
          </w:r>
          <w:r>
            <w:tab/>
          </w:r>
          <w:r>
            <w:rPr>
              <w:rFonts w:hint="eastAsia"/>
              <w:lang w:val="en-US" w:eastAsia="zh-CN"/>
            </w:rPr>
            <w:t>1</w:t>
          </w:r>
          <w:r>
            <w:fldChar w:fldCharType="end"/>
          </w:r>
          <w:r>
            <w:rPr>
              <w:rFonts w:hint="eastAsia"/>
              <w:lang w:val="en-US" w:eastAsia="zh-CN"/>
            </w:rPr>
            <w:t>5</w:t>
          </w:r>
        </w:p>
        <w:p w14:paraId="5C686024">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"_Toc196208248" </w:instrText>
          </w:r>
          <w:r>
            <w:fldChar w:fldCharType="separate"/>
          </w:r>
          <w:r>
            <w:rPr>
              <w:rStyle w:val="29"/>
            </w:rPr>
            <w:t>十</w:t>
          </w:r>
          <w:r>
            <w:rPr>
              <w:rStyle w:val="29"/>
              <w:rFonts w:hint="eastAsia"/>
              <w:lang w:val="en-US"/>
            </w:rPr>
            <w:t>二</w:t>
          </w:r>
          <w:r>
            <w:rPr>
              <w:rStyle w:val="29"/>
            </w:rPr>
            <w:t>、废止现行相关标准的建议</w:t>
          </w:r>
          <w:r>
            <w:tab/>
          </w:r>
          <w:r>
            <w:rPr>
              <w:rFonts w:hint="eastAsia"/>
              <w:lang w:val="en-US" w:eastAsia="zh-CN"/>
            </w:rPr>
            <w:t>1</w:t>
          </w:r>
          <w:r>
            <w:fldChar w:fldCharType="end"/>
          </w:r>
          <w:r>
            <w:rPr>
              <w:rFonts w:hint="eastAsia"/>
              <w:lang w:val="en-US" w:eastAsia="zh-CN"/>
            </w:rPr>
            <w:t>6</w:t>
          </w:r>
        </w:p>
        <w:p w14:paraId="2B3D1DA5">
          <w:pPr>
            <w:pStyle w:val="17"/>
            <w:spacing w:before="78" w:after="78"/>
            <w:rPr>
              <w:rFonts w:hint="eastAsia" w:eastAsia="宋体" w:asciiTheme="minorHAnsi" w:hAnsiTheme="minorHAnsi" w:cstheme="minorBidi"/>
              <w:szCs w:val="22"/>
              <w:lang w:val="en-US" w:eastAsia="zh-CN"/>
            </w:rPr>
          </w:pPr>
          <w:r>
            <w:fldChar w:fldCharType="begin"/>
          </w:r>
          <w:r>
            <w:instrText xml:space="preserve"> HYPERLINK \l "_Toc196208249" </w:instrText>
          </w:r>
          <w:r>
            <w:fldChar w:fldCharType="separate"/>
          </w:r>
          <w:r>
            <w:rPr>
              <w:rStyle w:val="29"/>
            </w:rPr>
            <w:t>十</w:t>
          </w:r>
          <w:r>
            <w:rPr>
              <w:rStyle w:val="29"/>
              <w:rFonts w:hint="eastAsia"/>
              <w:lang w:val="en-US"/>
            </w:rPr>
            <w:t>三</w:t>
          </w:r>
          <w:r>
            <w:rPr>
              <w:rStyle w:val="29"/>
            </w:rPr>
            <w:t>、其它应予说明的事项</w:t>
          </w:r>
          <w:r>
            <w:tab/>
          </w:r>
          <w:r>
            <w:rPr>
              <w:rFonts w:hint="eastAsia"/>
              <w:lang w:val="en-US" w:eastAsia="zh-CN"/>
            </w:rPr>
            <w:t>1</w:t>
          </w:r>
          <w:r>
            <w:fldChar w:fldCharType="end"/>
          </w:r>
          <w:r>
            <w:rPr>
              <w:rFonts w:hint="eastAsia"/>
              <w:lang w:val="en-US" w:eastAsia="zh-CN"/>
            </w:rPr>
            <w:t>6</w:t>
          </w:r>
        </w:p>
        <w:p w14:paraId="13C36867">
          <w:r>
            <w:fldChar w:fldCharType="end"/>
          </w:r>
        </w:p>
      </w:sdtContent>
    </w:sdt>
    <w:p w14:paraId="4A88EDF7">
      <w:pPr>
        <w:pStyle w:val="35"/>
        <w:tabs>
          <w:tab w:val="left" w:pos="420"/>
        </w:tabs>
        <w:spacing w:before="156" w:after="156" w:line="276" w:lineRule="auto"/>
        <w:outlineLvl w:val="9"/>
        <w:sectPr>
          <w:footerReference r:id="rId6" w:type="default"/>
          <w:pgSz w:w="11906" w:h="16838"/>
          <w:pgMar w:top="1474" w:right="1134" w:bottom="1418" w:left="1134" w:header="851" w:footer="851" w:gutter="0"/>
          <w:pgNumType w:start="1"/>
          <w:cols w:space="425" w:num="1"/>
          <w:docGrid w:type="lines" w:linePitch="312" w:charSpace="0"/>
        </w:sectPr>
      </w:pPr>
    </w:p>
    <w:p w14:paraId="021DFF91">
      <w:pPr>
        <w:pStyle w:val="35"/>
        <w:pageBreakBefore w:val="0"/>
        <w:numPr>
          <w:ilvl w:val="0"/>
          <w:numId w:val="2"/>
        </w:numPr>
        <w:tabs>
          <w:tab w:val="left" w:pos="420"/>
          <w:tab w:val="clear" w:pos="0"/>
        </w:tabs>
        <w:kinsoku/>
        <w:wordWrap/>
        <w:overflowPunct/>
        <w:bidi w:val="0"/>
        <w:snapToGrid/>
        <w:spacing w:before="0" w:beforeLines="0" w:after="0" w:afterLines="0" w:line="560" w:lineRule="exact"/>
        <w:ind w:left="0" w:firstLine="560" w:firstLineChars="200"/>
        <w:textAlignment w:val="auto"/>
        <w:rPr>
          <w:rFonts w:hint="eastAsia" w:ascii="黑体" w:hAnsi="黑体" w:eastAsia="黑体" w:cs="黑体"/>
          <w:b w:val="0"/>
          <w:bCs w:val="0"/>
          <w:sz w:val="28"/>
          <w:szCs w:val="28"/>
        </w:rPr>
      </w:pPr>
      <w:bookmarkStart w:id="15" w:name="_Toc196208224"/>
      <w:r>
        <w:rPr>
          <w:rFonts w:hint="eastAsia" w:ascii="黑体" w:hAnsi="黑体" w:eastAsia="黑体" w:cs="黑体"/>
          <w:b w:val="0"/>
          <w:bCs w:val="0"/>
          <w:sz w:val="28"/>
          <w:szCs w:val="28"/>
        </w:rPr>
        <w:t>任务来源及编制背景</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3E20131">
      <w:pPr>
        <w:pStyle w:val="35"/>
        <w:pageBreakBefore w:val="0"/>
        <w:numPr>
          <w:ilvl w:val="1"/>
          <w:numId w:val="2"/>
        </w:numPr>
        <w:kinsoku/>
        <w:wordWrap/>
        <w:overflowPunct/>
        <w:bidi w:val="0"/>
        <w:snapToGrid/>
        <w:spacing w:before="0" w:beforeLines="0" w:after="0" w:afterLines="0" w:line="560" w:lineRule="exact"/>
        <w:ind w:left="0" w:firstLine="560" w:firstLineChars="200"/>
        <w:textAlignment w:val="auto"/>
        <w:outlineLvl w:val="1"/>
        <w:rPr>
          <w:rFonts w:hint="eastAsia" w:ascii="楷体" w:hAnsi="楷体" w:eastAsia="楷体" w:cs="楷体"/>
          <w:b w:val="0"/>
          <w:bCs w:val="0"/>
          <w:sz w:val="28"/>
          <w:szCs w:val="28"/>
        </w:rPr>
      </w:pPr>
      <w:bookmarkStart w:id="16" w:name="_Toc18342"/>
      <w:bookmarkStart w:id="17" w:name="_Toc196208225"/>
      <w:bookmarkStart w:id="18" w:name="_Toc12767"/>
      <w:bookmarkStart w:id="19" w:name="_Toc31527"/>
      <w:bookmarkStart w:id="20" w:name="_Toc30418"/>
      <w:bookmarkStart w:id="21" w:name="_Toc32315"/>
      <w:bookmarkStart w:id="22" w:name="_Toc371511494"/>
      <w:bookmarkStart w:id="23" w:name="_Toc21993"/>
      <w:bookmarkStart w:id="24" w:name="_Toc27295"/>
      <w:bookmarkStart w:id="25" w:name="_Toc222553786"/>
      <w:bookmarkStart w:id="26" w:name="_Toc21617"/>
      <w:bookmarkStart w:id="27" w:name="_Toc36132041"/>
      <w:bookmarkStart w:id="28" w:name="_Toc10290"/>
      <w:bookmarkStart w:id="29" w:name="_Toc22840"/>
      <w:bookmarkStart w:id="30" w:name="_Toc242585740"/>
      <w:bookmarkStart w:id="31" w:name="_Toc59059079"/>
      <w:r>
        <w:rPr>
          <w:rFonts w:hint="eastAsia" w:ascii="楷体" w:hAnsi="楷体" w:eastAsia="楷体" w:cs="楷体"/>
          <w:b w:val="0"/>
          <w:bCs w:val="0"/>
          <w:sz w:val="28"/>
          <w:szCs w:val="28"/>
        </w:rPr>
        <w:t>任务来源</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0549264">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8"/>
          <w:szCs w:val="28"/>
        </w:rPr>
        <w:t>该项目是对</w:t>
      </w:r>
      <w:r>
        <w:rPr>
          <w:rFonts w:hint="eastAsia" w:ascii="仿宋_GB2312" w:hAnsi="仿宋_GB2312" w:eastAsia="仿宋_GB2312" w:cs="仿宋_GB2312"/>
          <w:sz w:val="28"/>
          <w:szCs w:val="28"/>
          <w:lang w:val="en-US" w:eastAsia="zh-CN"/>
        </w:rPr>
        <w:t>SB/T 10845-2012</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菱镁装饰工艺品通用技术条件</w:t>
      </w:r>
      <w:r>
        <w:rPr>
          <w:rFonts w:hint="eastAsia" w:ascii="仿宋_GB2312" w:hAnsi="仿宋_GB2312" w:eastAsia="仿宋_GB2312" w:cs="仿宋_GB2312"/>
          <w:sz w:val="28"/>
          <w:szCs w:val="28"/>
        </w:rPr>
        <w:t>》行业标准的修订。2024年</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月，工业和信息化部</w:t>
      </w:r>
      <w:r>
        <w:rPr>
          <w:rFonts w:hint="eastAsia" w:ascii="仿宋_GB2312" w:hAnsi="仿宋_GB2312" w:eastAsia="仿宋_GB2312" w:cs="仿宋_GB2312"/>
          <w:sz w:val="28"/>
          <w:szCs w:val="28"/>
          <w:lang w:val="en-US" w:eastAsia="zh-CN"/>
        </w:rPr>
        <w:t>办公厅</w:t>
      </w:r>
      <w:r>
        <w:rPr>
          <w:rFonts w:hint="eastAsia" w:ascii="仿宋_GB2312" w:hAnsi="仿宋_GB2312" w:eastAsia="仿宋_GB2312" w:cs="仿宋_GB2312"/>
          <w:sz w:val="28"/>
          <w:szCs w:val="28"/>
        </w:rPr>
        <w:t>《关于印发</w:t>
      </w:r>
      <w:r>
        <w:rPr>
          <w:rFonts w:hint="eastAsia" w:ascii="仿宋_GB2312" w:hAnsi="仿宋_GB2312" w:eastAsia="仿宋_GB2312" w:cs="仿宋_GB2312"/>
          <w:sz w:val="28"/>
          <w:szCs w:val="28"/>
          <w:lang w:val="en-US" w:eastAsia="zh-CN"/>
        </w:rPr>
        <w:t>2024年第一批行业标准制修订计划的通知</w:t>
      </w:r>
      <w:r>
        <w:rPr>
          <w:rFonts w:hint="eastAsia" w:ascii="仿宋_GB2312" w:hAnsi="仿宋_GB2312" w:eastAsia="仿宋_GB2312" w:cs="仿宋_GB2312"/>
          <w:sz w:val="28"/>
          <w:szCs w:val="28"/>
        </w:rPr>
        <w:t>》（工</w:t>
      </w:r>
      <w:r>
        <w:rPr>
          <w:rFonts w:hint="eastAsia" w:ascii="仿宋_GB2312" w:hAnsi="仿宋_GB2312" w:eastAsia="仿宋_GB2312" w:cs="仿宋_GB2312"/>
          <w:sz w:val="28"/>
          <w:szCs w:val="28"/>
          <w:lang w:val="en-US" w:eastAsia="zh-CN"/>
        </w:rPr>
        <w:t>信厅</w:t>
      </w:r>
      <w:r>
        <w:rPr>
          <w:rFonts w:hint="eastAsia" w:ascii="仿宋_GB2312" w:hAnsi="仿宋_GB2312" w:eastAsia="仿宋_GB2312" w:cs="仿宋_GB2312"/>
          <w:sz w:val="28"/>
          <w:szCs w:val="28"/>
        </w:rPr>
        <w:t>科〔202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18</w:t>
      </w:r>
      <w:r>
        <w:rPr>
          <w:rFonts w:hint="eastAsia" w:ascii="仿宋_GB2312" w:hAnsi="仿宋_GB2312" w:eastAsia="仿宋_GB2312" w:cs="仿宋_GB2312"/>
          <w:sz w:val="28"/>
          <w:szCs w:val="28"/>
        </w:rPr>
        <w:t>号），行业标准《</w:t>
      </w:r>
      <w:r>
        <w:rPr>
          <w:rFonts w:hint="eastAsia" w:ascii="仿宋_GB2312" w:hAnsi="仿宋_GB2312" w:eastAsia="仿宋_GB2312" w:cs="仿宋_GB2312"/>
          <w:sz w:val="28"/>
          <w:szCs w:val="28"/>
          <w:lang w:val="en-US" w:eastAsia="zh-CN"/>
        </w:rPr>
        <w:t>镁质装饰材料通用技术条件</w:t>
      </w:r>
      <w:r>
        <w:rPr>
          <w:rFonts w:hint="eastAsia" w:ascii="仿宋_GB2312" w:hAnsi="仿宋_GB2312" w:eastAsia="仿宋_GB2312" w:cs="仿宋_GB2312"/>
          <w:sz w:val="28"/>
          <w:szCs w:val="28"/>
        </w:rPr>
        <w:t>》（计划编号：2024-</w:t>
      </w:r>
      <w:r>
        <w:rPr>
          <w:rFonts w:hint="eastAsia" w:ascii="仿宋_GB2312" w:hAnsi="仿宋_GB2312" w:eastAsia="仿宋_GB2312" w:cs="仿宋_GB2312"/>
          <w:sz w:val="28"/>
          <w:szCs w:val="28"/>
          <w:lang w:val="en-US" w:eastAsia="zh-CN"/>
        </w:rPr>
        <w:t>0411</w:t>
      </w:r>
      <w:r>
        <w:rPr>
          <w:rFonts w:hint="eastAsia" w:ascii="仿宋_GB2312" w:hAnsi="仿宋_GB2312" w:eastAsia="仿宋_GB2312" w:cs="仿宋_GB2312"/>
          <w:sz w:val="28"/>
          <w:szCs w:val="28"/>
        </w:rPr>
        <w:t>T-JC）正式列入编制计划，由</w:t>
      </w:r>
      <w:r>
        <w:rPr>
          <w:rFonts w:hint="eastAsia" w:ascii="仿宋_GB2312" w:hAnsi="仿宋_GB2312" w:eastAsia="仿宋_GB2312" w:cs="仿宋_GB2312"/>
          <w:sz w:val="28"/>
          <w:szCs w:val="28"/>
          <w:lang w:val="en-US" w:eastAsia="zh-CN"/>
        </w:rPr>
        <w:t>中国菱镁行业协会</w:t>
      </w:r>
      <w:r>
        <w:rPr>
          <w:rFonts w:hint="eastAsia" w:ascii="仿宋_GB2312" w:hAnsi="仿宋_GB2312" w:eastAsia="仿宋_GB2312" w:cs="仿宋_GB2312"/>
          <w:sz w:val="28"/>
          <w:szCs w:val="28"/>
        </w:rPr>
        <w:t>负责组织牵头起草。</w:t>
      </w:r>
    </w:p>
    <w:p w14:paraId="6780CBC9">
      <w:pPr>
        <w:pStyle w:val="35"/>
        <w:pageBreakBefore w:val="0"/>
        <w:numPr>
          <w:ilvl w:val="1"/>
          <w:numId w:val="2"/>
        </w:numPr>
        <w:kinsoku/>
        <w:wordWrap/>
        <w:overflowPunct/>
        <w:bidi w:val="0"/>
        <w:snapToGrid/>
        <w:spacing w:before="0" w:beforeLines="0" w:after="0" w:afterLines="0" w:line="560" w:lineRule="exact"/>
        <w:ind w:left="0" w:firstLine="560" w:firstLineChars="200"/>
        <w:textAlignment w:val="auto"/>
        <w:outlineLvl w:val="1"/>
        <w:rPr>
          <w:rFonts w:hint="eastAsia" w:ascii="楷体" w:hAnsi="楷体" w:eastAsia="楷体" w:cs="楷体"/>
          <w:b w:val="0"/>
          <w:bCs w:val="0"/>
          <w:sz w:val="28"/>
          <w:szCs w:val="28"/>
        </w:rPr>
      </w:pPr>
      <w:bookmarkStart w:id="32" w:name="_Toc31941"/>
      <w:bookmarkStart w:id="33" w:name="_Toc20853"/>
      <w:bookmarkStart w:id="34" w:name="_Toc27908"/>
      <w:bookmarkStart w:id="35" w:name="_Toc19427"/>
      <w:bookmarkStart w:id="36" w:name="_Toc36132042"/>
      <w:bookmarkStart w:id="37" w:name="_Toc6546"/>
      <w:bookmarkStart w:id="38" w:name="_Toc196208226"/>
      <w:bookmarkStart w:id="39" w:name="_Toc19129"/>
      <w:bookmarkStart w:id="40" w:name="_Toc19815"/>
      <w:bookmarkStart w:id="41" w:name="_Toc3963"/>
      <w:bookmarkStart w:id="42" w:name="_Toc59059080"/>
      <w:bookmarkStart w:id="43" w:name="_Toc702"/>
      <w:bookmarkStart w:id="44" w:name="_Toc4728"/>
      <w:r>
        <w:rPr>
          <w:rFonts w:hint="eastAsia" w:ascii="楷体" w:hAnsi="楷体" w:eastAsia="楷体" w:cs="楷体"/>
          <w:b w:val="0"/>
          <w:bCs w:val="0"/>
          <w:sz w:val="28"/>
          <w:szCs w:val="28"/>
        </w:rPr>
        <w:t>背景和意义</w:t>
      </w:r>
      <w:bookmarkEnd w:id="32"/>
      <w:bookmarkEnd w:id="33"/>
      <w:bookmarkEnd w:id="34"/>
      <w:bookmarkEnd w:id="35"/>
      <w:bookmarkEnd w:id="36"/>
      <w:bookmarkEnd w:id="37"/>
      <w:bookmarkEnd w:id="38"/>
      <w:bookmarkEnd w:id="39"/>
      <w:bookmarkEnd w:id="40"/>
      <w:bookmarkEnd w:id="41"/>
      <w:bookmarkEnd w:id="42"/>
      <w:bookmarkEnd w:id="43"/>
      <w:bookmarkEnd w:id="44"/>
    </w:p>
    <w:p w14:paraId="187F02F2">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我国是最大的镁质装饰材料生产国、供应国和消费国，镁质装饰材料相关原料制备、制品生产、产品性能及质量、基础及技术研究等均处于世界领先地位。目前全国镁质装饰材料年产量20亿平方米，产值900亿元，出口额100亿元人民币。近年来，国务院以及工业和信息化部联合其他部门陆续发布了一系列支持镁质装饰材料发展的政策，《关于印发&lt;促进绿色建材生产和应用行动方案&gt;的通知》（工信部联原〔2015〕309号）提出“优先发展和使用生物质纤维增强的木塑、新型镁质建材等围护用和装饰装修用产品”，《关于促进建材工业稳增长调结构增效益的指导意见》（国办发〔2016〕34号）提出“发展镁质胶凝材料等新型胶凝材料，发展生物质纤维增强的木塑、镁质建材等产品”，硫氧镁板材被列入《建材工业鼓励推广应用的技术和产品目录（2018-2019年本）》，《关于加快推进绿色建材产品认证及生产应用的通知》（市监认证〔2020〕89号）将镁质装饰材料列入首批绿色建材产品分级认证目录，《建材行业稳增长工作方案》（工信部联原〔2023〕129号）提出支持重点地区加快推进菱镁等非金属矿高效利用项目建设。在国家一系列政策的支持下，我国镁质装饰材料品种逐渐丰富、产品质量稳定性、一致性、适用性稳步提升，镁质装饰材料的生产制造、消费使用和最终产品出口实现了快速发展。本标准自2012年发布实施至今，对推动我国镁质装饰材料技术进步、质量提升、应用范围扩展，市场行为规范、产业转型升级发挥了不可或缺的作用。</w:t>
      </w:r>
    </w:p>
    <w:p w14:paraId="73071502">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自2015年以来，镁质装饰材料技术理论基础发生了重大转变，由单一的氯氧镁体系转变为氯氧镁和硫氧镁并存的镁质胶凝材料体系，硫氧镁装饰材料的出现，杜绝了氯氧镁装饰材料因产品质量不符合标准要求而造成的吸潮返卤等问题的产生，硫氧镁装饰材料相关技术、工艺、装备、产品等均已发展成熟，且相关产品已经过了市场长时间检验。所以原标准大部分条款已不适合现阶段行业发展需求，标准名称、相关术语、分类、技术要求、检测方法已不能完全覆盖现有镁质装饰材料相关产品，也无法满足建筑装饰装修等用户和检测机构的使用需求。所以为了更好地贯彻执行国家政策法规，适应当前发展绿色、低碳、节能、环保，高端化、功能化、装配化发展要求，巩固提升我国镁质装饰材料的国际领先地位，推动其向国际标准转化，修订本标准是非常急迫和有必要的。</w:t>
      </w:r>
    </w:p>
    <w:p w14:paraId="2FDDFA43">
      <w:pPr>
        <w:pStyle w:val="35"/>
        <w:pageBreakBefore w:val="0"/>
        <w:numPr>
          <w:ilvl w:val="0"/>
          <w:numId w:val="2"/>
        </w:numPr>
        <w:tabs>
          <w:tab w:val="left" w:pos="420"/>
          <w:tab w:val="clear" w:pos="0"/>
        </w:tabs>
        <w:kinsoku/>
        <w:wordWrap/>
        <w:overflowPunct/>
        <w:bidi w:val="0"/>
        <w:snapToGrid/>
        <w:spacing w:before="0" w:beforeLines="0" w:after="0" w:afterLines="0" w:line="560" w:lineRule="exact"/>
        <w:ind w:left="0" w:firstLine="560" w:firstLineChars="200"/>
        <w:textAlignment w:val="auto"/>
        <w:rPr>
          <w:rFonts w:hint="eastAsia" w:ascii="黑体" w:hAnsi="黑体" w:eastAsia="黑体" w:cs="黑体"/>
          <w:b w:val="0"/>
          <w:bCs w:val="0"/>
          <w:sz w:val="28"/>
          <w:szCs w:val="28"/>
        </w:rPr>
      </w:pPr>
      <w:bookmarkStart w:id="45" w:name="_Toc59059081"/>
      <w:bookmarkStart w:id="46" w:name="_Toc36132043"/>
      <w:bookmarkStart w:id="47" w:name="_Toc22199"/>
      <w:bookmarkStart w:id="48" w:name="_Toc26710"/>
      <w:bookmarkStart w:id="49" w:name="_Toc8779"/>
      <w:bookmarkStart w:id="50" w:name="_Toc24728"/>
      <w:bookmarkStart w:id="51" w:name="_Toc196208227"/>
      <w:bookmarkStart w:id="52" w:name="_Toc22878"/>
      <w:bookmarkStart w:id="53" w:name="_Toc7251"/>
      <w:bookmarkStart w:id="54" w:name="_Toc22126"/>
      <w:bookmarkStart w:id="55" w:name="_Toc15277"/>
      <w:bookmarkStart w:id="56" w:name="_Toc15905"/>
      <w:bookmarkStart w:id="57" w:name="_Toc32683"/>
      <w:r>
        <w:rPr>
          <w:rFonts w:hint="eastAsia" w:ascii="黑体" w:hAnsi="黑体" w:eastAsia="黑体" w:cs="黑体"/>
          <w:b w:val="0"/>
          <w:bCs w:val="0"/>
          <w:sz w:val="28"/>
          <w:szCs w:val="28"/>
        </w:rPr>
        <w:t>工作简况</w:t>
      </w:r>
      <w:bookmarkEnd w:id="45"/>
      <w:bookmarkEnd w:id="46"/>
      <w:bookmarkEnd w:id="47"/>
      <w:bookmarkEnd w:id="48"/>
      <w:bookmarkEnd w:id="49"/>
      <w:bookmarkEnd w:id="50"/>
      <w:bookmarkEnd w:id="51"/>
      <w:bookmarkEnd w:id="52"/>
      <w:bookmarkEnd w:id="53"/>
      <w:bookmarkEnd w:id="54"/>
      <w:bookmarkEnd w:id="55"/>
      <w:bookmarkEnd w:id="56"/>
      <w:bookmarkEnd w:id="57"/>
    </w:p>
    <w:p w14:paraId="54881AD9">
      <w:pPr>
        <w:pStyle w:val="35"/>
        <w:pageBreakBefore w:val="0"/>
        <w:numPr>
          <w:ilvl w:val="1"/>
          <w:numId w:val="2"/>
        </w:numPr>
        <w:kinsoku/>
        <w:wordWrap/>
        <w:overflowPunct/>
        <w:bidi w:val="0"/>
        <w:snapToGrid/>
        <w:spacing w:before="0" w:beforeLines="0" w:after="0" w:afterLines="0" w:line="560" w:lineRule="exact"/>
        <w:ind w:left="0" w:firstLine="560" w:firstLineChars="200"/>
        <w:textAlignment w:val="auto"/>
        <w:outlineLvl w:val="1"/>
        <w:rPr>
          <w:rFonts w:hint="eastAsia" w:ascii="楷体" w:hAnsi="楷体" w:eastAsia="楷体" w:cs="楷体"/>
          <w:b w:val="0"/>
          <w:bCs w:val="0"/>
          <w:sz w:val="28"/>
          <w:szCs w:val="28"/>
        </w:rPr>
      </w:pPr>
      <w:bookmarkStart w:id="58" w:name="_Toc19144"/>
      <w:bookmarkStart w:id="59" w:name="_Toc28377975"/>
      <w:bookmarkStart w:id="60" w:name="_Toc196208228"/>
      <w:r>
        <w:rPr>
          <w:rFonts w:hint="eastAsia" w:ascii="楷体" w:hAnsi="楷体" w:eastAsia="楷体" w:cs="楷体"/>
          <w:b w:val="0"/>
          <w:bCs w:val="0"/>
          <w:sz w:val="28"/>
          <w:szCs w:val="28"/>
        </w:rPr>
        <w:t>参编单位及任务分工</w:t>
      </w:r>
      <w:bookmarkEnd w:id="58"/>
      <w:bookmarkEnd w:id="59"/>
      <w:bookmarkEnd w:id="60"/>
    </w:p>
    <w:p w14:paraId="047ADE76">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文件主要起草单位为中国菱镁行业协会牵头，联合中交上航（福建）交通建设工程有限公司、中建深圳装饰有限公司、千年舟新材料科技集团股份有限公司、成都理工大学、沈阳理工大学及典型生产企业、科研院所、大专院校共同起草，具有广泛的代表性。</w:t>
      </w:r>
    </w:p>
    <w:p w14:paraId="183D8DAB">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起草人主要分工见表1。</w:t>
      </w:r>
    </w:p>
    <w:p w14:paraId="079F8279">
      <w:pPr>
        <w:pageBreakBefore w:val="0"/>
        <w:kinsoku/>
        <w:wordWrap/>
        <w:overflowPunct/>
        <w:topLinePunct/>
        <w:bidi w:val="0"/>
        <w:snapToGrid/>
        <w:spacing w:line="560" w:lineRule="exact"/>
        <w:ind w:left="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表1  工作组成员及分工</w:t>
      </w:r>
    </w:p>
    <w:tbl>
      <w:tblPr>
        <w:tblStyle w:val="25"/>
        <w:tblW w:w="5014"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08"/>
        <w:gridCol w:w="4095"/>
        <w:gridCol w:w="1390"/>
        <w:gridCol w:w="2353"/>
      </w:tblGrid>
      <w:tr w14:paraId="5F271A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414" w:type="pct"/>
            <w:noWrap w:val="0"/>
            <w:vAlign w:val="center"/>
          </w:tcPr>
          <w:p w14:paraId="2C9D371D">
            <w:pPr>
              <w:jc w:val="center"/>
              <w:rPr>
                <w:rFonts w:eastAsia="Songti SC Regular"/>
                <w:b w:val="0"/>
              </w:rPr>
            </w:pPr>
            <w:r>
              <w:rPr>
                <w:b w:val="0"/>
              </w:rPr>
              <w:t>序号</w:t>
            </w:r>
          </w:p>
        </w:tc>
        <w:tc>
          <w:tcPr>
            <w:tcW w:w="2395" w:type="pct"/>
            <w:noWrap w:val="0"/>
            <w:vAlign w:val="center"/>
          </w:tcPr>
          <w:p w14:paraId="514521AF">
            <w:pPr>
              <w:jc w:val="center"/>
              <w:rPr>
                <w:rFonts w:eastAsia="Songti SC Regular"/>
                <w:b w:val="0"/>
              </w:rPr>
            </w:pPr>
            <w:r>
              <w:rPr>
                <w:b w:val="0"/>
              </w:rPr>
              <w:t>单位名称</w:t>
            </w:r>
          </w:p>
        </w:tc>
        <w:tc>
          <w:tcPr>
            <w:tcW w:w="813" w:type="pct"/>
            <w:noWrap w:val="0"/>
            <w:vAlign w:val="center"/>
          </w:tcPr>
          <w:p w14:paraId="3B3B6B96">
            <w:pPr>
              <w:jc w:val="center"/>
              <w:rPr>
                <w:b w:val="0"/>
              </w:rPr>
            </w:pPr>
            <w:r>
              <w:rPr>
                <w:b w:val="0"/>
              </w:rPr>
              <w:t>参编人员</w:t>
            </w:r>
          </w:p>
        </w:tc>
        <w:tc>
          <w:tcPr>
            <w:tcW w:w="1376" w:type="pct"/>
            <w:noWrap w:val="0"/>
            <w:vAlign w:val="center"/>
          </w:tcPr>
          <w:p w14:paraId="609971C5">
            <w:pPr>
              <w:jc w:val="center"/>
              <w:rPr>
                <w:rFonts w:eastAsia="Songti SC Regular"/>
                <w:b w:val="0"/>
              </w:rPr>
            </w:pPr>
            <w:r>
              <w:rPr>
                <w:b w:val="0"/>
              </w:rPr>
              <w:t>工作任务</w:t>
            </w:r>
          </w:p>
        </w:tc>
      </w:tr>
      <w:tr w14:paraId="42F138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414" w:type="pct"/>
            <w:noWrap w:val="0"/>
            <w:vAlign w:val="center"/>
          </w:tcPr>
          <w:p w14:paraId="79A8B6A3">
            <w:pPr>
              <w:jc w:val="center"/>
              <w:rPr>
                <w:rFonts w:hAnsi="Calibri" w:cs="Times New Roman"/>
                <w:b w:val="0"/>
                <w:bCs w:val="0"/>
                <w:snapToGrid/>
                <w:szCs w:val="20"/>
                <w:lang w:val="zh-CN"/>
              </w:rPr>
            </w:pPr>
            <w:r>
              <w:rPr>
                <w:rFonts w:hAnsi="Calibri" w:cs="Times New Roman"/>
                <w:b w:val="0"/>
                <w:bCs w:val="0"/>
                <w:snapToGrid/>
                <w:szCs w:val="20"/>
                <w:lang w:val="zh-CN"/>
              </w:rPr>
              <w:t>1</w:t>
            </w:r>
          </w:p>
        </w:tc>
        <w:tc>
          <w:tcPr>
            <w:tcW w:w="2395" w:type="pct"/>
            <w:noWrap w:val="0"/>
            <w:vAlign w:val="center"/>
          </w:tcPr>
          <w:p w14:paraId="4DE6D01D">
            <w:pPr>
              <w:spacing w:line="276" w:lineRule="auto"/>
              <w:jc w:val="center"/>
              <w:rPr>
                <w:rFonts w:hint="default" w:hAnsi="Calibri" w:eastAsia="宋体" w:cs="Times New Roman"/>
                <w:b w:val="0"/>
                <w:bCs w:val="0"/>
                <w:snapToGrid/>
                <w:szCs w:val="20"/>
                <w:lang w:val="en-US" w:eastAsia="zh-CN"/>
              </w:rPr>
            </w:pPr>
            <w:r>
              <w:rPr>
                <w:rFonts w:hint="eastAsia" w:hAnsi="Calibri" w:cs="Times New Roman"/>
                <w:b w:val="0"/>
                <w:bCs w:val="0"/>
                <w:snapToGrid/>
                <w:szCs w:val="20"/>
                <w:lang w:val="en-US" w:eastAsia="zh-CN"/>
              </w:rPr>
              <w:t>中国菱镁行业协会</w:t>
            </w:r>
          </w:p>
        </w:tc>
        <w:tc>
          <w:tcPr>
            <w:tcW w:w="813" w:type="pct"/>
            <w:noWrap w:val="0"/>
            <w:vAlign w:val="center"/>
          </w:tcPr>
          <w:p w14:paraId="00C3DC03">
            <w:pPr>
              <w:jc w:val="center"/>
              <w:rPr>
                <w:rFonts w:hint="eastAsia" w:hAnsi="Calibri" w:eastAsia="宋体" w:cs="Times New Roman"/>
                <w:b w:val="0"/>
                <w:bCs w:val="0"/>
                <w:snapToGrid/>
                <w:szCs w:val="20"/>
                <w:lang w:val="zh-CN" w:eastAsia="zh-CN"/>
              </w:rPr>
            </w:pPr>
            <w:r>
              <w:rPr>
                <w:rFonts w:hint="eastAsia" w:hAnsi="Calibri" w:cs="Times New Roman"/>
                <w:b w:val="0"/>
                <w:bCs w:val="0"/>
                <w:snapToGrid/>
                <w:szCs w:val="20"/>
                <w:lang w:val="en-US" w:eastAsia="zh-CN"/>
              </w:rPr>
              <w:t>曹长坤</w:t>
            </w:r>
            <w:r>
              <w:rPr>
                <w:rFonts w:hint="eastAsia" w:hAnsi="Calibri" w:cs="Times New Roman"/>
                <w:b w:val="0"/>
                <w:bCs w:val="0"/>
                <w:snapToGrid/>
                <w:szCs w:val="20"/>
                <w:lang w:val="zh-CN"/>
              </w:rPr>
              <w:t>、</w:t>
            </w:r>
            <w:r>
              <w:rPr>
                <w:rFonts w:hint="eastAsia" w:hAnsi="Calibri" w:cs="Times New Roman"/>
                <w:b w:val="0"/>
                <w:bCs w:val="0"/>
                <w:snapToGrid/>
                <w:szCs w:val="20"/>
                <w:lang w:val="en-US" w:eastAsia="zh-CN"/>
              </w:rPr>
              <w:t>李孟强</w:t>
            </w:r>
          </w:p>
        </w:tc>
        <w:tc>
          <w:tcPr>
            <w:tcW w:w="1376" w:type="pct"/>
            <w:noWrap w:val="0"/>
            <w:vAlign w:val="center"/>
          </w:tcPr>
          <w:p w14:paraId="3A0BA331">
            <w:pPr>
              <w:jc w:val="center"/>
              <w:rPr>
                <w:rFonts w:hAnsi="Calibri" w:cs="Times New Roman"/>
                <w:b w:val="0"/>
                <w:bCs w:val="0"/>
                <w:snapToGrid/>
                <w:szCs w:val="20"/>
                <w:lang w:val="zh-CN"/>
              </w:rPr>
            </w:pPr>
            <w:r>
              <w:rPr>
                <w:rFonts w:hAnsi="Calibri" w:cs="Times New Roman"/>
                <w:b w:val="0"/>
                <w:bCs w:val="0"/>
                <w:snapToGrid/>
                <w:szCs w:val="20"/>
                <w:lang w:val="zh-CN"/>
              </w:rPr>
              <w:t>组织、协调和主持标准编制，承担验证试验</w:t>
            </w:r>
          </w:p>
        </w:tc>
      </w:tr>
      <w:tr w14:paraId="15E0A9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2264" w:hRule="atLeast"/>
          <w:jc w:val="center"/>
        </w:trPr>
        <w:tc>
          <w:tcPr>
            <w:tcW w:w="414" w:type="pct"/>
            <w:noWrap w:val="0"/>
            <w:vAlign w:val="center"/>
          </w:tcPr>
          <w:p w14:paraId="210D02C1">
            <w:pPr>
              <w:jc w:val="center"/>
              <w:rPr>
                <w:rFonts w:hAnsi="Calibri" w:cs="Times New Roman"/>
                <w:b w:val="0"/>
                <w:bCs w:val="0"/>
                <w:snapToGrid/>
                <w:szCs w:val="20"/>
                <w:lang w:val="zh-CN"/>
              </w:rPr>
            </w:pPr>
            <w:r>
              <w:rPr>
                <w:rFonts w:hAnsi="Calibri" w:cs="Times New Roman"/>
                <w:b w:val="0"/>
                <w:bCs w:val="0"/>
                <w:snapToGrid/>
                <w:szCs w:val="20"/>
                <w:lang w:val="zh-CN"/>
              </w:rPr>
              <w:t>2</w:t>
            </w:r>
          </w:p>
          <w:p w14:paraId="4DA778F3">
            <w:pPr>
              <w:jc w:val="center"/>
              <w:rPr>
                <w:rFonts w:hAnsi="Calibri" w:cs="Times New Roman"/>
                <w:b w:val="0"/>
                <w:bCs w:val="0"/>
                <w:snapToGrid/>
                <w:szCs w:val="20"/>
                <w:lang w:val="zh-CN"/>
              </w:rPr>
            </w:pPr>
          </w:p>
        </w:tc>
        <w:tc>
          <w:tcPr>
            <w:tcW w:w="2395" w:type="pct"/>
            <w:noWrap w:val="0"/>
            <w:vAlign w:val="center"/>
          </w:tcPr>
          <w:p w14:paraId="7CE57CD9">
            <w:pPr>
              <w:spacing w:line="276" w:lineRule="auto"/>
              <w:jc w:val="center"/>
              <w:rPr>
                <w:rFonts w:hint="eastAsia" w:hAnsi="Calibri" w:cs="Times New Roman"/>
                <w:b w:val="0"/>
                <w:bCs w:val="0"/>
                <w:snapToGrid/>
                <w:szCs w:val="20"/>
                <w:lang w:val="en-US" w:eastAsia="zh-CN"/>
              </w:rPr>
            </w:pPr>
            <w:r>
              <w:rPr>
                <w:rFonts w:hint="eastAsia" w:hAnsi="Calibri" w:cs="Times New Roman"/>
                <w:b w:val="0"/>
                <w:bCs w:val="0"/>
                <w:snapToGrid/>
                <w:szCs w:val="20"/>
                <w:lang w:val="en-US" w:eastAsia="zh-CN"/>
              </w:rPr>
              <w:t>中交上航（福建）交通建设工程有限公司</w:t>
            </w:r>
          </w:p>
          <w:p w14:paraId="7E6757A8">
            <w:pPr>
              <w:spacing w:line="276" w:lineRule="auto"/>
              <w:jc w:val="center"/>
              <w:rPr>
                <w:rFonts w:hint="eastAsia" w:hAnsi="Calibri" w:cs="Times New Roman"/>
                <w:b w:val="0"/>
                <w:bCs w:val="0"/>
                <w:snapToGrid/>
                <w:szCs w:val="20"/>
                <w:lang w:val="en-US" w:eastAsia="zh-CN"/>
              </w:rPr>
            </w:pPr>
            <w:r>
              <w:rPr>
                <w:rFonts w:hint="eastAsia" w:hAnsi="Calibri" w:cs="Times New Roman"/>
                <w:b w:val="0"/>
                <w:bCs w:val="0"/>
                <w:snapToGrid/>
                <w:szCs w:val="20"/>
                <w:lang w:val="en-US" w:eastAsia="zh-CN"/>
              </w:rPr>
              <w:t>中建深圳装饰有限公司</w:t>
            </w:r>
          </w:p>
          <w:p w14:paraId="4ED500FD">
            <w:pPr>
              <w:spacing w:line="276" w:lineRule="auto"/>
              <w:jc w:val="center"/>
              <w:rPr>
                <w:rFonts w:hint="eastAsia" w:hAnsi="Calibri" w:cs="Times New Roman"/>
                <w:b w:val="0"/>
                <w:bCs w:val="0"/>
                <w:snapToGrid/>
                <w:szCs w:val="20"/>
                <w:lang w:val="en-US" w:eastAsia="zh-CN"/>
              </w:rPr>
            </w:pPr>
            <w:r>
              <w:rPr>
                <w:rFonts w:hint="eastAsia" w:hAnsi="Calibri" w:cs="Times New Roman"/>
                <w:b w:val="0"/>
                <w:bCs w:val="0"/>
                <w:snapToGrid/>
                <w:szCs w:val="20"/>
                <w:lang w:val="en-US" w:eastAsia="zh-CN"/>
              </w:rPr>
              <w:t>千年舟新材料科技集团股份有限公司</w:t>
            </w:r>
          </w:p>
          <w:p w14:paraId="7DFDB8B3">
            <w:pPr>
              <w:spacing w:line="276" w:lineRule="auto"/>
              <w:jc w:val="center"/>
              <w:rPr>
                <w:rFonts w:hint="eastAsia" w:hAnsi="Calibri" w:cs="Times New Roman"/>
                <w:b w:val="0"/>
                <w:bCs w:val="0"/>
                <w:snapToGrid/>
                <w:szCs w:val="20"/>
                <w:lang w:val="en-US" w:eastAsia="zh-CN"/>
              </w:rPr>
            </w:pPr>
            <w:r>
              <w:rPr>
                <w:rFonts w:hint="eastAsia" w:hAnsi="Calibri" w:cs="Times New Roman"/>
                <w:b w:val="0"/>
                <w:bCs w:val="0"/>
                <w:snapToGrid/>
                <w:szCs w:val="20"/>
                <w:lang w:val="en-US" w:eastAsia="zh-CN"/>
              </w:rPr>
              <w:t>成都理工大学</w:t>
            </w:r>
          </w:p>
          <w:p w14:paraId="3484C760">
            <w:pPr>
              <w:spacing w:line="276" w:lineRule="auto"/>
              <w:jc w:val="center"/>
              <w:rPr>
                <w:rFonts w:hAnsi="Calibri" w:cs="Times New Roman"/>
                <w:b w:val="0"/>
                <w:bCs w:val="0"/>
                <w:snapToGrid/>
                <w:szCs w:val="20"/>
                <w:lang w:val="zh-CN"/>
              </w:rPr>
            </w:pPr>
            <w:r>
              <w:rPr>
                <w:rFonts w:hint="eastAsia" w:hAnsi="Calibri" w:cs="Times New Roman"/>
                <w:b w:val="0"/>
                <w:bCs w:val="0"/>
                <w:snapToGrid/>
                <w:szCs w:val="20"/>
                <w:lang w:val="en-US" w:eastAsia="zh-CN"/>
              </w:rPr>
              <w:t>沈阳理工大学</w:t>
            </w:r>
          </w:p>
        </w:tc>
        <w:tc>
          <w:tcPr>
            <w:tcW w:w="813" w:type="pct"/>
            <w:noWrap w:val="0"/>
            <w:vAlign w:val="center"/>
          </w:tcPr>
          <w:p w14:paraId="0BE1953B">
            <w:pPr>
              <w:spacing w:line="276" w:lineRule="auto"/>
              <w:jc w:val="center"/>
              <w:rPr>
                <w:rFonts w:hint="default" w:hAnsi="Calibri" w:cs="Times New Roman"/>
                <w:b w:val="0"/>
                <w:bCs w:val="0"/>
                <w:snapToGrid/>
                <w:szCs w:val="20"/>
                <w:lang w:val="en-US"/>
              </w:rPr>
            </w:pPr>
            <w:r>
              <w:rPr>
                <w:rFonts w:hint="eastAsia" w:ascii="宋体" w:hAnsi="宋体" w:cs="宋体"/>
                <w:spacing w:val="-4"/>
                <w:sz w:val="21"/>
                <w:szCs w:val="21"/>
                <w:lang w:val="en-US" w:eastAsia="zh-CN"/>
              </w:rPr>
              <w:t>王晓华、</w:t>
            </w:r>
            <w:r>
              <w:rPr>
                <w:rFonts w:hint="eastAsia" w:ascii="宋体" w:hAnsi="宋体" w:eastAsia="宋体" w:cs="宋体"/>
                <w:spacing w:val="-4"/>
                <w:sz w:val="21"/>
                <w:szCs w:val="21"/>
                <w:lang w:val="en-US" w:eastAsia="zh-CN"/>
              </w:rPr>
              <w:t>曹亚军、王洪松、方旭峥、曾英、于旭东、许琪、王余莲</w:t>
            </w:r>
          </w:p>
        </w:tc>
        <w:tc>
          <w:tcPr>
            <w:tcW w:w="1376" w:type="pct"/>
            <w:noWrap w:val="0"/>
            <w:vAlign w:val="center"/>
          </w:tcPr>
          <w:p w14:paraId="46AF15F8">
            <w:pPr>
              <w:spacing w:line="276" w:lineRule="auto"/>
              <w:jc w:val="center"/>
              <w:rPr>
                <w:rFonts w:hAnsi="Calibri" w:cs="Times New Roman"/>
                <w:b w:val="0"/>
                <w:bCs w:val="0"/>
                <w:snapToGrid/>
                <w:szCs w:val="20"/>
                <w:lang w:val="zh-CN"/>
              </w:rPr>
            </w:pPr>
            <w:r>
              <w:rPr>
                <w:rFonts w:hAnsi="Calibri" w:cs="Times New Roman"/>
                <w:b w:val="0"/>
                <w:bCs w:val="0"/>
                <w:snapToGrid/>
                <w:szCs w:val="20"/>
                <w:lang w:val="zh-CN"/>
              </w:rPr>
              <w:t>提供样品；参与标准编制和文本修改</w:t>
            </w:r>
            <w:r>
              <w:rPr>
                <w:rFonts w:hint="eastAsia" w:hAnsi="Calibri" w:cs="Times New Roman"/>
                <w:b w:val="0"/>
                <w:bCs w:val="0"/>
                <w:snapToGrid/>
                <w:szCs w:val="20"/>
                <w:lang w:val="en-US" w:eastAsia="zh-CN"/>
              </w:rPr>
              <w:t>工作</w:t>
            </w:r>
            <w:r>
              <w:rPr>
                <w:rFonts w:hAnsi="Calibri" w:cs="Times New Roman"/>
                <w:b w:val="0"/>
                <w:bCs w:val="0"/>
                <w:snapToGrid/>
                <w:szCs w:val="20"/>
                <w:lang w:val="zh-CN"/>
              </w:rPr>
              <w:t>。</w:t>
            </w:r>
          </w:p>
          <w:p w14:paraId="2E696237">
            <w:pPr>
              <w:spacing w:line="276" w:lineRule="auto"/>
              <w:jc w:val="center"/>
              <w:rPr>
                <w:rFonts w:hAnsi="Calibri" w:cs="Times New Roman"/>
                <w:b w:val="0"/>
                <w:bCs w:val="0"/>
                <w:snapToGrid/>
                <w:szCs w:val="20"/>
                <w:lang w:val="zh-CN"/>
              </w:rPr>
            </w:pPr>
          </w:p>
        </w:tc>
      </w:tr>
    </w:tbl>
    <w:p w14:paraId="4D699094">
      <w:pPr>
        <w:pageBreakBefore w:val="0"/>
        <w:kinsoku/>
        <w:wordWrap/>
        <w:overflowPunct/>
        <w:topLinePunct/>
        <w:bidi w:val="0"/>
        <w:snapToGrid/>
        <w:spacing w:line="560" w:lineRule="exact"/>
        <w:textAlignment w:val="auto"/>
        <w:rPr>
          <w:rFonts w:hint="eastAsia" w:ascii="仿宋_GB2312" w:hAnsi="仿宋_GB2312" w:eastAsia="仿宋_GB2312" w:cs="仿宋_GB2312"/>
          <w:sz w:val="28"/>
          <w:szCs w:val="28"/>
          <w:lang w:val="en-US" w:eastAsia="zh-CN"/>
        </w:rPr>
      </w:pPr>
    </w:p>
    <w:p w14:paraId="78B5105B">
      <w:pPr>
        <w:pStyle w:val="35"/>
        <w:pageBreakBefore w:val="0"/>
        <w:numPr>
          <w:ilvl w:val="1"/>
          <w:numId w:val="2"/>
        </w:numPr>
        <w:kinsoku/>
        <w:wordWrap/>
        <w:overflowPunct/>
        <w:bidi w:val="0"/>
        <w:snapToGrid/>
        <w:spacing w:before="0" w:beforeLines="0" w:after="0" w:afterLines="0" w:line="560" w:lineRule="exact"/>
        <w:ind w:left="0" w:firstLine="560" w:firstLineChars="200"/>
        <w:textAlignment w:val="auto"/>
        <w:outlineLvl w:val="1"/>
        <w:rPr>
          <w:rFonts w:hint="eastAsia" w:ascii="楷体" w:hAnsi="楷体" w:eastAsia="楷体" w:cs="楷体"/>
          <w:b w:val="0"/>
          <w:bCs w:val="0"/>
          <w:sz w:val="28"/>
          <w:szCs w:val="28"/>
        </w:rPr>
      </w:pPr>
      <w:bookmarkStart w:id="61" w:name="_Toc4098"/>
      <w:bookmarkStart w:id="62" w:name="_Toc196208229"/>
      <w:r>
        <w:rPr>
          <w:rFonts w:hint="eastAsia" w:ascii="楷体" w:hAnsi="楷体" w:eastAsia="楷体" w:cs="楷体"/>
          <w:b w:val="0"/>
          <w:bCs w:val="0"/>
          <w:sz w:val="28"/>
          <w:szCs w:val="28"/>
        </w:rPr>
        <w:t>具体编制过程</w:t>
      </w:r>
      <w:bookmarkEnd w:id="61"/>
      <w:bookmarkEnd w:id="62"/>
    </w:p>
    <w:p w14:paraId="6059650D">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bookmarkStart w:id="63" w:name="_Toc351215567"/>
      <w:r>
        <w:rPr>
          <w:rFonts w:hint="eastAsia" w:ascii="仿宋_GB2312" w:hAnsi="仿宋_GB2312" w:eastAsia="仿宋_GB2312" w:cs="仿宋_GB2312"/>
          <w:sz w:val="28"/>
          <w:szCs w:val="28"/>
          <w:lang w:val="en-US" w:eastAsia="zh-CN"/>
        </w:rPr>
        <w:t>根据《工业和信息化部科技司关于印发2022年行业标准复审项目计划的通知》（工科函〔2022〕679号）要求，2023年4月20日，建材工业综合标准化技术委员会组织开展SB/T 10845-2012《菱镁装饰工艺品通用技术条件》行业标准的复审工作会。</w:t>
      </w:r>
    </w:p>
    <w:p w14:paraId="32D073C3">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月，工业和信息化部</w:t>
      </w:r>
      <w:r>
        <w:rPr>
          <w:rFonts w:hint="eastAsia" w:ascii="仿宋_GB2312" w:hAnsi="仿宋_GB2312" w:eastAsia="仿宋_GB2312" w:cs="仿宋_GB2312"/>
          <w:sz w:val="28"/>
          <w:szCs w:val="28"/>
          <w:lang w:val="en-US" w:eastAsia="zh-CN"/>
        </w:rPr>
        <w:t>办公厅</w:t>
      </w:r>
      <w:r>
        <w:rPr>
          <w:rFonts w:hint="eastAsia" w:ascii="仿宋_GB2312" w:hAnsi="仿宋_GB2312" w:eastAsia="仿宋_GB2312" w:cs="仿宋_GB2312"/>
          <w:sz w:val="28"/>
          <w:szCs w:val="28"/>
        </w:rPr>
        <w:t>《关于印发</w:t>
      </w:r>
      <w:r>
        <w:rPr>
          <w:rFonts w:hint="eastAsia" w:ascii="仿宋_GB2312" w:hAnsi="仿宋_GB2312" w:eastAsia="仿宋_GB2312" w:cs="仿宋_GB2312"/>
          <w:sz w:val="28"/>
          <w:szCs w:val="28"/>
          <w:lang w:val="en-US" w:eastAsia="zh-CN"/>
        </w:rPr>
        <w:t>2024年第一批行业标准制修订计划的通知</w:t>
      </w:r>
      <w:r>
        <w:rPr>
          <w:rFonts w:hint="eastAsia" w:ascii="仿宋_GB2312" w:hAnsi="仿宋_GB2312" w:eastAsia="仿宋_GB2312" w:cs="仿宋_GB2312"/>
          <w:sz w:val="28"/>
          <w:szCs w:val="28"/>
        </w:rPr>
        <w:t>》（工</w:t>
      </w:r>
      <w:r>
        <w:rPr>
          <w:rFonts w:hint="eastAsia" w:ascii="仿宋_GB2312" w:hAnsi="仿宋_GB2312" w:eastAsia="仿宋_GB2312" w:cs="仿宋_GB2312"/>
          <w:sz w:val="28"/>
          <w:szCs w:val="28"/>
          <w:lang w:val="en-US" w:eastAsia="zh-CN"/>
        </w:rPr>
        <w:t>信厅</w:t>
      </w:r>
      <w:r>
        <w:rPr>
          <w:rFonts w:hint="eastAsia" w:ascii="仿宋_GB2312" w:hAnsi="仿宋_GB2312" w:eastAsia="仿宋_GB2312" w:cs="仿宋_GB2312"/>
          <w:sz w:val="28"/>
          <w:szCs w:val="28"/>
        </w:rPr>
        <w:t>科〔202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18</w:t>
      </w:r>
      <w:r>
        <w:rPr>
          <w:rFonts w:hint="eastAsia" w:ascii="仿宋_GB2312" w:hAnsi="仿宋_GB2312" w:eastAsia="仿宋_GB2312" w:cs="仿宋_GB2312"/>
          <w:sz w:val="28"/>
          <w:szCs w:val="28"/>
        </w:rPr>
        <w:t>号），本</w:t>
      </w:r>
      <w:r>
        <w:rPr>
          <w:rFonts w:hint="eastAsia" w:ascii="仿宋_GB2312" w:hAnsi="仿宋_GB2312" w:eastAsia="仿宋_GB2312" w:cs="仿宋_GB2312"/>
          <w:sz w:val="28"/>
          <w:szCs w:val="28"/>
          <w:lang w:val="en-US" w:eastAsia="zh-CN"/>
        </w:rPr>
        <w:t>文件</w:t>
      </w:r>
      <w:r>
        <w:rPr>
          <w:rFonts w:hint="eastAsia" w:ascii="仿宋_GB2312" w:hAnsi="仿宋_GB2312" w:eastAsia="仿宋_GB2312" w:cs="仿宋_GB2312"/>
          <w:sz w:val="28"/>
          <w:szCs w:val="28"/>
        </w:rPr>
        <w:t>正式立项，标准名称确定为《</w:t>
      </w:r>
      <w:r>
        <w:rPr>
          <w:rFonts w:hint="eastAsia" w:ascii="仿宋_GB2312" w:hAnsi="仿宋_GB2312" w:eastAsia="仿宋_GB2312" w:cs="仿宋_GB2312"/>
          <w:sz w:val="28"/>
          <w:szCs w:val="28"/>
          <w:lang w:val="en-US" w:eastAsia="zh-CN"/>
        </w:rPr>
        <w:t>镁质装饰材料通用技术条件</w:t>
      </w:r>
      <w:r>
        <w:rPr>
          <w:rFonts w:hint="eastAsia" w:ascii="仿宋_GB2312" w:hAnsi="仿宋_GB2312" w:eastAsia="仿宋_GB2312" w:cs="仿宋_GB2312"/>
          <w:sz w:val="28"/>
          <w:szCs w:val="28"/>
        </w:rPr>
        <w:t>》，标准计划号为2024-</w:t>
      </w:r>
      <w:r>
        <w:rPr>
          <w:rFonts w:hint="eastAsia" w:ascii="仿宋_GB2312" w:hAnsi="仿宋_GB2312" w:eastAsia="仿宋_GB2312" w:cs="仿宋_GB2312"/>
          <w:sz w:val="28"/>
          <w:szCs w:val="28"/>
          <w:lang w:val="en-US" w:eastAsia="zh-CN"/>
        </w:rPr>
        <w:t>0411</w:t>
      </w:r>
      <w:r>
        <w:rPr>
          <w:rFonts w:hint="eastAsia" w:ascii="仿宋_GB2312" w:hAnsi="仿宋_GB2312" w:eastAsia="仿宋_GB2312" w:cs="仿宋_GB2312"/>
          <w:sz w:val="28"/>
          <w:szCs w:val="28"/>
        </w:rPr>
        <w:t>T-JC。</w:t>
      </w:r>
    </w:p>
    <w:p w14:paraId="01F5CEF8">
      <w:pPr>
        <w:pageBreakBefore w:val="0"/>
        <w:kinsoku/>
        <w:wordWrap/>
        <w:overflowPunct/>
        <w:topLinePunct/>
        <w:bidi w:val="0"/>
        <w:snapToGrid/>
        <w:spacing w:line="560" w:lineRule="exact"/>
        <w:ind w:left="0" w:firstLine="560" w:firstLineChars="200"/>
        <w:textAlignment w:val="auto"/>
        <w:rPr>
          <w:sz w:val="28"/>
          <w:szCs w:val="28"/>
        </w:rPr>
      </w:pPr>
      <w:r>
        <w:rPr>
          <w:rFonts w:hint="eastAsia" w:ascii="仿宋_GB2312" w:hAnsi="仿宋_GB2312" w:eastAsia="仿宋_GB2312" w:cs="仿宋_GB2312"/>
          <w:sz w:val="28"/>
          <w:szCs w:val="28"/>
        </w:rPr>
        <w:t>2024年</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月-12月，标准工作组结合</w:t>
      </w:r>
      <w:r>
        <w:rPr>
          <w:rFonts w:hint="eastAsia" w:ascii="仿宋_GB2312" w:hAnsi="仿宋_GB2312" w:eastAsia="仿宋_GB2312" w:cs="仿宋_GB2312"/>
          <w:sz w:val="28"/>
          <w:szCs w:val="28"/>
          <w:lang w:val="en-US" w:eastAsia="zh-CN"/>
        </w:rPr>
        <w:t>行业发展实际情况</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向行业内企业共计收集22组样品进行试验验证，进一步完善了技术指标的可靠性和可操作性。</w:t>
      </w:r>
      <w:r>
        <w:rPr>
          <w:rFonts w:hint="eastAsia" w:ascii="仿宋_GB2312" w:hAnsi="仿宋_GB2312" w:eastAsia="仿宋_GB2312" w:cs="仿宋_GB2312"/>
          <w:sz w:val="28"/>
          <w:szCs w:val="28"/>
        </w:rPr>
        <w:t>。</w:t>
      </w:r>
    </w:p>
    <w:p w14:paraId="01AB8AE4">
      <w:pPr>
        <w:pageBreakBefore w:val="0"/>
        <w:kinsoku/>
        <w:wordWrap/>
        <w:overflowPunct/>
        <w:topLine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2025年</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-6月</w:t>
      </w:r>
      <w:r>
        <w:rPr>
          <w:rFonts w:hint="eastAsia" w:ascii="仿宋_GB2312" w:hAnsi="仿宋_GB2312" w:eastAsia="仿宋_GB2312" w:cs="仿宋_GB2312"/>
          <w:sz w:val="28"/>
          <w:szCs w:val="28"/>
        </w:rPr>
        <w:t>，由</w:t>
      </w:r>
      <w:r>
        <w:rPr>
          <w:rFonts w:hint="eastAsia" w:ascii="仿宋_GB2312" w:hAnsi="仿宋_GB2312" w:eastAsia="仿宋_GB2312" w:cs="仿宋_GB2312"/>
          <w:sz w:val="28"/>
          <w:szCs w:val="28"/>
          <w:lang w:val="en-US" w:eastAsia="zh-CN"/>
        </w:rPr>
        <w:t>中国菱镁行业协会</w:t>
      </w:r>
      <w:r>
        <w:rPr>
          <w:rFonts w:hint="eastAsia" w:ascii="仿宋_GB2312" w:hAnsi="仿宋_GB2312" w:eastAsia="仿宋_GB2312" w:cs="仿宋_GB2312"/>
          <w:sz w:val="28"/>
          <w:szCs w:val="28"/>
        </w:rPr>
        <w:t>组织，</w:t>
      </w:r>
      <w:r>
        <w:rPr>
          <w:rFonts w:hint="eastAsia" w:ascii="仿宋_GB2312" w:hAnsi="仿宋_GB2312" w:eastAsia="仿宋_GB2312" w:cs="仿宋_GB2312"/>
          <w:sz w:val="28"/>
          <w:szCs w:val="28"/>
          <w:lang w:val="en-US" w:eastAsia="zh-CN"/>
        </w:rPr>
        <w:t>赴辽宁、山东、江苏、浙江、广州、重庆、四川等地企业、科研机构、大专院校调研，征集意见和建议，</w:t>
      </w:r>
      <w:r>
        <w:rPr>
          <w:rFonts w:hint="eastAsia" w:ascii="仿宋_GB2312" w:hAnsi="仿宋_GB2312" w:eastAsia="仿宋_GB2312" w:cs="仿宋_GB2312"/>
          <w:sz w:val="28"/>
          <w:szCs w:val="28"/>
        </w:rPr>
        <w:t>针对提出的标准修改建议。</w:t>
      </w:r>
    </w:p>
    <w:p w14:paraId="0EBFA1AD">
      <w:pPr>
        <w:pageBreakBefore w:val="0"/>
        <w:kinsoku/>
        <w:wordWrap/>
        <w:overflowPunct/>
        <w:topLinePunct/>
        <w:bidi w:val="0"/>
        <w:snapToGrid/>
        <w:spacing w:line="560" w:lineRule="exact"/>
        <w:ind w:left="0"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2025年8月19日，中国菱镁行业协会在济南召开标准工作会议，与会专家和企业代表对标准进行讨论与交流，进一步完善了标准的框架和技术指标参数，形成标准征求意见稿。</w:t>
      </w:r>
    </w:p>
    <w:bookmarkEnd w:id="63"/>
    <w:p w14:paraId="4755892F">
      <w:pPr>
        <w:pStyle w:val="35"/>
        <w:pageBreakBefore w:val="0"/>
        <w:numPr>
          <w:ilvl w:val="0"/>
          <w:numId w:val="2"/>
        </w:numPr>
        <w:tabs>
          <w:tab w:val="left" w:pos="420"/>
          <w:tab w:val="clear" w:pos="0"/>
        </w:tabs>
        <w:kinsoku/>
        <w:wordWrap/>
        <w:overflowPunct/>
        <w:bidi w:val="0"/>
        <w:snapToGrid/>
        <w:spacing w:before="0" w:beforeLines="0" w:after="0" w:afterLines="0" w:line="560" w:lineRule="exact"/>
        <w:ind w:left="0" w:firstLine="560" w:firstLineChars="200"/>
        <w:textAlignment w:val="auto"/>
        <w:rPr>
          <w:rFonts w:hint="eastAsia" w:ascii="黑体" w:hAnsi="黑体" w:eastAsia="黑体" w:cs="黑体"/>
          <w:b w:val="0"/>
          <w:bCs w:val="0"/>
          <w:sz w:val="28"/>
          <w:szCs w:val="28"/>
        </w:rPr>
      </w:pPr>
      <w:bookmarkStart w:id="64" w:name="_Toc1061"/>
      <w:bookmarkStart w:id="65" w:name="_Toc10924"/>
      <w:bookmarkStart w:id="66" w:name="_Toc11568"/>
      <w:bookmarkStart w:id="67" w:name="_Toc3860"/>
      <w:bookmarkStart w:id="68" w:name="_Toc5003"/>
      <w:bookmarkStart w:id="69" w:name="_Toc15020"/>
      <w:bookmarkStart w:id="70" w:name="_Toc59059082"/>
      <w:bookmarkStart w:id="71" w:name="_Toc28358"/>
      <w:bookmarkStart w:id="72" w:name="_Toc13818"/>
      <w:bookmarkStart w:id="73" w:name="_Toc23736"/>
      <w:bookmarkStart w:id="74" w:name="_Toc196208230"/>
      <w:bookmarkStart w:id="75" w:name="_Toc25858"/>
      <w:bookmarkStart w:id="76" w:name="_Toc36132044"/>
      <w:bookmarkStart w:id="77" w:name="_Toc251577422"/>
      <w:bookmarkStart w:id="78" w:name="_Toc242585748"/>
      <w:bookmarkStart w:id="79" w:name="_Toc222553790"/>
      <w:r>
        <w:rPr>
          <w:rFonts w:hint="eastAsia" w:ascii="黑体" w:hAnsi="黑体" w:eastAsia="黑体" w:cs="黑体"/>
          <w:b w:val="0"/>
          <w:bCs w:val="0"/>
          <w:sz w:val="28"/>
          <w:szCs w:val="28"/>
        </w:rPr>
        <w:t>编制原则及标准的主要技术内容说明</w:t>
      </w:r>
      <w:bookmarkEnd w:id="64"/>
      <w:bookmarkEnd w:id="65"/>
      <w:bookmarkEnd w:id="66"/>
      <w:bookmarkEnd w:id="67"/>
      <w:bookmarkEnd w:id="68"/>
      <w:bookmarkEnd w:id="69"/>
      <w:bookmarkEnd w:id="70"/>
      <w:bookmarkEnd w:id="71"/>
      <w:bookmarkEnd w:id="72"/>
      <w:bookmarkEnd w:id="73"/>
      <w:bookmarkEnd w:id="74"/>
      <w:bookmarkEnd w:id="75"/>
      <w:bookmarkEnd w:id="76"/>
      <w:r>
        <w:rPr>
          <w:rFonts w:hint="eastAsia" w:ascii="黑体" w:hAnsi="黑体" w:eastAsia="黑体" w:cs="黑体"/>
          <w:b w:val="0"/>
          <w:bCs w:val="0"/>
          <w:sz w:val="28"/>
          <w:szCs w:val="28"/>
        </w:rPr>
        <w:t xml:space="preserve"> </w:t>
      </w:r>
    </w:p>
    <w:p w14:paraId="377C9B01">
      <w:pPr>
        <w:pStyle w:val="35"/>
        <w:pageBreakBefore w:val="0"/>
        <w:numPr>
          <w:ilvl w:val="0"/>
          <w:numId w:val="0"/>
        </w:numPr>
        <w:kinsoku/>
        <w:wordWrap/>
        <w:overflowPunct/>
        <w:bidi w:val="0"/>
        <w:snapToGrid/>
        <w:spacing w:before="0" w:beforeLines="0" w:after="0" w:afterLines="0" w:line="560" w:lineRule="exact"/>
        <w:ind w:leftChars="200"/>
        <w:textAlignment w:val="auto"/>
        <w:outlineLvl w:val="1"/>
        <w:rPr>
          <w:rFonts w:hint="eastAsia" w:ascii="楷体" w:hAnsi="楷体" w:eastAsia="楷体" w:cs="楷体"/>
          <w:b w:val="0"/>
          <w:bCs w:val="0"/>
          <w:sz w:val="28"/>
          <w:szCs w:val="28"/>
        </w:rPr>
      </w:pPr>
      <w:bookmarkStart w:id="80" w:name="_Toc196208231"/>
      <w:bookmarkStart w:id="81" w:name="_Toc22513"/>
      <w:bookmarkStart w:id="82" w:name="_Toc25706"/>
      <w:bookmarkStart w:id="83" w:name="_Toc3842"/>
      <w:bookmarkStart w:id="84" w:name="_Toc1357"/>
      <w:bookmarkStart w:id="85" w:name="_Toc36132045"/>
      <w:bookmarkStart w:id="86" w:name="_Toc16478"/>
      <w:bookmarkStart w:id="87" w:name="_Toc31868"/>
      <w:bookmarkStart w:id="88" w:name="_Toc26526"/>
      <w:bookmarkStart w:id="89" w:name="_Toc59059083"/>
      <w:bookmarkStart w:id="90" w:name="_Toc9678"/>
      <w:bookmarkStart w:id="91" w:name="_Toc31104"/>
      <w:bookmarkStart w:id="92" w:name="_Toc10475"/>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一</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本标准的编制原则</w:t>
      </w:r>
      <w:bookmarkEnd w:id="80"/>
      <w:bookmarkEnd w:id="81"/>
      <w:bookmarkEnd w:id="82"/>
      <w:bookmarkEnd w:id="83"/>
      <w:bookmarkEnd w:id="84"/>
      <w:bookmarkEnd w:id="85"/>
      <w:bookmarkEnd w:id="86"/>
      <w:bookmarkEnd w:id="87"/>
      <w:bookmarkEnd w:id="88"/>
      <w:bookmarkEnd w:id="89"/>
      <w:bookmarkEnd w:id="90"/>
      <w:bookmarkEnd w:id="91"/>
      <w:bookmarkEnd w:id="92"/>
    </w:p>
    <w:p w14:paraId="4253416A">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为保证标准的科学性和适用性，标准起草工作组在充分讨论和研究的基础上，明确了以下编制原则：</w:t>
      </w:r>
    </w:p>
    <w:p w14:paraId="0F01675D">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1.规范性原则。本文件按照GB/T 1.1—2020《标准化工作导则 第1部分：标准化文件的结构和起草规则》的要求和规定，编写本文件的内容。</w:t>
      </w:r>
    </w:p>
    <w:p w14:paraId="43E704D2">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2.适用性原则。本文件立足</w:t>
      </w:r>
      <w:r>
        <w:rPr>
          <w:rFonts w:hint="eastAsia" w:ascii="仿宋_GB2312" w:hAnsi="仿宋_GB2312" w:eastAsia="仿宋_GB2312" w:cs="仿宋_GB2312"/>
          <w:sz w:val="28"/>
          <w:szCs w:val="28"/>
          <w:lang w:val="en-US" w:eastAsia="zh-CN"/>
        </w:rPr>
        <w:t>镁质装饰材料的市场</w:t>
      </w:r>
      <w:r>
        <w:rPr>
          <w:rFonts w:hint="eastAsia" w:ascii="仿宋_GB2312" w:hAnsi="仿宋_GB2312" w:eastAsia="仿宋_GB2312" w:cs="仿宋_GB2312"/>
          <w:sz w:val="28"/>
          <w:szCs w:val="28"/>
        </w:rPr>
        <w:t>应用现状，充分体现</w:t>
      </w:r>
      <w:r>
        <w:rPr>
          <w:rFonts w:hint="eastAsia" w:ascii="仿宋_GB2312" w:hAnsi="仿宋_GB2312" w:eastAsia="仿宋_GB2312" w:cs="仿宋_GB2312"/>
          <w:sz w:val="28"/>
          <w:szCs w:val="28"/>
          <w:lang w:val="en-US" w:eastAsia="zh-CN"/>
        </w:rPr>
        <w:t>镁质装饰材料性能指标合理性、科学性和可操作性</w:t>
      </w:r>
      <w:r>
        <w:rPr>
          <w:rFonts w:hint="eastAsia" w:ascii="仿宋_GB2312" w:hAnsi="仿宋_GB2312" w:eastAsia="仿宋_GB2312" w:cs="仿宋_GB2312"/>
          <w:sz w:val="28"/>
          <w:szCs w:val="28"/>
        </w:rPr>
        <w:t>，符合行业</w:t>
      </w:r>
      <w:r>
        <w:rPr>
          <w:rFonts w:hint="eastAsia" w:ascii="仿宋_GB2312" w:hAnsi="仿宋_GB2312" w:eastAsia="仿宋_GB2312" w:cs="仿宋_GB2312"/>
          <w:sz w:val="28"/>
          <w:szCs w:val="28"/>
          <w:lang w:val="en-US" w:eastAsia="zh-CN"/>
        </w:rPr>
        <w:t>产品</w:t>
      </w:r>
      <w:r>
        <w:rPr>
          <w:rFonts w:hint="eastAsia" w:ascii="仿宋_GB2312" w:hAnsi="仿宋_GB2312" w:eastAsia="仿宋_GB2312" w:cs="仿宋_GB2312"/>
          <w:sz w:val="28"/>
          <w:szCs w:val="28"/>
        </w:rPr>
        <w:t>特色，能够切实指导企业</w:t>
      </w:r>
      <w:r>
        <w:rPr>
          <w:rFonts w:hint="eastAsia" w:ascii="仿宋_GB2312" w:hAnsi="仿宋_GB2312" w:eastAsia="仿宋_GB2312" w:cs="仿宋_GB2312"/>
          <w:sz w:val="28"/>
          <w:szCs w:val="28"/>
          <w:lang w:val="en-US" w:eastAsia="zh-CN"/>
        </w:rPr>
        <w:t>把握产品品质控制</w:t>
      </w:r>
      <w:r>
        <w:rPr>
          <w:rFonts w:hint="eastAsia" w:ascii="仿宋_GB2312" w:hAnsi="仿宋_GB2312" w:eastAsia="仿宋_GB2312" w:cs="仿宋_GB2312"/>
          <w:sz w:val="28"/>
          <w:szCs w:val="28"/>
        </w:rPr>
        <w:t>，实现高质量发展。</w:t>
      </w:r>
    </w:p>
    <w:p w14:paraId="10B0C24F">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3.协调性原则。本文件的编制充分考虑与我国现行法律、法规和政策相符合，与现有</w:t>
      </w:r>
      <w:r>
        <w:rPr>
          <w:rFonts w:hint="eastAsia" w:ascii="仿宋_GB2312" w:hAnsi="仿宋_GB2312" w:eastAsia="仿宋_GB2312" w:cs="仿宋_GB2312"/>
          <w:sz w:val="28"/>
          <w:szCs w:val="28"/>
          <w:lang w:val="en-US" w:eastAsia="zh-CN"/>
        </w:rPr>
        <w:t>镁质装饰材料</w:t>
      </w:r>
      <w:r>
        <w:rPr>
          <w:rFonts w:hint="eastAsia" w:ascii="仿宋_GB2312" w:hAnsi="仿宋_GB2312" w:eastAsia="仿宋_GB2312" w:cs="仿宋_GB2312"/>
          <w:sz w:val="28"/>
          <w:szCs w:val="28"/>
        </w:rPr>
        <w:t>相关国家标准、行业标准等相互协调。</w:t>
      </w:r>
    </w:p>
    <w:p w14:paraId="681B1841">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4.开放性原则。本文件在研制推进过程中，广泛联合业界力量，曾多次召开标准起草会、专家研讨会，广泛听取并充分采纳业内专家、生产一线的意见建议，为标准的科学性和实用性提供了保障。</w:t>
      </w:r>
    </w:p>
    <w:p w14:paraId="727E615B">
      <w:pPr>
        <w:pageBreakBefore w:val="0"/>
        <w:kinsoku/>
        <w:wordWrap/>
        <w:overflowPunct/>
        <w:bidi w:val="0"/>
        <w:snapToGrid/>
        <w:spacing w:line="560" w:lineRule="exact"/>
        <w:ind w:left="0" w:firstLine="560" w:firstLineChars="200"/>
        <w:textAlignment w:val="auto"/>
      </w:pPr>
      <w:r>
        <w:rPr>
          <w:rFonts w:hint="eastAsia" w:ascii="仿宋_GB2312" w:hAnsi="仿宋_GB2312" w:eastAsia="仿宋_GB2312" w:cs="仿宋_GB2312"/>
          <w:sz w:val="28"/>
          <w:szCs w:val="28"/>
        </w:rPr>
        <w:t>本文件在编制过程中，牵头单位联合</w:t>
      </w:r>
      <w:r>
        <w:rPr>
          <w:rFonts w:hint="eastAsia" w:ascii="仿宋_GB2312" w:hAnsi="仿宋_GB2312" w:eastAsia="仿宋_GB2312" w:cs="仿宋_GB2312"/>
          <w:sz w:val="28"/>
          <w:szCs w:val="28"/>
          <w:lang w:val="en-US" w:eastAsia="zh-CN"/>
        </w:rPr>
        <w:t>生产</w:t>
      </w:r>
      <w:r>
        <w:rPr>
          <w:rFonts w:hint="eastAsia" w:ascii="仿宋_GB2312" w:hAnsi="仿宋_GB2312" w:eastAsia="仿宋_GB2312" w:cs="仿宋_GB2312"/>
          <w:sz w:val="28"/>
          <w:szCs w:val="28"/>
        </w:rPr>
        <w:t>企业、</w:t>
      </w:r>
      <w:r>
        <w:rPr>
          <w:rFonts w:hint="eastAsia" w:ascii="仿宋_GB2312" w:hAnsi="仿宋_GB2312" w:eastAsia="仿宋_GB2312" w:cs="仿宋_GB2312"/>
          <w:sz w:val="28"/>
          <w:szCs w:val="28"/>
          <w:lang w:val="en-US" w:eastAsia="zh-CN"/>
        </w:rPr>
        <w:t>科研</w:t>
      </w:r>
      <w:r>
        <w:rPr>
          <w:rFonts w:hint="eastAsia" w:ascii="仿宋_GB2312" w:hAnsi="仿宋_GB2312" w:eastAsia="仿宋_GB2312" w:cs="仿宋_GB2312"/>
          <w:sz w:val="28"/>
          <w:szCs w:val="28"/>
        </w:rPr>
        <w:t>机构</w:t>
      </w:r>
      <w:r>
        <w:rPr>
          <w:rFonts w:hint="eastAsia" w:ascii="仿宋_GB2312" w:hAnsi="仿宋_GB2312" w:eastAsia="仿宋_GB2312" w:cs="仿宋_GB2312"/>
          <w:sz w:val="28"/>
          <w:szCs w:val="28"/>
          <w:lang w:val="en-US" w:eastAsia="zh-CN"/>
        </w:rPr>
        <w:t>和大专院校</w:t>
      </w:r>
      <w:r>
        <w:rPr>
          <w:rFonts w:hint="eastAsia" w:ascii="仿宋_GB2312" w:hAnsi="仿宋_GB2312" w:eastAsia="仿宋_GB2312" w:cs="仿宋_GB2312"/>
          <w:sz w:val="28"/>
          <w:szCs w:val="28"/>
        </w:rPr>
        <w:t>等广大社会相关方不断完善标准内容，通过现场+线上的形式深入企业开展调研，保证了标准的准确与适用。</w:t>
      </w:r>
    </w:p>
    <w:p w14:paraId="7569E7E7">
      <w:pPr>
        <w:pStyle w:val="35"/>
        <w:pageBreakBefore w:val="0"/>
        <w:numPr>
          <w:ilvl w:val="0"/>
          <w:numId w:val="0"/>
        </w:numPr>
        <w:kinsoku/>
        <w:wordWrap/>
        <w:overflowPunct/>
        <w:bidi w:val="0"/>
        <w:snapToGrid/>
        <w:spacing w:before="0" w:beforeLines="0" w:after="0" w:afterLines="0" w:line="560" w:lineRule="exact"/>
        <w:ind w:leftChars="200"/>
        <w:textAlignment w:val="auto"/>
        <w:outlineLvl w:val="1"/>
        <w:rPr>
          <w:rFonts w:hint="eastAsia" w:ascii="楷体" w:hAnsi="楷体" w:eastAsia="楷体" w:cs="楷体"/>
          <w:b w:val="0"/>
          <w:bCs w:val="0"/>
          <w:sz w:val="28"/>
          <w:szCs w:val="28"/>
        </w:rPr>
      </w:pPr>
      <w:bookmarkStart w:id="93" w:name="_Toc59059084"/>
      <w:bookmarkStart w:id="94" w:name="_Toc18901"/>
      <w:bookmarkStart w:id="95" w:name="_Toc4516"/>
      <w:bookmarkStart w:id="96" w:name="_Toc1215"/>
      <w:bookmarkStart w:id="97" w:name="_Toc30010"/>
      <w:bookmarkStart w:id="98" w:name="_Toc32128"/>
      <w:bookmarkStart w:id="99" w:name="_Toc23302"/>
      <w:bookmarkStart w:id="100" w:name="_Toc3769"/>
      <w:bookmarkStart w:id="101" w:name="_Toc36132046"/>
      <w:bookmarkStart w:id="102" w:name="_Toc25624"/>
      <w:bookmarkStart w:id="103" w:name="_Toc26861"/>
      <w:bookmarkStart w:id="104" w:name="_Toc15789"/>
      <w:bookmarkStart w:id="105" w:name="_Toc196208232"/>
      <w:r>
        <w:rPr>
          <w:rFonts w:hint="eastAsia" w:ascii="楷体" w:hAnsi="楷体" w:eastAsia="楷体" w:cs="楷体"/>
          <w:b w:val="0"/>
          <w:bCs w:val="0"/>
          <w:sz w:val="28"/>
          <w:szCs w:val="28"/>
          <w:lang w:val="en-US" w:eastAsia="zh-CN"/>
        </w:rPr>
        <w:t>（二）</w:t>
      </w:r>
      <w:r>
        <w:rPr>
          <w:rFonts w:hint="eastAsia" w:ascii="楷体" w:hAnsi="楷体" w:eastAsia="楷体" w:cs="楷体"/>
          <w:b w:val="0"/>
          <w:bCs w:val="0"/>
          <w:sz w:val="28"/>
          <w:szCs w:val="28"/>
        </w:rPr>
        <w:t>标准的主要内容及说明</w:t>
      </w:r>
      <w:bookmarkEnd w:id="93"/>
      <w:bookmarkEnd w:id="94"/>
      <w:bookmarkEnd w:id="95"/>
      <w:bookmarkEnd w:id="96"/>
      <w:bookmarkEnd w:id="97"/>
      <w:bookmarkEnd w:id="98"/>
      <w:bookmarkEnd w:id="99"/>
      <w:bookmarkEnd w:id="100"/>
      <w:bookmarkEnd w:id="101"/>
      <w:bookmarkEnd w:id="102"/>
      <w:bookmarkEnd w:id="103"/>
      <w:bookmarkEnd w:id="104"/>
      <w:bookmarkEnd w:id="105"/>
    </w:p>
    <w:p w14:paraId="7AF26EE4">
      <w:pPr>
        <w:pStyle w:val="35"/>
        <w:pageBreakBefore w:val="0"/>
        <w:numPr>
          <w:ilvl w:val="0"/>
          <w:numId w:val="0"/>
        </w:numPr>
        <w:kinsoku/>
        <w:wordWrap/>
        <w:overflowPunct/>
        <w:bidi w:val="0"/>
        <w:snapToGrid/>
        <w:spacing w:before="0" w:beforeLines="0" w:after="0" w:afterLines="0" w:line="560" w:lineRule="exact"/>
        <w:ind w:left="0" w:leftChars="0" w:firstLine="560" w:firstLineChars="200"/>
        <w:textAlignment w:val="auto"/>
        <w:outlineLvl w:val="2"/>
        <w:rPr>
          <w:rFonts w:hint="eastAsia" w:ascii="楷体" w:hAnsi="楷体" w:eastAsia="楷体" w:cs="楷体"/>
          <w:b w:val="0"/>
          <w:bCs w:val="0"/>
          <w:sz w:val="28"/>
          <w:szCs w:val="28"/>
        </w:rPr>
      </w:pPr>
      <w:bookmarkStart w:id="106" w:name="_Toc12393"/>
      <w:bookmarkStart w:id="107" w:name="_Toc16559"/>
      <w:bookmarkStart w:id="108" w:name="_Toc23204"/>
      <w:bookmarkStart w:id="109" w:name="_Toc196208233"/>
      <w:bookmarkStart w:id="110" w:name="_Toc23118"/>
      <w:bookmarkStart w:id="111" w:name="_Toc9772"/>
      <w:bookmarkStart w:id="112" w:name="_Toc2186"/>
      <w:bookmarkStart w:id="113" w:name="_Toc28940"/>
      <w:bookmarkStart w:id="114" w:name="_Toc12924"/>
      <w:bookmarkStart w:id="115" w:name="_Toc30311"/>
      <w:bookmarkStart w:id="116" w:name="_Toc31589"/>
      <w:bookmarkStart w:id="117" w:name="_Toc59059085"/>
      <w:r>
        <w:rPr>
          <w:rFonts w:hint="eastAsia" w:ascii="楷体" w:hAnsi="楷体" w:eastAsia="楷体" w:cs="楷体"/>
          <w:b w:val="0"/>
          <w:bCs w:val="0"/>
          <w:sz w:val="28"/>
          <w:szCs w:val="28"/>
          <w:lang w:val="en-US" w:eastAsia="zh-CN"/>
        </w:rPr>
        <w:t xml:space="preserve">1 </w:t>
      </w:r>
      <w:r>
        <w:rPr>
          <w:rFonts w:hint="eastAsia" w:ascii="楷体" w:hAnsi="楷体" w:eastAsia="楷体" w:cs="楷体"/>
          <w:b w:val="0"/>
          <w:bCs w:val="0"/>
          <w:sz w:val="28"/>
          <w:szCs w:val="28"/>
        </w:rPr>
        <w:t>范围</w:t>
      </w:r>
      <w:bookmarkEnd w:id="106"/>
      <w:bookmarkEnd w:id="107"/>
      <w:bookmarkEnd w:id="108"/>
      <w:bookmarkEnd w:id="109"/>
      <w:bookmarkEnd w:id="110"/>
      <w:bookmarkEnd w:id="111"/>
      <w:bookmarkEnd w:id="112"/>
      <w:bookmarkEnd w:id="113"/>
      <w:bookmarkEnd w:id="114"/>
      <w:bookmarkEnd w:id="115"/>
      <w:bookmarkEnd w:id="116"/>
      <w:bookmarkEnd w:id="117"/>
    </w:p>
    <w:p w14:paraId="747E7B4F">
      <w:pPr>
        <w:pStyle w:val="32"/>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bookmarkStart w:id="118" w:name="_Hlk195469219"/>
      <w:bookmarkStart w:id="119" w:name="_Toc42087772"/>
      <w:r>
        <w:rPr>
          <w:rFonts w:hint="eastAsia" w:ascii="仿宋_GB2312" w:hAnsi="仿宋_GB2312" w:eastAsia="仿宋_GB2312" w:cs="仿宋_GB2312"/>
          <w:kern w:val="2"/>
          <w:sz w:val="28"/>
          <w:szCs w:val="28"/>
          <w:lang w:val="en-US" w:eastAsia="zh-CN" w:bidi="ar-SA"/>
        </w:rPr>
        <w:t>本文件规定了镁质装饰材料的术语和定义、原材料、要求、试验方法、检验规则、标志、包装、运输与贮存。</w:t>
      </w:r>
    </w:p>
    <w:p w14:paraId="47E0AC36">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本文件适用于镁质装饰材料的生产、检验和使用。</w:t>
      </w:r>
    </w:p>
    <w:bookmarkEnd w:id="118"/>
    <w:p w14:paraId="1C8AC400">
      <w:pPr>
        <w:pStyle w:val="35"/>
        <w:pageBreakBefore w:val="0"/>
        <w:numPr>
          <w:ilvl w:val="0"/>
          <w:numId w:val="0"/>
        </w:numPr>
        <w:kinsoku/>
        <w:wordWrap/>
        <w:overflowPunct/>
        <w:bidi w:val="0"/>
        <w:snapToGrid/>
        <w:spacing w:before="0" w:beforeLines="0" w:after="0" w:afterLines="0" w:line="560" w:lineRule="exact"/>
        <w:ind w:left="0" w:leftChars="0" w:firstLine="560" w:firstLineChars="200"/>
        <w:textAlignment w:val="auto"/>
        <w:outlineLvl w:val="2"/>
        <w:rPr>
          <w:rFonts w:hint="eastAsia" w:ascii="楷体" w:hAnsi="楷体" w:eastAsia="楷体" w:cs="楷体"/>
          <w:b w:val="0"/>
          <w:bCs w:val="0"/>
          <w:sz w:val="28"/>
          <w:szCs w:val="28"/>
        </w:rPr>
      </w:pPr>
      <w:bookmarkStart w:id="120" w:name="_Toc196208234"/>
      <w:bookmarkStart w:id="121" w:name="_Toc20940"/>
      <w:bookmarkStart w:id="122" w:name="_Toc16762"/>
      <w:bookmarkStart w:id="123" w:name="_Toc31069"/>
      <w:bookmarkStart w:id="124" w:name="_Toc31440"/>
      <w:bookmarkStart w:id="125" w:name="_Toc6220"/>
      <w:bookmarkStart w:id="126" w:name="_Toc9638"/>
      <w:bookmarkStart w:id="127" w:name="_Toc19894"/>
      <w:bookmarkStart w:id="128" w:name="_Toc12825"/>
      <w:bookmarkStart w:id="129" w:name="_Toc59059086"/>
      <w:bookmarkStart w:id="130" w:name="_Toc13914"/>
      <w:bookmarkStart w:id="131" w:name="_Toc2233"/>
      <w:r>
        <w:rPr>
          <w:rFonts w:hint="eastAsia" w:ascii="楷体" w:hAnsi="楷体" w:eastAsia="楷体" w:cs="楷体"/>
          <w:b w:val="0"/>
          <w:bCs w:val="0"/>
          <w:sz w:val="28"/>
          <w:szCs w:val="28"/>
          <w:lang w:val="en-US" w:eastAsia="zh-CN"/>
        </w:rPr>
        <w:t xml:space="preserve">2 </w:t>
      </w:r>
      <w:r>
        <w:rPr>
          <w:rFonts w:hint="eastAsia" w:ascii="楷体" w:hAnsi="楷体" w:eastAsia="楷体" w:cs="楷体"/>
          <w:b w:val="0"/>
          <w:bCs w:val="0"/>
          <w:sz w:val="28"/>
          <w:szCs w:val="28"/>
        </w:rPr>
        <w:t>规范性引用文件</w:t>
      </w:r>
      <w:bookmarkEnd w:id="120"/>
      <w:bookmarkEnd w:id="121"/>
    </w:p>
    <w:p w14:paraId="71BD0B0B">
      <w:pPr>
        <w:pStyle w:val="35"/>
        <w:pageBreakBefore w:val="0"/>
        <w:numPr>
          <w:ilvl w:val="0"/>
          <w:numId w:val="0"/>
        </w:numPr>
        <w:kinsoku/>
        <w:wordWrap/>
        <w:overflowPunct/>
        <w:bidi w:val="0"/>
        <w:snapToGrid/>
        <w:spacing w:before="0" w:beforeLines="0" w:after="0" w:afterLines="0" w:line="560" w:lineRule="exact"/>
        <w:ind w:left="0" w:firstLine="560" w:firstLineChars="200"/>
        <w:textAlignment w:val="auto"/>
        <w:outlineLvl w:val="2"/>
        <w:rPr>
          <w:rFonts w:hint="eastAsia" w:ascii="仿宋_GB2312" w:hAnsi="仿宋_GB2312" w:eastAsia="仿宋_GB2312" w:cs="仿宋_GB2312"/>
          <w:b w:val="0"/>
          <w:bCs w:val="0"/>
          <w:kern w:val="2"/>
          <w:sz w:val="28"/>
          <w:szCs w:val="28"/>
          <w:lang w:val="en-US" w:eastAsia="zh-CN" w:bidi="ar-SA"/>
        </w:rPr>
      </w:pPr>
      <w:bookmarkStart w:id="132" w:name="_Toc196208235"/>
      <w:bookmarkStart w:id="133" w:name="_Toc26956"/>
      <w:r>
        <w:rPr>
          <w:rFonts w:hint="eastAsia" w:ascii="仿宋_GB2312" w:hAnsi="仿宋_GB2312" w:eastAsia="仿宋_GB2312" w:cs="仿宋_GB2312"/>
          <w:b w:val="0"/>
          <w:bCs w:val="0"/>
          <w:kern w:val="2"/>
          <w:sz w:val="28"/>
          <w:szCs w:val="28"/>
          <w:lang w:val="en-US" w:eastAsia="zh-CN" w:bidi="ar-SA"/>
        </w:rPr>
        <w:t>本文件在制定过程中主要引用和参考了以下标准：</w:t>
      </w:r>
    </w:p>
    <w:p w14:paraId="62290DB9">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（1）GB 6566 建筑材料放射性核素限量</w:t>
      </w:r>
    </w:p>
    <w:p w14:paraId="36D15CA1">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（2）GB/T 9775 纸面石膏板</w:t>
      </w:r>
    </w:p>
    <w:p w14:paraId="215A0CAE">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（3）GB/T 17657-2022 人造板及饰面人造板理化性能试验方法</w:t>
      </w:r>
    </w:p>
    <w:p w14:paraId="1D422D58">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引用该标准内容作为镁质装饰材料的表观密度、吸水率、含水率的检测方法依据。</w:t>
      </w:r>
    </w:p>
    <w:p w14:paraId="09B508AA">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（4）GB 18580-2017 室内装饰装修材料 人造板及其制品中甲醛释放限量</w:t>
      </w:r>
    </w:p>
    <w:p w14:paraId="289455C0">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（5）GB/T 30100 建筑墙板试验方法</w:t>
      </w:r>
    </w:p>
    <w:p w14:paraId="589847B3">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（6）GB/T 33544 玻镁平板</w:t>
      </w:r>
    </w:p>
    <w:p w14:paraId="744E5DCD">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（7）GB/T 35605 绿色产品评价 墙体材料</w:t>
      </w:r>
    </w:p>
    <w:p w14:paraId="60599C94">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（8）JC/T 449 镁质胶凝材料用原料</w:t>
      </w:r>
    </w:p>
    <w:p w14:paraId="3A7363B7">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（9）JGJ 63 混凝土用水标准</w:t>
      </w:r>
    </w:p>
    <w:p w14:paraId="0131D83D">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（10）JG/T 301 机制玻镁复合板与风管</w:t>
      </w:r>
    </w:p>
    <w:p w14:paraId="0BA87CA7">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（11）WB/T 1023 菱镁胶凝材料改性剂</w:t>
      </w:r>
    </w:p>
    <w:p w14:paraId="1C8EE6FE">
      <w:pPr>
        <w:pageBreakBefore w:val="0"/>
        <w:kinsoku/>
        <w:wordWrap/>
        <w:overflowPunct/>
        <w:autoSpaceDE w:val="0"/>
        <w:autoSpaceDN w:val="0"/>
        <w:bidi w:val="0"/>
        <w:adjustRightInd w:val="0"/>
        <w:snapToGrid/>
        <w:spacing w:line="560" w:lineRule="exact"/>
        <w:ind w:left="0" w:firstLine="560" w:firstLineChars="200"/>
        <w:textAlignment w:val="auto"/>
        <w:rPr>
          <w:rFonts w:hint="default"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kern w:val="2"/>
          <w:sz w:val="28"/>
          <w:szCs w:val="28"/>
          <w:lang w:val="en-US" w:eastAsia="zh-CN" w:bidi="ar-SA"/>
        </w:rPr>
        <w:t>（12）WB/T 1036 菱镁制品用玻璃纤维布</w:t>
      </w:r>
    </w:p>
    <w:p w14:paraId="6CC75905">
      <w:pPr>
        <w:pStyle w:val="35"/>
        <w:pageBreakBefore w:val="0"/>
        <w:numPr>
          <w:ilvl w:val="0"/>
          <w:numId w:val="0"/>
        </w:numPr>
        <w:kinsoku/>
        <w:wordWrap/>
        <w:overflowPunct/>
        <w:bidi w:val="0"/>
        <w:snapToGrid/>
        <w:spacing w:before="0" w:beforeLines="0" w:after="0" w:afterLines="0" w:line="560" w:lineRule="exact"/>
        <w:ind w:left="0" w:leftChars="0" w:firstLine="560" w:firstLineChars="200"/>
        <w:textAlignment w:val="auto"/>
        <w:outlineLvl w:val="2"/>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3 术语和定义</w:t>
      </w:r>
      <w:bookmarkEnd w:id="119"/>
      <w:bookmarkEnd w:id="122"/>
      <w:bookmarkEnd w:id="123"/>
      <w:bookmarkEnd w:id="124"/>
      <w:bookmarkEnd w:id="125"/>
      <w:bookmarkEnd w:id="126"/>
      <w:bookmarkEnd w:id="127"/>
      <w:bookmarkEnd w:id="128"/>
      <w:bookmarkEnd w:id="129"/>
      <w:bookmarkEnd w:id="130"/>
      <w:bookmarkEnd w:id="131"/>
      <w:bookmarkEnd w:id="132"/>
      <w:bookmarkEnd w:id="133"/>
    </w:p>
    <w:p w14:paraId="3CFF47E1">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本文件在充分考虑适应范围及技术条款的基础上，对镁质装饰材料、氯氧镁装饰材料和硫氧镁装饰材料等关键术语作相关定义。使标准的使用者更为便捷的获取其含义。</w:t>
      </w:r>
    </w:p>
    <w:p w14:paraId="60027F8A">
      <w:pPr>
        <w:pStyle w:val="35"/>
        <w:pageBreakBefore w:val="0"/>
        <w:numPr>
          <w:ilvl w:val="0"/>
          <w:numId w:val="0"/>
        </w:numPr>
        <w:kinsoku/>
        <w:wordWrap/>
        <w:overflowPunct/>
        <w:bidi w:val="0"/>
        <w:snapToGrid/>
        <w:spacing w:before="0" w:beforeLines="0" w:after="0" w:afterLines="0" w:line="560" w:lineRule="exact"/>
        <w:ind w:left="0" w:leftChars="0" w:firstLine="560" w:firstLineChars="200"/>
        <w:textAlignment w:val="auto"/>
        <w:outlineLvl w:val="2"/>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4 分类和标记</w:t>
      </w:r>
    </w:p>
    <w:p w14:paraId="1A194A2E">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4.1 根据市场的使用情况和企业的生产情况将镁质装饰材料分为氯氧镁装饰材料和硫氧镁装饰材料，按照产品表观密度分为A、B、C三个等级。</w:t>
      </w:r>
    </w:p>
    <w:p w14:paraId="5155AA33">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4.2 规格尺寸由供需双方商定。</w:t>
      </w:r>
    </w:p>
    <w:p w14:paraId="3D80B0E1">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4.3 对镁质装饰材料产品代号、 表观密度等级、 规格尺寸和标准号作了明确的统一规定。</w:t>
      </w:r>
    </w:p>
    <w:p w14:paraId="30FBAD19">
      <w:pPr>
        <w:pStyle w:val="35"/>
        <w:pageBreakBefore w:val="0"/>
        <w:numPr>
          <w:ilvl w:val="0"/>
          <w:numId w:val="0"/>
        </w:numPr>
        <w:kinsoku/>
        <w:wordWrap/>
        <w:overflowPunct/>
        <w:bidi w:val="0"/>
        <w:snapToGrid/>
        <w:spacing w:before="0" w:beforeLines="0" w:after="0" w:afterLines="0" w:line="560" w:lineRule="exact"/>
        <w:ind w:left="0" w:leftChars="0" w:firstLine="560" w:firstLineChars="200"/>
        <w:textAlignment w:val="auto"/>
        <w:outlineLvl w:val="2"/>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5 原材料</w:t>
      </w:r>
    </w:p>
    <w:p w14:paraId="20149698">
      <w:pPr>
        <w:keepNext w:val="0"/>
        <w:keepLines w:val="0"/>
        <w:widowControl/>
        <w:suppressLineNumbers w:val="0"/>
        <w:jc w:val="left"/>
        <w:rPr>
          <w:rFonts w:ascii="宋体" w:hAnsi="宋体" w:eastAsia="宋体" w:cs="宋体"/>
          <w:sz w:val="24"/>
          <w:szCs w:val="24"/>
        </w:rPr>
      </w:pPr>
      <w:r>
        <w:rPr>
          <w:rFonts w:hint="eastAsia" w:ascii="仿宋_GB2312" w:hAnsi="仿宋_GB2312" w:eastAsia="仿宋_GB2312" w:cs="仿宋_GB2312"/>
          <w:kern w:val="2"/>
          <w:sz w:val="28"/>
          <w:szCs w:val="28"/>
          <w:lang w:val="en-US" w:eastAsia="zh-CN" w:bidi="ar-SA"/>
        </w:rPr>
        <w:t xml:space="preserve">  </w:t>
      </w:r>
      <w:r>
        <w:rPr>
          <w:rFonts w:ascii="宋体" w:hAnsi="宋体" w:eastAsia="宋体" w:cs="宋体"/>
          <w:kern w:val="0"/>
          <w:sz w:val="24"/>
          <w:szCs w:val="24"/>
          <w:lang w:val="en-US" w:eastAsia="zh-CN" w:bidi="ar"/>
        </w:rPr>
        <w:t xml:space="preserve"> </w:t>
      </w:r>
      <w:r>
        <w:rPr>
          <w:rFonts w:hint="eastAsia" w:ascii="宋体" w:hAnsi="宋体" w:cs="宋体"/>
          <w:kern w:val="0"/>
          <w:sz w:val="24"/>
          <w:szCs w:val="24"/>
          <w:lang w:val="en-US" w:eastAsia="zh-CN" w:bidi="ar"/>
        </w:rPr>
        <w:t xml:space="preserve">  </w:t>
      </w:r>
      <w:r>
        <w:rPr>
          <w:rFonts w:hint="eastAsia" w:ascii="仿宋_GB2312" w:hAnsi="仿宋_GB2312" w:eastAsia="仿宋_GB2312" w:cs="仿宋_GB2312"/>
          <w:kern w:val="2"/>
          <w:sz w:val="28"/>
          <w:szCs w:val="28"/>
          <w:lang w:val="en-US" w:eastAsia="zh-CN" w:bidi="ar-SA"/>
        </w:rPr>
        <w:t>本条提出生产镁质装饰材料所用原材料、 增强材料、填料等应符合相关国家标准、行业标准要求，以保证生产出合格的镁质装饰材料。</w:t>
      </w:r>
      <w:r>
        <w:rPr>
          <w:rFonts w:ascii="宋体" w:hAnsi="宋体" w:eastAsia="宋体" w:cs="宋体"/>
          <w:sz w:val="24"/>
          <w:szCs w:val="24"/>
        </w:rPr>
        <w:t xml:space="preserve"> </w:t>
      </w:r>
    </w:p>
    <w:p w14:paraId="143E9698">
      <w:pPr>
        <w:keepNext w:val="0"/>
        <w:keepLines w:val="0"/>
        <w:widowControl/>
        <w:suppressLineNumbers w:val="0"/>
        <w:jc w:val="left"/>
        <w:rPr>
          <w:rFonts w:hint="eastAsia" w:ascii="楷体" w:hAnsi="楷体" w:eastAsia="楷体" w:cs="楷体"/>
          <w:b w:val="0"/>
          <w:bCs w:val="0"/>
          <w:kern w:val="44"/>
          <w:sz w:val="28"/>
          <w:szCs w:val="28"/>
          <w:lang w:val="en-US" w:eastAsia="zh-CN" w:bidi="ar-SA"/>
        </w:rPr>
      </w:pPr>
      <w:r>
        <w:rPr>
          <w:rFonts w:hint="eastAsia" w:ascii="宋体" w:hAnsi="宋体" w:cs="宋体"/>
          <w:sz w:val="24"/>
          <w:szCs w:val="24"/>
          <w:lang w:val="en-US" w:eastAsia="zh-CN"/>
        </w:rPr>
        <w:t xml:space="preserve">     </w:t>
      </w:r>
      <w:r>
        <w:rPr>
          <w:rFonts w:hint="eastAsia" w:ascii="楷体" w:hAnsi="楷体" w:eastAsia="楷体" w:cs="楷体"/>
          <w:b w:val="0"/>
          <w:bCs w:val="0"/>
          <w:kern w:val="44"/>
          <w:sz w:val="28"/>
          <w:szCs w:val="28"/>
          <w:lang w:val="en-US" w:eastAsia="zh-CN" w:bidi="ar-SA"/>
        </w:rPr>
        <w:t>6 要求</w:t>
      </w:r>
    </w:p>
    <w:p w14:paraId="1A28C444">
      <w:pPr>
        <w:keepNext w:val="0"/>
        <w:keepLines w:val="0"/>
        <w:widowControl/>
        <w:suppressLineNumbers w:val="0"/>
        <w:jc w:val="left"/>
        <w:rPr>
          <w:rFonts w:hint="eastAsia" w:ascii="仿宋_GB2312" w:hAnsi="仿宋_GB2312" w:eastAsia="仿宋_GB2312" w:cs="仿宋_GB2312"/>
          <w:kern w:val="2"/>
          <w:sz w:val="28"/>
          <w:szCs w:val="28"/>
          <w:lang w:val="en-US" w:eastAsia="zh-CN" w:bidi="ar-SA"/>
        </w:rPr>
      </w:pPr>
      <w:r>
        <w:rPr>
          <w:rFonts w:hint="eastAsia" w:ascii="楷体" w:hAnsi="楷体" w:eastAsia="楷体" w:cs="楷体"/>
          <w:b w:val="0"/>
          <w:bCs w:val="0"/>
          <w:kern w:val="44"/>
          <w:sz w:val="28"/>
          <w:szCs w:val="28"/>
          <w:lang w:val="en-US" w:eastAsia="zh-CN" w:bidi="ar-SA"/>
        </w:rPr>
        <w:t xml:space="preserve">     6.1 </w:t>
      </w:r>
      <w:r>
        <w:rPr>
          <w:rFonts w:hint="eastAsia" w:ascii="仿宋_GB2312" w:hAnsi="仿宋_GB2312" w:eastAsia="仿宋_GB2312" w:cs="仿宋_GB2312"/>
          <w:kern w:val="2"/>
          <w:sz w:val="28"/>
          <w:szCs w:val="28"/>
          <w:lang w:val="en-US" w:eastAsia="zh-CN" w:bidi="ar-SA"/>
        </w:rPr>
        <w:t>规定了镁质装饰材料的外观质量、尺寸允许偏差。镁质装饰材料的外观质量按照GB/T 9775的规定进行，对收集的22组样品进行试验，结果显示板的外观均无裂缝、无明显色差。规格尺寸方面从样品的长度、宽度、厚度、对角线差等项目分别进行检测和比对， 得到了尺寸允许偏差的标准限值分别为长度和宽度为±1.5mm， 厚度为±1.5mm，对角线差是≤5mm。</w:t>
      </w:r>
    </w:p>
    <w:p w14:paraId="235C682E">
      <w:pPr>
        <w:keepNext w:val="0"/>
        <w:keepLines w:val="0"/>
        <w:widowControl/>
        <w:suppressLineNumbers w:val="0"/>
        <w:ind w:firstLine="560" w:firstLineChars="200"/>
        <w:jc w:val="left"/>
      </w:pPr>
      <w:r>
        <w:rPr>
          <w:rFonts w:hint="eastAsia" w:ascii="仿宋_GB2312" w:hAnsi="仿宋_GB2312" w:eastAsia="仿宋_GB2312" w:cs="仿宋_GB2312"/>
          <w:kern w:val="2"/>
          <w:sz w:val="28"/>
          <w:szCs w:val="28"/>
          <w:lang w:val="en-US" w:eastAsia="zh-CN" w:bidi="ar-SA"/>
        </w:rPr>
        <w:t>6.2 结合前期市场调研及验证试验和企业提供的检测报告结果，现确定镁质装饰材料主要性能抗返卤性、含水率、可浸出氯离子含量、漆膜附着力、抗折强度、软化系数、抗冻性、甲醛释放量、可浸出重金属、放射性核素限量、握螺钉力、贴面胶合强度、干缩率、湿胀率等。具体内容见表1。</w:t>
      </w:r>
    </w:p>
    <w:p w14:paraId="4CB6DAC1">
      <w:pPr>
        <w:keepNext w:val="0"/>
        <w:keepLines w:val="0"/>
        <w:widowControl/>
        <w:suppressLineNumbers w:val="0"/>
        <w:jc w:val="center"/>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表1 镁质装饰材料性能要求</w:t>
      </w:r>
    </w:p>
    <w:tbl>
      <w:tblPr>
        <w:tblStyle w:val="25"/>
        <w:tblW w:w="7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364"/>
        <w:gridCol w:w="1589"/>
        <w:gridCol w:w="4344"/>
      </w:tblGrid>
      <w:tr w14:paraId="6DCD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653" w:type="dxa"/>
            <w:tcBorders>
              <w:top w:val="single" w:color="auto" w:sz="4" w:space="0"/>
              <w:left w:val="single" w:color="auto" w:sz="4" w:space="0"/>
              <w:bottom w:val="single" w:color="auto" w:sz="4" w:space="0"/>
              <w:right w:val="single" w:color="auto" w:sz="4" w:space="0"/>
            </w:tcBorders>
            <w:noWrap w:val="0"/>
            <w:vAlign w:val="center"/>
          </w:tcPr>
          <w:p w14:paraId="37346566">
            <w:pPr>
              <w:pStyle w:val="32"/>
              <w:spacing w:before="78" w:after="31" w:line="200" w:lineRule="exact"/>
              <w:ind w:firstLine="0" w:firstLineChars="0"/>
              <w:jc w:val="center"/>
              <w:rPr>
                <w:sz w:val="18"/>
              </w:rPr>
            </w:pPr>
            <w:r>
              <w:rPr>
                <w:rFonts w:hint="eastAsia"/>
                <w:sz w:val="18"/>
              </w:rPr>
              <w:t>序号</w:t>
            </w:r>
          </w:p>
        </w:tc>
        <w:tc>
          <w:tcPr>
            <w:tcW w:w="2953" w:type="dxa"/>
            <w:gridSpan w:val="2"/>
            <w:tcBorders>
              <w:top w:val="single" w:color="auto" w:sz="4" w:space="0"/>
              <w:left w:val="single" w:color="auto" w:sz="4" w:space="0"/>
              <w:bottom w:val="single" w:color="auto" w:sz="4" w:space="0"/>
              <w:right w:val="single" w:color="auto" w:sz="4" w:space="0"/>
            </w:tcBorders>
            <w:noWrap w:val="0"/>
            <w:vAlign w:val="center"/>
          </w:tcPr>
          <w:p w14:paraId="60282665">
            <w:pPr>
              <w:pStyle w:val="32"/>
              <w:spacing w:before="78" w:after="31" w:line="200" w:lineRule="exact"/>
              <w:ind w:firstLine="0" w:firstLineChars="0"/>
              <w:jc w:val="center"/>
              <w:rPr>
                <w:sz w:val="18"/>
              </w:rPr>
            </w:pPr>
            <w:r>
              <w:rPr>
                <w:rFonts w:hint="eastAsia"/>
                <w:sz w:val="18"/>
                <w:lang w:val="en-US" w:eastAsia="zh-CN"/>
              </w:rPr>
              <w:t>检验</w:t>
            </w:r>
            <w:r>
              <w:rPr>
                <w:rFonts w:hint="eastAsia"/>
                <w:sz w:val="18"/>
              </w:rPr>
              <w:t>项目</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32AC269D">
            <w:pPr>
              <w:pStyle w:val="32"/>
              <w:spacing w:before="78" w:after="31" w:line="200" w:lineRule="exact"/>
              <w:ind w:firstLine="0" w:firstLineChars="0"/>
              <w:jc w:val="center"/>
              <w:rPr>
                <w:sz w:val="18"/>
              </w:rPr>
            </w:pPr>
            <w:r>
              <w:rPr>
                <w:rFonts w:hint="eastAsia"/>
                <w:sz w:val="18"/>
              </w:rPr>
              <w:t>要求</w:t>
            </w:r>
          </w:p>
        </w:tc>
      </w:tr>
      <w:tr w14:paraId="462B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E8520E">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rPr>
              <w:t>1</w:t>
            </w:r>
          </w:p>
        </w:tc>
        <w:tc>
          <w:tcPr>
            <w:tcW w:w="2953" w:type="dxa"/>
            <w:gridSpan w:val="2"/>
            <w:tcBorders>
              <w:top w:val="single" w:color="auto" w:sz="4" w:space="0"/>
              <w:left w:val="single" w:color="auto" w:sz="4" w:space="0"/>
              <w:bottom w:val="single" w:color="auto" w:sz="4" w:space="0"/>
              <w:right w:val="single" w:color="auto" w:sz="4" w:space="0"/>
            </w:tcBorders>
            <w:noWrap w:val="0"/>
            <w:vAlign w:val="center"/>
          </w:tcPr>
          <w:p w14:paraId="6463C621">
            <w:pPr>
              <w:pStyle w:val="32"/>
              <w:spacing w:before="78" w:after="31" w:line="200" w:lineRule="exact"/>
              <w:ind w:firstLine="0" w:firstLineChars="0"/>
              <w:rPr>
                <w:sz w:val="18"/>
                <w:szCs w:val="18"/>
              </w:rPr>
            </w:pPr>
            <w:r>
              <w:rPr>
                <w:rFonts w:hint="eastAsia"/>
                <w:sz w:val="18"/>
                <w:szCs w:val="18"/>
              </w:rPr>
              <w:t>抗返卤性</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239BBEBB">
            <w:pPr>
              <w:pStyle w:val="32"/>
              <w:spacing w:before="78" w:after="31" w:line="200" w:lineRule="exact"/>
              <w:ind w:firstLine="0" w:firstLineChars="0"/>
              <w:jc w:val="center"/>
              <w:rPr>
                <w:sz w:val="18"/>
                <w:szCs w:val="18"/>
              </w:rPr>
            </w:pPr>
            <w:r>
              <w:rPr>
                <w:rFonts w:hint="eastAsia"/>
                <w:sz w:val="18"/>
                <w:szCs w:val="18"/>
              </w:rPr>
              <w:t>无水珠、无返潮</w:t>
            </w:r>
          </w:p>
        </w:tc>
      </w:tr>
      <w:tr w14:paraId="0009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 w:hRule="atLeast"/>
          <w:jc w:val="center"/>
        </w:trPr>
        <w:tc>
          <w:tcPr>
            <w:tcW w:w="653" w:type="dxa"/>
            <w:vMerge w:val="restart"/>
            <w:tcBorders>
              <w:top w:val="single" w:color="auto" w:sz="4" w:space="0"/>
              <w:left w:val="single" w:color="auto" w:sz="4" w:space="0"/>
              <w:right w:val="single" w:color="auto" w:sz="4" w:space="0"/>
            </w:tcBorders>
            <w:noWrap w:val="0"/>
            <w:vAlign w:val="center"/>
          </w:tcPr>
          <w:p w14:paraId="0DDD9F5F">
            <w:pPr>
              <w:pStyle w:val="32"/>
              <w:spacing w:before="78" w:after="31" w:line="200" w:lineRule="exact"/>
              <w:ind w:firstLine="0" w:firstLineChars="0"/>
              <w:jc w:val="center"/>
              <w:rPr>
                <w:rFonts w:hint="eastAsia" w:eastAsia="宋体"/>
                <w:sz w:val="18"/>
                <w:szCs w:val="18"/>
                <w:lang w:eastAsia="zh-CN"/>
              </w:rPr>
            </w:pPr>
            <w:r>
              <w:rPr>
                <w:rFonts w:hint="eastAsia"/>
                <w:sz w:val="18"/>
                <w:lang w:val="en-US" w:eastAsia="zh-CN"/>
              </w:rPr>
              <w:t>2</w:t>
            </w:r>
          </w:p>
        </w:tc>
        <w:tc>
          <w:tcPr>
            <w:tcW w:w="1364" w:type="dxa"/>
            <w:vMerge w:val="restart"/>
            <w:tcBorders>
              <w:top w:val="single" w:color="auto" w:sz="4" w:space="0"/>
              <w:left w:val="single" w:color="auto" w:sz="4" w:space="0"/>
              <w:right w:val="single" w:color="auto" w:sz="4" w:space="0"/>
            </w:tcBorders>
            <w:noWrap w:val="0"/>
            <w:vAlign w:val="center"/>
          </w:tcPr>
          <w:p w14:paraId="3BE46B53">
            <w:pPr>
              <w:pStyle w:val="32"/>
              <w:spacing w:before="78" w:after="31" w:line="200" w:lineRule="exact"/>
              <w:ind w:firstLine="0" w:firstLineChars="0"/>
              <w:rPr>
                <w:rFonts w:hint="eastAsia" w:eastAsia="宋体"/>
                <w:sz w:val="18"/>
                <w:szCs w:val="18"/>
                <w:lang w:val="en-US" w:eastAsia="zh-CN"/>
              </w:rPr>
            </w:pPr>
            <w:r>
              <w:rPr>
                <w:rFonts w:hint="eastAsia"/>
                <w:sz w:val="18"/>
                <w:szCs w:val="18"/>
              </w:rPr>
              <w:t>含水率</w:t>
            </w:r>
            <w:r>
              <w:rPr>
                <w:rFonts w:hint="eastAsia"/>
                <w:sz w:val="18"/>
                <w:szCs w:val="18"/>
                <w:vertAlign w:val="superscript"/>
                <w:lang w:val="en-US" w:eastAsia="zh-CN"/>
              </w:rPr>
              <w:t>a</w:t>
            </w:r>
          </w:p>
        </w:tc>
        <w:tc>
          <w:tcPr>
            <w:tcW w:w="1589" w:type="dxa"/>
            <w:tcBorders>
              <w:top w:val="single" w:color="auto" w:sz="4" w:space="0"/>
              <w:left w:val="single" w:color="auto" w:sz="4" w:space="0"/>
              <w:bottom w:val="single" w:color="auto" w:sz="4" w:space="0"/>
              <w:right w:val="single" w:color="auto" w:sz="4" w:space="0"/>
            </w:tcBorders>
            <w:noWrap w:val="0"/>
            <w:vAlign w:val="center"/>
          </w:tcPr>
          <w:p w14:paraId="5A443959">
            <w:pPr>
              <w:pStyle w:val="32"/>
              <w:spacing w:before="78" w:after="31" w:line="200" w:lineRule="exact"/>
              <w:ind w:firstLine="0" w:firstLineChars="0"/>
              <w:rPr>
                <w:rFonts w:hint="default" w:eastAsia="宋体"/>
                <w:sz w:val="18"/>
                <w:szCs w:val="18"/>
                <w:lang w:val="en-US" w:eastAsia="zh-CN"/>
              </w:rPr>
            </w:pPr>
            <w:r>
              <w:rPr>
                <w:rFonts w:hint="eastAsia" w:eastAsia="宋体"/>
                <w:sz w:val="18"/>
                <w:szCs w:val="18"/>
                <w:lang w:val="en-US" w:eastAsia="zh-CN"/>
              </w:rPr>
              <w:t>潮湿地区</w:t>
            </w:r>
          </w:p>
        </w:tc>
        <w:tc>
          <w:tcPr>
            <w:tcW w:w="4344" w:type="dxa"/>
            <w:tcBorders>
              <w:top w:val="single" w:color="auto" w:sz="4" w:space="0"/>
              <w:left w:val="single" w:color="auto" w:sz="4" w:space="0"/>
              <w:right w:val="single" w:color="auto" w:sz="4" w:space="0"/>
            </w:tcBorders>
            <w:noWrap w:val="0"/>
            <w:vAlign w:val="center"/>
          </w:tcPr>
          <w:p w14:paraId="4411D87D">
            <w:pPr>
              <w:pStyle w:val="32"/>
              <w:spacing w:before="78" w:after="31" w:line="200" w:lineRule="exact"/>
              <w:ind w:firstLine="0" w:firstLineChars="0"/>
              <w:jc w:val="center"/>
              <w:rPr>
                <w:sz w:val="18"/>
                <w:szCs w:val="18"/>
              </w:rPr>
            </w:pPr>
            <w:r>
              <w:rPr>
                <w:rFonts w:hint="eastAsia"/>
                <w:sz w:val="18"/>
                <w:szCs w:val="18"/>
              </w:rPr>
              <w:t>≤12.0%</w:t>
            </w:r>
          </w:p>
        </w:tc>
      </w:tr>
      <w:tr w14:paraId="3D80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 w:hRule="atLeast"/>
          <w:jc w:val="center"/>
        </w:trPr>
        <w:tc>
          <w:tcPr>
            <w:tcW w:w="653" w:type="dxa"/>
            <w:vMerge w:val="continue"/>
            <w:tcBorders>
              <w:left w:val="single" w:color="auto" w:sz="4" w:space="0"/>
              <w:right w:val="single" w:color="auto" w:sz="4" w:space="0"/>
            </w:tcBorders>
            <w:noWrap w:val="0"/>
            <w:vAlign w:val="center"/>
          </w:tcPr>
          <w:p w14:paraId="716CDB66">
            <w:pPr>
              <w:pStyle w:val="32"/>
              <w:spacing w:before="78" w:after="31" w:line="200" w:lineRule="exact"/>
              <w:ind w:firstLine="0" w:firstLineChars="0"/>
            </w:pPr>
          </w:p>
        </w:tc>
        <w:tc>
          <w:tcPr>
            <w:tcW w:w="1364" w:type="dxa"/>
            <w:vMerge w:val="continue"/>
            <w:tcBorders>
              <w:left w:val="single" w:color="auto" w:sz="4" w:space="0"/>
              <w:right w:val="single" w:color="auto" w:sz="4" w:space="0"/>
            </w:tcBorders>
            <w:noWrap w:val="0"/>
            <w:vAlign w:val="center"/>
          </w:tcPr>
          <w:p w14:paraId="2DAC41E7">
            <w:pPr>
              <w:pStyle w:val="32"/>
              <w:spacing w:before="78" w:after="31" w:line="200" w:lineRule="exact"/>
              <w:ind w:firstLine="0" w:firstLineChars="0"/>
            </w:pPr>
          </w:p>
        </w:tc>
        <w:tc>
          <w:tcPr>
            <w:tcW w:w="1589" w:type="dxa"/>
            <w:tcBorders>
              <w:top w:val="single" w:color="auto" w:sz="4" w:space="0"/>
              <w:left w:val="single" w:color="auto" w:sz="4" w:space="0"/>
              <w:bottom w:val="single" w:color="auto" w:sz="4" w:space="0"/>
              <w:right w:val="single" w:color="auto" w:sz="4" w:space="0"/>
            </w:tcBorders>
            <w:noWrap w:val="0"/>
            <w:vAlign w:val="center"/>
          </w:tcPr>
          <w:p w14:paraId="518F37A2">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中等地区</w:t>
            </w:r>
          </w:p>
        </w:tc>
        <w:tc>
          <w:tcPr>
            <w:tcW w:w="4344" w:type="dxa"/>
            <w:tcBorders>
              <w:left w:val="single" w:color="auto" w:sz="4" w:space="0"/>
              <w:right w:val="single" w:color="auto" w:sz="4" w:space="0"/>
            </w:tcBorders>
            <w:noWrap w:val="0"/>
            <w:vAlign w:val="center"/>
          </w:tcPr>
          <w:p w14:paraId="767F6954">
            <w:pPr>
              <w:pStyle w:val="32"/>
              <w:spacing w:before="78" w:after="31" w:line="200" w:lineRule="exact"/>
              <w:ind w:firstLine="0" w:firstLineChars="0"/>
              <w:jc w:val="center"/>
              <w:rPr>
                <w:rFonts w:hint="default" w:eastAsia="宋体"/>
                <w:sz w:val="18"/>
                <w:szCs w:val="18"/>
                <w:lang w:val="en-US" w:eastAsia="zh-CN"/>
              </w:rPr>
            </w:pPr>
            <w:r>
              <w:rPr>
                <w:rFonts w:hint="eastAsia"/>
                <w:sz w:val="18"/>
                <w:szCs w:val="18"/>
              </w:rPr>
              <w:t>≤</w:t>
            </w:r>
            <w:r>
              <w:rPr>
                <w:rFonts w:hint="eastAsia"/>
                <w:sz w:val="18"/>
                <w:szCs w:val="18"/>
                <w:lang w:val="en-US" w:eastAsia="zh-CN"/>
              </w:rPr>
              <w:t>10.0</w:t>
            </w:r>
            <w:r>
              <w:rPr>
                <w:rFonts w:hint="eastAsia"/>
                <w:sz w:val="18"/>
                <w:szCs w:val="18"/>
              </w:rPr>
              <w:t>%</w:t>
            </w:r>
          </w:p>
        </w:tc>
      </w:tr>
      <w:tr w14:paraId="4351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 w:hRule="atLeast"/>
          <w:jc w:val="center"/>
        </w:trPr>
        <w:tc>
          <w:tcPr>
            <w:tcW w:w="653" w:type="dxa"/>
            <w:vMerge w:val="continue"/>
            <w:tcBorders>
              <w:left w:val="single" w:color="auto" w:sz="4" w:space="0"/>
              <w:bottom w:val="single" w:color="auto" w:sz="4" w:space="0"/>
              <w:right w:val="single" w:color="auto" w:sz="4" w:space="0"/>
            </w:tcBorders>
            <w:noWrap w:val="0"/>
            <w:vAlign w:val="center"/>
          </w:tcPr>
          <w:p w14:paraId="1017FC0A">
            <w:pPr>
              <w:pStyle w:val="32"/>
              <w:spacing w:before="78" w:after="31" w:line="200" w:lineRule="exact"/>
              <w:ind w:firstLine="0" w:firstLineChars="0"/>
              <w:rPr>
                <w:rFonts w:hint="eastAsia"/>
                <w:sz w:val="18"/>
                <w:szCs w:val="18"/>
              </w:rPr>
            </w:pPr>
          </w:p>
        </w:tc>
        <w:tc>
          <w:tcPr>
            <w:tcW w:w="1364" w:type="dxa"/>
            <w:vMerge w:val="continue"/>
            <w:tcBorders>
              <w:left w:val="single" w:color="auto" w:sz="4" w:space="0"/>
              <w:bottom w:val="single" w:color="auto" w:sz="4" w:space="0"/>
              <w:right w:val="single" w:color="auto" w:sz="4" w:space="0"/>
            </w:tcBorders>
            <w:noWrap w:val="0"/>
            <w:vAlign w:val="center"/>
          </w:tcPr>
          <w:p w14:paraId="43EE561B">
            <w:pPr>
              <w:pStyle w:val="32"/>
              <w:spacing w:before="78" w:after="31" w:line="200" w:lineRule="exact"/>
              <w:ind w:firstLine="0" w:firstLineChars="0"/>
              <w:rPr>
                <w:rFonts w:hint="eastAsia"/>
                <w:sz w:val="18"/>
                <w:szCs w:val="18"/>
              </w:rPr>
            </w:pPr>
          </w:p>
        </w:tc>
        <w:tc>
          <w:tcPr>
            <w:tcW w:w="1589" w:type="dxa"/>
            <w:tcBorders>
              <w:top w:val="single" w:color="auto" w:sz="4" w:space="0"/>
              <w:left w:val="single" w:color="auto" w:sz="4" w:space="0"/>
              <w:bottom w:val="single" w:color="auto" w:sz="4" w:space="0"/>
              <w:right w:val="single" w:color="auto" w:sz="4" w:space="0"/>
            </w:tcBorders>
            <w:noWrap w:val="0"/>
            <w:vAlign w:val="center"/>
          </w:tcPr>
          <w:p w14:paraId="217FD8F6">
            <w:pPr>
              <w:pStyle w:val="32"/>
              <w:spacing w:before="78" w:after="31" w:line="200" w:lineRule="exact"/>
              <w:ind w:firstLine="0" w:firstLineChars="0"/>
              <w:rPr>
                <w:rFonts w:hint="default"/>
                <w:sz w:val="18"/>
                <w:szCs w:val="18"/>
                <w:lang w:val="en-US"/>
              </w:rPr>
            </w:pPr>
            <w:r>
              <w:rPr>
                <w:rFonts w:hint="eastAsia"/>
                <w:sz w:val="18"/>
                <w:szCs w:val="18"/>
                <w:lang w:val="en-US" w:eastAsia="zh-CN"/>
              </w:rPr>
              <w:t>干燥地区</w:t>
            </w:r>
          </w:p>
        </w:tc>
        <w:tc>
          <w:tcPr>
            <w:tcW w:w="4344" w:type="dxa"/>
            <w:tcBorders>
              <w:left w:val="single" w:color="auto" w:sz="4" w:space="0"/>
              <w:bottom w:val="single" w:color="auto" w:sz="4" w:space="0"/>
              <w:right w:val="single" w:color="auto" w:sz="4" w:space="0"/>
            </w:tcBorders>
            <w:noWrap w:val="0"/>
            <w:vAlign w:val="center"/>
          </w:tcPr>
          <w:p w14:paraId="21591EA3">
            <w:pPr>
              <w:pStyle w:val="32"/>
              <w:spacing w:before="78" w:after="31" w:line="200" w:lineRule="exact"/>
              <w:ind w:firstLine="0" w:firstLineChars="0"/>
              <w:jc w:val="center"/>
              <w:rPr>
                <w:rFonts w:hint="default" w:eastAsia="宋体"/>
                <w:sz w:val="18"/>
                <w:szCs w:val="18"/>
                <w:lang w:val="en-US" w:eastAsia="zh-CN"/>
              </w:rPr>
            </w:pPr>
            <w:r>
              <w:rPr>
                <w:rFonts w:hint="eastAsia"/>
                <w:sz w:val="18"/>
                <w:szCs w:val="18"/>
              </w:rPr>
              <w:t>≤</w:t>
            </w:r>
            <w:r>
              <w:rPr>
                <w:rFonts w:hint="eastAsia"/>
                <w:sz w:val="18"/>
                <w:szCs w:val="18"/>
                <w:lang w:val="en-US" w:eastAsia="zh-CN"/>
              </w:rPr>
              <w:t>8.0</w:t>
            </w:r>
            <w:r>
              <w:rPr>
                <w:rFonts w:hint="eastAsia"/>
                <w:sz w:val="18"/>
                <w:szCs w:val="18"/>
              </w:rPr>
              <w:t>%</w:t>
            </w:r>
          </w:p>
        </w:tc>
      </w:tr>
      <w:tr w14:paraId="2A45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653" w:type="dxa"/>
            <w:vMerge w:val="restart"/>
            <w:tcBorders>
              <w:top w:val="single" w:color="auto" w:sz="4" w:space="0"/>
              <w:left w:val="single" w:color="auto" w:sz="4" w:space="0"/>
              <w:right w:val="single" w:color="auto" w:sz="4" w:space="0"/>
            </w:tcBorders>
            <w:noWrap w:val="0"/>
            <w:vAlign w:val="center"/>
          </w:tcPr>
          <w:p w14:paraId="2D12254A">
            <w:pPr>
              <w:pStyle w:val="32"/>
              <w:spacing w:before="78" w:after="31" w:line="200" w:lineRule="exact"/>
              <w:ind w:firstLine="0" w:firstLineChars="0"/>
              <w:jc w:val="center"/>
              <w:rPr>
                <w:sz w:val="18"/>
                <w:szCs w:val="18"/>
              </w:rPr>
            </w:pPr>
            <w:r>
              <w:rPr>
                <w:rFonts w:hint="eastAsia"/>
                <w:sz w:val="18"/>
                <w:lang w:val="en-US" w:eastAsia="zh-CN"/>
              </w:rPr>
              <w:t>3</w:t>
            </w:r>
          </w:p>
        </w:tc>
        <w:tc>
          <w:tcPr>
            <w:tcW w:w="1364" w:type="dxa"/>
            <w:vMerge w:val="restart"/>
            <w:tcBorders>
              <w:top w:val="single" w:color="auto" w:sz="4" w:space="0"/>
              <w:left w:val="single" w:color="auto" w:sz="4" w:space="0"/>
              <w:right w:val="single" w:color="auto" w:sz="4" w:space="0"/>
            </w:tcBorders>
            <w:noWrap w:val="0"/>
            <w:vAlign w:val="center"/>
          </w:tcPr>
          <w:p w14:paraId="12F7D815">
            <w:pPr>
              <w:pStyle w:val="32"/>
              <w:spacing w:before="78" w:after="31" w:line="200" w:lineRule="exact"/>
              <w:ind w:firstLine="0" w:firstLineChars="0"/>
              <w:rPr>
                <w:rFonts w:hint="eastAsia" w:eastAsia="宋体"/>
                <w:sz w:val="18"/>
                <w:szCs w:val="18"/>
                <w:lang w:val="en-US" w:eastAsia="zh-CN"/>
              </w:rPr>
            </w:pPr>
            <w:r>
              <w:rPr>
                <w:rFonts w:hint="eastAsia" w:cs="宋体"/>
                <w:sz w:val="18"/>
                <w:szCs w:val="18"/>
                <w:lang w:val="en-US" w:eastAsia="zh-CN"/>
              </w:rPr>
              <w:t>可浸出</w:t>
            </w:r>
            <w:r>
              <w:rPr>
                <w:rFonts w:hint="eastAsia" w:cs="宋体"/>
                <w:sz w:val="18"/>
                <w:szCs w:val="18"/>
              </w:rPr>
              <w:t>氯离子</w:t>
            </w:r>
            <w:r>
              <w:rPr>
                <w:rFonts w:hint="eastAsia" w:cs="宋体"/>
                <w:sz w:val="18"/>
                <w:szCs w:val="18"/>
                <w:lang w:val="en-US" w:eastAsia="zh-CN"/>
              </w:rPr>
              <w:t>含量</w:t>
            </w:r>
          </w:p>
        </w:tc>
        <w:tc>
          <w:tcPr>
            <w:tcW w:w="1589" w:type="dxa"/>
            <w:tcBorders>
              <w:top w:val="single" w:color="auto" w:sz="4" w:space="0"/>
              <w:left w:val="single" w:color="auto" w:sz="4" w:space="0"/>
              <w:right w:val="single" w:color="auto" w:sz="4" w:space="0"/>
            </w:tcBorders>
            <w:noWrap w:val="0"/>
            <w:vAlign w:val="center"/>
          </w:tcPr>
          <w:p w14:paraId="1BECADBE">
            <w:pPr>
              <w:pStyle w:val="32"/>
              <w:spacing w:before="78" w:after="31" w:line="200" w:lineRule="exact"/>
              <w:ind w:firstLine="0" w:firstLineChars="0"/>
              <w:rPr>
                <w:rFonts w:hint="default" w:eastAsia="宋体" w:cs="宋体"/>
                <w:sz w:val="18"/>
                <w:szCs w:val="18"/>
                <w:lang w:val="en-US" w:eastAsia="zh-CN"/>
              </w:rPr>
            </w:pPr>
            <w:r>
              <w:rPr>
                <w:rFonts w:hint="eastAsia" w:cs="宋体"/>
                <w:sz w:val="18"/>
                <w:szCs w:val="18"/>
                <w:lang w:val="en-US" w:eastAsia="zh-CN"/>
              </w:rPr>
              <w:t>氯氧镁装饰材料</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5C33D2A1">
            <w:pPr>
              <w:pStyle w:val="32"/>
              <w:spacing w:before="78" w:after="31" w:line="200" w:lineRule="exact"/>
              <w:ind w:firstLine="0" w:firstLineChars="0"/>
              <w:jc w:val="center"/>
              <w:rPr>
                <w:sz w:val="18"/>
                <w:szCs w:val="18"/>
              </w:rPr>
            </w:pPr>
            <w:r>
              <w:rPr>
                <w:rFonts w:hint="eastAsia"/>
                <w:sz w:val="18"/>
                <w:szCs w:val="18"/>
              </w:rPr>
              <w:t>≤3.0</w:t>
            </w:r>
            <w:r>
              <w:rPr>
                <w:rFonts w:hint="eastAsia" w:cs="宋体"/>
                <w:sz w:val="18"/>
                <w:szCs w:val="18"/>
              </w:rPr>
              <w:t>%</w:t>
            </w:r>
          </w:p>
        </w:tc>
      </w:tr>
      <w:tr w14:paraId="75331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653" w:type="dxa"/>
            <w:vMerge w:val="continue"/>
            <w:tcBorders>
              <w:left w:val="single" w:color="auto" w:sz="4" w:space="0"/>
              <w:bottom w:val="single" w:color="auto" w:sz="4" w:space="0"/>
              <w:right w:val="single" w:color="auto" w:sz="4" w:space="0"/>
            </w:tcBorders>
            <w:noWrap w:val="0"/>
            <w:vAlign w:val="center"/>
          </w:tcPr>
          <w:p w14:paraId="758656C2">
            <w:pPr>
              <w:pStyle w:val="32"/>
              <w:spacing w:before="78" w:after="31" w:line="200" w:lineRule="exact"/>
              <w:ind w:firstLine="0" w:firstLineChars="0"/>
              <w:jc w:val="center"/>
              <w:rPr>
                <w:rFonts w:ascii="宋体"/>
                <w:sz w:val="18"/>
                <w:szCs w:val="18"/>
                <w:lang w:val="en-US" w:eastAsia="zh-CN" w:bidi="ar-SA"/>
              </w:rPr>
            </w:pPr>
          </w:p>
        </w:tc>
        <w:tc>
          <w:tcPr>
            <w:tcW w:w="1364" w:type="dxa"/>
            <w:vMerge w:val="continue"/>
            <w:tcBorders>
              <w:left w:val="single" w:color="auto" w:sz="4" w:space="0"/>
              <w:bottom w:val="single" w:color="auto" w:sz="4" w:space="0"/>
              <w:right w:val="single" w:color="auto" w:sz="4" w:space="0"/>
            </w:tcBorders>
            <w:noWrap w:val="0"/>
            <w:vAlign w:val="center"/>
          </w:tcPr>
          <w:p w14:paraId="5004E7A9">
            <w:pPr>
              <w:pStyle w:val="32"/>
              <w:spacing w:before="78" w:after="31" w:line="200" w:lineRule="exact"/>
              <w:ind w:firstLine="0" w:firstLineChars="0"/>
              <w:jc w:val="center"/>
            </w:pPr>
          </w:p>
        </w:tc>
        <w:tc>
          <w:tcPr>
            <w:tcW w:w="1589" w:type="dxa"/>
            <w:tcBorders>
              <w:left w:val="single" w:color="auto" w:sz="4" w:space="0"/>
              <w:bottom w:val="single" w:color="auto" w:sz="4" w:space="0"/>
              <w:right w:val="single" w:color="auto" w:sz="4" w:space="0"/>
            </w:tcBorders>
            <w:noWrap w:val="0"/>
            <w:vAlign w:val="center"/>
          </w:tcPr>
          <w:p w14:paraId="51AD3A14">
            <w:pPr>
              <w:pStyle w:val="32"/>
              <w:spacing w:before="78" w:after="31" w:line="200" w:lineRule="exact"/>
              <w:ind w:firstLine="0" w:firstLineChars="0"/>
              <w:jc w:val="both"/>
              <w:rPr>
                <w:rFonts w:hint="default" w:eastAsia="宋体"/>
                <w:lang w:val="en-US" w:eastAsia="zh-CN"/>
              </w:rPr>
            </w:pPr>
            <w:r>
              <w:rPr>
                <w:rFonts w:hint="eastAsia" w:hAnsi="Times New Roman" w:eastAsia="宋体" w:cs="宋体"/>
                <w:sz w:val="18"/>
                <w:szCs w:val="18"/>
                <w:lang w:val="en-US" w:eastAsia="zh-CN"/>
              </w:rPr>
              <w:t>硫氧镁装饰材料</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155744EE">
            <w:pPr>
              <w:pStyle w:val="32"/>
              <w:spacing w:before="78" w:after="31" w:line="200" w:lineRule="exact"/>
              <w:ind w:firstLine="0" w:firstLineChars="0"/>
              <w:jc w:val="center"/>
              <w:rPr>
                <w:rFonts w:hint="default" w:eastAsia="宋体"/>
                <w:sz w:val="18"/>
                <w:szCs w:val="18"/>
                <w:lang w:val="en-US" w:eastAsia="zh-CN"/>
              </w:rPr>
            </w:pPr>
            <w:r>
              <w:rPr>
                <w:rFonts w:hint="eastAsia"/>
                <w:sz w:val="18"/>
                <w:szCs w:val="18"/>
              </w:rPr>
              <w:t>≤</w:t>
            </w:r>
            <w:r>
              <w:rPr>
                <w:rFonts w:hint="eastAsia"/>
                <w:sz w:val="18"/>
                <w:szCs w:val="18"/>
                <w:lang w:val="en-US" w:eastAsia="zh-CN"/>
              </w:rPr>
              <w:t>0.3</w:t>
            </w:r>
            <w:r>
              <w:rPr>
                <w:rFonts w:hint="eastAsia" w:cs="宋体"/>
                <w:sz w:val="18"/>
                <w:szCs w:val="18"/>
              </w:rPr>
              <w:t>%</w:t>
            </w:r>
          </w:p>
        </w:tc>
      </w:tr>
      <w:tr w14:paraId="383F4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53ED6A">
            <w:pPr>
              <w:pStyle w:val="32"/>
              <w:spacing w:before="78" w:after="31" w:line="200" w:lineRule="exact"/>
              <w:ind w:firstLine="0" w:firstLineChars="0"/>
              <w:jc w:val="center"/>
              <w:rPr>
                <w:rFonts w:hint="eastAsia" w:ascii="宋体" w:hAnsi="Times New Roman" w:eastAsia="宋体" w:cs="Times New Roman"/>
                <w:sz w:val="18"/>
                <w:szCs w:val="18"/>
                <w:highlight w:val="lightGray"/>
                <w:lang w:val="en-US" w:eastAsia="zh-CN" w:bidi="ar-SA"/>
              </w:rPr>
            </w:pPr>
            <w:r>
              <w:rPr>
                <w:rFonts w:hint="eastAsia"/>
                <w:sz w:val="18"/>
                <w:szCs w:val="18"/>
                <w:lang w:val="en-US" w:eastAsia="zh-CN"/>
              </w:rPr>
              <w:t>4</w:t>
            </w:r>
          </w:p>
        </w:tc>
        <w:tc>
          <w:tcPr>
            <w:tcW w:w="2953" w:type="dxa"/>
            <w:gridSpan w:val="2"/>
            <w:tcBorders>
              <w:top w:val="single" w:color="auto" w:sz="4" w:space="0"/>
              <w:left w:val="single" w:color="auto" w:sz="4" w:space="0"/>
              <w:bottom w:val="single" w:color="auto" w:sz="4" w:space="0"/>
              <w:right w:val="single" w:color="auto" w:sz="4" w:space="0"/>
            </w:tcBorders>
            <w:noWrap w:val="0"/>
            <w:vAlign w:val="center"/>
          </w:tcPr>
          <w:p w14:paraId="4BB00CD4">
            <w:pPr>
              <w:pStyle w:val="32"/>
              <w:spacing w:before="78" w:after="31" w:line="200" w:lineRule="exact"/>
              <w:ind w:firstLine="0" w:firstLineChars="0"/>
              <w:rPr>
                <w:rFonts w:hint="eastAsia" w:eastAsia="宋体"/>
                <w:sz w:val="18"/>
                <w:szCs w:val="18"/>
                <w:vertAlign w:val="superscript"/>
                <w:lang w:eastAsia="zh-CN"/>
              </w:rPr>
            </w:pPr>
            <w:r>
              <w:rPr>
                <w:rFonts w:hint="eastAsia" w:cs="宋体"/>
                <w:sz w:val="18"/>
                <w:szCs w:val="18"/>
              </w:rPr>
              <w:t>漆膜附着力</w:t>
            </w:r>
            <w:r>
              <w:rPr>
                <w:rFonts w:hint="eastAsia" w:cs="宋体"/>
                <w:sz w:val="18"/>
                <w:szCs w:val="18"/>
                <w:vertAlign w:val="superscript"/>
                <w:lang w:val="en-US" w:eastAsia="zh-CN"/>
              </w:rPr>
              <w:t>b</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4DF2C590">
            <w:pPr>
              <w:pStyle w:val="32"/>
              <w:spacing w:before="78" w:after="31" w:line="200" w:lineRule="exact"/>
              <w:ind w:firstLine="0" w:firstLineChars="0"/>
              <w:jc w:val="center"/>
              <w:rPr>
                <w:sz w:val="18"/>
                <w:szCs w:val="18"/>
              </w:rPr>
            </w:pPr>
            <w:r>
              <w:rPr>
                <w:rFonts w:hint="eastAsia"/>
                <w:sz w:val="18"/>
                <w:szCs w:val="18"/>
              </w:rPr>
              <w:t>无方格脱落</w:t>
            </w:r>
          </w:p>
        </w:tc>
      </w:tr>
      <w:tr w14:paraId="1DD8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53" w:type="dxa"/>
            <w:vMerge w:val="restart"/>
            <w:tcBorders>
              <w:top w:val="single" w:color="auto" w:sz="4" w:space="0"/>
              <w:left w:val="single" w:color="auto" w:sz="4" w:space="0"/>
              <w:right w:val="single" w:color="auto" w:sz="4" w:space="0"/>
            </w:tcBorders>
            <w:shd w:val="clear" w:color="auto" w:fill="auto"/>
            <w:noWrap w:val="0"/>
            <w:vAlign w:val="center"/>
          </w:tcPr>
          <w:p w14:paraId="445AC64E">
            <w:pPr>
              <w:pStyle w:val="32"/>
              <w:spacing w:before="78" w:after="31" w:line="200" w:lineRule="exact"/>
              <w:ind w:firstLine="0" w:firstLineChars="0"/>
              <w:jc w:val="center"/>
              <w:rPr>
                <w:rFonts w:hint="eastAsia" w:ascii="宋体" w:hAnsi="Times New Roman" w:eastAsia="宋体" w:cs="Times New Roman"/>
                <w:sz w:val="18"/>
                <w:szCs w:val="18"/>
                <w:highlight w:val="lightGray"/>
                <w:lang w:val="en-US" w:eastAsia="zh-CN" w:bidi="ar-SA"/>
              </w:rPr>
            </w:pPr>
            <w:r>
              <w:rPr>
                <w:rFonts w:hint="eastAsia"/>
                <w:sz w:val="18"/>
                <w:szCs w:val="18"/>
                <w:lang w:val="en-US" w:eastAsia="zh-CN"/>
              </w:rPr>
              <w:t>5</w:t>
            </w:r>
          </w:p>
        </w:tc>
        <w:tc>
          <w:tcPr>
            <w:tcW w:w="1364" w:type="dxa"/>
            <w:vMerge w:val="restart"/>
            <w:tcBorders>
              <w:top w:val="single" w:color="auto" w:sz="4" w:space="0"/>
              <w:left w:val="single" w:color="auto" w:sz="4" w:space="0"/>
              <w:right w:val="single" w:color="auto" w:sz="4" w:space="0"/>
            </w:tcBorders>
            <w:noWrap w:val="0"/>
            <w:vAlign w:val="center"/>
          </w:tcPr>
          <w:p w14:paraId="5C71EE9B">
            <w:pPr>
              <w:pStyle w:val="32"/>
              <w:spacing w:before="78" w:after="31" w:line="200" w:lineRule="exact"/>
              <w:ind w:firstLine="0" w:firstLineChars="0"/>
              <w:rPr>
                <w:rFonts w:hint="eastAsia" w:cs="宋体"/>
                <w:sz w:val="18"/>
                <w:szCs w:val="18"/>
              </w:rPr>
            </w:pPr>
            <w:r>
              <w:rPr>
                <w:rFonts w:hint="eastAsia" w:cs="宋体"/>
                <w:sz w:val="18"/>
                <w:szCs w:val="18"/>
                <w:lang w:val="en-US" w:eastAsia="zh-CN"/>
              </w:rPr>
              <w:t>抗折</w:t>
            </w:r>
            <w:r>
              <w:rPr>
                <w:rFonts w:hint="eastAsia" w:cs="宋体"/>
                <w:sz w:val="18"/>
                <w:szCs w:val="18"/>
              </w:rPr>
              <w:t>强度</w:t>
            </w:r>
            <w:r>
              <w:rPr>
                <w:rFonts w:hint="eastAsia" w:cs="宋体"/>
                <w:sz w:val="18"/>
                <w:szCs w:val="18"/>
                <w:lang w:val="en-US" w:eastAsia="zh-CN"/>
              </w:rPr>
              <w:t>/MPa</w:t>
            </w:r>
          </w:p>
        </w:tc>
        <w:tc>
          <w:tcPr>
            <w:tcW w:w="1589" w:type="dxa"/>
            <w:tcBorders>
              <w:top w:val="single" w:color="auto" w:sz="4" w:space="0"/>
              <w:left w:val="single" w:color="auto" w:sz="4" w:space="0"/>
              <w:right w:val="single" w:color="auto" w:sz="4" w:space="0"/>
            </w:tcBorders>
            <w:noWrap w:val="0"/>
            <w:vAlign w:val="center"/>
          </w:tcPr>
          <w:p w14:paraId="2174350E">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A</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7950B122">
            <w:pPr>
              <w:pStyle w:val="32"/>
              <w:spacing w:before="78" w:after="31" w:line="200" w:lineRule="exact"/>
              <w:ind w:firstLine="0" w:firstLineChars="0"/>
              <w:jc w:val="center"/>
              <w:rPr>
                <w:rFonts w:hint="default" w:eastAsia="宋体"/>
                <w:sz w:val="18"/>
                <w:szCs w:val="18"/>
                <w:lang w:val="en-US" w:eastAsia="zh-CN"/>
              </w:rPr>
            </w:pPr>
            <w:r>
              <w:rPr>
                <w:rFonts w:hint="eastAsia"/>
                <w:sz w:val="18"/>
                <w:szCs w:val="18"/>
              </w:rPr>
              <w:t>≥</w:t>
            </w:r>
            <w:r>
              <w:rPr>
                <w:rFonts w:hint="eastAsia"/>
                <w:sz w:val="18"/>
                <w:szCs w:val="18"/>
                <w:lang w:val="en-US" w:eastAsia="zh-CN"/>
              </w:rPr>
              <w:t>8.0</w:t>
            </w:r>
          </w:p>
        </w:tc>
      </w:tr>
      <w:tr w14:paraId="2726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53" w:type="dxa"/>
            <w:vMerge w:val="continue"/>
            <w:tcBorders>
              <w:left w:val="single" w:color="auto" w:sz="4" w:space="0"/>
              <w:right w:val="single" w:color="auto" w:sz="4" w:space="0"/>
            </w:tcBorders>
            <w:shd w:val="clear" w:color="auto" w:fill="auto"/>
            <w:noWrap w:val="0"/>
            <w:vAlign w:val="center"/>
          </w:tcPr>
          <w:p w14:paraId="6C34ABE5">
            <w:pPr>
              <w:pStyle w:val="32"/>
              <w:spacing w:before="78" w:after="31" w:line="200" w:lineRule="exact"/>
              <w:ind w:firstLine="0" w:firstLineChars="0"/>
              <w:jc w:val="center"/>
              <w:rPr>
                <w:rFonts w:hint="eastAsia"/>
                <w:sz w:val="18"/>
                <w:szCs w:val="18"/>
                <w:lang w:val="en-US" w:eastAsia="zh-CN"/>
              </w:rPr>
            </w:pPr>
          </w:p>
        </w:tc>
        <w:tc>
          <w:tcPr>
            <w:tcW w:w="1364" w:type="dxa"/>
            <w:vMerge w:val="continue"/>
            <w:tcBorders>
              <w:left w:val="single" w:color="auto" w:sz="4" w:space="0"/>
              <w:right w:val="single" w:color="auto" w:sz="4" w:space="0"/>
            </w:tcBorders>
            <w:noWrap w:val="0"/>
            <w:vAlign w:val="center"/>
          </w:tcPr>
          <w:p w14:paraId="633FB7B7">
            <w:pPr>
              <w:pStyle w:val="32"/>
              <w:spacing w:before="78" w:after="31" w:line="200" w:lineRule="exact"/>
              <w:ind w:firstLine="0" w:firstLineChars="0"/>
              <w:rPr>
                <w:rFonts w:hint="eastAsia" w:cs="宋体"/>
                <w:sz w:val="18"/>
                <w:szCs w:val="18"/>
                <w:lang w:val="en-US" w:eastAsia="zh-CN"/>
              </w:rPr>
            </w:pPr>
          </w:p>
        </w:tc>
        <w:tc>
          <w:tcPr>
            <w:tcW w:w="1589" w:type="dxa"/>
            <w:tcBorders>
              <w:top w:val="single" w:color="auto" w:sz="4" w:space="0"/>
              <w:left w:val="single" w:color="auto" w:sz="4" w:space="0"/>
              <w:right w:val="single" w:color="auto" w:sz="4" w:space="0"/>
            </w:tcBorders>
            <w:noWrap w:val="0"/>
            <w:vAlign w:val="center"/>
          </w:tcPr>
          <w:p w14:paraId="7C1D59CD">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B</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4EEF4F90">
            <w:pPr>
              <w:pStyle w:val="32"/>
              <w:spacing w:before="78" w:after="31" w:line="200" w:lineRule="exact"/>
              <w:ind w:firstLine="0" w:firstLineChars="0"/>
              <w:jc w:val="center"/>
              <w:rPr>
                <w:rFonts w:hint="default" w:eastAsia="宋体"/>
                <w:sz w:val="18"/>
                <w:szCs w:val="18"/>
                <w:lang w:val="en-US" w:eastAsia="zh-CN"/>
              </w:rPr>
            </w:pPr>
            <w:r>
              <w:rPr>
                <w:rFonts w:hint="eastAsia"/>
                <w:sz w:val="18"/>
                <w:szCs w:val="18"/>
              </w:rPr>
              <w:t>≥</w:t>
            </w:r>
            <w:r>
              <w:rPr>
                <w:rFonts w:hint="eastAsia"/>
                <w:sz w:val="18"/>
                <w:szCs w:val="18"/>
                <w:lang w:val="en-US" w:eastAsia="zh-CN"/>
              </w:rPr>
              <w:t>6.0</w:t>
            </w:r>
          </w:p>
        </w:tc>
      </w:tr>
      <w:tr w14:paraId="1119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53" w:type="dxa"/>
            <w:vMerge w:val="continue"/>
            <w:tcBorders>
              <w:left w:val="single" w:color="auto" w:sz="4" w:space="0"/>
              <w:right w:val="single" w:color="auto" w:sz="4" w:space="0"/>
            </w:tcBorders>
            <w:shd w:val="clear" w:color="auto" w:fill="auto"/>
            <w:noWrap w:val="0"/>
            <w:vAlign w:val="center"/>
          </w:tcPr>
          <w:p w14:paraId="577F9F0C">
            <w:pPr>
              <w:pStyle w:val="32"/>
              <w:spacing w:before="78" w:after="31" w:line="200" w:lineRule="exact"/>
              <w:ind w:firstLine="0" w:firstLineChars="0"/>
              <w:jc w:val="center"/>
              <w:rPr>
                <w:rFonts w:hint="eastAsia" w:ascii="宋体" w:hAnsi="Times New Roman" w:eastAsia="宋体" w:cs="Times New Roman"/>
                <w:sz w:val="18"/>
                <w:szCs w:val="18"/>
                <w:highlight w:val="lightGray"/>
                <w:lang w:val="en-US" w:eastAsia="zh-CN" w:bidi="ar-SA"/>
              </w:rPr>
            </w:pPr>
          </w:p>
        </w:tc>
        <w:tc>
          <w:tcPr>
            <w:tcW w:w="1364" w:type="dxa"/>
            <w:vMerge w:val="continue"/>
            <w:tcBorders>
              <w:left w:val="single" w:color="auto" w:sz="4" w:space="0"/>
              <w:right w:val="single" w:color="auto" w:sz="4" w:space="0"/>
            </w:tcBorders>
            <w:noWrap w:val="0"/>
            <w:vAlign w:val="center"/>
          </w:tcPr>
          <w:p w14:paraId="0ECF87AA">
            <w:pPr>
              <w:pStyle w:val="32"/>
              <w:spacing w:before="78" w:after="31" w:line="200" w:lineRule="exact"/>
              <w:ind w:firstLine="0" w:firstLineChars="0"/>
              <w:rPr>
                <w:rFonts w:hint="eastAsia" w:cs="宋体"/>
                <w:sz w:val="18"/>
                <w:szCs w:val="18"/>
              </w:rPr>
            </w:pPr>
          </w:p>
        </w:tc>
        <w:tc>
          <w:tcPr>
            <w:tcW w:w="1589" w:type="dxa"/>
            <w:tcBorders>
              <w:top w:val="single" w:color="auto" w:sz="4" w:space="0"/>
              <w:left w:val="single" w:color="auto" w:sz="4" w:space="0"/>
              <w:right w:val="single" w:color="auto" w:sz="4" w:space="0"/>
            </w:tcBorders>
            <w:noWrap w:val="0"/>
            <w:vAlign w:val="center"/>
          </w:tcPr>
          <w:p w14:paraId="4978AEE2">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C</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5F804EC8">
            <w:pPr>
              <w:pStyle w:val="32"/>
              <w:spacing w:before="78" w:after="31" w:line="200" w:lineRule="exact"/>
              <w:ind w:firstLine="0" w:firstLineChars="0"/>
              <w:jc w:val="center"/>
              <w:rPr>
                <w:rFonts w:hint="default" w:eastAsia="宋体"/>
                <w:color w:val="FF0000"/>
                <w:sz w:val="18"/>
                <w:szCs w:val="18"/>
                <w:lang w:val="en-US" w:eastAsia="zh-CN"/>
              </w:rPr>
            </w:pPr>
            <w:r>
              <w:rPr>
                <w:rFonts w:hint="eastAsia"/>
                <w:sz w:val="18"/>
                <w:szCs w:val="18"/>
              </w:rPr>
              <w:t>≥</w:t>
            </w:r>
            <w:r>
              <w:rPr>
                <w:rFonts w:hint="eastAsia"/>
                <w:sz w:val="18"/>
                <w:szCs w:val="18"/>
                <w:lang w:val="en-US" w:eastAsia="zh-CN"/>
              </w:rPr>
              <w:t>3.5</w:t>
            </w:r>
          </w:p>
        </w:tc>
      </w:tr>
      <w:tr w14:paraId="6B14D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CE447B">
            <w:pPr>
              <w:pStyle w:val="32"/>
              <w:spacing w:before="78" w:after="31" w:line="200" w:lineRule="exact"/>
              <w:ind w:firstLine="0" w:firstLineChars="0"/>
              <w:jc w:val="center"/>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6</w:t>
            </w:r>
          </w:p>
        </w:tc>
        <w:tc>
          <w:tcPr>
            <w:tcW w:w="2953" w:type="dxa"/>
            <w:gridSpan w:val="2"/>
            <w:tcBorders>
              <w:top w:val="single" w:color="auto" w:sz="4" w:space="0"/>
              <w:left w:val="single" w:color="auto" w:sz="4" w:space="0"/>
              <w:bottom w:val="single" w:color="auto" w:sz="4" w:space="0"/>
              <w:right w:val="single" w:color="auto" w:sz="4" w:space="0"/>
            </w:tcBorders>
            <w:noWrap w:val="0"/>
            <w:vAlign w:val="center"/>
          </w:tcPr>
          <w:p w14:paraId="6BCE7707">
            <w:pPr>
              <w:pStyle w:val="32"/>
              <w:spacing w:before="78" w:after="31" w:line="200" w:lineRule="exact"/>
              <w:ind w:firstLine="0" w:firstLineChars="0"/>
              <w:rPr>
                <w:rFonts w:hint="eastAsia" w:cs="宋体"/>
                <w:sz w:val="18"/>
                <w:szCs w:val="18"/>
              </w:rPr>
            </w:pPr>
            <w:r>
              <w:rPr>
                <w:rFonts w:hint="eastAsia" w:cs="宋体"/>
                <w:sz w:val="18"/>
                <w:szCs w:val="18"/>
              </w:rPr>
              <w:t>软化系数</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5B315C70">
            <w:pPr>
              <w:pStyle w:val="32"/>
              <w:spacing w:before="78" w:after="31" w:line="200" w:lineRule="exact"/>
              <w:ind w:firstLine="0" w:firstLineChars="0"/>
              <w:jc w:val="center"/>
              <w:rPr>
                <w:rFonts w:hint="eastAsia"/>
                <w:color w:val="FF0000"/>
                <w:sz w:val="18"/>
                <w:szCs w:val="18"/>
              </w:rPr>
            </w:pPr>
            <w:r>
              <w:rPr>
                <w:rFonts w:hint="eastAsia"/>
                <w:sz w:val="18"/>
                <w:szCs w:val="18"/>
              </w:rPr>
              <w:t>≥0.8</w:t>
            </w:r>
          </w:p>
        </w:tc>
      </w:tr>
      <w:tr w14:paraId="6375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53" w:type="dxa"/>
            <w:tcBorders>
              <w:top w:val="single" w:color="auto" w:sz="4" w:space="0"/>
              <w:left w:val="single" w:color="auto" w:sz="4" w:space="0"/>
              <w:bottom w:val="single" w:color="auto" w:sz="4" w:space="0"/>
              <w:right w:val="single" w:color="auto" w:sz="4" w:space="0"/>
            </w:tcBorders>
            <w:noWrap w:val="0"/>
            <w:vAlign w:val="center"/>
          </w:tcPr>
          <w:p w14:paraId="76B5B567">
            <w:pPr>
              <w:pStyle w:val="32"/>
              <w:spacing w:line="200" w:lineRule="exact"/>
              <w:ind w:firstLine="0" w:firstLineChars="0"/>
              <w:jc w:val="center"/>
              <w:rPr>
                <w:rFonts w:hint="default" w:ascii="宋体"/>
                <w:sz w:val="18"/>
                <w:szCs w:val="18"/>
                <w:lang w:val="en-US" w:eastAsia="zh-CN" w:bidi="ar-SA"/>
              </w:rPr>
            </w:pPr>
            <w:r>
              <w:rPr>
                <w:rFonts w:hint="eastAsia"/>
                <w:sz w:val="18"/>
                <w:szCs w:val="18"/>
                <w:lang w:val="en-US" w:eastAsia="zh-CN" w:bidi="ar-SA"/>
              </w:rPr>
              <w:t>7</w:t>
            </w:r>
          </w:p>
        </w:tc>
        <w:tc>
          <w:tcPr>
            <w:tcW w:w="2953" w:type="dxa"/>
            <w:gridSpan w:val="2"/>
            <w:tcBorders>
              <w:top w:val="single" w:color="auto" w:sz="4" w:space="0"/>
              <w:left w:val="single" w:color="auto" w:sz="4" w:space="0"/>
              <w:bottom w:val="single" w:color="auto" w:sz="4" w:space="0"/>
              <w:right w:val="single" w:color="auto" w:sz="4" w:space="0"/>
            </w:tcBorders>
            <w:noWrap w:val="0"/>
            <w:vAlign w:val="center"/>
          </w:tcPr>
          <w:p w14:paraId="66B31B37">
            <w:pPr>
              <w:pStyle w:val="32"/>
              <w:spacing w:before="78" w:after="31" w:line="200" w:lineRule="exact"/>
              <w:ind w:firstLine="0" w:firstLineChars="0"/>
              <w:rPr>
                <w:rFonts w:hint="eastAsia" w:eastAsia="宋体" w:cs="宋体"/>
                <w:sz w:val="18"/>
                <w:szCs w:val="18"/>
                <w:vertAlign w:val="superscript"/>
                <w:lang w:eastAsia="zh-CN"/>
              </w:rPr>
            </w:pPr>
            <w:r>
              <w:rPr>
                <w:rFonts w:hint="eastAsia" w:cs="宋体"/>
                <w:sz w:val="18"/>
                <w:szCs w:val="18"/>
                <w:lang w:val="en-US" w:eastAsia="zh-CN"/>
              </w:rPr>
              <w:t>抗冻性</w:t>
            </w:r>
            <w:r>
              <w:rPr>
                <w:rFonts w:hint="eastAsia" w:cs="宋体"/>
                <w:sz w:val="18"/>
                <w:szCs w:val="18"/>
                <w:vertAlign w:val="superscript"/>
                <w:lang w:val="en-US" w:eastAsia="zh-CN"/>
              </w:rPr>
              <w:t>c</w:t>
            </w:r>
          </w:p>
        </w:tc>
        <w:tc>
          <w:tcPr>
            <w:tcW w:w="4344" w:type="dxa"/>
            <w:tcBorders>
              <w:top w:val="single" w:color="auto" w:sz="4" w:space="0"/>
              <w:left w:val="single" w:color="auto" w:sz="4" w:space="0"/>
              <w:bottom w:val="single" w:color="auto" w:sz="4" w:space="0"/>
              <w:right w:val="single" w:color="auto" w:sz="4" w:space="0"/>
            </w:tcBorders>
            <w:noWrap w:val="0"/>
            <w:vAlign w:val="center"/>
          </w:tcPr>
          <w:p w14:paraId="49BAC3AB">
            <w:pPr>
              <w:pStyle w:val="32"/>
              <w:spacing w:before="78" w:after="31" w:line="200" w:lineRule="exact"/>
              <w:ind w:firstLine="0" w:firstLineChars="0"/>
              <w:jc w:val="center"/>
              <w:rPr>
                <w:sz w:val="18"/>
                <w:szCs w:val="18"/>
              </w:rPr>
            </w:pPr>
            <w:r>
              <w:rPr>
                <w:rFonts w:hint="eastAsia" w:ascii="宋体" w:hAnsi="宋体" w:cs="宋体"/>
                <w:color w:val="auto"/>
                <w:sz w:val="18"/>
                <w:szCs w:val="18"/>
                <w:shd w:val="clear" w:color="auto" w:fill="auto"/>
                <w:lang w:val="en-US" w:eastAsia="zh-CN"/>
              </w:rPr>
              <w:t>冻融循环后，无分层、剥落等破坏现象</w:t>
            </w:r>
          </w:p>
        </w:tc>
      </w:tr>
      <w:tr w14:paraId="2DD2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53" w:type="dxa"/>
            <w:tcBorders>
              <w:top w:val="single" w:color="auto" w:sz="4" w:space="0"/>
              <w:left w:val="single" w:color="auto" w:sz="4" w:space="0"/>
              <w:bottom w:val="single" w:color="auto" w:sz="4" w:space="0"/>
              <w:right w:val="single" w:color="auto" w:sz="4" w:space="0"/>
            </w:tcBorders>
            <w:noWrap w:val="0"/>
            <w:vAlign w:val="center"/>
          </w:tcPr>
          <w:p w14:paraId="316C512A">
            <w:pPr>
              <w:pStyle w:val="32"/>
              <w:spacing w:line="200" w:lineRule="exact"/>
              <w:ind w:firstLine="0" w:firstLineChars="0"/>
              <w:jc w:val="center"/>
              <w:rPr>
                <w:rFonts w:hint="default" w:ascii="宋体"/>
                <w:sz w:val="18"/>
                <w:szCs w:val="18"/>
                <w:lang w:val="en-US" w:eastAsia="zh-CN" w:bidi="ar-SA"/>
              </w:rPr>
            </w:pPr>
            <w:r>
              <w:rPr>
                <w:rFonts w:hint="eastAsia"/>
                <w:sz w:val="18"/>
                <w:szCs w:val="18"/>
                <w:lang w:val="en-US" w:eastAsia="zh-CN" w:bidi="ar-SA"/>
              </w:rPr>
              <w:t>8</w:t>
            </w:r>
          </w:p>
        </w:tc>
        <w:tc>
          <w:tcPr>
            <w:tcW w:w="2953" w:type="dxa"/>
            <w:gridSpan w:val="2"/>
            <w:tcBorders>
              <w:top w:val="single" w:color="auto" w:sz="4" w:space="0"/>
              <w:left w:val="single" w:color="auto" w:sz="4" w:space="0"/>
              <w:bottom w:val="single" w:color="auto" w:sz="4" w:space="0"/>
              <w:right w:val="single" w:color="auto" w:sz="4" w:space="0"/>
            </w:tcBorders>
            <w:noWrap w:val="0"/>
            <w:vAlign w:val="center"/>
          </w:tcPr>
          <w:p w14:paraId="1201B75B">
            <w:pPr>
              <w:jc w:val="both"/>
              <w:rPr>
                <w:rFonts w:hint="eastAsia" w:ascii="宋体" w:hAnsi="宋体" w:cs="宋体"/>
                <w:kern w:val="2"/>
                <w:sz w:val="18"/>
                <w:szCs w:val="18"/>
                <w:lang w:val="en-US" w:eastAsia="zh-CN" w:bidi="ar-SA"/>
              </w:rPr>
            </w:pPr>
            <w:r>
              <w:rPr>
                <w:rFonts w:hint="eastAsia" w:ascii="宋体" w:hAnsi="宋体" w:cs="宋体"/>
                <w:sz w:val="18"/>
                <w:szCs w:val="18"/>
              </w:rPr>
              <w:t>甲醛释放量</w:t>
            </w:r>
          </w:p>
        </w:tc>
        <w:tc>
          <w:tcPr>
            <w:tcW w:w="4344" w:type="dxa"/>
            <w:tcBorders>
              <w:top w:val="single" w:color="auto" w:sz="4" w:space="0"/>
              <w:left w:val="single" w:color="auto" w:sz="4" w:space="0"/>
              <w:bottom w:val="single" w:color="auto" w:sz="4" w:space="0"/>
              <w:right w:val="single" w:color="auto" w:sz="4" w:space="0"/>
            </w:tcBorders>
            <w:noWrap w:val="0"/>
            <w:vAlign w:val="top"/>
          </w:tcPr>
          <w:p w14:paraId="74F0E3B0">
            <w:pPr>
              <w:jc w:val="center"/>
              <w:rPr>
                <w:rFonts w:hint="eastAsia" w:ascii="宋体" w:hAnsi="宋体" w:cs="宋体"/>
                <w:kern w:val="2"/>
                <w:sz w:val="18"/>
                <w:szCs w:val="18"/>
                <w:lang w:val="en-US" w:eastAsia="zh-CN" w:bidi="ar-SA"/>
              </w:rPr>
            </w:pPr>
            <w:r>
              <w:rPr>
                <w:rFonts w:hint="eastAsia" w:ascii="宋体" w:hAnsi="宋体" w:cs="宋体"/>
                <w:sz w:val="18"/>
                <w:szCs w:val="18"/>
              </w:rPr>
              <w:t>≤0.08mg/m</w:t>
            </w:r>
            <w:r>
              <w:rPr>
                <w:rFonts w:hint="eastAsia" w:ascii="宋体" w:hAnsi="宋体" w:cs="宋体"/>
                <w:sz w:val="18"/>
                <w:szCs w:val="18"/>
                <w:vertAlign w:val="superscript"/>
              </w:rPr>
              <w:t>3</w:t>
            </w:r>
          </w:p>
        </w:tc>
      </w:tr>
      <w:tr w14:paraId="466B9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 w:hRule="atLeast"/>
          <w:jc w:val="center"/>
        </w:trPr>
        <w:tc>
          <w:tcPr>
            <w:tcW w:w="653" w:type="dxa"/>
            <w:vMerge w:val="restart"/>
            <w:tcBorders>
              <w:top w:val="single" w:color="auto" w:sz="4" w:space="0"/>
              <w:left w:val="single" w:color="auto" w:sz="4" w:space="0"/>
              <w:right w:val="single" w:color="auto" w:sz="4" w:space="0"/>
            </w:tcBorders>
            <w:shd w:val="clear" w:color="auto" w:fill="auto"/>
            <w:noWrap w:val="0"/>
            <w:vAlign w:val="center"/>
          </w:tcPr>
          <w:p w14:paraId="40FA71A1">
            <w:pPr>
              <w:pStyle w:val="32"/>
              <w:spacing w:line="200" w:lineRule="exact"/>
              <w:ind w:firstLine="0" w:firstLineChars="0"/>
              <w:jc w:val="center"/>
              <w:rPr>
                <w:rFonts w:hint="default" w:eastAsia="宋体"/>
                <w:sz w:val="18"/>
                <w:szCs w:val="18"/>
                <w:lang w:val="en-US" w:eastAsia="zh-CN"/>
              </w:rPr>
            </w:pPr>
            <w:r>
              <w:rPr>
                <w:rFonts w:hint="eastAsia"/>
                <w:sz w:val="18"/>
                <w:szCs w:val="18"/>
                <w:lang w:val="en-US" w:eastAsia="zh-CN"/>
              </w:rPr>
              <w:t>9</w:t>
            </w:r>
          </w:p>
        </w:tc>
        <w:tc>
          <w:tcPr>
            <w:tcW w:w="1364" w:type="dxa"/>
            <w:vMerge w:val="restart"/>
            <w:tcBorders>
              <w:top w:val="single" w:color="auto" w:sz="4" w:space="0"/>
              <w:left w:val="single" w:color="auto" w:sz="4" w:space="0"/>
              <w:right w:val="single" w:color="auto" w:sz="4" w:space="0"/>
            </w:tcBorders>
            <w:noWrap w:val="0"/>
            <w:vAlign w:val="center"/>
          </w:tcPr>
          <w:p w14:paraId="0D6AA340">
            <w:pPr>
              <w:pStyle w:val="32"/>
              <w:spacing w:before="78" w:after="31" w:line="200" w:lineRule="exact"/>
              <w:ind w:firstLine="0" w:firstLineChars="0"/>
              <w:rPr>
                <w:rFonts w:hint="default" w:eastAsia="宋体" w:cs="宋体"/>
                <w:sz w:val="18"/>
                <w:szCs w:val="18"/>
                <w:lang w:val="en-US" w:eastAsia="zh-CN"/>
              </w:rPr>
            </w:pPr>
            <w:r>
              <w:rPr>
                <w:rFonts w:hint="eastAsia" w:cs="宋体"/>
                <w:sz w:val="18"/>
                <w:szCs w:val="18"/>
                <w:lang w:val="en-US" w:eastAsia="zh-CN"/>
              </w:rPr>
              <w:t>可浸出重金属</w:t>
            </w:r>
          </w:p>
        </w:tc>
        <w:tc>
          <w:tcPr>
            <w:tcW w:w="1589" w:type="dxa"/>
            <w:tcBorders>
              <w:top w:val="single" w:color="auto" w:sz="4" w:space="0"/>
              <w:left w:val="single" w:color="auto" w:sz="4" w:space="0"/>
              <w:bottom w:val="single" w:color="auto" w:sz="4" w:space="0"/>
              <w:right w:val="single" w:color="auto" w:sz="4" w:space="0"/>
            </w:tcBorders>
            <w:noWrap w:val="0"/>
            <w:vAlign w:val="center"/>
          </w:tcPr>
          <w:p w14:paraId="38C2E8A0">
            <w:pPr>
              <w:jc w:val="center"/>
              <w:rPr>
                <w:rFonts w:hint="eastAsia" w:ascii="宋体" w:hAnsi="宋体" w:cs="宋体"/>
                <w:kern w:val="2"/>
                <w:sz w:val="18"/>
                <w:szCs w:val="18"/>
                <w:lang w:val="en-US" w:eastAsia="zh-CN" w:bidi="ar-SA"/>
              </w:rPr>
            </w:pPr>
            <w:r>
              <w:rPr>
                <w:rFonts w:hint="eastAsia" w:ascii="宋体" w:hAnsi="宋体" w:cs="宋体"/>
                <w:sz w:val="18"/>
                <w:szCs w:val="18"/>
              </w:rPr>
              <w:t>汞（以总汞计）</w:t>
            </w:r>
          </w:p>
        </w:tc>
        <w:tc>
          <w:tcPr>
            <w:tcW w:w="4344" w:type="dxa"/>
            <w:tcBorders>
              <w:top w:val="single" w:color="auto" w:sz="4" w:space="0"/>
              <w:left w:val="single" w:color="auto" w:sz="4" w:space="0"/>
              <w:right w:val="single" w:color="auto" w:sz="4" w:space="0"/>
            </w:tcBorders>
            <w:noWrap w:val="0"/>
            <w:vAlign w:val="top"/>
          </w:tcPr>
          <w:p w14:paraId="0EF36FCB">
            <w:pPr>
              <w:jc w:val="center"/>
              <w:rPr>
                <w:rFonts w:hint="eastAsia" w:ascii="宋体" w:hAnsi="宋体" w:cs="宋体"/>
                <w:kern w:val="2"/>
                <w:sz w:val="18"/>
                <w:szCs w:val="18"/>
                <w:lang w:val="en-US" w:eastAsia="zh-CN" w:bidi="ar-SA"/>
              </w:rPr>
            </w:pPr>
            <w:r>
              <w:rPr>
                <w:rFonts w:hint="eastAsia" w:ascii="宋体" w:hAnsi="宋体" w:cs="宋体"/>
                <w:sz w:val="18"/>
                <w:szCs w:val="18"/>
              </w:rPr>
              <w:t>≤0.02mg/L</w:t>
            </w:r>
          </w:p>
        </w:tc>
      </w:tr>
      <w:tr w14:paraId="7FD0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 w:hRule="atLeast"/>
          <w:jc w:val="center"/>
        </w:trPr>
        <w:tc>
          <w:tcPr>
            <w:tcW w:w="653" w:type="dxa"/>
            <w:vMerge w:val="continue"/>
            <w:tcBorders>
              <w:left w:val="single" w:color="auto" w:sz="4" w:space="0"/>
              <w:right w:val="single" w:color="auto" w:sz="4" w:space="0"/>
            </w:tcBorders>
            <w:noWrap w:val="0"/>
            <w:vAlign w:val="center"/>
          </w:tcPr>
          <w:p w14:paraId="035421F8">
            <w:pPr>
              <w:pStyle w:val="32"/>
              <w:spacing w:before="78" w:after="31" w:line="200" w:lineRule="exact"/>
              <w:ind w:firstLine="0" w:firstLineChars="0"/>
            </w:pPr>
          </w:p>
        </w:tc>
        <w:tc>
          <w:tcPr>
            <w:tcW w:w="1364" w:type="dxa"/>
            <w:vMerge w:val="continue"/>
            <w:tcBorders>
              <w:left w:val="single" w:color="auto" w:sz="4" w:space="0"/>
              <w:right w:val="single" w:color="auto" w:sz="4" w:space="0"/>
            </w:tcBorders>
            <w:noWrap w:val="0"/>
            <w:vAlign w:val="center"/>
          </w:tcPr>
          <w:p w14:paraId="4E8640F7">
            <w:pPr>
              <w:pStyle w:val="32"/>
              <w:spacing w:before="78" w:after="31" w:line="200" w:lineRule="exact"/>
              <w:ind w:firstLine="0" w:firstLineChars="0"/>
            </w:pPr>
          </w:p>
        </w:tc>
        <w:tc>
          <w:tcPr>
            <w:tcW w:w="1589" w:type="dxa"/>
            <w:tcBorders>
              <w:top w:val="single" w:color="auto" w:sz="4" w:space="0"/>
              <w:left w:val="single" w:color="auto" w:sz="4" w:space="0"/>
              <w:bottom w:val="single" w:color="auto" w:sz="4" w:space="0"/>
              <w:right w:val="single" w:color="auto" w:sz="4" w:space="0"/>
            </w:tcBorders>
            <w:noWrap w:val="0"/>
            <w:vAlign w:val="center"/>
          </w:tcPr>
          <w:p w14:paraId="761EE16B">
            <w:pPr>
              <w:rPr>
                <w:rFonts w:hint="eastAsia" w:ascii="宋体" w:hAnsi="宋体" w:cs="宋体"/>
                <w:kern w:val="2"/>
                <w:sz w:val="18"/>
                <w:szCs w:val="18"/>
                <w:lang w:val="en-US" w:eastAsia="zh-CN" w:bidi="ar-SA"/>
              </w:rPr>
            </w:pPr>
            <w:r>
              <w:rPr>
                <w:rFonts w:hint="eastAsia" w:ascii="宋体" w:hAnsi="宋体" w:cs="宋体"/>
                <w:sz w:val="18"/>
                <w:szCs w:val="18"/>
              </w:rPr>
              <w:t>铅（以总铅计）</w:t>
            </w:r>
          </w:p>
        </w:tc>
        <w:tc>
          <w:tcPr>
            <w:tcW w:w="4344" w:type="dxa"/>
            <w:tcBorders>
              <w:left w:val="single" w:color="auto" w:sz="4" w:space="0"/>
              <w:right w:val="single" w:color="auto" w:sz="4" w:space="0"/>
            </w:tcBorders>
            <w:noWrap w:val="0"/>
            <w:vAlign w:val="top"/>
          </w:tcPr>
          <w:p w14:paraId="18C44C52">
            <w:pPr>
              <w:jc w:val="center"/>
              <w:rPr>
                <w:rFonts w:hint="eastAsia" w:ascii="宋体" w:hAnsi="宋体" w:cs="宋体"/>
                <w:kern w:val="2"/>
                <w:sz w:val="18"/>
                <w:szCs w:val="18"/>
                <w:lang w:val="en-US" w:eastAsia="zh-CN" w:bidi="ar-SA"/>
              </w:rPr>
            </w:pPr>
            <w:r>
              <w:rPr>
                <w:rFonts w:hint="eastAsia" w:ascii="宋体" w:hAnsi="宋体" w:cs="宋体"/>
                <w:sz w:val="18"/>
                <w:szCs w:val="18"/>
              </w:rPr>
              <w:t>≤2.0mg/L</w:t>
            </w:r>
          </w:p>
        </w:tc>
      </w:tr>
      <w:tr w14:paraId="71813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 w:hRule="atLeast"/>
          <w:jc w:val="center"/>
        </w:trPr>
        <w:tc>
          <w:tcPr>
            <w:tcW w:w="653" w:type="dxa"/>
            <w:vMerge w:val="continue"/>
            <w:tcBorders>
              <w:left w:val="single" w:color="auto" w:sz="4" w:space="0"/>
              <w:right w:val="single" w:color="auto" w:sz="4" w:space="0"/>
            </w:tcBorders>
            <w:shd w:val="clear" w:color="auto" w:fill="auto"/>
            <w:noWrap w:val="0"/>
            <w:vAlign w:val="center"/>
          </w:tcPr>
          <w:p w14:paraId="4B448BEE">
            <w:pPr>
              <w:pStyle w:val="32"/>
              <w:spacing w:before="78" w:after="31" w:line="200" w:lineRule="exact"/>
              <w:ind w:firstLine="0" w:firstLineChars="0"/>
              <w:rPr>
                <w:rFonts w:hint="eastAsia" w:cs="宋体"/>
                <w:sz w:val="18"/>
                <w:szCs w:val="18"/>
              </w:rPr>
            </w:pPr>
          </w:p>
        </w:tc>
        <w:tc>
          <w:tcPr>
            <w:tcW w:w="1364" w:type="dxa"/>
            <w:vMerge w:val="continue"/>
            <w:tcBorders>
              <w:left w:val="single" w:color="auto" w:sz="4" w:space="0"/>
              <w:right w:val="single" w:color="auto" w:sz="4" w:space="0"/>
            </w:tcBorders>
            <w:noWrap w:val="0"/>
            <w:vAlign w:val="center"/>
          </w:tcPr>
          <w:p w14:paraId="369BE846">
            <w:pPr>
              <w:pStyle w:val="32"/>
              <w:spacing w:before="78" w:after="31" w:line="200" w:lineRule="exact"/>
              <w:ind w:firstLine="0" w:firstLineChars="0"/>
              <w:rPr>
                <w:rFonts w:hint="eastAsia" w:cs="宋体"/>
                <w:sz w:val="18"/>
                <w:szCs w:val="18"/>
              </w:rPr>
            </w:pPr>
          </w:p>
        </w:tc>
        <w:tc>
          <w:tcPr>
            <w:tcW w:w="1589" w:type="dxa"/>
            <w:tcBorders>
              <w:top w:val="single" w:color="auto" w:sz="4" w:space="0"/>
              <w:left w:val="single" w:color="auto" w:sz="4" w:space="0"/>
              <w:bottom w:val="single" w:color="auto" w:sz="4" w:space="0"/>
              <w:right w:val="single" w:color="auto" w:sz="4" w:space="0"/>
            </w:tcBorders>
            <w:noWrap w:val="0"/>
            <w:vAlign w:val="center"/>
          </w:tcPr>
          <w:p w14:paraId="261A2C73">
            <w:pPr>
              <w:rPr>
                <w:rFonts w:hint="eastAsia" w:ascii="宋体" w:hAnsi="宋体" w:cs="宋体"/>
                <w:kern w:val="2"/>
                <w:sz w:val="18"/>
                <w:szCs w:val="18"/>
                <w:lang w:val="en-US" w:eastAsia="zh-CN" w:bidi="ar-SA"/>
              </w:rPr>
            </w:pPr>
            <w:r>
              <w:rPr>
                <w:rFonts w:hint="eastAsia" w:ascii="宋体" w:hAnsi="宋体" w:cs="宋体"/>
                <w:sz w:val="18"/>
                <w:szCs w:val="18"/>
              </w:rPr>
              <w:t>砷（以总砷计）</w:t>
            </w:r>
          </w:p>
        </w:tc>
        <w:tc>
          <w:tcPr>
            <w:tcW w:w="4344" w:type="dxa"/>
            <w:tcBorders>
              <w:left w:val="single" w:color="auto" w:sz="4" w:space="0"/>
              <w:right w:val="single" w:color="auto" w:sz="4" w:space="0"/>
            </w:tcBorders>
            <w:noWrap w:val="0"/>
            <w:vAlign w:val="top"/>
          </w:tcPr>
          <w:p w14:paraId="1EDD9A0A">
            <w:pPr>
              <w:jc w:val="center"/>
              <w:rPr>
                <w:rFonts w:hint="eastAsia" w:ascii="宋体" w:hAnsi="宋体" w:cs="宋体"/>
                <w:kern w:val="2"/>
                <w:sz w:val="18"/>
                <w:szCs w:val="18"/>
                <w:lang w:val="en-US" w:eastAsia="zh-CN" w:bidi="ar-SA"/>
              </w:rPr>
            </w:pPr>
            <w:r>
              <w:rPr>
                <w:rFonts w:hint="eastAsia" w:ascii="宋体" w:hAnsi="宋体" w:cs="宋体"/>
                <w:sz w:val="18"/>
                <w:szCs w:val="18"/>
              </w:rPr>
              <w:t>≤0.6mg/L</w:t>
            </w:r>
          </w:p>
        </w:tc>
      </w:tr>
      <w:tr w14:paraId="337BD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 w:hRule="atLeast"/>
          <w:jc w:val="center"/>
        </w:trPr>
        <w:tc>
          <w:tcPr>
            <w:tcW w:w="653" w:type="dxa"/>
            <w:vMerge w:val="continue"/>
            <w:tcBorders>
              <w:left w:val="single" w:color="auto" w:sz="4" w:space="0"/>
              <w:right w:val="single" w:color="auto" w:sz="4" w:space="0"/>
            </w:tcBorders>
            <w:shd w:val="clear" w:color="auto" w:fill="auto"/>
            <w:noWrap w:val="0"/>
            <w:vAlign w:val="center"/>
          </w:tcPr>
          <w:p w14:paraId="632A3504">
            <w:pPr>
              <w:pStyle w:val="32"/>
              <w:spacing w:before="78" w:after="31" w:line="200" w:lineRule="exact"/>
              <w:ind w:firstLine="0" w:firstLineChars="0"/>
              <w:rPr>
                <w:rFonts w:hint="eastAsia" w:cs="宋体"/>
                <w:sz w:val="18"/>
                <w:szCs w:val="18"/>
              </w:rPr>
            </w:pPr>
          </w:p>
        </w:tc>
        <w:tc>
          <w:tcPr>
            <w:tcW w:w="1364" w:type="dxa"/>
            <w:vMerge w:val="continue"/>
            <w:tcBorders>
              <w:left w:val="single" w:color="auto" w:sz="4" w:space="0"/>
              <w:right w:val="single" w:color="auto" w:sz="4" w:space="0"/>
            </w:tcBorders>
            <w:noWrap w:val="0"/>
            <w:vAlign w:val="center"/>
          </w:tcPr>
          <w:p w14:paraId="54B8DF37">
            <w:pPr>
              <w:pStyle w:val="32"/>
              <w:spacing w:before="78" w:after="31" w:line="200" w:lineRule="exact"/>
              <w:ind w:firstLine="0" w:firstLineChars="0"/>
              <w:rPr>
                <w:rFonts w:hint="eastAsia" w:cs="宋体"/>
                <w:sz w:val="18"/>
                <w:szCs w:val="18"/>
              </w:rPr>
            </w:pPr>
          </w:p>
        </w:tc>
        <w:tc>
          <w:tcPr>
            <w:tcW w:w="1589" w:type="dxa"/>
            <w:tcBorders>
              <w:top w:val="single" w:color="auto" w:sz="4" w:space="0"/>
              <w:left w:val="single" w:color="auto" w:sz="4" w:space="0"/>
              <w:bottom w:val="single" w:color="auto" w:sz="4" w:space="0"/>
              <w:right w:val="single" w:color="auto" w:sz="4" w:space="0"/>
            </w:tcBorders>
            <w:noWrap w:val="0"/>
            <w:vAlign w:val="center"/>
          </w:tcPr>
          <w:p w14:paraId="329F199E">
            <w:pPr>
              <w:rPr>
                <w:rFonts w:hint="eastAsia" w:ascii="宋体" w:hAnsi="宋体" w:cs="宋体"/>
                <w:kern w:val="2"/>
                <w:sz w:val="18"/>
                <w:szCs w:val="18"/>
                <w:lang w:val="en-US" w:eastAsia="zh-CN" w:bidi="ar-SA"/>
              </w:rPr>
            </w:pPr>
            <w:r>
              <w:rPr>
                <w:rFonts w:hint="eastAsia" w:ascii="宋体" w:hAnsi="宋体" w:cs="宋体"/>
                <w:sz w:val="18"/>
                <w:szCs w:val="18"/>
              </w:rPr>
              <w:t>镉（以总镉计）</w:t>
            </w:r>
          </w:p>
        </w:tc>
        <w:tc>
          <w:tcPr>
            <w:tcW w:w="4344" w:type="dxa"/>
            <w:tcBorders>
              <w:left w:val="single" w:color="auto" w:sz="4" w:space="0"/>
              <w:right w:val="single" w:color="auto" w:sz="4" w:space="0"/>
            </w:tcBorders>
            <w:noWrap w:val="0"/>
            <w:vAlign w:val="top"/>
          </w:tcPr>
          <w:p w14:paraId="7F71868B">
            <w:pPr>
              <w:jc w:val="center"/>
              <w:rPr>
                <w:rFonts w:hint="eastAsia" w:ascii="宋体" w:hAnsi="宋体" w:cs="宋体"/>
                <w:kern w:val="2"/>
                <w:sz w:val="18"/>
                <w:szCs w:val="18"/>
                <w:lang w:val="en-US" w:eastAsia="zh-CN" w:bidi="ar-SA"/>
              </w:rPr>
            </w:pPr>
            <w:r>
              <w:rPr>
                <w:rFonts w:hint="eastAsia" w:ascii="宋体" w:hAnsi="宋体" w:cs="宋体"/>
                <w:sz w:val="18"/>
                <w:szCs w:val="18"/>
              </w:rPr>
              <w:t>≤0.1mg/L</w:t>
            </w:r>
          </w:p>
        </w:tc>
      </w:tr>
      <w:tr w14:paraId="1F7E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 w:hRule="atLeast"/>
          <w:jc w:val="center"/>
        </w:trPr>
        <w:tc>
          <w:tcPr>
            <w:tcW w:w="653" w:type="dxa"/>
            <w:vMerge w:val="continue"/>
            <w:tcBorders>
              <w:left w:val="single" w:color="auto" w:sz="4" w:space="0"/>
              <w:bottom w:val="single" w:color="auto" w:sz="4" w:space="0"/>
              <w:right w:val="single" w:color="auto" w:sz="4" w:space="0"/>
            </w:tcBorders>
            <w:shd w:val="clear" w:color="auto" w:fill="auto"/>
            <w:noWrap w:val="0"/>
            <w:vAlign w:val="center"/>
          </w:tcPr>
          <w:p w14:paraId="541A671B">
            <w:pPr>
              <w:pStyle w:val="32"/>
              <w:spacing w:line="200" w:lineRule="exact"/>
              <w:ind w:firstLine="0" w:firstLineChars="0"/>
              <w:jc w:val="center"/>
              <w:rPr>
                <w:rFonts w:hint="eastAsia" w:ascii="宋体" w:hAnsi="Times New Roman" w:eastAsia="宋体" w:cs="Times New Roman"/>
                <w:sz w:val="18"/>
                <w:szCs w:val="18"/>
                <w:lang w:val="en-US" w:eastAsia="zh-CN" w:bidi="ar-SA"/>
              </w:rPr>
            </w:pPr>
          </w:p>
        </w:tc>
        <w:tc>
          <w:tcPr>
            <w:tcW w:w="1364" w:type="dxa"/>
            <w:vMerge w:val="continue"/>
            <w:tcBorders>
              <w:left w:val="single" w:color="auto" w:sz="4" w:space="0"/>
              <w:bottom w:val="single" w:color="auto" w:sz="4" w:space="0"/>
              <w:right w:val="single" w:color="auto" w:sz="4" w:space="0"/>
            </w:tcBorders>
            <w:noWrap w:val="0"/>
            <w:vAlign w:val="center"/>
          </w:tcPr>
          <w:p w14:paraId="2F4C836E">
            <w:pPr>
              <w:pStyle w:val="32"/>
              <w:spacing w:before="78" w:after="31" w:line="200" w:lineRule="exact"/>
              <w:ind w:firstLine="0" w:firstLineChars="0"/>
              <w:rPr>
                <w:rFonts w:hint="eastAsia" w:cs="宋体"/>
                <w:sz w:val="18"/>
                <w:szCs w:val="18"/>
              </w:rPr>
            </w:pPr>
          </w:p>
        </w:tc>
        <w:tc>
          <w:tcPr>
            <w:tcW w:w="1589" w:type="dxa"/>
            <w:tcBorders>
              <w:top w:val="single" w:color="auto" w:sz="4" w:space="0"/>
              <w:left w:val="single" w:color="auto" w:sz="4" w:space="0"/>
              <w:bottom w:val="single" w:color="auto" w:sz="4" w:space="0"/>
              <w:right w:val="single" w:color="auto" w:sz="4" w:space="0"/>
            </w:tcBorders>
            <w:noWrap w:val="0"/>
            <w:vAlign w:val="center"/>
          </w:tcPr>
          <w:p w14:paraId="779B1945">
            <w:pPr>
              <w:rPr>
                <w:rFonts w:hint="eastAsia" w:ascii="宋体" w:hAnsi="宋体" w:cs="宋体"/>
                <w:kern w:val="2"/>
                <w:sz w:val="18"/>
                <w:szCs w:val="18"/>
                <w:lang w:val="en-US" w:eastAsia="zh-CN" w:bidi="ar-SA"/>
              </w:rPr>
            </w:pPr>
            <w:r>
              <w:rPr>
                <w:rFonts w:hint="eastAsia" w:ascii="宋体" w:hAnsi="宋体" w:cs="宋体"/>
                <w:sz w:val="18"/>
                <w:szCs w:val="18"/>
              </w:rPr>
              <w:t>铬（以总铬计）</w:t>
            </w:r>
          </w:p>
        </w:tc>
        <w:tc>
          <w:tcPr>
            <w:tcW w:w="4344" w:type="dxa"/>
            <w:tcBorders>
              <w:left w:val="single" w:color="auto" w:sz="4" w:space="0"/>
              <w:bottom w:val="single" w:color="auto" w:sz="4" w:space="0"/>
              <w:right w:val="single" w:color="auto" w:sz="4" w:space="0"/>
            </w:tcBorders>
            <w:noWrap w:val="0"/>
            <w:vAlign w:val="top"/>
          </w:tcPr>
          <w:p w14:paraId="0323DC26">
            <w:pPr>
              <w:jc w:val="center"/>
              <w:rPr>
                <w:rFonts w:hint="eastAsia" w:ascii="宋体" w:hAnsi="宋体" w:cs="宋体"/>
                <w:kern w:val="2"/>
                <w:sz w:val="18"/>
                <w:szCs w:val="18"/>
                <w:lang w:val="en-US" w:eastAsia="zh-CN" w:bidi="ar-SA"/>
              </w:rPr>
            </w:pPr>
            <w:r>
              <w:rPr>
                <w:rFonts w:hint="eastAsia" w:ascii="宋体" w:hAnsi="宋体" w:cs="宋体"/>
                <w:sz w:val="18"/>
                <w:szCs w:val="18"/>
              </w:rPr>
              <w:t>≤1.5mg/L</w:t>
            </w:r>
          </w:p>
        </w:tc>
      </w:tr>
      <w:tr w14:paraId="4307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53" w:type="dxa"/>
            <w:vMerge w:val="restart"/>
            <w:tcBorders>
              <w:left w:val="single" w:color="auto" w:sz="4" w:space="0"/>
              <w:right w:val="single" w:color="auto" w:sz="4" w:space="0"/>
            </w:tcBorders>
            <w:shd w:val="clear" w:color="auto" w:fill="auto"/>
            <w:noWrap w:val="0"/>
            <w:vAlign w:val="center"/>
          </w:tcPr>
          <w:p w14:paraId="1362B6AB">
            <w:pPr>
              <w:pStyle w:val="32"/>
              <w:spacing w:line="200" w:lineRule="exact"/>
              <w:ind w:firstLine="0" w:firstLineChars="0"/>
              <w:jc w:val="center"/>
              <w:rPr>
                <w:rFonts w:hint="default" w:hAnsi="Times New Roman" w:eastAsia="宋体" w:cs="Times New Roman"/>
                <w:lang w:val="en-US" w:eastAsia="zh-CN"/>
              </w:rPr>
            </w:pPr>
            <w:r>
              <w:rPr>
                <w:rFonts w:hint="eastAsia"/>
                <w:sz w:val="18"/>
                <w:szCs w:val="18"/>
                <w:lang w:val="en-US" w:eastAsia="zh-CN"/>
              </w:rPr>
              <w:t>10</w:t>
            </w:r>
          </w:p>
        </w:tc>
        <w:tc>
          <w:tcPr>
            <w:tcW w:w="1364" w:type="dxa"/>
            <w:vMerge w:val="restart"/>
            <w:tcBorders>
              <w:left w:val="single" w:color="auto" w:sz="4" w:space="0"/>
              <w:right w:val="single" w:color="auto" w:sz="4" w:space="0"/>
            </w:tcBorders>
            <w:noWrap w:val="0"/>
            <w:vAlign w:val="center"/>
          </w:tcPr>
          <w:p w14:paraId="660B4041">
            <w:pPr>
              <w:rPr>
                <w:rFonts w:hint="eastAsia" w:ascii="宋体" w:hAnsi="宋体" w:cs="宋体"/>
                <w:sz w:val="18"/>
                <w:szCs w:val="18"/>
              </w:rPr>
            </w:pPr>
            <w:r>
              <w:rPr>
                <w:rFonts w:hint="eastAsia" w:ascii="宋体" w:hAnsi="宋体" w:cs="宋体"/>
                <w:sz w:val="18"/>
                <w:szCs w:val="18"/>
              </w:rPr>
              <w:t>放射性核素限量</w:t>
            </w:r>
          </w:p>
        </w:tc>
        <w:tc>
          <w:tcPr>
            <w:tcW w:w="1589" w:type="dxa"/>
            <w:tcBorders>
              <w:left w:val="single" w:color="auto" w:sz="4" w:space="0"/>
              <w:bottom w:val="single" w:color="auto" w:sz="4" w:space="0"/>
              <w:right w:val="single" w:color="auto" w:sz="4" w:space="0"/>
            </w:tcBorders>
            <w:noWrap w:val="0"/>
            <w:vAlign w:val="top"/>
          </w:tcPr>
          <w:p w14:paraId="3EDE9100">
            <w:pPr>
              <w:jc w:val="both"/>
              <w:rPr>
                <w:rFonts w:hint="eastAsia" w:ascii="宋体" w:hAnsi="宋体" w:cs="宋体"/>
                <w:kern w:val="2"/>
                <w:sz w:val="18"/>
                <w:szCs w:val="18"/>
                <w:lang w:val="en-US" w:eastAsia="zh-CN" w:bidi="ar-SA"/>
              </w:rPr>
            </w:pPr>
            <w:r>
              <w:rPr>
                <w:rFonts w:hint="eastAsia" w:ascii="宋体" w:hAnsi="宋体" w:cs="宋体"/>
                <w:sz w:val="18"/>
                <w:szCs w:val="18"/>
              </w:rPr>
              <w:t>内照射指数/</w:t>
            </w:r>
            <w:r>
              <w:rPr>
                <w:rFonts w:hint="eastAsia" w:ascii="宋体" w:hAnsi="宋体" w:cs="宋体"/>
                <w:i/>
                <w:sz w:val="18"/>
                <w:szCs w:val="18"/>
              </w:rPr>
              <w:t>I</w:t>
            </w:r>
            <w:r>
              <w:rPr>
                <w:rFonts w:hint="eastAsia" w:ascii="宋体" w:hAnsi="宋体" w:cs="宋体"/>
                <w:sz w:val="18"/>
                <w:szCs w:val="18"/>
                <w:vertAlign w:val="subscript"/>
              </w:rPr>
              <w:t>Ra</w:t>
            </w:r>
          </w:p>
        </w:tc>
        <w:tc>
          <w:tcPr>
            <w:tcW w:w="4344" w:type="dxa"/>
            <w:tcBorders>
              <w:left w:val="single" w:color="auto" w:sz="4" w:space="0"/>
              <w:right w:val="single" w:color="auto" w:sz="4" w:space="0"/>
            </w:tcBorders>
            <w:noWrap w:val="0"/>
            <w:vAlign w:val="top"/>
          </w:tcPr>
          <w:p w14:paraId="447B9452">
            <w:pPr>
              <w:jc w:val="center"/>
              <w:rPr>
                <w:rFonts w:hint="eastAsia" w:ascii="宋体" w:hAnsi="宋体" w:cs="宋体"/>
                <w:kern w:val="2"/>
                <w:sz w:val="18"/>
                <w:szCs w:val="18"/>
                <w:lang w:val="en-US" w:eastAsia="zh-CN" w:bidi="ar-SA"/>
              </w:rPr>
            </w:pPr>
            <w:r>
              <w:rPr>
                <w:rFonts w:hint="eastAsia" w:ascii="宋体" w:hAnsi="宋体" w:cs="宋体"/>
                <w:sz w:val="18"/>
                <w:szCs w:val="18"/>
              </w:rPr>
              <w:t>≤0.3</w:t>
            </w:r>
          </w:p>
        </w:tc>
      </w:tr>
      <w:tr w14:paraId="3ECB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53" w:type="dxa"/>
            <w:vMerge w:val="continue"/>
            <w:tcBorders>
              <w:left w:val="single" w:color="auto" w:sz="4" w:space="0"/>
              <w:bottom w:val="single" w:color="auto" w:sz="4" w:space="0"/>
              <w:right w:val="single" w:color="auto" w:sz="4" w:space="0"/>
            </w:tcBorders>
            <w:shd w:val="clear" w:color="auto" w:fill="auto"/>
            <w:noWrap w:val="0"/>
            <w:vAlign w:val="center"/>
          </w:tcPr>
          <w:p w14:paraId="6F1D8407">
            <w:pPr>
              <w:pStyle w:val="32"/>
              <w:spacing w:line="200" w:lineRule="exact"/>
              <w:ind w:firstLine="0" w:firstLineChars="0"/>
              <w:jc w:val="center"/>
              <w:rPr>
                <w:rFonts w:hint="eastAsia" w:ascii="宋体" w:hAnsi="Times New Roman" w:eastAsia="宋体" w:cs="Times New Roman"/>
                <w:sz w:val="18"/>
                <w:szCs w:val="18"/>
                <w:lang w:val="en-US" w:eastAsia="zh-CN" w:bidi="ar-SA"/>
              </w:rPr>
            </w:pPr>
          </w:p>
        </w:tc>
        <w:tc>
          <w:tcPr>
            <w:tcW w:w="1364" w:type="dxa"/>
            <w:vMerge w:val="continue"/>
            <w:tcBorders>
              <w:left w:val="single" w:color="auto" w:sz="4" w:space="0"/>
              <w:bottom w:val="single" w:color="auto" w:sz="4" w:space="0"/>
              <w:right w:val="single" w:color="auto" w:sz="4" w:space="0"/>
            </w:tcBorders>
            <w:noWrap w:val="0"/>
            <w:vAlign w:val="center"/>
          </w:tcPr>
          <w:p w14:paraId="156F1BB4"/>
        </w:tc>
        <w:tc>
          <w:tcPr>
            <w:tcW w:w="1589" w:type="dxa"/>
            <w:tcBorders>
              <w:left w:val="single" w:color="auto" w:sz="4" w:space="0"/>
              <w:bottom w:val="single" w:color="auto" w:sz="4" w:space="0"/>
              <w:right w:val="single" w:color="auto" w:sz="4" w:space="0"/>
            </w:tcBorders>
            <w:noWrap w:val="0"/>
            <w:vAlign w:val="top"/>
          </w:tcPr>
          <w:p w14:paraId="6CC895A4">
            <w:pPr>
              <w:jc w:val="both"/>
              <w:rPr>
                <w:rFonts w:hint="eastAsia" w:ascii="宋体" w:hAnsi="宋体" w:cs="宋体"/>
                <w:kern w:val="2"/>
                <w:sz w:val="18"/>
                <w:szCs w:val="18"/>
                <w:lang w:val="en-US" w:eastAsia="zh-CN" w:bidi="ar-SA"/>
              </w:rPr>
            </w:pPr>
            <w:r>
              <w:rPr>
                <w:rFonts w:hint="eastAsia" w:ascii="宋体" w:hAnsi="宋体" w:cs="宋体"/>
                <w:sz w:val="18"/>
                <w:szCs w:val="18"/>
              </w:rPr>
              <w:t>外照射指数/</w:t>
            </w:r>
            <w:r>
              <w:rPr>
                <w:rFonts w:hint="eastAsia" w:ascii="宋体" w:hAnsi="宋体" w:cs="宋体"/>
                <w:i/>
                <w:sz w:val="18"/>
                <w:szCs w:val="18"/>
              </w:rPr>
              <w:t>I</w:t>
            </w:r>
            <w:r>
              <w:rPr>
                <w:rFonts w:hint="eastAsia" w:ascii="宋体" w:hAnsi="宋体" w:cs="宋体"/>
                <w:sz w:val="18"/>
                <w:szCs w:val="18"/>
                <w:vertAlign w:val="subscript"/>
              </w:rPr>
              <w:t>γ</w:t>
            </w:r>
          </w:p>
        </w:tc>
        <w:tc>
          <w:tcPr>
            <w:tcW w:w="4344" w:type="dxa"/>
            <w:tcBorders>
              <w:left w:val="single" w:color="auto" w:sz="4" w:space="0"/>
              <w:bottom w:val="single" w:color="auto" w:sz="4" w:space="0"/>
              <w:right w:val="single" w:color="auto" w:sz="4" w:space="0"/>
            </w:tcBorders>
            <w:noWrap w:val="0"/>
            <w:vAlign w:val="top"/>
          </w:tcPr>
          <w:p w14:paraId="293DC271">
            <w:pPr>
              <w:jc w:val="center"/>
              <w:rPr>
                <w:rFonts w:hint="eastAsia" w:ascii="宋体" w:hAnsi="宋体" w:cs="宋体"/>
                <w:kern w:val="2"/>
                <w:sz w:val="18"/>
                <w:szCs w:val="18"/>
                <w:lang w:val="en-US" w:eastAsia="zh-CN" w:bidi="ar-SA"/>
              </w:rPr>
            </w:pPr>
            <w:r>
              <w:rPr>
                <w:rFonts w:hint="eastAsia" w:ascii="宋体" w:hAnsi="宋体" w:cs="宋体"/>
                <w:sz w:val="18"/>
                <w:szCs w:val="18"/>
              </w:rPr>
              <w:t>≤0.5</w:t>
            </w:r>
          </w:p>
        </w:tc>
      </w:tr>
      <w:tr w14:paraId="230D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53" w:type="dxa"/>
            <w:tcBorders>
              <w:left w:val="single" w:color="auto" w:sz="4" w:space="0"/>
              <w:bottom w:val="single" w:color="auto" w:sz="4" w:space="0"/>
              <w:right w:val="single" w:color="auto" w:sz="4" w:space="0"/>
            </w:tcBorders>
            <w:shd w:val="clear" w:color="auto" w:fill="auto"/>
            <w:noWrap w:val="0"/>
            <w:vAlign w:val="center"/>
          </w:tcPr>
          <w:p w14:paraId="439E4ED3">
            <w:pPr>
              <w:pStyle w:val="32"/>
              <w:spacing w:line="200" w:lineRule="exact"/>
              <w:ind w:firstLine="0" w:firstLineChars="0"/>
              <w:jc w:val="center"/>
              <w:rPr>
                <w:rFonts w:hint="default" w:ascii="宋体" w:hAnsi="Times New Roman" w:eastAsia="宋体" w:cs="Times New Roman"/>
                <w:sz w:val="18"/>
                <w:szCs w:val="18"/>
                <w:lang w:val="en-US" w:eastAsia="zh-CN" w:bidi="ar-SA"/>
              </w:rPr>
            </w:pPr>
            <w:r>
              <w:rPr>
                <w:rFonts w:hint="eastAsia"/>
                <w:sz w:val="18"/>
                <w:szCs w:val="18"/>
                <w:lang w:val="en-US" w:eastAsia="zh-CN"/>
              </w:rPr>
              <w:t>11</w:t>
            </w:r>
          </w:p>
        </w:tc>
        <w:tc>
          <w:tcPr>
            <w:tcW w:w="2953" w:type="dxa"/>
            <w:gridSpan w:val="2"/>
            <w:tcBorders>
              <w:left w:val="single" w:color="auto" w:sz="4" w:space="0"/>
              <w:bottom w:val="single" w:color="auto" w:sz="4" w:space="0"/>
              <w:right w:val="single" w:color="auto" w:sz="4" w:space="0"/>
            </w:tcBorders>
            <w:noWrap w:val="0"/>
            <w:vAlign w:val="center"/>
          </w:tcPr>
          <w:p w14:paraId="17805D6E">
            <w:pPr>
              <w:rPr>
                <w:rFonts w:hint="eastAsia" w:ascii="宋体" w:hAnsi="宋体" w:cs="宋体"/>
                <w:sz w:val="18"/>
                <w:szCs w:val="18"/>
              </w:rPr>
            </w:pPr>
            <w:r>
              <w:rPr>
                <w:rFonts w:hint="eastAsia" w:ascii="宋体" w:hAnsi="宋体" w:cs="宋体"/>
                <w:sz w:val="18"/>
                <w:szCs w:val="18"/>
              </w:rPr>
              <w:t>握螺钉力</w:t>
            </w:r>
          </w:p>
        </w:tc>
        <w:tc>
          <w:tcPr>
            <w:tcW w:w="4344" w:type="dxa"/>
            <w:tcBorders>
              <w:left w:val="single" w:color="auto" w:sz="4" w:space="0"/>
              <w:bottom w:val="single" w:color="auto" w:sz="4" w:space="0"/>
              <w:right w:val="single" w:color="auto" w:sz="4" w:space="0"/>
            </w:tcBorders>
            <w:noWrap w:val="0"/>
            <w:vAlign w:val="top"/>
          </w:tcPr>
          <w:p w14:paraId="0525B917">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≥15</w:t>
            </w:r>
            <w:r>
              <w:rPr>
                <w:rFonts w:hint="eastAsia" w:hAnsi="宋体"/>
                <w:sz w:val="18"/>
                <w:szCs w:val="18"/>
              </w:rPr>
              <w:t>N/mm</w:t>
            </w:r>
          </w:p>
        </w:tc>
      </w:tr>
      <w:tr w14:paraId="44F3A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53" w:type="dxa"/>
            <w:tcBorders>
              <w:left w:val="single" w:color="auto" w:sz="4" w:space="0"/>
              <w:bottom w:val="single" w:color="auto" w:sz="4" w:space="0"/>
              <w:right w:val="single" w:color="auto" w:sz="4" w:space="0"/>
            </w:tcBorders>
            <w:noWrap w:val="0"/>
            <w:vAlign w:val="center"/>
          </w:tcPr>
          <w:p w14:paraId="4F1733D1">
            <w:pPr>
              <w:pStyle w:val="32"/>
              <w:spacing w:line="200" w:lineRule="exact"/>
              <w:ind w:firstLine="0" w:firstLineChars="0"/>
              <w:jc w:val="center"/>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1</w:t>
            </w:r>
            <w:r>
              <w:rPr>
                <w:rFonts w:hint="eastAsia" w:cs="Times New Roman"/>
                <w:sz w:val="21"/>
                <w:lang w:val="en-US" w:eastAsia="zh-CN" w:bidi="ar-SA"/>
              </w:rPr>
              <w:t>2</w:t>
            </w:r>
          </w:p>
        </w:tc>
        <w:tc>
          <w:tcPr>
            <w:tcW w:w="2953" w:type="dxa"/>
            <w:gridSpan w:val="2"/>
            <w:tcBorders>
              <w:left w:val="single" w:color="auto" w:sz="4" w:space="0"/>
              <w:bottom w:val="single" w:color="auto" w:sz="4" w:space="0"/>
              <w:right w:val="single" w:color="auto" w:sz="4" w:space="0"/>
            </w:tcBorders>
            <w:noWrap w:val="0"/>
            <w:vAlign w:val="center"/>
          </w:tcPr>
          <w:p w14:paraId="471F2AFE">
            <w:pPr>
              <w:jc w:val="both"/>
              <w:rPr>
                <w:rFonts w:hint="eastAsia" w:hAnsi="宋体"/>
                <w:sz w:val="18"/>
                <w:szCs w:val="18"/>
              </w:rPr>
            </w:pPr>
            <w:r>
              <w:rPr>
                <w:rFonts w:hint="eastAsia" w:ascii="Times New Roman" w:hAnsi="宋体" w:eastAsia="宋体" w:cs="Times New Roman"/>
                <w:sz w:val="18"/>
                <w:szCs w:val="18"/>
                <w:lang w:val="en-US" w:eastAsia="zh-CN"/>
              </w:rPr>
              <w:t>贴面胶合强度</w:t>
            </w:r>
          </w:p>
        </w:tc>
        <w:tc>
          <w:tcPr>
            <w:tcW w:w="4344" w:type="dxa"/>
            <w:tcBorders>
              <w:left w:val="single" w:color="auto" w:sz="4" w:space="0"/>
              <w:bottom w:val="single" w:color="auto" w:sz="4" w:space="0"/>
              <w:right w:val="single" w:color="auto" w:sz="4" w:space="0"/>
            </w:tcBorders>
            <w:noWrap w:val="0"/>
            <w:vAlign w:val="top"/>
          </w:tcPr>
          <w:p w14:paraId="7068BE68">
            <w:pPr>
              <w:jc w:val="center"/>
              <w:rPr>
                <w:rFonts w:hint="default" w:ascii="宋体" w:hAnsi="宋体" w:cs="宋体"/>
                <w:sz w:val="18"/>
                <w:szCs w:val="18"/>
                <w:lang w:val="en-US" w:eastAsia="zh-CN"/>
              </w:rPr>
            </w:pPr>
            <w:r>
              <w:rPr>
                <w:rFonts w:hint="eastAsia" w:ascii="宋体" w:hAnsi="宋体" w:eastAsia="宋体" w:cs="宋体"/>
                <w:sz w:val="18"/>
                <w:szCs w:val="18"/>
                <w:lang w:val="en-US" w:eastAsia="zh-CN"/>
              </w:rPr>
              <w:t>≥0.4MPa</w:t>
            </w:r>
          </w:p>
        </w:tc>
      </w:tr>
      <w:tr w14:paraId="18E8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53" w:type="dxa"/>
            <w:tcBorders>
              <w:left w:val="single" w:color="auto" w:sz="4" w:space="0"/>
              <w:bottom w:val="single" w:color="auto" w:sz="4" w:space="0"/>
              <w:right w:val="single" w:color="auto" w:sz="4" w:space="0"/>
            </w:tcBorders>
            <w:noWrap w:val="0"/>
            <w:vAlign w:val="center"/>
          </w:tcPr>
          <w:p w14:paraId="1A43AE60">
            <w:pPr>
              <w:pStyle w:val="32"/>
              <w:spacing w:line="200" w:lineRule="exact"/>
              <w:ind w:firstLine="0" w:firstLineChars="0"/>
              <w:jc w:val="center"/>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1</w:t>
            </w:r>
            <w:r>
              <w:rPr>
                <w:rFonts w:hint="eastAsia" w:cs="Times New Roman"/>
                <w:sz w:val="21"/>
                <w:lang w:val="en-US" w:eastAsia="zh-CN" w:bidi="ar-SA"/>
              </w:rPr>
              <w:t>3</w:t>
            </w:r>
          </w:p>
        </w:tc>
        <w:tc>
          <w:tcPr>
            <w:tcW w:w="2953" w:type="dxa"/>
            <w:gridSpan w:val="2"/>
            <w:tcBorders>
              <w:left w:val="single" w:color="auto" w:sz="4" w:space="0"/>
              <w:bottom w:val="single" w:color="auto" w:sz="4" w:space="0"/>
              <w:right w:val="single" w:color="auto" w:sz="4" w:space="0"/>
            </w:tcBorders>
            <w:noWrap w:val="0"/>
            <w:vAlign w:val="center"/>
          </w:tcPr>
          <w:p w14:paraId="69FC9DB9">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干缩率</w:t>
            </w:r>
          </w:p>
        </w:tc>
        <w:tc>
          <w:tcPr>
            <w:tcW w:w="4344" w:type="dxa"/>
            <w:tcBorders>
              <w:left w:val="single" w:color="auto" w:sz="4" w:space="0"/>
              <w:bottom w:val="single" w:color="auto" w:sz="4" w:space="0"/>
              <w:right w:val="single" w:color="auto" w:sz="4" w:space="0"/>
            </w:tcBorders>
            <w:noWrap w:val="0"/>
            <w:vAlign w:val="top"/>
          </w:tcPr>
          <w:p w14:paraId="1A8F4F66">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≤0.3%</w:t>
            </w:r>
          </w:p>
        </w:tc>
      </w:tr>
      <w:tr w14:paraId="29CA3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53" w:type="dxa"/>
            <w:tcBorders>
              <w:left w:val="single" w:color="auto" w:sz="4" w:space="0"/>
              <w:bottom w:val="single" w:color="auto" w:sz="4" w:space="0"/>
              <w:right w:val="single" w:color="auto" w:sz="4" w:space="0"/>
            </w:tcBorders>
            <w:noWrap w:val="0"/>
            <w:vAlign w:val="center"/>
          </w:tcPr>
          <w:p w14:paraId="18A4B507">
            <w:pPr>
              <w:pStyle w:val="32"/>
              <w:spacing w:line="200" w:lineRule="exact"/>
              <w:ind w:firstLine="0" w:firstLineChars="0"/>
              <w:jc w:val="center"/>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1</w:t>
            </w:r>
            <w:r>
              <w:rPr>
                <w:rFonts w:hint="eastAsia" w:cs="Times New Roman"/>
                <w:sz w:val="21"/>
                <w:lang w:val="en-US" w:eastAsia="zh-CN" w:bidi="ar-SA"/>
              </w:rPr>
              <w:t>4</w:t>
            </w:r>
          </w:p>
        </w:tc>
        <w:tc>
          <w:tcPr>
            <w:tcW w:w="2953" w:type="dxa"/>
            <w:gridSpan w:val="2"/>
            <w:tcBorders>
              <w:left w:val="single" w:color="auto" w:sz="4" w:space="0"/>
              <w:bottom w:val="single" w:color="auto" w:sz="4" w:space="0"/>
              <w:right w:val="single" w:color="auto" w:sz="4" w:space="0"/>
            </w:tcBorders>
            <w:noWrap w:val="0"/>
            <w:vAlign w:val="center"/>
          </w:tcPr>
          <w:p w14:paraId="2AA4C733">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湿</w:t>
            </w:r>
            <w:r>
              <w:rPr>
                <w:rFonts w:hint="eastAsia" w:hAnsi="宋体" w:cs="Times New Roman"/>
                <w:sz w:val="18"/>
                <w:szCs w:val="18"/>
                <w:lang w:val="en-US" w:eastAsia="zh-CN"/>
              </w:rPr>
              <w:t>胀</w:t>
            </w:r>
            <w:r>
              <w:rPr>
                <w:rFonts w:hint="eastAsia" w:ascii="Times New Roman" w:hAnsi="宋体" w:eastAsia="宋体" w:cs="Times New Roman"/>
                <w:sz w:val="18"/>
                <w:szCs w:val="18"/>
                <w:lang w:val="en-US" w:eastAsia="zh-CN"/>
              </w:rPr>
              <w:t>率</w:t>
            </w:r>
          </w:p>
        </w:tc>
        <w:tc>
          <w:tcPr>
            <w:tcW w:w="4344" w:type="dxa"/>
            <w:tcBorders>
              <w:left w:val="single" w:color="auto" w:sz="4" w:space="0"/>
              <w:bottom w:val="single" w:color="auto" w:sz="4" w:space="0"/>
              <w:right w:val="single" w:color="auto" w:sz="4" w:space="0"/>
            </w:tcBorders>
            <w:noWrap w:val="0"/>
            <w:vAlign w:val="top"/>
          </w:tcPr>
          <w:p w14:paraId="60FEE42B">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≤0.</w:t>
            </w:r>
            <w:r>
              <w:rPr>
                <w:rFonts w:hint="eastAsia" w:ascii="宋体" w:hAnsi="宋体" w:cs="宋体"/>
                <w:sz w:val="18"/>
                <w:szCs w:val="18"/>
                <w:lang w:val="en-US" w:eastAsia="zh-CN"/>
              </w:rPr>
              <w:t>3</w:t>
            </w:r>
            <w:r>
              <w:rPr>
                <w:rFonts w:hint="eastAsia" w:ascii="宋体" w:hAnsi="宋体" w:eastAsia="宋体" w:cs="宋体"/>
                <w:sz w:val="18"/>
                <w:szCs w:val="18"/>
                <w:lang w:val="en-US" w:eastAsia="zh-CN"/>
              </w:rPr>
              <w:t>%</w:t>
            </w:r>
          </w:p>
        </w:tc>
      </w:tr>
      <w:tr w14:paraId="28D7E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7950" w:type="dxa"/>
            <w:gridSpan w:val="4"/>
            <w:tcBorders>
              <w:top w:val="single" w:color="auto" w:sz="4" w:space="0"/>
              <w:left w:val="single" w:color="auto" w:sz="4" w:space="0"/>
              <w:bottom w:val="single" w:color="auto" w:sz="4" w:space="0"/>
              <w:right w:val="single" w:color="auto" w:sz="4" w:space="0"/>
            </w:tcBorders>
            <w:noWrap w:val="0"/>
            <w:vAlign w:val="center"/>
          </w:tcPr>
          <w:p w14:paraId="4758D8BE">
            <w:pPr>
              <w:pStyle w:val="32"/>
              <w:spacing w:before="78" w:after="31" w:line="200" w:lineRule="exact"/>
              <w:ind w:firstLine="360"/>
              <w:jc w:val="left"/>
              <w:rPr>
                <w:rFonts w:hint="default"/>
                <w:sz w:val="18"/>
                <w:szCs w:val="18"/>
                <w:vertAlign w:val="baseline"/>
                <w:lang w:val="en-US" w:eastAsia="zh-CN"/>
              </w:rPr>
            </w:pPr>
            <w:r>
              <w:rPr>
                <w:rFonts w:hint="eastAsia"/>
                <w:sz w:val="18"/>
                <w:szCs w:val="18"/>
                <w:vertAlign w:val="superscript"/>
                <w:lang w:val="en-US" w:eastAsia="zh-CN"/>
              </w:rPr>
              <w:t>a</w:t>
            </w:r>
            <w:r>
              <w:rPr>
                <w:rFonts w:hint="eastAsia"/>
                <w:sz w:val="18"/>
                <w:szCs w:val="18"/>
                <w:vertAlign w:val="baseline"/>
                <w:lang w:val="en-US" w:eastAsia="zh-CN"/>
              </w:rPr>
              <w:t>潮湿地区系指年平均相对湿度不小于75%的地区；中等地区系指年平均相对湿度50%～75%的地区；干燥地区系指年平均相对湿度不大于50%的地区。</w:t>
            </w:r>
          </w:p>
          <w:p w14:paraId="195FAADF">
            <w:pPr>
              <w:pStyle w:val="32"/>
              <w:spacing w:before="78" w:after="31" w:line="200" w:lineRule="exact"/>
              <w:ind w:firstLine="360"/>
              <w:jc w:val="left"/>
              <w:rPr>
                <w:sz w:val="18"/>
                <w:szCs w:val="18"/>
              </w:rPr>
            </w:pPr>
            <w:r>
              <w:rPr>
                <w:rFonts w:hint="eastAsia"/>
                <w:sz w:val="18"/>
                <w:szCs w:val="18"/>
                <w:vertAlign w:val="superscript"/>
              </w:rPr>
              <w:t>b</w:t>
            </w:r>
            <w:r>
              <w:rPr>
                <w:rFonts w:hint="eastAsia"/>
                <w:sz w:val="18"/>
                <w:szCs w:val="18"/>
              </w:rPr>
              <w:t>带有外涂饰的</w:t>
            </w:r>
            <w:r>
              <w:rPr>
                <w:rFonts w:hint="eastAsia"/>
                <w:sz w:val="18"/>
                <w:szCs w:val="18"/>
                <w:lang w:eastAsia="zh-CN"/>
              </w:rPr>
              <w:t>镁质</w:t>
            </w:r>
            <w:r>
              <w:rPr>
                <w:rFonts w:hint="eastAsia"/>
                <w:sz w:val="18"/>
                <w:szCs w:val="18"/>
              </w:rPr>
              <w:t>装饰</w:t>
            </w:r>
            <w:r>
              <w:rPr>
                <w:rFonts w:hint="eastAsia"/>
                <w:sz w:val="18"/>
                <w:szCs w:val="18"/>
                <w:lang w:val="en-US" w:eastAsia="zh-CN"/>
              </w:rPr>
              <w:t>材料</w:t>
            </w:r>
            <w:r>
              <w:rPr>
                <w:rFonts w:hint="eastAsia"/>
                <w:sz w:val="18"/>
                <w:szCs w:val="18"/>
              </w:rPr>
              <w:t>测试该项指标；</w:t>
            </w:r>
          </w:p>
          <w:p w14:paraId="58891BA8">
            <w:pPr>
              <w:pStyle w:val="32"/>
              <w:spacing w:before="78" w:after="31" w:line="200" w:lineRule="exact"/>
              <w:ind w:firstLine="360"/>
              <w:jc w:val="left"/>
              <w:rPr>
                <w:sz w:val="18"/>
                <w:szCs w:val="18"/>
              </w:rPr>
            </w:pPr>
            <w:r>
              <w:rPr>
                <w:rFonts w:hint="eastAsia"/>
                <w:sz w:val="18"/>
                <w:szCs w:val="18"/>
                <w:vertAlign w:val="superscript"/>
                <w:lang w:val="en-US" w:eastAsia="zh-CN"/>
              </w:rPr>
              <w:t>c</w:t>
            </w:r>
            <w:r>
              <w:rPr>
                <w:rFonts w:hint="eastAsia"/>
                <w:sz w:val="18"/>
                <w:szCs w:val="18"/>
              </w:rPr>
              <w:t>室外使用的</w:t>
            </w:r>
            <w:r>
              <w:rPr>
                <w:rFonts w:hint="eastAsia"/>
                <w:sz w:val="18"/>
                <w:szCs w:val="18"/>
                <w:lang w:eastAsia="zh-CN"/>
              </w:rPr>
              <w:t>镁质</w:t>
            </w:r>
            <w:r>
              <w:rPr>
                <w:rFonts w:hint="eastAsia"/>
                <w:sz w:val="18"/>
                <w:szCs w:val="18"/>
              </w:rPr>
              <w:t>装饰</w:t>
            </w:r>
            <w:r>
              <w:rPr>
                <w:rFonts w:hint="eastAsia"/>
                <w:sz w:val="18"/>
                <w:szCs w:val="18"/>
                <w:lang w:val="en-US" w:eastAsia="zh-CN"/>
              </w:rPr>
              <w:t>装饰</w:t>
            </w:r>
            <w:r>
              <w:rPr>
                <w:rFonts w:hint="eastAsia"/>
                <w:sz w:val="18"/>
                <w:szCs w:val="18"/>
              </w:rPr>
              <w:t>测试该项指标。</w:t>
            </w:r>
          </w:p>
        </w:tc>
      </w:tr>
    </w:tbl>
    <w:p w14:paraId="6B04BC5A">
      <w:pPr>
        <w:pStyle w:val="76"/>
        <w:numPr>
          <w:ilvl w:val="1"/>
          <w:numId w:val="0"/>
        </w:numPr>
        <w:bidi w:val="0"/>
        <w:ind w:leftChars="0"/>
        <w:jc w:val="center"/>
        <w:rPr>
          <w:rFonts w:hint="eastAsia" w:ascii="宋体" w:hAnsi="Times New Roman" w:eastAsia="宋体" w:cs="Times New Roman"/>
          <w:sz w:val="21"/>
          <w:szCs w:val="20"/>
          <w:lang w:val="en-US" w:eastAsia="zh-CN" w:bidi="ar-SA"/>
        </w:rPr>
      </w:pPr>
      <w:r>
        <w:rPr>
          <w:rFonts w:hint="eastAsia" w:ascii="宋体" w:hAnsi="Times New Roman" w:eastAsia="宋体" w:cs="Times New Roman"/>
          <w:sz w:val="21"/>
          <w:szCs w:val="20"/>
          <w:lang w:val="en-US" w:eastAsia="zh-CN" w:bidi="ar-SA"/>
        </w:rPr>
        <w:t>表</w:t>
      </w:r>
      <w:r>
        <w:rPr>
          <w:rFonts w:hint="eastAsia" w:ascii="宋体" w:eastAsia="宋体" w:cs="Times New Roman"/>
          <w:sz w:val="21"/>
          <w:szCs w:val="20"/>
          <w:lang w:val="en-US" w:eastAsia="zh-CN" w:bidi="ar-SA"/>
        </w:rPr>
        <w:t>2</w:t>
      </w:r>
      <w:r>
        <w:rPr>
          <w:rFonts w:hint="eastAsia" w:ascii="宋体" w:hAnsi="Times New Roman" w:eastAsia="宋体" w:cs="Times New Roman"/>
          <w:sz w:val="21"/>
          <w:szCs w:val="20"/>
          <w:lang w:val="en-US" w:eastAsia="zh-CN" w:bidi="ar-SA"/>
        </w:rPr>
        <w:t>不同厚度和密度的镁质装饰板材的抗折强度取值</w:t>
      </w:r>
    </w:p>
    <w:p w14:paraId="4F825474">
      <w:pPr>
        <w:rPr>
          <w:rFonts w:hint="default"/>
          <w:lang w:val="en-US" w:eastAsia="zh-CN"/>
        </w:rPr>
      </w:pPr>
      <w:r>
        <w:rPr>
          <w:rFonts w:hint="eastAsia" w:ascii="宋体" w:hAnsi="Times New Roman" w:eastAsia="宋体" w:cs="Times New Roman"/>
          <w:sz w:val="21"/>
          <w:szCs w:val="20"/>
          <w:lang w:val="en-US" w:eastAsia="zh-CN" w:bidi="ar-SA"/>
        </w:rPr>
        <w:t xml:space="preserve">                                                                   单位为兆帕</w:t>
      </w:r>
    </w:p>
    <w:tbl>
      <w:tblPr>
        <w:tblStyle w:val="26"/>
        <w:tblW w:w="0" w:type="auto"/>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5"/>
        <w:gridCol w:w="1992"/>
        <w:gridCol w:w="2115"/>
        <w:gridCol w:w="1965"/>
      </w:tblGrid>
      <w:tr w14:paraId="6F87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915" w:type="dxa"/>
            <w:vMerge w:val="restart"/>
            <w:vAlign w:val="center"/>
          </w:tcPr>
          <w:p w14:paraId="57456554">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表观密度</w:t>
            </w:r>
            <w:r>
              <w:rPr>
                <w:rFonts w:hint="eastAsia" w:hAnsi="Times New Roman" w:eastAsia="宋体" w:cs="Times New Roman"/>
                <w:position w:val="-10"/>
                <w:sz w:val="18"/>
                <w:szCs w:val="18"/>
                <w:lang w:val="en-US" w:eastAsia="zh-CN"/>
              </w:rPr>
              <w:object>
                <v:shape id="_x0000_i1025" o:spt="75" type="#_x0000_t75" style="height:13pt;width:12pt;" o:ole="t" filled="f" o:preferrelative="t" stroked="f" coordsize="21600,21600">
                  <v:path/>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ascii="Times New Roman" w:hAnsi="Times New Roman" w:eastAsia="宋体" w:cs="Times New Roman"/>
                <w:lang w:val="en-US" w:eastAsia="zh-CN"/>
              </w:rPr>
              <w:t>/</w:t>
            </w:r>
            <w:r>
              <w:rPr>
                <w:rFonts w:hint="eastAsia" w:ascii="宋体" w:hAnsi="Times New Roman" w:eastAsia="宋体" w:cs="Times New Roman"/>
                <w:sz w:val="18"/>
                <w:szCs w:val="18"/>
                <w:lang w:val="en-US" w:eastAsia="zh-CN"/>
              </w:rPr>
              <w:t>（g/cm</w:t>
            </w:r>
            <w:r>
              <w:rPr>
                <w:rFonts w:hint="eastAsia" w:ascii="宋体" w:hAnsi="Times New Roman" w:eastAsia="宋体" w:cs="Times New Roman"/>
                <w:sz w:val="18"/>
                <w:szCs w:val="18"/>
                <w:vertAlign w:val="superscript"/>
                <w:lang w:val="en-US" w:eastAsia="zh-CN"/>
              </w:rPr>
              <w:t>3</w:t>
            </w:r>
            <w:r>
              <w:rPr>
                <w:rFonts w:hint="eastAsia" w:ascii="宋体" w:hAnsi="Times New Roman" w:eastAsia="宋体" w:cs="Times New Roman"/>
                <w:sz w:val="18"/>
                <w:szCs w:val="18"/>
                <w:lang w:val="en-US" w:eastAsia="zh-CN"/>
              </w:rPr>
              <w:t>）</w:t>
            </w:r>
          </w:p>
        </w:tc>
        <w:tc>
          <w:tcPr>
            <w:tcW w:w="6072" w:type="dxa"/>
            <w:gridSpan w:val="3"/>
            <w:vAlign w:val="center"/>
          </w:tcPr>
          <w:p w14:paraId="0E8B2FB9">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抗折强度</w:t>
            </w:r>
          </w:p>
        </w:tc>
      </w:tr>
      <w:tr w14:paraId="5FBA8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915" w:type="dxa"/>
            <w:vMerge w:val="continue"/>
            <w:vAlign w:val="center"/>
          </w:tcPr>
          <w:p w14:paraId="19954491">
            <w:pPr>
              <w:pStyle w:val="32"/>
              <w:spacing w:line="200" w:lineRule="exact"/>
              <w:ind w:firstLine="0" w:firstLineChars="0"/>
              <w:jc w:val="center"/>
              <w:rPr>
                <w:rFonts w:hint="default" w:hAnsi="Times New Roman" w:eastAsia="宋体" w:cs="Times New Roman"/>
                <w:sz w:val="18"/>
                <w:szCs w:val="18"/>
                <w:lang w:val="en-US" w:eastAsia="zh-CN"/>
              </w:rPr>
            </w:pPr>
          </w:p>
        </w:tc>
        <w:tc>
          <w:tcPr>
            <w:tcW w:w="1992" w:type="dxa"/>
            <w:vAlign w:val="center"/>
          </w:tcPr>
          <w:p w14:paraId="0AEA7FED">
            <w:pPr>
              <w:pStyle w:val="32"/>
              <w:spacing w:line="200" w:lineRule="exact"/>
              <w:ind w:firstLine="0" w:firstLineChars="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T≤6mm</w:t>
            </w:r>
          </w:p>
        </w:tc>
        <w:tc>
          <w:tcPr>
            <w:tcW w:w="2115" w:type="dxa"/>
            <w:vAlign w:val="center"/>
          </w:tcPr>
          <w:p w14:paraId="2DC20428">
            <w:pPr>
              <w:pStyle w:val="32"/>
              <w:spacing w:line="200" w:lineRule="exact"/>
              <w:ind w:firstLine="0" w:firstLineChars="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6mm＜T≤10mm</w:t>
            </w:r>
          </w:p>
        </w:tc>
        <w:tc>
          <w:tcPr>
            <w:tcW w:w="1965" w:type="dxa"/>
            <w:vAlign w:val="center"/>
          </w:tcPr>
          <w:p w14:paraId="27D956CF">
            <w:pPr>
              <w:pStyle w:val="32"/>
              <w:spacing w:line="200" w:lineRule="exact"/>
              <w:ind w:firstLine="0" w:firstLineChars="0"/>
              <w:jc w:val="center"/>
              <w:rPr>
                <w:rFonts w:hint="default" w:ascii="宋体" w:hAnsi="Times New Roman" w:eastAsia="宋体" w:cs="Times New Roman"/>
                <w:sz w:val="18"/>
                <w:szCs w:val="18"/>
                <w:lang w:val="en-US" w:eastAsia="zh-CN"/>
              </w:rPr>
            </w:pPr>
            <w:r>
              <w:rPr>
                <w:rFonts w:hint="eastAsia" w:ascii="宋体" w:hAnsi="Times New Roman" w:eastAsia="宋体" w:cs="Times New Roman"/>
                <w:sz w:val="18"/>
                <w:szCs w:val="18"/>
                <w:lang w:val="en-US" w:eastAsia="zh-CN"/>
              </w:rPr>
              <w:t>T＞10mm</w:t>
            </w:r>
          </w:p>
        </w:tc>
      </w:tr>
      <w:tr w14:paraId="2900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915" w:type="dxa"/>
            <w:vAlign w:val="center"/>
          </w:tcPr>
          <w:p w14:paraId="1B4E53A6">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A</w:t>
            </w:r>
          </w:p>
        </w:tc>
        <w:tc>
          <w:tcPr>
            <w:tcW w:w="1992" w:type="dxa"/>
            <w:vAlign w:val="center"/>
          </w:tcPr>
          <w:p w14:paraId="10FD9407">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≥13.0</w:t>
            </w:r>
          </w:p>
        </w:tc>
        <w:tc>
          <w:tcPr>
            <w:tcW w:w="2115" w:type="dxa"/>
            <w:vAlign w:val="center"/>
          </w:tcPr>
          <w:p w14:paraId="386E9602">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≥10.0</w:t>
            </w:r>
          </w:p>
        </w:tc>
        <w:tc>
          <w:tcPr>
            <w:tcW w:w="1965" w:type="dxa"/>
            <w:vAlign w:val="center"/>
          </w:tcPr>
          <w:p w14:paraId="2EF3D4CD">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≥8.0</w:t>
            </w:r>
          </w:p>
        </w:tc>
      </w:tr>
      <w:tr w14:paraId="4E49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915" w:type="dxa"/>
            <w:vAlign w:val="center"/>
          </w:tcPr>
          <w:p w14:paraId="7D6371C0">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B</w:t>
            </w:r>
          </w:p>
        </w:tc>
        <w:tc>
          <w:tcPr>
            <w:tcW w:w="1992" w:type="dxa"/>
            <w:vAlign w:val="center"/>
          </w:tcPr>
          <w:p w14:paraId="42F95384">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≥11.0</w:t>
            </w:r>
          </w:p>
        </w:tc>
        <w:tc>
          <w:tcPr>
            <w:tcW w:w="2115" w:type="dxa"/>
            <w:vAlign w:val="center"/>
          </w:tcPr>
          <w:p w14:paraId="31D6AAFC">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≥8.0</w:t>
            </w:r>
          </w:p>
        </w:tc>
        <w:tc>
          <w:tcPr>
            <w:tcW w:w="1965" w:type="dxa"/>
            <w:vAlign w:val="center"/>
          </w:tcPr>
          <w:p w14:paraId="1D29998C">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≥7.0</w:t>
            </w:r>
          </w:p>
        </w:tc>
      </w:tr>
      <w:tr w14:paraId="7A2D3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915" w:type="dxa"/>
            <w:vAlign w:val="center"/>
          </w:tcPr>
          <w:p w14:paraId="5F0721AC">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C</w:t>
            </w:r>
          </w:p>
        </w:tc>
        <w:tc>
          <w:tcPr>
            <w:tcW w:w="1992" w:type="dxa"/>
            <w:vAlign w:val="center"/>
          </w:tcPr>
          <w:p w14:paraId="42EB24B9">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≥9.0</w:t>
            </w:r>
          </w:p>
        </w:tc>
        <w:tc>
          <w:tcPr>
            <w:tcW w:w="2115" w:type="dxa"/>
            <w:vAlign w:val="center"/>
          </w:tcPr>
          <w:p w14:paraId="241A5475">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≥7.0</w:t>
            </w:r>
          </w:p>
        </w:tc>
        <w:tc>
          <w:tcPr>
            <w:tcW w:w="1965" w:type="dxa"/>
            <w:vAlign w:val="center"/>
          </w:tcPr>
          <w:p w14:paraId="5D4D51EE">
            <w:pPr>
              <w:pStyle w:val="32"/>
              <w:spacing w:line="200" w:lineRule="exact"/>
              <w:ind w:firstLine="0" w:firstLineChars="0"/>
              <w:jc w:val="center"/>
              <w:rPr>
                <w:rFonts w:hint="default" w:hAnsi="Times New Roman" w:eastAsia="宋体" w:cs="Times New Roman"/>
                <w:sz w:val="18"/>
                <w:szCs w:val="18"/>
                <w:lang w:val="en-US" w:eastAsia="zh-CN"/>
              </w:rPr>
            </w:pPr>
            <w:r>
              <w:rPr>
                <w:rFonts w:hint="eastAsia" w:hAnsi="Times New Roman" w:eastAsia="宋体" w:cs="Times New Roman"/>
                <w:sz w:val="18"/>
                <w:szCs w:val="18"/>
                <w:lang w:val="en-US" w:eastAsia="zh-CN"/>
              </w:rPr>
              <w:t>≥5.0</w:t>
            </w:r>
          </w:p>
        </w:tc>
      </w:tr>
    </w:tbl>
    <w:p w14:paraId="574C7DC1">
      <w:pPr>
        <w:keepNext w:val="0"/>
        <w:keepLines w:val="0"/>
        <w:widowControl/>
        <w:numPr>
          <w:ilvl w:val="0"/>
          <w:numId w:val="3"/>
        </w:numPr>
        <w:suppressLineNumbers w:val="0"/>
        <w:ind w:firstLine="56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抗返卤性</w:t>
      </w:r>
    </w:p>
    <w:p w14:paraId="76B6E5F9">
      <w:pPr>
        <w:keepNext w:val="0"/>
        <w:keepLines w:val="0"/>
        <w:widowControl/>
        <w:numPr>
          <w:ilvl w:val="0"/>
          <w:numId w:val="0"/>
        </w:numPr>
        <w:suppressLineNumbers w:val="0"/>
        <w:ind w:firstLine="560" w:firstLineChars="200"/>
        <w:jc w:val="left"/>
        <w:rPr>
          <w:rFonts w:hint="eastAsia" w:ascii="仿宋_GB2312" w:hAnsi="仿宋_GB2312" w:eastAsia="宋体"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由于镁质装饰材料所用的原材料里含有氯离子，根据GB/T 33544规定，要求无水珠、无返潮。</w:t>
      </w:r>
    </w:p>
    <w:p w14:paraId="55BE7060">
      <w:pPr>
        <w:keepNext w:val="0"/>
        <w:keepLines w:val="0"/>
        <w:widowControl/>
        <w:numPr>
          <w:ilvl w:val="0"/>
          <w:numId w:val="3"/>
        </w:numPr>
        <w:suppressLineNumbers w:val="0"/>
        <w:ind w:left="0" w:leftChars="0" w:firstLine="560" w:firstLineChars="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表观密度</w:t>
      </w:r>
    </w:p>
    <w:p w14:paraId="77BEB731">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考虑到镁质装饰材料的性能、设计使用要求和生产实际，表观密度设置为A、B、C三个等级。</w:t>
      </w:r>
    </w:p>
    <w:p w14:paraId="3010DB5B">
      <w:pPr>
        <w:keepNext w:val="0"/>
        <w:keepLines w:val="0"/>
        <w:widowControl/>
        <w:numPr>
          <w:ilvl w:val="0"/>
          <w:numId w:val="3"/>
        </w:numPr>
        <w:suppressLineNumbers w:val="0"/>
        <w:ind w:left="0" w:leftChars="0" w:firstLine="560" w:firstLineChars="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含水率</w:t>
      </w:r>
    </w:p>
    <w:p w14:paraId="12EC6BE4">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镁质装饰材料含水率的高低是影响其装配后是否会出现开裂的关键物理指标，《建筑用菱镁装饰板》（JG/T414-2013）中6.1中规定含水率≤10%和《墙体材料应用统一技术规范》(GB 50574-2010)中 3.3.6的2规定“墙板安装时的质量含水率不应大于 10%”，因此本标准增加了含水率指标。本标准规定：潮湿地区、中等地区和干燥地区镁质装饰材料的含水率应分别不大于12%、10%和8%。</w:t>
      </w:r>
    </w:p>
    <w:p w14:paraId="2B968EAA">
      <w:pPr>
        <w:keepNext w:val="0"/>
        <w:keepLines w:val="0"/>
        <w:widowControl/>
        <w:numPr>
          <w:ilvl w:val="0"/>
          <w:numId w:val="3"/>
        </w:numPr>
        <w:suppressLineNumbers w:val="0"/>
        <w:ind w:left="0" w:leftChars="0" w:firstLine="560" w:firstLineChars="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可浸出氯离子含量</w:t>
      </w:r>
    </w:p>
    <w:p w14:paraId="4AFAFF85">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可浸出氯离子含量过高会直接影响板材的返卤泛霜，导致板材强度下降和外观质量问题，《机制玻镁复合板与风管》（JG/T 301-2011）中5.1.8规定氯氧镁装饰材料≤3%，《建筑用镁质胶凝材料制品 硫氧镁平板》（JC/T 2867-2025）中6.3规定硫氧镁装饰材料≤0.3%。</w:t>
      </w:r>
    </w:p>
    <w:p w14:paraId="6F08B373">
      <w:pPr>
        <w:keepNext w:val="0"/>
        <w:keepLines w:val="0"/>
        <w:widowControl/>
        <w:numPr>
          <w:ilvl w:val="0"/>
          <w:numId w:val="3"/>
        </w:numPr>
        <w:suppressLineNumbers w:val="0"/>
        <w:ind w:left="0" w:leftChars="0" w:firstLine="560" w:firstLineChars="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漆膜附着力</w:t>
      </w:r>
    </w:p>
    <w:p w14:paraId="2B635240">
      <w:pPr>
        <w:keepNext w:val="0"/>
        <w:keepLines w:val="0"/>
        <w:widowControl/>
        <w:numPr>
          <w:ilvl w:val="0"/>
          <w:numId w:val="0"/>
        </w:numPr>
        <w:suppressLineNumbers w:val="0"/>
        <w:ind w:left="560" w:leftChars="0"/>
        <w:jc w:val="left"/>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根据市场反馈和企业提供信息要求无方格脱落。</w:t>
      </w:r>
    </w:p>
    <w:p w14:paraId="44BCA2CC">
      <w:pPr>
        <w:keepNext w:val="0"/>
        <w:keepLines w:val="0"/>
        <w:widowControl/>
        <w:numPr>
          <w:ilvl w:val="0"/>
          <w:numId w:val="3"/>
        </w:numPr>
        <w:suppressLineNumbers w:val="0"/>
        <w:ind w:left="0" w:leftChars="0" w:firstLine="560" w:firstLineChars="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抗折强度</w:t>
      </w:r>
    </w:p>
    <w:p w14:paraId="266CC559">
      <w:pPr>
        <w:keepNext w:val="0"/>
        <w:keepLines w:val="0"/>
        <w:widowControl/>
        <w:numPr>
          <w:ilvl w:val="0"/>
          <w:numId w:val="0"/>
        </w:numPr>
        <w:suppressLineNumbers w:val="0"/>
        <w:ind w:firstLine="560" w:firstLineChars="200"/>
        <w:jc w:val="left"/>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体现材料承受荷载能力的重要参数，也是工程项目选择材料的重要依据。《建筑用镁质胶凝材料制品 硫氧镁平板》（JC/T 2867-2025）规定设置。</w:t>
      </w:r>
    </w:p>
    <w:p w14:paraId="0BB85310">
      <w:pPr>
        <w:keepNext w:val="0"/>
        <w:keepLines w:val="0"/>
        <w:widowControl/>
        <w:numPr>
          <w:ilvl w:val="0"/>
          <w:numId w:val="3"/>
        </w:numPr>
        <w:suppressLineNumbers w:val="0"/>
        <w:ind w:left="0" w:leftChars="0" w:firstLine="560" w:firstLineChars="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软化系数</w:t>
      </w:r>
    </w:p>
    <w:p w14:paraId="3C12C03E">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表征浸水前后镁质装饰材料的抗压强度变化情况，是反映其耐水性能的重要指标。鉴于镁质装饰材料有时用于潮湿环境，为确保其安全使用，增加了软化系数指标。故本标准规定设置应不低于0.80。</w:t>
      </w:r>
    </w:p>
    <w:p w14:paraId="25BFE780">
      <w:pPr>
        <w:keepNext w:val="0"/>
        <w:keepLines w:val="0"/>
        <w:widowControl/>
        <w:numPr>
          <w:ilvl w:val="0"/>
          <w:numId w:val="3"/>
        </w:numPr>
        <w:suppressLineNumbers w:val="0"/>
        <w:ind w:left="0" w:leftChars="0" w:firstLine="560" w:firstLineChars="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抗冻性</w:t>
      </w:r>
    </w:p>
    <w:p w14:paraId="0D6DD35D">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表示镁质装饰材料会在极寒或者寒冷地区进行使用，为了保持材料其性能，故指标设置冻融循环后，无分层、剥落等破坏现象。</w:t>
      </w:r>
    </w:p>
    <w:p w14:paraId="04BC17B7">
      <w:pPr>
        <w:keepNext w:val="0"/>
        <w:keepLines w:val="0"/>
        <w:widowControl/>
        <w:numPr>
          <w:ilvl w:val="0"/>
          <w:numId w:val="3"/>
        </w:numPr>
        <w:suppressLineNumbers w:val="0"/>
        <w:ind w:left="0" w:leftChars="0" w:firstLine="560" w:firstLineChars="0"/>
        <w:jc w:val="left"/>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甲醛释放量</w:t>
      </w:r>
    </w:p>
    <w:p w14:paraId="3AD62041">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lang w:val="en-US" w:eastAsia="zh-CN" w:bidi="ar-SA"/>
        </w:rPr>
        <w:t>该指标关系身体健康的重要因素之一，作为装饰材料是必要设置，按照《室内装饰装修材料 人造板及其制品中甲醛释放限量》（GB 18580-2025）中表1指标应≤0.05mg/m</w:t>
      </w:r>
      <w:r>
        <w:rPr>
          <w:rFonts w:hint="eastAsia" w:ascii="仿宋_GB2312" w:hAnsi="仿宋_GB2312" w:eastAsia="仿宋_GB2312" w:cs="仿宋_GB2312"/>
          <w:kern w:val="2"/>
          <w:sz w:val="28"/>
          <w:szCs w:val="28"/>
          <w:vertAlign w:val="superscript"/>
          <w:lang w:val="en-US" w:eastAsia="zh-CN" w:bidi="ar-SA"/>
        </w:rPr>
        <w:t>3</w:t>
      </w:r>
      <w:r>
        <w:rPr>
          <w:rFonts w:hint="eastAsia" w:ascii="仿宋_GB2312" w:hAnsi="仿宋_GB2312" w:eastAsia="仿宋_GB2312" w:cs="仿宋_GB2312"/>
          <w:kern w:val="2"/>
          <w:sz w:val="28"/>
          <w:szCs w:val="28"/>
          <w:vertAlign w:val="baseline"/>
          <w:lang w:val="en-US" w:eastAsia="zh-CN" w:bidi="ar-SA"/>
        </w:rPr>
        <w:t>。</w:t>
      </w:r>
    </w:p>
    <w:p w14:paraId="703F20F1">
      <w:pPr>
        <w:keepNext w:val="0"/>
        <w:keepLines w:val="0"/>
        <w:widowControl/>
        <w:numPr>
          <w:ilvl w:val="0"/>
          <w:numId w:val="3"/>
        </w:numPr>
        <w:suppressLineNumbers w:val="0"/>
        <w:ind w:left="0" w:leftChars="0" w:firstLine="560" w:firstLineChars="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可浸出重金属含量</w:t>
      </w:r>
    </w:p>
    <w:p w14:paraId="737EFD7C">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可浸出重金属含量是绿色建材考量的重要指标，关系到人民群众身体健康和生活环境。</w:t>
      </w:r>
      <w:bookmarkStart w:id="257" w:name="_GoBack"/>
      <w:bookmarkEnd w:id="257"/>
      <w:r>
        <w:rPr>
          <w:rFonts w:hint="eastAsia" w:ascii="仿宋_GB2312" w:hAnsi="仿宋_GB2312" w:eastAsia="仿宋_GB2312" w:cs="仿宋_GB2312"/>
          <w:kern w:val="2"/>
          <w:sz w:val="28"/>
          <w:szCs w:val="28"/>
          <w:vertAlign w:val="baseline"/>
          <w:lang w:val="en-US" w:eastAsia="zh-CN" w:bidi="ar-SA"/>
        </w:rPr>
        <w:t>按照《绿色建材评价 镁质装饰材料》（T/CECS 10052-2019）中4.2中规定。</w:t>
      </w:r>
    </w:p>
    <w:p w14:paraId="37378EF6">
      <w:pPr>
        <w:keepNext w:val="0"/>
        <w:keepLines w:val="0"/>
        <w:widowControl/>
        <w:suppressLineNumbers w:val="0"/>
        <w:ind w:firstLine="56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（11）放射性核素限量</w:t>
      </w:r>
    </w:p>
    <w:p w14:paraId="09AC930E">
      <w:pPr>
        <w:keepNext w:val="0"/>
        <w:keepLines w:val="0"/>
        <w:widowControl/>
        <w:suppressLineNumbers w:val="0"/>
        <w:ind w:firstLine="56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作为工业与民用建筑用装饰材料，镁质装饰材料主要用于室内。为确保使用安全，增加了放射性核素限量指标。本标准执行强制性标准GB 6566《建筑材料放射性核素限量》，镁质装饰材料的放射性核素限量应符合GB 6566的规定。</w:t>
      </w:r>
    </w:p>
    <w:p w14:paraId="09FB55B8">
      <w:pPr>
        <w:keepNext w:val="0"/>
        <w:keepLines w:val="0"/>
        <w:widowControl/>
        <w:numPr>
          <w:ilvl w:val="0"/>
          <w:numId w:val="0"/>
        </w:numPr>
        <w:suppressLineNumbers w:val="0"/>
        <w:ind w:left="560" w:leftChars="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（12）握螺钉力</w:t>
      </w:r>
    </w:p>
    <w:p w14:paraId="5CE93E1B">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《玻镁平板》（GB/T 33544）中5.2.3.6中规定“握螺钉力应不小于25N/mm”，《建筑用镁质胶凝材料制品 硫氧镁平板》（JC/T 2867-2025）中6.3规定“握螺钉力应不小于15N/mm”，根据试验验证镁质装饰材料的握螺钉力设置应不小于20N/mm。</w:t>
      </w:r>
    </w:p>
    <w:p w14:paraId="23F2020E">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（13）表面胶合强度</w:t>
      </w:r>
    </w:p>
    <w:p w14:paraId="403CA916">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表面胶合强度是体现装饰面与镁质基层材料之间粘接强度和粘接质量的重要参数。《建筑用菱镁装饰板》（JG/T 414-2013）中6.1规定“贴面胶合强度应不小于0.4Mpa”，镁质装饰材料的表面胶合强度指标设置应不小于0.4Mpa。</w:t>
      </w:r>
    </w:p>
    <w:p w14:paraId="3E149BA7">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（14）干缩率和湿账率</w:t>
      </w:r>
    </w:p>
    <w:p w14:paraId="286CF895">
      <w:pPr>
        <w:keepNext w:val="0"/>
        <w:keepLines w:val="0"/>
        <w:widowControl/>
        <w:numPr>
          <w:ilvl w:val="0"/>
          <w:numId w:val="0"/>
        </w:numPr>
        <w:suppressLineNumbers w:val="0"/>
        <w:ind w:firstLine="560" w:firstLineChars="200"/>
        <w:jc w:val="left"/>
        <w:rPr>
          <w:rFonts w:hint="eastAsia" w:ascii="仿宋_GB2312" w:hAnsi="仿宋_GB2312" w:eastAsia="仿宋_GB2312" w:cs="仿宋_GB2312"/>
          <w:kern w:val="2"/>
          <w:sz w:val="28"/>
          <w:szCs w:val="28"/>
          <w:vertAlign w:val="baseline"/>
          <w:lang w:val="en-US" w:eastAsia="zh-CN" w:bidi="ar-SA"/>
        </w:rPr>
      </w:pPr>
      <w:r>
        <w:rPr>
          <w:rFonts w:hint="eastAsia" w:ascii="仿宋_GB2312" w:hAnsi="仿宋_GB2312" w:eastAsia="仿宋_GB2312" w:cs="仿宋_GB2312"/>
          <w:kern w:val="2"/>
          <w:sz w:val="28"/>
          <w:szCs w:val="28"/>
          <w:vertAlign w:val="baseline"/>
          <w:lang w:val="en-US" w:eastAsia="zh-CN" w:bidi="ar-SA"/>
        </w:rPr>
        <w:t>干缩率和湿账率是影响材料在装饰中的伸缩缝关键因素，为了避免装饰的美观和质量问题，设置此指标。《建筑用镁质胶凝材料制品 硫氧镁平板》（JC/T 2867-2025）中6.3规定“干缩率应不大于0.3%，湿胀率应不大于0.3%”。镁质装饰材料的干缩率设置应不大于0.3%，湿胀率设置应不大于0.3%。</w:t>
      </w:r>
      <w:bookmarkStart w:id="134" w:name="_Toc4022"/>
      <w:bookmarkStart w:id="135" w:name="_Toc196208241"/>
      <w:bookmarkStart w:id="136" w:name="_Toc23917"/>
      <w:bookmarkStart w:id="137" w:name="_Toc6273"/>
      <w:bookmarkStart w:id="138" w:name="_Toc26164"/>
      <w:bookmarkStart w:id="139" w:name="_Toc24193"/>
      <w:bookmarkStart w:id="140" w:name="_Toc8861"/>
      <w:bookmarkStart w:id="141" w:name="_Toc30016"/>
      <w:bookmarkStart w:id="142" w:name="_Toc2237"/>
      <w:bookmarkStart w:id="143" w:name="_Toc59059103"/>
      <w:bookmarkStart w:id="144" w:name="_Toc24862"/>
      <w:bookmarkStart w:id="145" w:name="_Toc12754"/>
      <w:bookmarkStart w:id="146" w:name="_Toc36132047"/>
    </w:p>
    <w:p w14:paraId="102945EC">
      <w:pPr>
        <w:keepNext w:val="0"/>
        <w:keepLines w:val="0"/>
        <w:widowControl/>
        <w:numPr>
          <w:ilvl w:val="0"/>
          <w:numId w:val="2"/>
        </w:numPr>
        <w:suppressLineNumbers w:val="0"/>
        <w:ind w:left="0" w:leftChars="0" w:firstLine="560" w:firstLineChars="200"/>
        <w:jc w:val="left"/>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主要试验（或验证）情况分析</w:t>
      </w:r>
    </w:p>
    <w:p w14:paraId="04068D2E">
      <w:pPr>
        <w:keepNext w:val="0"/>
        <w:keepLines w:val="0"/>
        <w:widowControl/>
        <w:numPr>
          <w:ilvl w:val="0"/>
          <w:numId w:val="0"/>
        </w:numPr>
        <w:suppressLineNumbers w:val="0"/>
        <w:tabs>
          <w:tab w:val="left" w:pos="0"/>
        </w:tabs>
        <w:ind w:firstLine="560" w:firstLineChars="200"/>
        <w:jc w:val="left"/>
        <w:rPr>
          <w:rFonts w:hint="eastAsia" w:ascii="仿宋_GB2312" w:hAnsi="仿宋_GB2312" w:eastAsia="仿宋_GB2312" w:cs="仿宋_GB2312"/>
          <w:b w:val="0"/>
          <w:bCs w:val="0"/>
          <w:kern w:val="2"/>
          <w:sz w:val="28"/>
          <w:szCs w:val="28"/>
          <w:vertAlign w:val="baseline"/>
          <w:lang w:val="en-US" w:eastAsia="zh-CN" w:bidi="ar-SA"/>
        </w:rPr>
        <w:sectPr>
          <w:footerReference r:id="rId7" w:type="default"/>
          <w:pgSz w:w="11906" w:h="16838"/>
          <w:pgMar w:top="1440" w:right="1800" w:bottom="1440" w:left="1800" w:header="737" w:footer="737" w:gutter="0"/>
          <w:cols w:space="720" w:num="1"/>
          <w:formProt w:val="0"/>
          <w:docGrid w:type="lines" w:linePitch="312" w:charSpace="0"/>
        </w:sectPr>
      </w:pPr>
      <w:r>
        <w:rPr>
          <w:rFonts w:hint="eastAsia" w:ascii="仿宋_GB2312" w:hAnsi="仿宋_GB2312" w:eastAsia="仿宋_GB2312" w:cs="仿宋_GB2312"/>
          <w:b w:val="0"/>
          <w:bCs w:val="0"/>
          <w:kern w:val="2"/>
          <w:sz w:val="28"/>
          <w:szCs w:val="28"/>
          <w:vertAlign w:val="baseline"/>
          <w:lang w:val="en-US" w:eastAsia="zh-CN" w:bidi="ar-SA"/>
        </w:rPr>
        <w:t>协会共收集6家企业共计22组样品并委托国家木材与木制品性能检验检测中心进行检验检测，同时协会在考察和调研过程中企业提供镁质装饰材料12组的检测报告，一是为标准制定提供可靠的数据支撑，二是增加数据指标设置的对比度。</w:t>
      </w:r>
    </w:p>
    <w:p w14:paraId="654D8C43">
      <w:pPr>
        <w:jc w:val="center"/>
        <w:rPr>
          <w:rFonts w:hint="eastAsia" w:ascii="仿宋_GB2312" w:hAnsi="仿宋_GB2312" w:eastAsia="仿宋_GB2312" w:cs="仿宋_GB2312"/>
          <w:b w:val="0"/>
          <w:bCs w:val="0"/>
          <w:kern w:val="2"/>
          <w:sz w:val="28"/>
          <w:szCs w:val="28"/>
          <w:vertAlign w:val="baseline"/>
          <w:lang w:val="en-US" w:eastAsia="zh-CN" w:bidi="ar-SA"/>
        </w:rPr>
      </w:pPr>
      <w:r>
        <w:rPr>
          <w:rFonts w:hint="eastAsia" w:ascii="仿宋_GB2312" w:hAnsi="仿宋_GB2312" w:eastAsia="仿宋_GB2312" w:cs="仿宋_GB2312"/>
          <w:b w:val="0"/>
          <w:bCs w:val="0"/>
          <w:kern w:val="2"/>
          <w:sz w:val="28"/>
          <w:szCs w:val="28"/>
          <w:vertAlign w:val="baseline"/>
          <w:lang w:val="en-US" w:eastAsia="zh-CN" w:bidi="ar-SA"/>
        </w:rPr>
        <w:t>企业提供10组氯氧镁装饰材料组样品试验数据</w:t>
      </w:r>
    </w:p>
    <w:tbl>
      <w:tblPr>
        <w:tblStyle w:val="25"/>
        <w:tblW w:w="12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766"/>
        <w:gridCol w:w="870"/>
        <w:gridCol w:w="818"/>
        <w:gridCol w:w="885"/>
        <w:gridCol w:w="810"/>
        <w:gridCol w:w="900"/>
        <w:gridCol w:w="1002"/>
        <w:gridCol w:w="1087"/>
        <w:gridCol w:w="1088"/>
        <w:gridCol w:w="1200"/>
        <w:gridCol w:w="1095"/>
      </w:tblGrid>
      <w:tr w14:paraId="2EDD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178834FF">
            <w:pPr>
              <w:pStyle w:val="32"/>
              <w:spacing w:before="78" w:after="31" w:line="200" w:lineRule="exact"/>
              <w:ind w:firstLine="0" w:firstLineChars="0"/>
              <w:jc w:val="center"/>
              <w:rPr>
                <w:sz w:val="18"/>
              </w:rPr>
            </w:pPr>
            <w:r>
              <w:rPr>
                <w:rFonts w:hint="eastAsia"/>
                <w:sz w:val="18"/>
              </w:rPr>
              <w:t>序号</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06C338DD">
            <w:pPr>
              <w:pStyle w:val="32"/>
              <w:spacing w:before="78" w:after="31" w:line="200" w:lineRule="exact"/>
              <w:ind w:firstLine="0" w:firstLineChars="0"/>
              <w:jc w:val="center"/>
              <w:rPr>
                <w:sz w:val="18"/>
              </w:rPr>
            </w:pPr>
            <w:r>
              <w:rPr>
                <w:rFonts w:hint="eastAsia"/>
                <w:sz w:val="18"/>
                <w:lang w:val="en-US" w:eastAsia="zh-CN"/>
              </w:rPr>
              <w:t>检验</w:t>
            </w:r>
            <w:r>
              <w:rPr>
                <w:rFonts w:hint="eastAsia"/>
                <w:sz w:val="18"/>
              </w:rPr>
              <w:t>项目</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6A26CCB4">
            <w:pPr>
              <w:pStyle w:val="32"/>
              <w:spacing w:before="78" w:after="31" w:line="200" w:lineRule="exact"/>
              <w:ind w:firstLine="0" w:firstLineChars="0"/>
              <w:jc w:val="center"/>
              <w:rPr>
                <w:rFonts w:hint="default"/>
                <w:sz w:val="18"/>
                <w:lang w:val="en-US" w:eastAsia="zh-CN"/>
              </w:rPr>
            </w:pPr>
            <w:r>
              <w:rPr>
                <w:rFonts w:hint="eastAsia"/>
                <w:sz w:val="18"/>
                <w:lang w:val="en-US" w:eastAsia="zh-CN"/>
              </w:rPr>
              <w:t>样品1（6mm）</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6158B6C1">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样品2</w:t>
            </w:r>
          </w:p>
          <w:p w14:paraId="6BBC1E30">
            <w:pPr>
              <w:pStyle w:val="32"/>
              <w:spacing w:before="78" w:after="31" w:line="200" w:lineRule="exact"/>
              <w:ind w:firstLine="0" w:firstLineChars="0"/>
              <w:jc w:val="center"/>
              <w:rPr>
                <w:rFonts w:hint="default"/>
                <w:sz w:val="18"/>
                <w:lang w:val="en-US" w:eastAsia="zh-CN"/>
              </w:rPr>
            </w:pPr>
            <w:r>
              <w:rPr>
                <w:rFonts w:hint="eastAsia"/>
                <w:sz w:val="18"/>
                <w:lang w:val="en-US" w:eastAsia="zh-CN"/>
              </w:rPr>
              <w:t>（8mm）</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59B472">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样品3</w:t>
            </w:r>
          </w:p>
          <w:p w14:paraId="0260D9CC">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（8mm）</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1CABE1">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样品4</w:t>
            </w:r>
          </w:p>
          <w:p w14:paraId="0A039C86">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（5mm）</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13A172">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样品5</w:t>
            </w:r>
          </w:p>
          <w:p w14:paraId="7B07FE06">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（5mm）</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13867FD">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样品6</w:t>
            </w:r>
          </w:p>
          <w:p w14:paraId="5EDBD0AD">
            <w:pPr>
              <w:pStyle w:val="32"/>
              <w:spacing w:before="78" w:after="31" w:line="200" w:lineRule="exact"/>
              <w:ind w:firstLine="0" w:firstLineChars="0"/>
              <w:jc w:val="center"/>
              <w:rPr>
                <w:rFonts w:hint="default" w:ascii="宋体" w:hAnsi="Times New Roman" w:eastAsia="宋体" w:cs="Times New Roman"/>
                <w:sz w:val="18"/>
                <w:lang w:val="en-US" w:eastAsia="zh-CN" w:bidi="ar-SA"/>
              </w:rPr>
            </w:pPr>
            <w:r>
              <w:rPr>
                <w:rFonts w:hint="eastAsia"/>
                <w:sz w:val="18"/>
                <w:lang w:val="en-US" w:eastAsia="zh-CN"/>
              </w:rPr>
              <w:t>（10mm）</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599B0E">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样品7</w:t>
            </w:r>
          </w:p>
          <w:p w14:paraId="679CF975">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（10mm）</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33A8A5">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样品8</w:t>
            </w:r>
          </w:p>
          <w:p w14:paraId="27F86604">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（15mm）</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4BBFE0">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样品9</w:t>
            </w:r>
          </w:p>
          <w:p w14:paraId="26ABCBFC">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（10mm）</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ED9A84">
            <w:pPr>
              <w:pStyle w:val="32"/>
              <w:spacing w:before="78" w:after="31" w:line="200" w:lineRule="exact"/>
              <w:ind w:firstLine="0" w:firstLineChars="0"/>
              <w:jc w:val="center"/>
              <w:rPr>
                <w:rFonts w:hint="default"/>
                <w:sz w:val="18"/>
                <w:lang w:val="en-US" w:eastAsia="zh-CN"/>
              </w:rPr>
            </w:pPr>
            <w:r>
              <w:rPr>
                <w:rFonts w:hint="eastAsia"/>
                <w:sz w:val="18"/>
                <w:lang w:val="en-US" w:eastAsia="zh-CN"/>
              </w:rPr>
              <w:t>样品10</w:t>
            </w:r>
          </w:p>
          <w:p w14:paraId="6306E9EB">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（10mm）</w:t>
            </w:r>
          </w:p>
        </w:tc>
      </w:tr>
      <w:tr w14:paraId="7CB2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08C50B38">
            <w:pPr>
              <w:pStyle w:val="32"/>
              <w:spacing w:before="78" w:after="31" w:line="200" w:lineRule="exact"/>
              <w:ind w:firstLine="0" w:firstLineChars="0"/>
              <w:jc w:val="center"/>
              <w:rPr>
                <w:rFonts w:hint="eastAsia" w:eastAsia="宋体"/>
                <w:sz w:val="18"/>
                <w:szCs w:val="18"/>
                <w:highlight w:val="lightGray"/>
                <w:lang w:eastAsia="zh-CN"/>
              </w:rPr>
            </w:pPr>
            <w:r>
              <w:rPr>
                <w:rFonts w:hint="eastAsia"/>
                <w:sz w:val="18"/>
                <w:lang w:val="en-US" w:eastAsia="zh-CN"/>
              </w:rPr>
              <w:t>1</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620CF123">
            <w:pPr>
              <w:pStyle w:val="32"/>
              <w:spacing w:before="78" w:after="31" w:line="200" w:lineRule="exact"/>
              <w:ind w:firstLine="0" w:firstLineChars="0"/>
              <w:rPr>
                <w:sz w:val="18"/>
                <w:szCs w:val="18"/>
              </w:rPr>
            </w:pPr>
            <w:r>
              <w:rPr>
                <w:rFonts w:hint="eastAsia"/>
                <w:sz w:val="18"/>
                <w:szCs w:val="18"/>
              </w:rPr>
              <w:t>抗返卤性</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3B4F6F49">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轻微返卤</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0E232823">
            <w:pPr>
              <w:pStyle w:val="32"/>
              <w:spacing w:before="78" w:after="31" w:line="200" w:lineRule="exact"/>
              <w:ind w:firstLine="0" w:firstLineChars="0"/>
              <w:rPr>
                <w:rFonts w:hint="eastAsia"/>
                <w:sz w:val="18"/>
                <w:szCs w:val="18"/>
              </w:rPr>
            </w:pPr>
            <w:r>
              <w:rPr>
                <w:rFonts w:hint="eastAsia" w:hAnsi="宋体" w:cs="宋体"/>
                <w:sz w:val="18"/>
                <w:szCs w:val="18"/>
              </w:rPr>
              <w:t>合格</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4A91B0">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hAnsi="宋体" w:cs="宋体"/>
                <w:sz w:val="18"/>
                <w:szCs w:val="18"/>
                <w:lang w:val="en-US" w:eastAsia="zh-CN"/>
              </w:rPr>
              <w:t>合格</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21681D">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严重返卤</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9B8AA3">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不合格</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EB34E9">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A7D658">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E97C9E">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982339">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989E61">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r>
      <w:tr w14:paraId="1B169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7912CCC2">
            <w:pPr>
              <w:pStyle w:val="32"/>
              <w:spacing w:before="78" w:after="31" w:line="200" w:lineRule="exact"/>
              <w:ind w:firstLine="0" w:firstLineChars="0"/>
              <w:jc w:val="center"/>
              <w:rPr>
                <w:rFonts w:hint="eastAsia" w:eastAsia="宋体"/>
                <w:sz w:val="18"/>
                <w:szCs w:val="18"/>
                <w:highlight w:val="lightGray"/>
                <w:lang w:eastAsia="zh-CN"/>
              </w:rPr>
            </w:pPr>
            <w:r>
              <w:rPr>
                <w:rFonts w:hint="eastAsia"/>
                <w:sz w:val="18"/>
                <w:lang w:val="en-US" w:eastAsia="zh-CN"/>
              </w:rPr>
              <w:t>2</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47D74E08">
            <w:pPr>
              <w:pStyle w:val="32"/>
              <w:spacing w:before="78" w:after="31" w:line="200" w:lineRule="exact"/>
              <w:ind w:firstLine="0" w:firstLineChars="0"/>
              <w:rPr>
                <w:sz w:val="18"/>
                <w:szCs w:val="18"/>
              </w:rPr>
            </w:pPr>
            <w:r>
              <w:rPr>
                <w:rFonts w:hint="eastAsia"/>
                <w:sz w:val="18"/>
                <w:szCs w:val="18"/>
              </w:rPr>
              <w:t>表观密度</w:t>
            </w:r>
            <w:r>
              <w:rPr>
                <w:rFonts w:hint="eastAsia" w:hAnsi="宋体" w:cs="宋体"/>
                <w:sz w:val="18"/>
                <w:szCs w:val="18"/>
              </w:rPr>
              <w:t>（g/cm</w:t>
            </w:r>
            <w:r>
              <w:rPr>
                <w:rFonts w:hint="eastAsia" w:hAnsi="宋体" w:cs="宋体"/>
                <w:sz w:val="18"/>
                <w:szCs w:val="18"/>
                <w:vertAlign w:val="superscript"/>
              </w:rPr>
              <w:t>3</w:t>
            </w:r>
            <w:r>
              <w:rPr>
                <w:rFonts w:hint="eastAsia" w:hAnsi="宋体" w:cs="宋体"/>
                <w:sz w:val="18"/>
                <w:szCs w:val="18"/>
              </w:rPr>
              <w:t>）</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19579FD8">
            <w:pPr>
              <w:pStyle w:val="32"/>
              <w:spacing w:before="78" w:after="31" w:line="200" w:lineRule="exact"/>
              <w:ind w:firstLine="0" w:firstLineChars="0"/>
              <w:rPr>
                <w:rFonts w:hint="eastAsia"/>
                <w:sz w:val="18"/>
                <w:szCs w:val="18"/>
              </w:rPr>
            </w:pPr>
            <w:r>
              <w:rPr>
                <w:rFonts w:hint="eastAsia" w:hAnsi="宋体" w:cs="宋体"/>
                <w:sz w:val="18"/>
                <w:szCs w:val="18"/>
              </w:rPr>
              <w:t>1.57</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6812E6F7">
            <w:pPr>
              <w:pStyle w:val="32"/>
              <w:spacing w:before="78" w:after="31" w:line="200" w:lineRule="exact"/>
              <w:ind w:firstLine="0" w:firstLineChars="0"/>
              <w:rPr>
                <w:rFonts w:hint="eastAsia"/>
                <w:sz w:val="18"/>
                <w:szCs w:val="18"/>
              </w:rPr>
            </w:pPr>
            <w:r>
              <w:rPr>
                <w:rFonts w:hint="eastAsia" w:hAnsi="宋体" w:cs="宋体"/>
                <w:sz w:val="18"/>
                <w:szCs w:val="18"/>
              </w:rPr>
              <w:t>0.89</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859639">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hAnsi="宋体" w:cs="宋体"/>
                <w:sz w:val="18"/>
                <w:szCs w:val="18"/>
              </w:rPr>
              <w:t>0.92</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623329">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hAnsi="宋体" w:cs="宋体"/>
                <w:sz w:val="18"/>
                <w:szCs w:val="18"/>
              </w:rPr>
              <w:t>0.99</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B4A4BF">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1.10</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BF4DCD">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0.85</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E5BAD2">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0.79</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D97258">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0.84</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AFFD267">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0.83</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23CDF28">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1.07</w:t>
            </w:r>
          </w:p>
        </w:tc>
      </w:tr>
      <w:tr w14:paraId="52297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695" w:type="dxa"/>
            <w:tcBorders>
              <w:top w:val="single" w:color="auto" w:sz="4" w:space="0"/>
              <w:left w:val="single" w:color="auto" w:sz="4" w:space="0"/>
              <w:right w:val="single" w:color="auto" w:sz="4" w:space="0"/>
            </w:tcBorders>
            <w:noWrap w:val="0"/>
            <w:vAlign w:val="center"/>
          </w:tcPr>
          <w:p w14:paraId="65C3F6E8">
            <w:pPr>
              <w:pStyle w:val="32"/>
              <w:spacing w:before="78" w:after="31" w:line="200" w:lineRule="exact"/>
              <w:ind w:firstLine="0" w:firstLineChars="0"/>
              <w:jc w:val="center"/>
              <w:rPr>
                <w:rFonts w:hint="eastAsia" w:eastAsia="宋体"/>
                <w:sz w:val="18"/>
                <w:szCs w:val="18"/>
                <w:lang w:eastAsia="zh-CN"/>
              </w:rPr>
            </w:pPr>
            <w:r>
              <w:rPr>
                <w:rFonts w:hint="eastAsia"/>
                <w:sz w:val="18"/>
                <w:szCs w:val="18"/>
                <w:lang w:val="en-US" w:eastAsia="zh-CN"/>
              </w:rPr>
              <w:t>3</w:t>
            </w:r>
          </w:p>
        </w:tc>
        <w:tc>
          <w:tcPr>
            <w:tcW w:w="1766" w:type="dxa"/>
            <w:tcBorders>
              <w:top w:val="single" w:color="auto" w:sz="4" w:space="0"/>
              <w:left w:val="single" w:color="auto" w:sz="4" w:space="0"/>
              <w:right w:val="single" w:color="auto" w:sz="4" w:space="0"/>
            </w:tcBorders>
            <w:noWrap w:val="0"/>
            <w:vAlign w:val="center"/>
          </w:tcPr>
          <w:p w14:paraId="6D30309E">
            <w:pPr>
              <w:pStyle w:val="32"/>
              <w:spacing w:before="78" w:after="31" w:line="200" w:lineRule="exact"/>
              <w:ind w:firstLine="0" w:firstLineChars="0"/>
              <w:rPr>
                <w:rFonts w:hint="default" w:eastAsia="宋体"/>
                <w:sz w:val="18"/>
                <w:szCs w:val="18"/>
                <w:lang w:val="en-US" w:eastAsia="zh-CN"/>
              </w:rPr>
            </w:pPr>
            <w:r>
              <w:rPr>
                <w:rFonts w:hint="eastAsia"/>
                <w:sz w:val="18"/>
                <w:szCs w:val="18"/>
              </w:rPr>
              <w:t>含水</w:t>
            </w:r>
            <w:r>
              <w:rPr>
                <w:rFonts w:hint="eastAsia"/>
                <w:sz w:val="18"/>
                <w:szCs w:val="18"/>
                <w:lang w:val="en-US" w:eastAsia="zh-CN"/>
              </w:rPr>
              <w:t>率%</w:t>
            </w:r>
          </w:p>
        </w:tc>
        <w:tc>
          <w:tcPr>
            <w:tcW w:w="870" w:type="dxa"/>
            <w:tcBorders>
              <w:top w:val="single" w:color="auto" w:sz="4" w:space="0"/>
              <w:left w:val="single" w:color="auto" w:sz="4" w:space="0"/>
              <w:right w:val="single" w:color="auto" w:sz="4" w:space="0"/>
            </w:tcBorders>
            <w:noWrap w:val="0"/>
            <w:vAlign w:val="center"/>
          </w:tcPr>
          <w:p w14:paraId="07EB9435">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10</w:t>
            </w:r>
          </w:p>
        </w:tc>
        <w:tc>
          <w:tcPr>
            <w:tcW w:w="818" w:type="dxa"/>
            <w:tcBorders>
              <w:top w:val="single" w:color="auto" w:sz="4" w:space="0"/>
              <w:left w:val="single" w:color="auto" w:sz="4" w:space="0"/>
              <w:right w:val="single" w:color="auto" w:sz="4" w:space="0"/>
            </w:tcBorders>
            <w:noWrap w:val="0"/>
            <w:vAlign w:val="center"/>
          </w:tcPr>
          <w:p w14:paraId="5880FAEA">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12</w:t>
            </w:r>
          </w:p>
        </w:tc>
        <w:tc>
          <w:tcPr>
            <w:tcW w:w="885" w:type="dxa"/>
            <w:tcBorders>
              <w:top w:val="single" w:color="auto" w:sz="4" w:space="0"/>
              <w:left w:val="single" w:color="auto" w:sz="4" w:space="0"/>
              <w:right w:val="single" w:color="auto" w:sz="4" w:space="0"/>
            </w:tcBorders>
            <w:shd w:val="clear" w:color="auto" w:fill="auto"/>
            <w:noWrap w:val="0"/>
            <w:vAlign w:val="center"/>
          </w:tcPr>
          <w:p w14:paraId="6760420D">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right w:val="single" w:color="auto" w:sz="4" w:space="0"/>
            </w:tcBorders>
            <w:shd w:val="clear" w:color="auto" w:fill="auto"/>
            <w:noWrap w:val="0"/>
            <w:vAlign w:val="center"/>
          </w:tcPr>
          <w:p w14:paraId="2EB2A141">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top w:val="single" w:color="auto" w:sz="4" w:space="0"/>
              <w:left w:val="single" w:color="auto" w:sz="4" w:space="0"/>
              <w:right w:val="single" w:color="auto" w:sz="4" w:space="0"/>
            </w:tcBorders>
            <w:shd w:val="clear" w:color="auto" w:fill="auto"/>
            <w:noWrap w:val="0"/>
            <w:vAlign w:val="center"/>
          </w:tcPr>
          <w:p w14:paraId="6D65B7C0">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top w:val="single" w:color="auto" w:sz="4" w:space="0"/>
              <w:left w:val="single" w:color="auto" w:sz="4" w:space="0"/>
              <w:right w:val="single" w:color="auto" w:sz="4" w:space="0"/>
            </w:tcBorders>
            <w:shd w:val="clear" w:color="auto" w:fill="auto"/>
            <w:noWrap w:val="0"/>
            <w:vAlign w:val="center"/>
          </w:tcPr>
          <w:p w14:paraId="69070B1C">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8</w:t>
            </w:r>
          </w:p>
        </w:tc>
        <w:tc>
          <w:tcPr>
            <w:tcW w:w="1087" w:type="dxa"/>
            <w:tcBorders>
              <w:top w:val="single" w:color="auto" w:sz="4" w:space="0"/>
              <w:left w:val="single" w:color="auto" w:sz="4" w:space="0"/>
              <w:right w:val="single" w:color="auto" w:sz="4" w:space="0"/>
            </w:tcBorders>
            <w:shd w:val="clear" w:color="auto" w:fill="auto"/>
            <w:noWrap w:val="0"/>
            <w:vAlign w:val="center"/>
          </w:tcPr>
          <w:p w14:paraId="5F924E8C">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right w:val="single" w:color="auto" w:sz="4" w:space="0"/>
            </w:tcBorders>
            <w:shd w:val="clear" w:color="auto" w:fill="auto"/>
            <w:noWrap w:val="0"/>
            <w:vAlign w:val="center"/>
          </w:tcPr>
          <w:p w14:paraId="0E27AF45">
            <w:pPr>
              <w:pStyle w:val="32"/>
              <w:spacing w:before="78" w:after="31" w:line="200" w:lineRule="exact"/>
              <w:ind w:firstLine="0" w:firstLineChars="0"/>
              <w:jc w:val="center"/>
              <w:rPr>
                <w:rFonts w:hint="default" w:ascii="宋体" w:hAnsi="Times New Roman" w:eastAsia="宋体" w:cs="Times New Roman"/>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right w:val="single" w:color="auto" w:sz="4" w:space="0"/>
            </w:tcBorders>
            <w:shd w:val="clear" w:color="auto" w:fill="auto"/>
            <w:noWrap w:val="0"/>
            <w:vAlign w:val="center"/>
          </w:tcPr>
          <w:p w14:paraId="1649852D">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right w:val="single" w:color="auto" w:sz="4" w:space="0"/>
            </w:tcBorders>
            <w:shd w:val="clear" w:color="auto" w:fill="auto"/>
            <w:noWrap w:val="0"/>
            <w:vAlign w:val="center"/>
          </w:tcPr>
          <w:p w14:paraId="5DF23D20">
            <w:pPr>
              <w:pStyle w:val="32"/>
              <w:spacing w:before="78" w:after="31" w:line="200" w:lineRule="exact"/>
              <w:ind w:firstLine="0" w:firstLineChars="0"/>
              <w:jc w:val="center"/>
              <w:rPr>
                <w:rFonts w:hint="default" w:ascii="宋体" w:hAnsi="Times New Roman" w:eastAsia="宋体" w:cs="Times New Roman"/>
                <w:sz w:val="18"/>
                <w:szCs w:val="18"/>
                <w:lang w:val="en-US" w:eastAsia="zh-CN" w:bidi="ar-SA"/>
              </w:rPr>
            </w:pPr>
            <w:r>
              <w:rPr>
                <w:rFonts w:hint="eastAsia" w:cs="宋体"/>
                <w:sz w:val="18"/>
                <w:szCs w:val="18"/>
                <w:lang w:val="en-US" w:eastAsia="zh-CN"/>
              </w:rPr>
              <w:t>-</w:t>
            </w:r>
          </w:p>
        </w:tc>
      </w:tr>
      <w:tr w14:paraId="035A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695" w:type="dxa"/>
            <w:tcBorders>
              <w:top w:val="single" w:color="auto" w:sz="4" w:space="0"/>
              <w:left w:val="single" w:color="auto" w:sz="4" w:space="0"/>
              <w:right w:val="single" w:color="auto" w:sz="4" w:space="0"/>
            </w:tcBorders>
            <w:noWrap w:val="0"/>
            <w:vAlign w:val="center"/>
          </w:tcPr>
          <w:p w14:paraId="190294DD">
            <w:pPr>
              <w:pStyle w:val="32"/>
              <w:spacing w:before="78" w:after="31" w:line="200" w:lineRule="exact"/>
              <w:ind w:firstLine="0" w:firstLineChars="0"/>
              <w:jc w:val="center"/>
              <w:rPr>
                <w:sz w:val="18"/>
                <w:szCs w:val="18"/>
              </w:rPr>
            </w:pPr>
            <w:r>
              <w:rPr>
                <w:rFonts w:hint="eastAsia"/>
                <w:sz w:val="18"/>
                <w:szCs w:val="18"/>
                <w:lang w:val="en-US" w:eastAsia="zh-CN"/>
              </w:rPr>
              <w:t>4</w:t>
            </w:r>
          </w:p>
        </w:tc>
        <w:tc>
          <w:tcPr>
            <w:tcW w:w="1766" w:type="dxa"/>
            <w:tcBorders>
              <w:top w:val="single" w:color="auto" w:sz="4" w:space="0"/>
              <w:left w:val="single" w:color="auto" w:sz="4" w:space="0"/>
              <w:right w:val="single" w:color="auto" w:sz="4" w:space="0"/>
            </w:tcBorders>
            <w:noWrap w:val="0"/>
            <w:vAlign w:val="center"/>
          </w:tcPr>
          <w:p w14:paraId="2DEFA54D">
            <w:pPr>
              <w:pStyle w:val="32"/>
              <w:spacing w:before="78" w:after="31" w:line="200" w:lineRule="exact"/>
              <w:ind w:firstLine="0" w:firstLineChars="0"/>
              <w:rPr>
                <w:rFonts w:hint="default" w:eastAsia="宋体" w:cs="宋体"/>
                <w:sz w:val="18"/>
                <w:szCs w:val="18"/>
                <w:lang w:val="en-US" w:eastAsia="zh-CN"/>
              </w:rPr>
            </w:pPr>
            <w:r>
              <w:rPr>
                <w:rFonts w:hint="eastAsia" w:cs="宋体"/>
                <w:sz w:val="18"/>
                <w:szCs w:val="18"/>
                <w:lang w:val="en-US" w:eastAsia="zh-CN"/>
              </w:rPr>
              <w:t>可浸出</w:t>
            </w:r>
            <w:r>
              <w:rPr>
                <w:rFonts w:hint="eastAsia" w:cs="宋体"/>
                <w:sz w:val="18"/>
                <w:szCs w:val="18"/>
              </w:rPr>
              <w:t>氯离子</w:t>
            </w:r>
            <w:r>
              <w:rPr>
                <w:rFonts w:hint="eastAsia" w:cs="宋体"/>
                <w:sz w:val="18"/>
                <w:szCs w:val="18"/>
                <w:lang w:val="en-US" w:eastAsia="zh-CN"/>
              </w:rPr>
              <w:t>含量%</w:t>
            </w:r>
          </w:p>
        </w:tc>
        <w:tc>
          <w:tcPr>
            <w:tcW w:w="870" w:type="dxa"/>
            <w:tcBorders>
              <w:top w:val="single" w:color="auto" w:sz="4" w:space="0"/>
              <w:left w:val="single" w:color="auto" w:sz="4" w:space="0"/>
              <w:right w:val="single" w:color="auto" w:sz="4" w:space="0"/>
            </w:tcBorders>
            <w:noWrap w:val="0"/>
            <w:vAlign w:val="center"/>
          </w:tcPr>
          <w:p w14:paraId="5CBE8E3A">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3.1</w:t>
            </w:r>
          </w:p>
        </w:tc>
        <w:tc>
          <w:tcPr>
            <w:tcW w:w="818" w:type="dxa"/>
            <w:tcBorders>
              <w:top w:val="single" w:color="auto" w:sz="4" w:space="0"/>
              <w:left w:val="single" w:color="auto" w:sz="4" w:space="0"/>
              <w:right w:val="single" w:color="auto" w:sz="4" w:space="0"/>
            </w:tcBorders>
            <w:noWrap w:val="0"/>
            <w:vAlign w:val="center"/>
          </w:tcPr>
          <w:p w14:paraId="38524A13">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2.8</w:t>
            </w:r>
          </w:p>
        </w:tc>
        <w:tc>
          <w:tcPr>
            <w:tcW w:w="885" w:type="dxa"/>
            <w:tcBorders>
              <w:top w:val="single" w:color="auto" w:sz="4" w:space="0"/>
              <w:left w:val="single" w:color="auto" w:sz="4" w:space="0"/>
              <w:right w:val="single" w:color="auto" w:sz="4" w:space="0"/>
            </w:tcBorders>
            <w:shd w:val="clear" w:color="auto" w:fill="auto"/>
            <w:noWrap w:val="0"/>
            <w:vAlign w:val="center"/>
          </w:tcPr>
          <w:p w14:paraId="0D648813">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right w:val="single" w:color="auto" w:sz="4" w:space="0"/>
            </w:tcBorders>
            <w:shd w:val="clear" w:color="auto" w:fill="auto"/>
            <w:noWrap w:val="0"/>
            <w:vAlign w:val="center"/>
          </w:tcPr>
          <w:p w14:paraId="16012FBF">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6</w:t>
            </w:r>
          </w:p>
        </w:tc>
        <w:tc>
          <w:tcPr>
            <w:tcW w:w="900" w:type="dxa"/>
            <w:tcBorders>
              <w:top w:val="single" w:color="auto" w:sz="4" w:space="0"/>
              <w:left w:val="single" w:color="auto" w:sz="4" w:space="0"/>
              <w:right w:val="single" w:color="auto" w:sz="4" w:space="0"/>
            </w:tcBorders>
            <w:shd w:val="clear" w:color="auto" w:fill="auto"/>
            <w:noWrap w:val="0"/>
            <w:vAlign w:val="center"/>
          </w:tcPr>
          <w:p w14:paraId="0828353E">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top w:val="single" w:color="auto" w:sz="4" w:space="0"/>
              <w:left w:val="single" w:color="auto" w:sz="4" w:space="0"/>
              <w:right w:val="single" w:color="auto" w:sz="4" w:space="0"/>
            </w:tcBorders>
            <w:shd w:val="clear" w:color="auto" w:fill="auto"/>
            <w:noWrap w:val="0"/>
            <w:vAlign w:val="center"/>
          </w:tcPr>
          <w:p w14:paraId="0241177C">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2.7</w:t>
            </w:r>
          </w:p>
        </w:tc>
        <w:tc>
          <w:tcPr>
            <w:tcW w:w="1087" w:type="dxa"/>
            <w:tcBorders>
              <w:top w:val="single" w:color="auto" w:sz="4" w:space="0"/>
              <w:left w:val="single" w:color="auto" w:sz="4" w:space="0"/>
              <w:right w:val="single" w:color="auto" w:sz="4" w:space="0"/>
            </w:tcBorders>
            <w:shd w:val="clear" w:color="auto" w:fill="auto"/>
            <w:noWrap w:val="0"/>
            <w:vAlign w:val="center"/>
          </w:tcPr>
          <w:p w14:paraId="15B39FF9">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right w:val="single" w:color="auto" w:sz="4" w:space="0"/>
            </w:tcBorders>
            <w:shd w:val="clear" w:color="auto" w:fill="auto"/>
            <w:noWrap w:val="0"/>
            <w:vAlign w:val="center"/>
          </w:tcPr>
          <w:p w14:paraId="1142B2F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right w:val="single" w:color="auto" w:sz="4" w:space="0"/>
            </w:tcBorders>
            <w:shd w:val="clear" w:color="auto" w:fill="auto"/>
            <w:noWrap w:val="0"/>
            <w:vAlign w:val="center"/>
          </w:tcPr>
          <w:p w14:paraId="2BB36497">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right w:val="single" w:color="auto" w:sz="4" w:space="0"/>
            </w:tcBorders>
            <w:shd w:val="clear" w:color="auto" w:fill="auto"/>
            <w:noWrap w:val="0"/>
            <w:vAlign w:val="center"/>
          </w:tcPr>
          <w:p w14:paraId="7ECC9450">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0EDC8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5B6CAFEC">
            <w:pPr>
              <w:pStyle w:val="32"/>
              <w:spacing w:line="200" w:lineRule="exact"/>
              <w:ind w:firstLine="0" w:firstLineChars="0"/>
              <w:jc w:val="center"/>
              <w:rPr>
                <w:rFonts w:hint="eastAsia" w:eastAsia="宋体"/>
                <w:sz w:val="18"/>
                <w:szCs w:val="18"/>
                <w:lang w:eastAsia="zh-CN"/>
              </w:rPr>
            </w:pPr>
            <w:r>
              <w:rPr>
                <w:rFonts w:hint="eastAsia"/>
                <w:sz w:val="18"/>
                <w:szCs w:val="18"/>
                <w:lang w:val="en-US" w:eastAsia="zh-CN"/>
              </w:rPr>
              <w:t>5</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038EFA0F">
            <w:pPr>
              <w:pStyle w:val="32"/>
              <w:spacing w:before="78" w:after="31" w:line="200" w:lineRule="exact"/>
              <w:ind w:firstLine="0" w:firstLineChars="0"/>
              <w:rPr>
                <w:rFonts w:hint="eastAsia" w:eastAsia="宋体"/>
                <w:sz w:val="18"/>
                <w:szCs w:val="18"/>
                <w:vertAlign w:val="superscript"/>
                <w:lang w:eastAsia="zh-CN"/>
              </w:rPr>
            </w:pPr>
            <w:r>
              <w:rPr>
                <w:rFonts w:hint="eastAsia" w:cs="宋体"/>
                <w:sz w:val="18"/>
                <w:szCs w:val="18"/>
              </w:rPr>
              <w:t>漆膜附着力</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070D59CA">
            <w:pPr>
              <w:pStyle w:val="32"/>
              <w:spacing w:before="78" w:after="31" w:line="200" w:lineRule="exact"/>
              <w:ind w:firstLine="0" w:firstLineChars="0"/>
              <w:rPr>
                <w:rFonts w:hint="eastAsia" w:eastAsia="宋体" w:cs="宋体"/>
                <w:sz w:val="18"/>
                <w:szCs w:val="18"/>
                <w:lang w:val="en-US" w:eastAsia="zh-CN"/>
              </w:rPr>
            </w:pPr>
            <w:r>
              <w:rPr>
                <w:rFonts w:hint="eastAsia"/>
                <w:sz w:val="18"/>
                <w:szCs w:val="18"/>
              </w:rPr>
              <w:t>无方格脱落</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7FAF6105">
            <w:pPr>
              <w:pStyle w:val="32"/>
              <w:spacing w:before="78" w:after="31" w:line="200" w:lineRule="exact"/>
              <w:ind w:firstLine="0" w:firstLineChars="0"/>
              <w:rPr>
                <w:rFonts w:hint="eastAsia" w:cs="宋体"/>
                <w:sz w:val="18"/>
                <w:szCs w:val="18"/>
              </w:rPr>
            </w:pPr>
            <w:r>
              <w:rPr>
                <w:rFonts w:hint="eastAsia" w:cs="宋体"/>
                <w:sz w:val="18"/>
                <w:szCs w:val="18"/>
                <w:lang w:val="en-US" w:eastAsia="zh-CN"/>
              </w:rPr>
              <w:t>-</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2B08E8">
            <w:pPr>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2497FD">
            <w:pPr>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C97A54">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1AF1C7">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B8E97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35B313">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5FC66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79EF40">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2B681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right w:val="single" w:color="auto" w:sz="4" w:space="0"/>
            </w:tcBorders>
            <w:noWrap w:val="0"/>
            <w:vAlign w:val="center"/>
          </w:tcPr>
          <w:p w14:paraId="5B3E98FB">
            <w:pPr>
              <w:pStyle w:val="32"/>
              <w:spacing w:line="200" w:lineRule="exact"/>
              <w:ind w:firstLine="0" w:firstLineChars="0"/>
              <w:jc w:val="center"/>
              <w:rPr>
                <w:rFonts w:hint="eastAsia" w:ascii="宋体" w:eastAsia="宋体"/>
                <w:sz w:val="18"/>
                <w:szCs w:val="18"/>
                <w:lang w:val="en-US" w:eastAsia="zh-CN" w:bidi="ar-SA"/>
              </w:rPr>
            </w:pPr>
            <w:r>
              <w:rPr>
                <w:rFonts w:hint="eastAsia"/>
                <w:sz w:val="18"/>
                <w:szCs w:val="18"/>
                <w:lang w:val="en-US" w:eastAsia="zh-CN"/>
              </w:rPr>
              <w:t>6</w:t>
            </w:r>
          </w:p>
        </w:tc>
        <w:tc>
          <w:tcPr>
            <w:tcW w:w="1766" w:type="dxa"/>
            <w:tcBorders>
              <w:top w:val="single" w:color="auto" w:sz="4" w:space="0"/>
              <w:left w:val="single" w:color="auto" w:sz="4" w:space="0"/>
              <w:right w:val="single" w:color="auto" w:sz="4" w:space="0"/>
            </w:tcBorders>
            <w:noWrap w:val="0"/>
            <w:vAlign w:val="center"/>
          </w:tcPr>
          <w:p w14:paraId="67826D4F">
            <w:pPr>
              <w:pStyle w:val="32"/>
              <w:spacing w:before="78" w:after="31" w:line="200" w:lineRule="exact"/>
              <w:ind w:firstLine="0" w:firstLineChars="0"/>
              <w:rPr>
                <w:rFonts w:hint="default" w:eastAsia="宋体" w:cs="宋体"/>
                <w:sz w:val="18"/>
                <w:szCs w:val="18"/>
                <w:lang w:val="en-US" w:eastAsia="zh-CN"/>
              </w:rPr>
            </w:pPr>
            <w:r>
              <w:rPr>
                <w:rFonts w:hint="eastAsia" w:cs="宋体"/>
                <w:sz w:val="18"/>
                <w:szCs w:val="18"/>
                <w:lang w:val="en-US" w:eastAsia="zh-CN"/>
              </w:rPr>
              <w:t>抗折</w:t>
            </w:r>
            <w:r>
              <w:rPr>
                <w:rFonts w:hint="eastAsia" w:cs="宋体"/>
                <w:sz w:val="18"/>
                <w:szCs w:val="18"/>
              </w:rPr>
              <w:t>强度</w:t>
            </w:r>
            <w:r>
              <w:rPr>
                <w:rFonts w:hint="eastAsia" w:cs="宋体"/>
                <w:sz w:val="18"/>
                <w:szCs w:val="18"/>
                <w:lang w:val="en-US" w:eastAsia="zh-CN"/>
              </w:rPr>
              <w:t>Mpa</w:t>
            </w:r>
          </w:p>
        </w:tc>
        <w:tc>
          <w:tcPr>
            <w:tcW w:w="870" w:type="dxa"/>
            <w:tcBorders>
              <w:top w:val="single" w:color="auto" w:sz="4" w:space="0"/>
              <w:left w:val="single" w:color="auto" w:sz="4" w:space="0"/>
              <w:right w:val="single" w:color="auto" w:sz="4" w:space="0"/>
            </w:tcBorders>
            <w:noWrap w:val="0"/>
            <w:vAlign w:val="center"/>
          </w:tcPr>
          <w:p w14:paraId="1BBA2F64">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12.8</w:t>
            </w:r>
          </w:p>
        </w:tc>
        <w:tc>
          <w:tcPr>
            <w:tcW w:w="818" w:type="dxa"/>
            <w:tcBorders>
              <w:top w:val="single" w:color="auto" w:sz="4" w:space="0"/>
              <w:left w:val="single" w:color="auto" w:sz="4" w:space="0"/>
              <w:right w:val="single" w:color="auto" w:sz="4" w:space="0"/>
            </w:tcBorders>
            <w:noWrap w:val="0"/>
            <w:vAlign w:val="center"/>
          </w:tcPr>
          <w:p w14:paraId="27592D2A">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6.1</w:t>
            </w:r>
          </w:p>
        </w:tc>
        <w:tc>
          <w:tcPr>
            <w:tcW w:w="885" w:type="dxa"/>
            <w:tcBorders>
              <w:top w:val="single" w:color="auto" w:sz="4" w:space="0"/>
              <w:left w:val="single" w:color="auto" w:sz="4" w:space="0"/>
              <w:right w:val="single" w:color="auto" w:sz="4" w:space="0"/>
            </w:tcBorders>
            <w:shd w:val="clear" w:color="auto" w:fill="auto"/>
            <w:noWrap w:val="0"/>
            <w:vAlign w:val="center"/>
          </w:tcPr>
          <w:p w14:paraId="4A03196A">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hAnsi="宋体" w:cs="宋体"/>
                <w:sz w:val="18"/>
                <w:szCs w:val="18"/>
              </w:rPr>
              <w:t>9.0</w:t>
            </w:r>
          </w:p>
        </w:tc>
        <w:tc>
          <w:tcPr>
            <w:tcW w:w="810" w:type="dxa"/>
            <w:tcBorders>
              <w:top w:val="single" w:color="auto" w:sz="4" w:space="0"/>
              <w:left w:val="single" w:color="auto" w:sz="4" w:space="0"/>
              <w:right w:val="single" w:color="auto" w:sz="4" w:space="0"/>
            </w:tcBorders>
            <w:shd w:val="clear" w:color="auto" w:fill="auto"/>
            <w:noWrap w:val="0"/>
            <w:vAlign w:val="center"/>
          </w:tcPr>
          <w:p w14:paraId="2C9389B9">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hAnsi="宋体" w:cs="宋体"/>
                <w:sz w:val="18"/>
                <w:szCs w:val="18"/>
              </w:rPr>
              <w:t>9.5</w:t>
            </w:r>
          </w:p>
        </w:tc>
        <w:tc>
          <w:tcPr>
            <w:tcW w:w="900" w:type="dxa"/>
            <w:tcBorders>
              <w:top w:val="single" w:color="auto" w:sz="4" w:space="0"/>
              <w:left w:val="single" w:color="auto" w:sz="4" w:space="0"/>
              <w:right w:val="single" w:color="auto" w:sz="4" w:space="0"/>
            </w:tcBorders>
            <w:shd w:val="clear" w:color="auto" w:fill="auto"/>
            <w:noWrap w:val="0"/>
            <w:vAlign w:val="center"/>
          </w:tcPr>
          <w:p w14:paraId="78474508">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7.5</w:t>
            </w:r>
          </w:p>
        </w:tc>
        <w:tc>
          <w:tcPr>
            <w:tcW w:w="1002" w:type="dxa"/>
            <w:tcBorders>
              <w:top w:val="single" w:color="auto" w:sz="4" w:space="0"/>
              <w:left w:val="single" w:color="auto" w:sz="4" w:space="0"/>
              <w:right w:val="single" w:color="auto" w:sz="4" w:space="0"/>
            </w:tcBorders>
            <w:shd w:val="clear" w:color="auto" w:fill="auto"/>
            <w:noWrap w:val="0"/>
            <w:vAlign w:val="center"/>
          </w:tcPr>
          <w:p w14:paraId="456C29DD">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6.9</w:t>
            </w:r>
          </w:p>
        </w:tc>
        <w:tc>
          <w:tcPr>
            <w:tcW w:w="1087" w:type="dxa"/>
            <w:tcBorders>
              <w:top w:val="single" w:color="auto" w:sz="4" w:space="0"/>
              <w:left w:val="single" w:color="auto" w:sz="4" w:space="0"/>
              <w:right w:val="single" w:color="auto" w:sz="4" w:space="0"/>
            </w:tcBorders>
            <w:shd w:val="clear" w:color="auto" w:fill="auto"/>
            <w:noWrap w:val="0"/>
            <w:vAlign w:val="center"/>
          </w:tcPr>
          <w:p w14:paraId="5BECD0AC">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5.3</w:t>
            </w:r>
          </w:p>
        </w:tc>
        <w:tc>
          <w:tcPr>
            <w:tcW w:w="1088" w:type="dxa"/>
            <w:tcBorders>
              <w:top w:val="single" w:color="auto" w:sz="4" w:space="0"/>
              <w:left w:val="single" w:color="auto" w:sz="4" w:space="0"/>
              <w:right w:val="single" w:color="auto" w:sz="4" w:space="0"/>
            </w:tcBorders>
            <w:shd w:val="clear" w:color="auto" w:fill="auto"/>
            <w:noWrap w:val="0"/>
            <w:vAlign w:val="center"/>
          </w:tcPr>
          <w:p w14:paraId="528DB1D9">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8.5</w:t>
            </w:r>
          </w:p>
        </w:tc>
        <w:tc>
          <w:tcPr>
            <w:tcW w:w="1200" w:type="dxa"/>
            <w:tcBorders>
              <w:top w:val="single" w:color="auto" w:sz="4" w:space="0"/>
              <w:left w:val="single" w:color="auto" w:sz="4" w:space="0"/>
              <w:right w:val="single" w:color="auto" w:sz="4" w:space="0"/>
            </w:tcBorders>
            <w:shd w:val="clear" w:color="auto" w:fill="auto"/>
            <w:noWrap w:val="0"/>
            <w:vAlign w:val="center"/>
          </w:tcPr>
          <w:p w14:paraId="2E87E91F">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8.7</w:t>
            </w:r>
          </w:p>
        </w:tc>
        <w:tc>
          <w:tcPr>
            <w:tcW w:w="1095" w:type="dxa"/>
            <w:tcBorders>
              <w:top w:val="single" w:color="auto" w:sz="4" w:space="0"/>
              <w:left w:val="single" w:color="auto" w:sz="4" w:space="0"/>
              <w:right w:val="single" w:color="auto" w:sz="4" w:space="0"/>
            </w:tcBorders>
            <w:shd w:val="clear" w:color="auto" w:fill="auto"/>
            <w:noWrap w:val="0"/>
            <w:vAlign w:val="center"/>
          </w:tcPr>
          <w:p w14:paraId="03F41A09">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18.6</w:t>
            </w:r>
          </w:p>
        </w:tc>
      </w:tr>
      <w:tr w14:paraId="65269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2B0AADDD">
            <w:pPr>
              <w:pStyle w:val="32"/>
              <w:spacing w:line="200" w:lineRule="exact"/>
              <w:ind w:firstLine="0" w:firstLineChars="0"/>
              <w:jc w:val="center"/>
              <w:rPr>
                <w:rFonts w:hint="eastAsia" w:ascii="宋体" w:eastAsia="宋体"/>
                <w:sz w:val="18"/>
                <w:szCs w:val="18"/>
                <w:lang w:val="en-US" w:eastAsia="zh-CN" w:bidi="ar-SA"/>
              </w:rPr>
            </w:pPr>
            <w:r>
              <w:rPr>
                <w:rFonts w:hint="eastAsia"/>
                <w:sz w:val="18"/>
                <w:szCs w:val="18"/>
                <w:lang w:val="en-US" w:eastAsia="zh-CN"/>
              </w:rPr>
              <w:t>7</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7DF53512">
            <w:pPr>
              <w:pStyle w:val="32"/>
              <w:spacing w:before="78" w:after="31" w:line="200" w:lineRule="exact"/>
              <w:ind w:firstLine="0" w:firstLineChars="0"/>
              <w:rPr>
                <w:rFonts w:hint="eastAsia" w:cs="宋体"/>
                <w:sz w:val="18"/>
                <w:szCs w:val="18"/>
              </w:rPr>
            </w:pPr>
            <w:r>
              <w:rPr>
                <w:rFonts w:hint="eastAsia" w:cs="宋体"/>
                <w:sz w:val="18"/>
                <w:szCs w:val="18"/>
              </w:rPr>
              <w:t>软化系数</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437A37B5">
            <w:pPr>
              <w:pStyle w:val="32"/>
              <w:spacing w:before="78" w:after="31" w:line="200" w:lineRule="exact"/>
              <w:ind w:firstLine="0" w:firstLineChars="0"/>
              <w:jc w:val="center"/>
              <w:rPr>
                <w:rFonts w:hint="default" w:eastAsia="宋体" w:cs="宋体"/>
                <w:sz w:val="18"/>
                <w:szCs w:val="18"/>
                <w:lang w:val="en-US" w:eastAsia="zh-CN"/>
              </w:rPr>
            </w:pPr>
            <w:r>
              <w:rPr>
                <w:rFonts w:hint="eastAsia" w:cs="宋体"/>
                <w:sz w:val="18"/>
                <w:szCs w:val="18"/>
                <w:lang w:val="en-US" w:eastAsia="zh-CN"/>
              </w:rPr>
              <w:t>-</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5A5A9E0C">
            <w:pPr>
              <w:pStyle w:val="32"/>
              <w:spacing w:before="78" w:after="31" w:line="200" w:lineRule="exact"/>
              <w:ind w:firstLine="0" w:firstLineChars="0"/>
              <w:jc w:val="center"/>
              <w:rPr>
                <w:rFonts w:hint="default" w:eastAsia="宋体" w:cs="宋体"/>
                <w:sz w:val="18"/>
                <w:szCs w:val="18"/>
                <w:lang w:val="en-US" w:eastAsia="zh-CN"/>
              </w:rPr>
            </w:pPr>
            <w:r>
              <w:rPr>
                <w:rFonts w:hint="eastAsia" w:cs="宋体"/>
                <w:sz w:val="18"/>
                <w:szCs w:val="18"/>
                <w:lang w:val="en-US" w:eastAsia="zh-CN"/>
              </w:rPr>
              <w:t>-</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23C752">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CB4BFB">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78B191">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8511B0">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503591">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B27E19B">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81261B">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33F547A">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58FB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6DEBACBB">
            <w:pPr>
              <w:pStyle w:val="32"/>
              <w:spacing w:line="200" w:lineRule="exact"/>
              <w:ind w:firstLine="0" w:firstLineChars="0"/>
              <w:jc w:val="center"/>
              <w:rPr>
                <w:rFonts w:hint="eastAsia" w:ascii="宋体" w:eastAsia="宋体"/>
                <w:sz w:val="18"/>
                <w:szCs w:val="18"/>
                <w:lang w:val="en-US" w:eastAsia="zh-CN" w:bidi="ar-SA"/>
              </w:rPr>
            </w:pPr>
            <w:r>
              <w:rPr>
                <w:rFonts w:hint="eastAsia"/>
                <w:sz w:val="18"/>
                <w:szCs w:val="18"/>
                <w:lang w:val="en-US" w:eastAsia="zh-CN"/>
              </w:rPr>
              <w:t>8</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15BBC55C">
            <w:pPr>
              <w:pStyle w:val="32"/>
              <w:spacing w:before="78" w:after="31" w:line="200" w:lineRule="exact"/>
              <w:ind w:firstLine="0" w:firstLineChars="0"/>
              <w:rPr>
                <w:rFonts w:hint="eastAsia" w:eastAsia="宋体" w:cs="宋体"/>
                <w:sz w:val="18"/>
                <w:szCs w:val="18"/>
                <w:vertAlign w:val="superscript"/>
                <w:lang w:eastAsia="zh-CN"/>
              </w:rPr>
            </w:pPr>
            <w:r>
              <w:rPr>
                <w:rFonts w:hint="eastAsia" w:cs="宋体"/>
                <w:sz w:val="18"/>
                <w:szCs w:val="18"/>
                <w:lang w:val="en-US" w:eastAsia="zh-CN"/>
              </w:rPr>
              <w:t>抗冻性</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25BE792A">
            <w:pPr>
              <w:pStyle w:val="32"/>
              <w:spacing w:before="78" w:after="31" w:line="200" w:lineRule="exact"/>
              <w:ind w:firstLine="0" w:firstLineChars="0"/>
              <w:jc w:val="center"/>
              <w:rPr>
                <w:rFonts w:hint="default" w:cs="宋体"/>
                <w:sz w:val="18"/>
                <w:szCs w:val="18"/>
                <w:lang w:val="en-US" w:eastAsia="zh-CN"/>
              </w:rPr>
            </w:pPr>
            <w:r>
              <w:rPr>
                <w:rFonts w:hint="eastAsia" w:cs="宋体"/>
                <w:sz w:val="18"/>
                <w:szCs w:val="18"/>
                <w:lang w:val="en-US" w:eastAsia="zh-CN"/>
              </w:rPr>
              <w:t>-</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3E0B1213">
            <w:pPr>
              <w:pStyle w:val="32"/>
              <w:spacing w:before="78" w:after="31" w:line="200" w:lineRule="exact"/>
              <w:ind w:firstLine="0" w:firstLineChars="0"/>
              <w:jc w:val="center"/>
              <w:rPr>
                <w:rFonts w:hint="default" w:cs="宋体"/>
                <w:sz w:val="18"/>
                <w:szCs w:val="18"/>
                <w:lang w:val="en-US" w:eastAsia="zh-CN"/>
              </w:rPr>
            </w:pPr>
            <w:r>
              <w:rPr>
                <w:rFonts w:hint="eastAsia" w:cs="宋体"/>
                <w:sz w:val="18"/>
                <w:szCs w:val="18"/>
                <w:lang w:val="en-US" w:eastAsia="zh-CN"/>
              </w:rPr>
              <w:t>-</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2E274F6">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38D10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8208AF9">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ABA83E">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114D57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F5B5C1">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A9AF8A">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181AD6">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095D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40288B4A">
            <w:pPr>
              <w:pStyle w:val="32"/>
              <w:spacing w:line="200" w:lineRule="exact"/>
              <w:ind w:firstLine="0" w:firstLineChars="0"/>
              <w:jc w:val="center"/>
              <w:rPr>
                <w:rFonts w:hint="default" w:ascii="宋体"/>
                <w:sz w:val="18"/>
                <w:szCs w:val="18"/>
                <w:lang w:val="en-US" w:eastAsia="zh-CN" w:bidi="ar-SA"/>
              </w:rPr>
            </w:pPr>
            <w:r>
              <w:rPr>
                <w:rFonts w:hint="eastAsia"/>
                <w:sz w:val="18"/>
                <w:szCs w:val="18"/>
                <w:lang w:val="en-US" w:eastAsia="zh-CN"/>
              </w:rPr>
              <w:t>9</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2567EFC6">
            <w:pPr>
              <w:jc w:val="both"/>
              <w:rPr>
                <w:rFonts w:hint="eastAsia" w:ascii="宋体" w:hAnsi="宋体" w:cs="宋体"/>
                <w:kern w:val="2"/>
                <w:sz w:val="18"/>
                <w:szCs w:val="18"/>
                <w:lang w:val="en-US" w:eastAsia="zh-CN" w:bidi="ar-SA"/>
              </w:rPr>
            </w:pPr>
            <w:r>
              <w:rPr>
                <w:rFonts w:hint="eastAsia" w:ascii="宋体" w:hAnsi="宋体" w:cs="宋体"/>
                <w:sz w:val="18"/>
                <w:szCs w:val="18"/>
              </w:rPr>
              <w:t>甲醛释放量mg/m</w:t>
            </w:r>
            <w:r>
              <w:rPr>
                <w:rFonts w:hint="eastAsia" w:ascii="宋体" w:hAnsi="宋体" w:cs="宋体"/>
                <w:sz w:val="18"/>
                <w:szCs w:val="18"/>
                <w:vertAlign w:val="superscript"/>
              </w:rPr>
              <w:t>3</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113610A6">
            <w:pPr>
              <w:jc w:val="both"/>
              <w:rPr>
                <w:rFonts w:hint="default" w:ascii="宋体" w:hAnsi="宋体" w:eastAsia="宋体" w:cs="宋体"/>
                <w:sz w:val="18"/>
                <w:szCs w:val="18"/>
                <w:lang w:val="en-US" w:eastAsia="zh-CN"/>
              </w:rPr>
            </w:pPr>
            <w:r>
              <w:rPr>
                <w:rFonts w:hint="eastAsia" w:ascii="宋体" w:hAnsi="宋体" w:cs="宋体"/>
                <w:sz w:val="18"/>
                <w:szCs w:val="18"/>
                <w:lang w:val="en-US" w:eastAsia="zh-CN"/>
              </w:rPr>
              <w:t>0.04</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6B2DA6BE">
            <w:pPr>
              <w:jc w:val="both"/>
              <w:rPr>
                <w:rFonts w:hint="default" w:ascii="宋体" w:hAnsi="宋体" w:eastAsia="宋体" w:cs="宋体"/>
                <w:sz w:val="18"/>
                <w:szCs w:val="18"/>
                <w:lang w:val="en-US" w:eastAsia="zh-CN"/>
              </w:rPr>
            </w:pPr>
            <w:r>
              <w:rPr>
                <w:rFonts w:hint="eastAsia" w:ascii="宋体" w:hAnsi="宋体" w:cs="宋体"/>
                <w:sz w:val="18"/>
                <w:szCs w:val="18"/>
                <w:lang w:val="en-US" w:eastAsia="zh-CN"/>
              </w:rPr>
              <w:t>0.035</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6ABC06">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B7407FB">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0277A09">
            <w:pPr>
              <w:jc w:val="both"/>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0.7</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25648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0D2546">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8C022B">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D72C77">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D28345">
            <w:pPr>
              <w:pStyle w:val="32"/>
              <w:spacing w:before="78" w:after="31" w:line="200" w:lineRule="exact"/>
              <w:ind w:firstLine="0" w:firstLineChars="0"/>
              <w:jc w:val="center"/>
              <w:rPr>
                <w:rFonts w:hint="eastAsia" w:ascii="宋体" w:hAnsi="宋体" w:eastAsia="宋体" w:cs="宋体"/>
                <w:kern w:val="2"/>
                <w:sz w:val="18"/>
                <w:szCs w:val="18"/>
                <w:lang w:val="en-US" w:eastAsia="zh-CN" w:bidi="ar-SA"/>
              </w:rPr>
            </w:pPr>
            <w:r>
              <w:rPr>
                <w:rFonts w:hint="eastAsia" w:cs="宋体"/>
                <w:sz w:val="18"/>
                <w:szCs w:val="18"/>
                <w:lang w:val="en-US" w:eastAsia="zh-CN"/>
              </w:rPr>
              <w:t>-</w:t>
            </w:r>
          </w:p>
        </w:tc>
      </w:tr>
      <w:tr w14:paraId="664C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695" w:type="dxa"/>
            <w:tcBorders>
              <w:left w:val="single" w:color="auto" w:sz="4" w:space="0"/>
              <w:right w:val="single" w:color="auto" w:sz="4" w:space="0"/>
            </w:tcBorders>
            <w:noWrap w:val="0"/>
            <w:vAlign w:val="center"/>
          </w:tcPr>
          <w:p w14:paraId="71B912BB">
            <w:pPr>
              <w:pStyle w:val="32"/>
              <w:spacing w:line="200" w:lineRule="exact"/>
              <w:ind w:firstLine="0" w:firstLineChars="0"/>
              <w:jc w:val="center"/>
              <w:rPr>
                <w:rFonts w:hint="default" w:hAnsi="Times New Roman" w:eastAsia="宋体" w:cs="Times New Roman"/>
                <w:lang w:val="en-US" w:eastAsia="zh-CN"/>
              </w:rPr>
            </w:pPr>
            <w:r>
              <w:rPr>
                <w:rFonts w:hint="eastAsia"/>
                <w:lang w:val="en-US" w:eastAsia="zh-CN"/>
              </w:rPr>
              <w:t>10</w:t>
            </w:r>
          </w:p>
        </w:tc>
        <w:tc>
          <w:tcPr>
            <w:tcW w:w="1766" w:type="dxa"/>
            <w:tcBorders>
              <w:left w:val="single" w:color="auto" w:sz="4" w:space="0"/>
              <w:right w:val="single" w:color="auto" w:sz="4" w:space="0"/>
            </w:tcBorders>
            <w:noWrap w:val="0"/>
            <w:vAlign w:val="center"/>
          </w:tcPr>
          <w:p w14:paraId="2DE0616D">
            <w:pPr>
              <w:rPr>
                <w:rFonts w:hint="eastAsia" w:ascii="宋体" w:hAnsi="宋体" w:cs="宋体"/>
                <w:sz w:val="18"/>
                <w:szCs w:val="18"/>
              </w:rPr>
            </w:pPr>
            <w:r>
              <w:rPr>
                <w:rFonts w:hint="eastAsia" w:ascii="宋体" w:hAnsi="宋体" w:cs="宋体"/>
                <w:sz w:val="18"/>
                <w:szCs w:val="18"/>
              </w:rPr>
              <w:t>放射性核素限量</w:t>
            </w:r>
          </w:p>
        </w:tc>
        <w:tc>
          <w:tcPr>
            <w:tcW w:w="870" w:type="dxa"/>
            <w:tcBorders>
              <w:left w:val="single" w:color="auto" w:sz="4" w:space="0"/>
              <w:right w:val="single" w:color="auto" w:sz="4" w:space="0"/>
            </w:tcBorders>
            <w:noWrap w:val="0"/>
            <w:vAlign w:val="center"/>
          </w:tcPr>
          <w:p w14:paraId="0816A81E">
            <w:pPr>
              <w:rPr>
                <w:rFonts w:hint="eastAsia" w:ascii="宋体" w:hAnsi="宋体" w:cs="宋体"/>
                <w:sz w:val="18"/>
                <w:szCs w:val="18"/>
                <w:lang w:val="en-US" w:eastAsia="zh-CN"/>
              </w:rPr>
            </w:pPr>
            <w:r>
              <w:rPr>
                <w:rFonts w:hint="eastAsia" w:ascii="宋体" w:hAnsi="宋体" w:cs="宋体"/>
                <w:sz w:val="18"/>
                <w:szCs w:val="18"/>
                <w:lang w:val="en-US" w:eastAsia="zh-CN"/>
              </w:rPr>
              <w:t>内0.09</w:t>
            </w:r>
          </w:p>
          <w:p w14:paraId="170B8306">
            <w:pPr>
              <w:rPr>
                <w:rFonts w:hint="default" w:ascii="宋体" w:hAnsi="宋体" w:cs="宋体"/>
                <w:sz w:val="18"/>
                <w:szCs w:val="18"/>
                <w:lang w:val="en-US" w:eastAsia="zh-CN"/>
              </w:rPr>
            </w:pPr>
            <w:r>
              <w:rPr>
                <w:rFonts w:hint="eastAsia" w:ascii="宋体" w:hAnsi="宋体" w:cs="宋体"/>
                <w:sz w:val="18"/>
                <w:szCs w:val="18"/>
                <w:lang w:val="en-US" w:eastAsia="zh-CN"/>
              </w:rPr>
              <w:t>外0.13</w:t>
            </w:r>
          </w:p>
        </w:tc>
        <w:tc>
          <w:tcPr>
            <w:tcW w:w="818" w:type="dxa"/>
            <w:tcBorders>
              <w:left w:val="single" w:color="auto" w:sz="4" w:space="0"/>
              <w:right w:val="single" w:color="auto" w:sz="4" w:space="0"/>
            </w:tcBorders>
            <w:noWrap w:val="0"/>
            <w:vAlign w:val="center"/>
          </w:tcPr>
          <w:p w14:paraId="52802B19">
            <w:pPr>
              <w:rPr>
                <w:rFonts w:hint="eastAsia" w:ascii="宋体" w:hAnsi="宋体" w:cs="宋体"/>
                <w:sz w:val="18"/>
                <w:szCs w:val="18"/>
                <w:lang w:val="en-US" w:eastAsia="zh-CN"/>
              </w:rPr>
            </w:pPr>
            <w:r>
              <w:rPr>
                <w:rFonts w:hint="eastAsia" w:ascii="宋体" w:hAnsi="宋体" w:cs="宋体"/>
                <w:sz w:val="18"/>
                <w:szCs w:val="18"/>
                <w:lang w:val="en-US" w:eastAsia="zh-CN"/>
              </w:rPr>
              <w:t>内0.1</w:t>
            </w:r>
          </w:p>
          <w:p w14:paraId="498AA706">
            <w:pPr>
              <w:rPr>
                <w:rFonts w:hint="default" w:ascii="宋体" w:hAnsi="宋体" w:cs="宋体"/>
                <w:sz w:val="18"/>
                <w:szCs w:val="18"/>
                <w:lang w:val="en-US" w:eastAsia="zh-CN"/>
              </w:rPr>
            </w:pPr>
            <w:r>
              <w:rPr>
                <w:rFonts w:hint="eastAsia" w:ascii="宋体" w:hAnsi="宋体" w:cs="宋体"/>
                <w:sz w:val="18"/>
                <w:szCs w:val="18"/>
                <w:lang w:val="en-US" w:eastAsia="zh-CN"/>
              </w:rPr>
              <w:t>外0.1</w:t>
            </w:r>
          </w:p>
        </w:tc>
        <w:tc>
          <w:tcPr>
            <w:tcW w:w="885" w:type="dxa"/>
            <w:tcBorders>
              <w:left w:val="single" w:color="auto" w:sz="4" w:space="0"/>
              <w:right w:val="single" w:color="auto" w:sz="4" w:space="0"/>
            </w:tcBorders>
            <w:shd w:val="clear" w:color="auto" w:fill="auto"/>
            <w:noWrap w:val="0"/>
            <w:vAlign w:val="center"/>
          </w:tcPr>
          <w:p w14:paraId="6A3F6E8D">
            <w:pP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内0.01</w:t>
            </w:r>
          </w:p>
          <w:p w14:paraId="5343345E">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外0.14</w:t>
            </w:r>
          </w:p>
        </w:tc>
        <w:tc>
          <w:tcPr>
            <w:tcW w:w="810" w:type="dxa"/>
            <w:tcBorders>
              <w:left w:val="single" w:color="auto" w:sz="4" w:space="0"/>
              <w:right w:val="single" w:color="auto" w:sz="4" w:space="0"/>
            </w:tcBorders>
            <w:shd w:val="clear" w:color="auto" w:fill="auto"/>
            <w:noWrap w:val="0"/>
            <w:vAlign w:val="center"/>
          </w:tcPr>
          <w:p w14:paraId="3890AA86">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内0</w:t>
            </w:r>
          </w:p>
          <w:p w14:paraId="35879A32">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外0.19</w:t>
            </w:r>
          </w:p>
        </w:tc>
        <w:tc>
          <w:tcPr>
            <w:tcW w:w="900" w:type="dxa"/>
            <w:tcBorders>
              <w:left w:val="single" w:color="auto" w:sz="4" w:space="0"/>
              <w:right w:val="single" w:color="auto" w:sz="4" w:space="0"/>
            </w:tcBorders>
            <w:shd w:val="clear" w:color="auto" w:fill="auto"/>
            <w:noWrap w:val="0"/>
            <w:vAlign w:val="center"/>
          </w:tcPr>
          <w:p w14:paraId="5865CE67">
            <w:pP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内0.1</w:t>
            </w:r>
          </w:p>
          <w:p w14:paraId="4A7A1FE4">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外0.1</w:t>
            </w:r>
          </w:p>
        </w:tc>
        <w:tc>
          <w:tcPr>
            <w:tcW w:w="1002" w:type="dxa"/>
            <w:tcBorders>
              <w:left w:val="single" w:color="auto" w:sz="4" w:space="0"/>
              <w:right w:val="single" w:color="auto" w:sz="4" w:space="0"/>
            </w:tcBorders>
            <w:shd w:val="clear" w:color="auto" w:fill="auto"/>
            <w:noWrap w:val="0"/>
            <w:vAlign w:val="center"/>
          </w:tcPr>
          <w:p w14:paraId="1A521F85">
            <w:pP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内0.01</w:t>
            </w:r>
          </w:p>
          <w:p w14:paraId="3C694AB5">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外0.14</w:t>
            </w:r>
          </w:p>
        </w:tc>
        <w:tc>
          <w:tcPr>
            <w:tcW w:w="1087" w:type="dxa"/>
            <w:tcBorders>
              <w:left w:val="single" w:color="auto" w:sz="4" w:space="0"/>
              <w:right w:val="single" w:color="auto" w:sz="4" w:space="0"/>
            </w:tcBorders>
            <w:shd w:val="clear" w:color="auto" w:fill="auto"/>
            <w:noWrap w:val="0"/>
            <w:vAlign w:val="center"/>
          </w:tcPr>
          <w:p w14:paraId="47717FAC">
            <w:pP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内0.1</w:t>
            </w:r>
          </w:p>
          <w:p w14:paraId="313CBCA2">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外0.1</w:t>
            </w:r>
          </w:p>
        </w:tc>
        <w:tc>
          <w:tcPr>
            <w:tcW w:w="1088" w:type="dxa"/>
            <w:tcBorders>
              <w:left w:val="single" w:color="auto" w:sz="4" w:space="0"/>
              <w:right w:val="single" w:color="auto" w:sz="4" w:space="0"/>
            </w:tcBorders>
            <w:shd w:val="clear" w:color="auto" w:fill="auto"/>
            <w:noWrap w:val="0"/>
            <w:vAlign w:val="center"/>
          </w:tcPr>
          <w:p w14:paraId="7816F3AB">
            <w:pP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内0</w:t>
            </w:r>
          </w:p>
          <w:p w14:paraId="309E3635">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外0.03</w:t>
            </w:r>
          </w:p>
        </w:tc>
        <w:tc>
          <w:tcPr>
            <w:tcW w:w="1200" w:type="dxa"/>
            <w:tcBorders>
              <w:left w:val="single" w:color="auto" w:sz="4" w:space="0"/>
              <w:right w:val="single" w:color="auto" w:sz="4" w:space="0"/>
            </w:tcBorders>
            <w:shd w:val="clear" w:color="auto" w:fill="auto"/>
            <w:noWrap w:val="0"/>
            <w:vAlign w:val="center"/>
          </w:tcPr>
          <w:p w14:paraId="2E243C51">
            <w:pP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内0</w:t>
            </w:r>
          </w:p>
          <w:p w14:paraId="069CCD55">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外0</w:t>
            </w:r>
          </w:p>
        </w:tc>
        <w:tc>
          <w:tcPr>
            <w:tcW w:w="1095" w:type="dxa"/>
            <w:tcBorders>
              <w:left w:val="single" w:color="auto" w:sz="4" w:space="0"/>
              <w:right w:val="single" w:color="auto" w:sz="4" w:space="0"/>
            </w:tcBorders>
            <w:shd w:val="clear" w:color="auto" w:fill="auto"/>
            <w:noWrap w:val="0"/>
            <w:vAlign w:val="center"/>
          </w:tcPr>
          <w:p w14:paraId="781CE9E9">
            <w:pPr>
              <w:rPr>
                <w:rFonts w:hint="eastAsia" w:ascii="宋体" w:hAnsi="宋体" w:cs="宋体"/>
                <w:kern w:val="2"/>
                <w:sz w:val="18"/>
                <w:szCs w:val="18"/>
                <w:lang w:val="en-US" w:eastAsia="zh-CN" w:bidi="ar-SA"/>
              </w:rPr>
            </w:pPr>
            <w:r>
              <w:rPr>
                <w:rFonts w:hint="eastAsia" w:ascii="宋体" w:hAnsi="宋体" w:cs="宋体"/>
                <w:kern w:val="2"/>
                <w:sz w:val="18"/>
                <w:szCs w:val="18"/>
                <w:lang w:val="en-US" w:eastAsia="zh-CN" w:bidi="ar-SA"/>
              </w:rPr>
              <w:t>内0</w:t>
            </w:r>
          </w:p>
          <w:p w14:paraId="1DB76821">
            <w:pPr>
              <w:rPr>
                <w:rFonts w:hint="default" w:ascii="宋体" w:hAnsi="宋体" w:cs="宋体"/>
                <w:kern w:val="2"/>
                <w:sz w:val="18"/>
                <w:szCs w:val="18"/>
                <w:lang w:val="en-US" w:eastAsia="zh-CN" w:bidi="ar-SA"/>
              </w:rPr>
            </w:pPr>
            <w:r>
              <w:rPr>
                <w:rFonts w:hint="eastAsia" w:ascii="宋体" w:hAnsi="宋体" w:cs="宋体"/>
                <w:kern w:val="2"/>
                <w:sz w:val="18"/>
                <w:szCs w:val="18"/>
                <w:lang w:val="en-US" w:eastAsia="zh-CN" w:bidi="ar-SA"/>
              </w:rPr>
              <w:t>外0.08</w:t>
            </w:r>
          </w:p>
        </w:tc>
      </w:tr>
      <w:tr w14:paraId="3848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95" w:type="dxa"/>
            <w:tcBorders>
              <w:left w:val="single" w:color="auto" w:sz="4" w:space="0"/>
              <w:bottom w:val="single" w:color="auto" w:sz="4" w:space="0"/>
              <w:right w:val="single" w:color="auto" w:sz="4" w:space="0"/>
            </w:tcBorders>
            <w:noWrap w:val="0"/>
            <w:vAlign w:val="center"/>
          </w:tcPr>
          <w:p w14:paraId="08FFCA57">
            <w:pPr>
              <w:pStyle w:val="32"/>
              <w:spacing w:line="200" w:lineRule="exact"/>
              <w:ind w:firstLine="0" w:firstLineChars="0"/>
              <w:jc w:val="center"/>
              <w:rPr>
                <w:rFonts w:hint="default" w:hAnsi="Times New Roman" w:eastAsia="宋体" w:cs="Times New Roman"/>
                <w:lang w:val="en-US" w:eastAsia="zh-CN"/>
              </w:rPr>
            </w:pPr>
            <w:r>
              <w:rPr>
                <w:rFonts w:hint="eastAsia" w:hAnsi="Times New Roman" w:eastAsia="宋体" w:cs="Times New Roman"/>
                <w:lang w:val="en-US" w:eastAsia="zh-CN"/>
              </w:rPr>
              <w:t>11</w:t>
            </w:r>
          </w:p>
        </w:tc>
        <w:tc>
          <w:tcPr>
            <w:tcW w:w="1766" w:type="dxa"/>
            <w:tcBorders>
              <w:left w:val="single" w:color="auto" w:sz="4" w:space="0"/>
              <w:bottom w:val="single" w:color="auto" w:sz="4" w:space="0"/>
              <w:right w:val="single" w:color="auto" w:sz="4" w:space="0"/>
            </w:tcBorders>
            <w:noWrap w:val="0"/>
            <w:vAlign w:val="center"/>
          </w:tcPr>
          <w:p w14:paraId="5A8752A6">
            <w:pPr>
              <w:jc w:val="both"/>
              <w:rPr>
                <w:rFonts w:hint="default" w:ascii="宋体" w:hAnsi="宋体" w:eastAsia="宋体" w:cs="宋体"/>
                <w:sz w:val="18"/>
                <w:szCs w:val="18"/>
                <w:lang w:val="en-US" w:eastAsia="zh-CN"/>
              </w:rPr>
            </w:pPr>
            <w:r>
              <w:rPr>
                <w:rFonts w:hint="eastAsia" w:hAnsi="宋体"/>
                <w:sz w:val="18"/>
                <w:szCs w:val="18"/>
              </w:rPr>
              <w:t>握螺钉力</w:t>
            </w:r>
            <w:r>
              <w:rPr>
                <w:rFonts w:hint="eastAsia" w:hAnsi="宋体"/>
                <w:sz w:val="18"/>
                <w:szCs w:val="18"/>
                <w:lang w:val="en-US" w:eastAsia="zh-CN"/>
              </w:rPr>
              <w:t>N/mm</w:t>
            </w:r>
          </w:p>
        </w:tc>
        <w:tc>
          <w:tcPr>
            <w:tcW w:w="870" w:type="dxa"/>
            <w:tcBorders>
              <w:left w:val="single" w:color="auto" w:sz="4" w:space="0"/>
              <w:bottom w:val="single" w:color="auto" w:sz="4" w:space="0"/>
              <w:right w:val="single" w:color="auto" w:sz="4" w:space="0"/>
            </w:tcBorders>
            <w:noWrap w:val="0"/>
            <w:vAlign w:val="center"/>
          </w:tcPr>
          <w:p w14:paraId="30F2B5F2">
            <w:pPr>
              <w:jc w:val="both"/>
              <w:rPr>
                <w:rFonts w:hint="default" w:hAnsi="宋体" w:eastAsia="宋体"/>
                <w:sz w:val="18"/>
                <w:szCs w:val="18"/>
                <w:lang w:val="en-US" w:eastAsia="zh-CN"/>
              </w:rPr>
            </w:pPr>
            <w:r>
              <w:rPr>
                <w:rFonts w:hint="eastAsia" w:hAnsi="宋体"/>
                <w:sz w:val="18"/>
                <w:szCs w:val="18"/>
                <w:lang w:val="en-US" w:eastAsia="zh-CN"/>
              </w:rPr>
              <w:t>28</w:t>
            </w:r>
          </w:p>
        </w:tc>
        <w:tc>
          <w:tcPr>
            <w:tcW w:w="818" w:type="dxa"/>
            <w:tcBorders>
              <w:left w:val="single" w:color="auto" w:sz="4" w:space="0"/>
              <w:bottom w:val="single" w:color="auto" w:sz="4" w:space="0"/>
              <w:right w:val="single" w:color="auto" w:sz="4" w:space="0"/>
            </w:tcBorders>
            <w:noWrap w:val="0"/>
            <w:vAlign w:val="center"/>
          </w:tcPr>
          <w:p w14:paraId="06AA866D">
            <w:pPr>
              <w:jc w:val="both"/>
              <w:rPr>
                <w:rFonts w:hint="default" w:hAnsi="宋体" w:eastAsia="宋体"/>
                <w:sz w:val="18"/>
                <w:szCs w:val="18"/>
                <w:lang w:val="en-US" w:eastAsia="zh-CN"/>
              </w:rPr>
            </w:pPr>
            <w:r>
              <w:rPr>
                <w:rFonts w:hint="eastAsia" w:hAnsi="宋体"/>
                <w:sz w:val="18"/>
                <w:szCs w:val="18"/>
                <w:lang w:val="en-US" w:eastAsia="zh-CN"/>
              </w:rPr>
              <w:t>45</w:t>
            </w:r>
          </w:p>
        </w:tc>
        <w:tc>
          <w:tcPr>
            <w:tcW w:w="885" w:type="dxa"/>
            <w:tcBorders>
              <w:left w:val="single" w:color="auto" w:sz="4" w:space="0"/>
              <w:bottom w:val="single" w:color="auto" w:sz="4" w:space="0"/>
              <w:right w:val="single" w:color="auto" w:sz="4" w:space="0"/>
            </w:tcBorders>
            <w:shd w:val="clear" w:color="auto" w:fill="auto"/>
            <w:noWrap w:val="0"/>
            <w:vAlign w:val="center"/>
          </w:tcPr>
          <w:p w14:paraId="0222FDF1">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43.75</w:t>
            </w:r>
          </w:p>
        </w:tc>
        <w:tc>
          <w:tcPr>
            <w:tcW w:w="810" w:type="dxa"/>
            <w:tcBorders>
              <w:left w:val="single" w:color="auto" w:sz="4" w:space="0"/>
              <w:bottom w:val="single" w:color="auto" w:sz="4" w:space="0"/>
              <w:right w:val="single" w:color="auto" w:sz="4" w:space="0"/>
            </w:tcBorders>
            <w:shd w:val="clear" w:color="auto" w:fill="auto"/>
            <w:noWrap w:val="0"/>
            <w:vAlign w:val="center"/>
          </w:tcPr>
          <w:p w14:paraId="0800FCD8">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52</w:t>
            </w:r>
          </w:p>
        </w:tc>
        <w:tc>
          <w:tcPr>
            <w:tcW w:w="900" w:type="dxa"/>
            <w:tcBorders>
              <w:left w:val="single" w:color="auto" w:sz="4" w:space="0"/>
              <w:bottom w:val="single" w:color="auto" w:sz="4" w:space="0"/>
              <w:right w:val="single" w:color="auto" w:sz="4" w:space="0"/>
            </w:tcBorders>
            <w:shd w:val="clear" w:color="auto" w:fill="auto"/>
            <w:noWrap w:val="0"/>
            <w:vAlign w:val="center"/>
          </w:tcPr>
          <w:p w14:paraId="0DE39508">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41</w:t>
            </w:r>
          </w:p>
        </w:tc>
        <w:tc>
          <w:tcPr>
            <w:tcW w:w="1002" w:type="dxa"/>
            <w:tcBorders>
              <w:left w:val="single" w:color="auto" w:sz="4" w:space="0"/>
              <w:bottom w:val="single" w:color="auto" w:sz="4" w:space="0"/>
              <w:right w:val="single" w:color="auto" w:sz="4" w:space="0"/>
            </w:tcBorders>
            <w:shd w:val="clear" w:color="auto" w:fill="auto"/>
            <w:noWrap w:val="0"/>
            <w:vAlign w:val="center"/>
          </w:tcPr>
          <w:p w14:paraId="61FAA410">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35.5</w:t>
            </w:r>
          </w:p>
        </w:tc>
        <w:tc>
          <w:tcPr>
            <w:tcW w:w="1087" w:type="dxa"/>
            <w:tcBorders>
              <w:left w:val="single" w:color="auto" w:sz="4" w:space="0"/>
              <w:bottom w:val="single" w:color="auto" w:sz="4" w:space="0"/>
              <w:right w:val="single" w:color="auto" w:sz="4" w:space="0"/>
            </w:tcBorders>
            <w:shd w:val="clear" w:color="auto" w:fill="auto"/>
            <w:noWrap w:val="0"/>
            <w:vAlign w:val="center"/>
          </w:tcPr>
          <w:p w14:paraId="482DD972">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31</w:t>
            </w:r>
          </w:p>
        </w:tc>
        <w:tc>
          <w:tcPr>
            <w:tcW w:w="1088" w:type="dxa"/>
            <w:tcBorders>
              <w:left w:val="single" w:color="auto" w:sz="4" w:space="0"/>
              <w:bottom w:val="single" w:color="auto" w:sz="4" w:space="0"/>
              <w:right w:val="single" w:color="auto" w:sz="4" w:space="0"/>
            </w:tcBorders>
            <w:shd w:val="clear" w:color="auto" w:fill="auto"/>
            <w:noWrap w:val="0"/>
            <w:vAlign w:val="center"/>
          </w:tcPr>
          <w:p w14:paraId="01905E79">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25</w:t>
            </w:r>
          </w:p>
        </w:tc>
        <w:tc>
          <w:tcPr>
            <w:tcW w:w="1200" w:type="dxa"/>
            <w:tcBorders>
              <w:left w:val="single" w:color="auto" w:sz="4" w:space="0"/>
              <w:bottom w:val="single" w:color="auto" w:sz="4" w:space="0"/>
              <w:right w:val="single" w:color="auto" w:sz="4" w:space="0"/>
            </w:tcBorders>
            <w:shd w:val="clear" w:color="auto" w:fill="auto"/>
            <w:noWrap w:val="0"/>
            <w:vAlign w:val="center"/>
          </w:tcPr>
          <w:p w14:paraId="55EADC26">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21</w:t>
            </w:r>
          </w:p>
        </w:tc>
        <w:tc>
          <w:tcPr>
            <w:tcW w:w="1095" w:type="dxa"/>
            <w:tcBorders>
              <w:left w:val="single" w:color="auto" w:sz="4" w:space="0"/>
              <w:bottom w:val="single" w:color="auto" w:sz="4" w:space="0"/>
              <w:right w:val="single" w:color="auto" w:sz="4" w:space="0"/>
            </w:tcBorders>
            <w:shd w:val="clear" w:color="auto" w:fill="auto"/>
            <w:noWrap w:val="0"/>
            <w:vAlign w:val="center"/>
          </w:tcPr>
          <w:p w14:paraId="699A8D8E">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25</w:t>
            </w:r>
          </w:p>
        </w:tc>
      </w:tr>
      <w:tr w14:paraId="7D56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95" w:type="dxa"/>
            <w:tcBorders>
              <w:left w:val="single" w:color="auto" w:sz="4" w:space="0"/>
              <w:right w:val="single" w:color="auto" w:sz="4" w:space="0"/>
            </w:tcBorders>
            <w:noWrap w:val="0"/>
            <w:vAlign w:val="center"/>
          </w:tcPr>
          <w:p w14:paraId="17DFA873">
            <w:pPr>
              <w:pStyle w:val="32"/>
              <w:spacing w:line="200" w:lineRule="exact"/>
              <w:ind w:firstLine="0" w:firstLineChars="0"/>
              <w:jc w:val="center"/>
              <w:rPr>
                <w:rFonts w:hint="default" w:ascii="宋体" w:hAnsi="Times New Roman" w:eastAsia="宋体" w:cs="Times New Roman"/>
                <w:sz w:val="21"/>
                <w:lang w:val="en-US" w:eastAsia="zh-CN" w:bidi="ar-SA"/>
              </w:rPr>
            </w:pPr>
            <w:r>
              <w:rPr>
                <w:rFonts w:hint="eastAsia" w:hAnsi="Times New Roman" w:eastAsia="宋体" w:cs="Times New Roman"/>
                <w:lang w:val="en-US" w:eastAsia="zh-CN"/>
              </w:rPr>
              <w:t>12</w:t>
            </w:r>
          </w:p>
        </w:tc>
        <w:tc>
          <w:tcPr>
            <w:tcW w:w="1766" w:type="dxa"/>
            <w:tcBorders>
              <w:left w:val="single" w:color="auto" w:sz="4" w:space="0"/>
              <w:right w:val="single" w:color="auto" w:sz="4" w:space="0"/>
            </w:tcBorders>
            <w:noWrap w:val="0"/>
            <w:vAlign w:val="center"/>
          </w:tcPr>
          <w:p w14:paraId="0E70DDB8">
            <w:pPr>
              <w:jc w:val="both"/>
              <w:rPr>
                <w:rFonts w:hint="default" w:hAnsi="宋体"/>
                <w:sz w:val="18"/>
                <w:szCs w:val="18"/>
                <w:lang w:val="en-US"/>
              </w:rPr>
            </w:pPr>
            <w:r>
              <w:rPr>
                <w:rFonts w:hint="eastAsia" w:hAnsi="宋体" w:cs="宋体"/>
                <w:sz w:val="18"/>
                <w:szCs w:val="18"/>
              </w:rPr>
              <w:t>贴面材料与芯材粘结性</w:t>
            </w:r>
          </w:p>
        </w:tc>
        <w:tc>
          <w:tcPr>
            <w:tcW w:w="870" w:type="dxa"/>
            <w:tcBorders>
              <w:left w:val="single" w:color="auto" w:sz="4" w:space="0"/>
              <w:right w:val="single" w:color="auto" w:sz="4" w:space="0"/>
            </w:tcBorders>
            <w:noWrap w:val="0"/>
            <w:vAlign w:val="center"/>
          </w:tcPr>
          <w:p w14:paraId="2F417519">
            <w:pPr>
              <w:jc w:val="both"/>
              <w:rPr>
                <w:rFonts w:hint="default" w:ascii="Times New Roman" w:hAnsi="宋体" w:eastAsia="宋体" w:cs="Times New Roman"/>
                <w:sz w:val="18"/>
                <w:szCs w:val="18"/>
                <w:lang w:val="en-US" w:eastAsia="zh-CN"/>
              </w:rPr>
            </w:pPr>
            <w:r>
              <w:rPr>
                <w:rFonts w:hint="eastAsia" w:hAnsi="宋体" w:cs="宋体"/>
                <w:sz w:val="18"/>
                <w:szCs w:val="18"/>
              </w:rPr>
              <w:t>不剥离</w:t>
            </w:r>
          </w:p>
        </w:tc>
        <w:tc>
          <w:tcPr>
            <w:tcW w:w="818" w:type="dxa"/>
            <w:tcBorders>
              <w:left w:val="single" w:color="auto" w:sz="4" w:space="0"/>
              <w:right w:val="single" w:color="auto" w:sz="4" w:space="0"/>
            </w:tcBorders>
            <w:noWrap w:val="0"/>
            <w:vAlign w:val="center"/>
          </w:tcPr>
          <w:p w14:paraId="11B08C32">
            <w:pPr>
              <w:jc w:val="both"/>
              <w:rPr>
                <w:rFonts w:hint="eastAsia" w:ascii="Times New Roman" w:hAnsi="宋体" w:eastAsia="宋体" w:cs="Times New Roman"/>
                <w:sz w:val="18"/>
                <w:szCs w:val="18"/>
                <w:lang w:val="en-US" w:eastAsia="zh-CN"/>
              </w:rPr>
            </w:pPr>
            <w:r>
              <w:rPr>
                <w:rFonts w:hint="eastAsia" w:hAnsi="宋体" w:cs="宋体"/>
                <w:sz w:val="18"/>
                <w:szCs w:val="18"/>
              </w:rPr>
              <w:t>不剥离</w:t>
            </w:r>
          </w:p>
        </w:tc>
        <w:tc>
          <w:tcPr>
            <w:tcW w:w="885" w:type="dxa"/>
            <w:tcBorders>
              <w:left w:val="single" w:color="auto" w:sz="4" w:space="0"/>
              <w:right w:val="single" w:color="auto" w:sz="4" w:space="0"/>
            </w:tcBorders>
            <w:shd w:val="clear" w:color="auto" w:fill="auto"/>
            <w:noWrap w:val="0"/>
            <w:vAlign w:val="center"/>
          </w:tcPr>
          <w:p w14:paraId="280C68F9">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left w:val="single" w:color="auto" w:sz="4" w:space="0"/>
              <w:right w:val="single" w:color="auto" w:sz="4" w:space="0"/>
            </w:tcBorders>
            <w:shd w:val="clear" w:color="auto" w:fill="auto"/>
            <w:noWrap w:val="0"/>
            <w:vAlign w:val="center"/>
          </w:tcPr>
          <w:p w14:paraId="034881CD">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left w:val="single" w:color="auto" w:sz="4" w:space="0"/>
              <w:right w:val="single" w:color="auto" w:sz="4" w:space="0"/>
            </w:tcBorders>
            <w:shd w:val="clear" w:color="auto" w:fill="auto"/>
            <w:noWrap w:val="0"/>
            <w:vAlign w:val="center"/>
          </w:tcPr>
          <w:p w14:paraId="07A97F60">
            <w:pPr>
              <w:jc w:val="both"/>
              <w:rPr>
                <w:rFonts w:hint="eastAsia" w:ascii="Times New Roman" w:hAnsi="宋体" w:eastAsia="宋体" w:cs="Times New Roman"/>
                <w:kern w:val="2"/>
                <w:sz w:val="18"/>
                <w:szCs w:val="18"/>
                <w:lang w:val="en-US" w:eastAsia="zh-CN" w:bidi="ar-SA"/>
              </w:rPr>
            </w:pPr>
            <w:r>
              <w:rPr>
                <w:rFonts w:hint="eastAsia" w:hAnsi="宋体" w:cs="宋体"/>
                <w:sz w:val="18"/>
                <w:szCs w:val="18"/>
              </w:rPr>
              <w:t>纸面断裂</w:t>
            </w:r>
          </w:p>
        </w:tc>
        <w:tc>
          <w:tcPr>
            <w:tcW w:w="1002" w:type="dxa"/>
            <w:tcBorders>
              <w:left w:val="single" w:color="auto" w:sz="4" w:space="0"/>
              <w:right w:val="single" w:color="auto" w:sz="4" w:space="0"/>
            </w:tcBorders>
            <w:shd w:val="clear" w:color="auto" w:fill="auto"/>
            <w:noWrap w:val="0"/>
            <w:vAlign w:val="center"/>
          </w:tcPr>
          <w:p w14:paraId="6609F0CF">
            <w:pPr>
              <w:jc w:val="both"/>
              <w:rPr>
                <w:rFonts w:hint="eastAsia" w:ascii="Times New Roman" w:hAnsi="宋体" w:eastAsia="宋体" w:cs="Times New Roman"/>
                <w:kern w:val="2"/>
                <w:sz w:val="18"/>
                <w:szCs w:val="18"/>
                <w:lang w:val="en-US" w:eastAsia="zh-CN" w:bidi="ar-SA"/>
              </w:rPr>
            </w:pPr>
          </w:p>
        </w:tc>
        <w:tc>
          <w:tcPr>
            <w:tcW w:w="1087" w:type="dxa"/>
            <w:tcBorders>
              <w:left w:val="single" w:color="auto" w:sz="4" w:space="0"/>
              <w:right w:val="single" w:color="auto" w:sz="4" w:space="0"/>
            </w:tcBorders>
            <w:shd w:val="clear" w:color="auto" w:fill="auto"/>
            <w:noWrap w:val="0"/>
            <w:vAlign w:val="center"/>
          </w:tcPr>
          <w:p w14:paraId="2DD36851">
            <w:pPr>
              <w:jc w:val="both"/>
              <w:rPr>
                <w:rFonts w:hint="eastAsia" w:ascii="Times New Roman" w:hAnsi="宋体" w:eastAsia="宋体" w:cs="Times New Roman"/>
                <w:kern w:val="2"/>
                <w:sz w:val="18"/>
                <w:szCs w:val="18"/>
                <w:lang w:val="en-US" w:eastAsia="zh-CN" w:bidi="ar-SA"/>
              </w:rPr>
            </w:pPr>
            <w:r>
              <w:rPr>
                <w:rFonts w:hint="eastAsia" w:hAnsi="宋体" w:cs="宋体"/>
                <w:sz w:val="18"/>
                <w:szCs w:val="18"/>
              </w:rPr>
              <w:t>不剥离</w:t>
            </w:r>
          </w:p>
        </w:tc>
        <w:tc>
          <w:tcPr>
            <w:tcW w:w="1088" w:type="dxa"/>
            <w:tcBorders>
              <w:left w:val="single" w:color="auto" w:sz="4" w:space="0"/>
              <w:right w:val="single" w:color="auto" w:sz="4" w:space="0"/>
            </w:tcBorders>
            <w:shd w:val="clear" w:color="auto" w:fill="auto"/>
            <w:noWrap w:val="0"/>
            <w:vAlign w:val="center"/>
          </w:tcPr>
          <w:p w14:paraId="35CF4225">
            <w:pPr>
              <w:jc w:val="both"/>
              <w:rPr>
                <w:rFonts w:hint="eastAsia" w:ascii="Times New Roman" w:hAnsi="宋体" w:eastAsia="宋体" w:cs="Times New Roman"/>
                <w:kern w:val="2"/>
                <w:sz w:val="18"/>
                <w:szCs w:val="18"/>
                <w:lang w:val="en-US" w:eastAsia="zh-CN" w:bidi="ar-SA"/>
              </w:rPr>
            </w:pPr>
            <w:r>
              <w:rPr>
                <w:rFonts w:hint="eastAsia" w:hAnsi="宋体" w:cs="宋体"/>
                <w:sz w:val="18"/>
                <w:szCs w:val="18"/>
              </w:rPr>
              <w:t>不剥离</w:t>
            </w:r>
          </w:p>
        </w:tc>
        <w:tc>
          <w:tcPr>
            <w:tcW w:w="1200" w:type="dxa"/>
            <w:tcBorders>
              <w:left w:val="single" w:color="auto" w:sz="4" w:space="0"/>
              <w:right w:val="single" w:color="auto" w:sz="4" w:space="0"/>
            </w:tcBorders>
            <w:shd w:val="clear" w:color="auto" w:fill="auto"/>
            <w:noWrap w:val="0"/>
            <w:vAlign w:val="center"/>
          </w:tcPr>
          <w:p w14:paraId="31C711D2">
            <w:pPr>
              <w:jc w:val="both"/>
              <w:rPr>
                <w:rFonts w:hint="eastAsia" w:ascii="Times New Roman" w:hAnsi="宋体" w:eastAsia="宋体" w:cs="Times New Roman"/>
                <w:kern w:val="2"/>
                <w:sz w:val="18"/>
                <w:szCs w:val="18"/>
                <w:lang w:val="en-US" w:eastAsia="zh-CN" w:bidi="ar-SA"/>
              </w:rPr>
            </w:pPr>
            <w:r>
              <w:rPr>
                <w:rFonts w:hint="eastAsia" w:hAnsi="宋体" w:cs="宋体"/>
                <w:sz w:val="18"/>
                <w:szCs w:val="18"/>
              </w:rPr>
              <w:t>不剥离</w:t>
            </w:r>
          </w:p>
        </w:tc>
        <w:tc>
          <w:tcPr>
            <w:tcW w:w="1095" w:type="dxa"/>
            <w:tcBorders>
              <w:left w:val="single" w:color="auto" w:sz="4" w:space="0"/>
              <w:right w:val="single" w:color="auto" w:sz="4" w:space="0"/>
            </w:tcBorders>
            <w:shd w:val="clear" w:color="auto" w:fill="auto"/>
            <w:noWrap w:val="0"/>
            <w:vAlign w:val="center"/>
          </w:tcPr>
          <w:p w14:paraId="7C8F85FC">
            <w:pPr>
              <w:jc w:val="both"/>
              <w:rPr>
                <w:rFonts w:hint="eastAsia" w:ascii="Times New Roman" w:hAnsi="宋体" w:eastAsia="宋体" w:cs="Times New Roman"/>
                <w:kern w:val="2"/>
                <w:sz w:val="18"/>
                <w:szCs w:val="18"/>
                <w:lang w:val="en-US" w:eastAsia="zh-CN" w:bidi="ar-SA"/>
              </w:rPr>
            </w:pPr>
            <w:r>
              <w:rPr>
                <w:rFonts w:hint="eastAsia" w:hAnsi="宋体" w:cs="宋体"/>
                <w:sz w:val="18"/>
                <w:szCs w:val="18"/>
              </w:rPr>
              <w:t>不剥离</w:t>
            </w:r>
          </w:p>
        </w:tc>
      </w:tr>
      <w:tr w14:paraId="43F00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95" w:type="dxa"/>
            <w:tcBorders>
              <w:left w:val="single" w:color="auto" w:sz="4" w:space="0"/>
              <w:right w:val="single" w:color="auto" w:sz="4" w:space="0"/>
            </w:tcBorders>
            <w:noWrap w:val="0"/>
            <w:vAlign w:val="center"/>
          </w:tcPr>
          <w:p w14:paraId="0AC0209D">
            <w:pPr>
              <w:pStyle w:val="32"/>
              <w:spacing w:line="200" w:lineRule="exact"/>
              <w:ind w:firstLine="0" w:firstLineChars="0"/>
              <w:jc w:val="center"/>
              <w:rPr>
                <w:rFonts w:hint="default" w:hAnsi="Times New Roman" w:eastAsia="宋体" w:cs="Times New Roman"/>
                <w:lang w:val="en-US" w:eastAsia="zh-CN"/>
              </w:rPr>
            </w:pPr>
            <w:r>
              <w:rPr>
                <w:rFonts w:hint="eastAsia" w:hAnsi="Times New Roman" w:eastAsia="宋体" w:cs="Times New Roman"/>
                <w:lang w:val="en-US" w:eastAsia="zh-CN"/>
              </w:rPr>
              <w:t>13</w:t>
            </w:r>
          </w:p>
        </w:tc>
        <w:tc>
          <w:tcPr>
            <w:tcW w:w="1766" w:type="dxa"/>
            <w:tcBorders>
              <w:left w:val="single" w:color="auto" w:sz="4" w:space="0"/>
              <w:right w:val="single" w:color="auto" w:sz="4" w:space="0"/>
            </w:tcBorders>
            <w:noWrap w:val="0"/>
            <w:vAlign w:val="center"/>
          </w:tcPr>
          <w:p w14:paraId="0A80F4E7">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干缩率%</w:t>
            </w:r>
          </w:p>
        </w:tc>
        <w:tc>
          <w:tcPr>
            <w:tcW w:w="870" w:type="dxa"/>
            <w:tcBorders>
              <w:left w:val="single" w:color="auto" w:sz="4" w:space="0"/>
              <w:right w:val="single" w:color="auto" w:sz="4" w:space="0"/>
            </w:tcBorders>
            <w:noWrap w:val="0"/>
            <w:vAlign w:val="center"/>
          </w:tcPr>
          <w:p w14:paraId="4920FE26">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0.11</w:t>
            </w:r>
          </w:p>
        </w:tc>
        <w:tc>
          <w:tcPr>
            <w:tcW w:w="818" w:type="dxa"/>
            <w:tcBorders>
              <w:left w:val="single" w:color="auto" w:sz="4" w:space="0"/>
              <w:right w:val="single" w:color="auto" w:sz="4" w:space="0"/>
            </w:tcBorders>
            <w:noWrap w:val="0"/>
            <w:vAlign w:val="center"/>
          </w:tcPr>
          <w:p w14:paraId="6D62B2EC">
            <w:pPr>
              <w:jc w:val="both"/>
              <w:rPr>
                <w:rFonts w:hint="eastAsia" w:ascii="Times New Roman" w:hAnsi="宋体" w:eastAsia="宋体" w:cs="Times New Roman"/>
                <w:sz w:val="18"/>
                <w:szCs w:val="18"/>
                <w:lang w:val="en-US" w:eastAsia="zh-CN"/>
              </w:rPr>
            </w:pPr>
            <w:r>
              <w:rPr>
                <w:rFonts w:hint="eastAsia" w:hAnsi="宋体" w:cs="宋体"/>
                <w:sz w:val="18"/>
                <w:szCs w:val="18"/>
              </w:rPr>
              <w:t>0.05</w:t>
            </w:r>
          </w:p>
        </w:tc>
        <w:tc>
          <w:tcPr>
            <w:tcW w:w="885" w:type="dxa"/>
            <w:tcBorders>
              <w:left w:val="single" w:color="auto" w:sz="4" w:space="0"/>
              <w:right w:val="single" w:color="auto" w:sz="4" w:space="0"/>
            </w:tcBorders>
            <w:shd w:val="clear" w:color="auto" w:fill="auto"/>
            <w:noWrap w:val="0"/>
            <w:vAlign w:val="center"/>
          </w:tcPr>
          <w:p w14:paraId="014ACA6E">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0.11</w:t>
            </w:r>
          </w:p>
        </w:tc>
        <w:tc>
          <w:tcPr>
            <w:tcW w:w="810" w:type="dxa"/>
            <w:tcBorders>
              <w:left w:val="single" w:color="auto" w:sz="4" w:space="0"/>
              <w:right w:val="single" w:color="auto" w:sz="4" w:space="0"/>
            </w:tcBorders>
            <w:shd w:val="clear" w:color="auto" w:fill="auto"/>
            <w:noWrap w:val="0"/>
            <w:vAlign w:val="center"/>
          </w:tcPr>
          <w:p w14:paraId="24584407">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0.13</w:t>
            </w:r>
          </w:p>
        </w:tc>
        <w:tc>
          <w:tcPr>
            <w:tcW w:w="900" w:type="dxa"/>
            <w:tcBorders>
              <w:left w:val="single" w:color="auto" w:sz="4" w:space="0"/>
              <w:right w:val="single" w:color="auto" w:sz="4" w:space="0"/>
            </w:tcBorders>
            <w:shd w:val="clear" w:color="auto" w:fill="auto"/>
            <w:noWrap w:val="0"/>
            <w:vAlign w:val="center"/>
          </w:tcPr>
          <w:p w14:paraId="29781507">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0.23</w:t>
            </w:r>
          </w:p>
        </w:tc>
        <w:tc>
          <w:tcPr>
            <w:tcW w:w="1002" w:type="dxa"/>
            <w:tcBorders>
              <w:left w:val="single" w:color="auto" w:sz="4" w:space="0"/>
              <w:right w:val="single" w:color="auto" w:sz="4" w:space="0"/>
            </w:tcBorders>
            <w:shd w:val="clear" w:color="auto" w:fill="auto"/>
            <w:noWrap w:val="0"/>
            <w:vAlign w:val="center"/>
          </w:tcPr>
          <w:p w14:paraId="36EB8057">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0.13</w:t>
            </w:r>
          </w:p>
        </w:tc>
        <w:tc>
          <w:tcPr>
            <w:tcW w:w="1087" w:type="dxa"/>
            <w:tcBorders>
              <w:left w:val="single" w:color="auto" w:sz="4" w:space="0"/>
              <w:right w:val="single" w:color="auto" w:sz="4" w:space="0"/>
            </w:tcBorders>
            <w:shd w:val="clear" w:color="auto" w:fill="auto"/>
            <w:noWrap w:val="0"/>
            <w:vAlign w:val="center"/>
          </w:tcPr>
          <w:p w14:paraId="6C1E1A6C">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0.01</w:t>
            </w:r>
          </w:p>
        </w:tc>
        <w:tc>
          <w:tcPr>
            <w:tcW w:w="1088" w:type="dxa"/>
            <w:tcBorders>
              <w:left w:val="single" w:color="auto" w:sz="4" w:space="0"/>
              <w:right w:val="single" w:color="auto" w:sz="4" w:space="0"/>
            </w:tcBorders>
            <w:shd w:val="clear" w:color="auto" w:fill="auto"/>
            <w:noWrap w:val="0"/>
            <w:vAlign w:val="center"/>
          </w:tcPr>
          <w:p w14:paraId="38AF8B59">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0.16</w:t>
            </w:r>
          </w:p>
        </w:tc>
        <w:tc>
          <w:tcPr>
            <w:tcW w:w="1200" w:type="dxa"/>
            <w:tcBorders>
              <w:left w:val="single" w:color="auto" w:sz="4" w:space="0"/>
              <w:right w:val="single" w:color="auto" w:sz="4" w:space="0"/>
            </w:tcBorders>
            <w:shd w:val="clear" w:color="auto" w:fill="auto"/>
            <w:noWrap w:val="0"/>
            <w:vAlign w:val="center"/>
          </w:tcPr>
          <w:p w14:paraId="6342CB58">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0.18</w:t>
            </w:r>
          </w:p>
        </w:tc>
        <w:tc>
          <w:tcPr>
            <w:tcW w:w="1095" w:type="dxa"/>
            <w:tcBorders>
              <w:left w:val="single" w:color="auto" w:sz="4" w:space="0"/>
              <w:right w:val="single" w:color="auto" w:sz="4" w:space="0"/>
            </w:tcBorders>
            <w:shd w:val="clear" w:color="auto" w:fill="auto"/>
            <w:noWrap w:val="0"/>
            <w:vAlign w:val="center"/>
          </w:tcPr>
          <w:p w14:paraId="3B1232CC">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0.14</w:t>
            </w:r>
          </w:p>
        </w:tc>
      </w:tr>
      <w:tr w14:paraId="6DFB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695" w:type="dxa"/>
            <w:tcBorders>
              <w:left w:val="single" w:color="auto" w:sz="4" w:space="0"/>
              <w:bottom w:val="single" w:color="auto" w:sz="4" w:space="0"/>
              <w:right w:val="single" w:color="auto" w:sz="4" w:space="0"/>
            </w:tcBorders>
            <w:noWrap w:val="0"/>
            <w:vAlign w:val="center"/>
          </w:tcPr>
          <w:p w14:paraId="73249562">
            <w:pPr>
              <w:pStyle w:val="32"/>
              <w:spacing w:line="200" w:lineRule="exact"/>
              <w:ind w:firstLine="0" w:firstLineChars="0"/>
              <w:jc w:val="center"/>
              <w:rPr>
                <w:rFonts w:hint="default" w:hAnsi="Times New Roman" w:eastAsia="宋体" w:cs="Times New Roman"/>
                <w:lang w:val="en-US" w:eastAsia="zh-CN"/>
              </w:rPr>
            </w:pPr>
            <w:r>
              <w:rPr>
                <w:rFonts w:hint="eastAsia" w:hAnsi="Times New Roman" w:eastAsia="宋体" w:cs="Times New Roman"/>
                <w:lang w:val="en-US" w:eastAsia="zh-CN"/>
              </w:rPr>
              <w:t>14</w:t>
            </w:r>
          </w:p>
        </w:tc>
        <w:tc>
          <w:tcPr>
            <w:tcW w:w="1766" w:type="dxa"/>
            <w:tcBorders>
              <w:left w:val="single" w:color="auto" w:sz="4" w:space="0"/>
              <w:bottom w:val="single" w:color="auto" w:sz="4" w:space="0"/>
              <w:right w:val="single" w:color="auto" w:sz="4" w:space="0"/>
            </w:tcBorders>
            <w:noWrap w:val="0"/>
            <w:vAlign w:val="center"/>
          </w:tcPr>
          <w:p w14:paraId="207D2F55">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湿账率%</w:t>
            </w:r>
          </w:p>
        </w:tc>
        <w:tc>
          <w:tcPr>
            <w:tcW w:w="870" w:type="dxa"/>
            <w:tcBorders>
              <w:left w:val="single" w:color="auto" w:sz="4" w:space="0"/>
              <w:bottom w:val="single" w:color="auto" w:sz="4" w:space="0"/>
              <w:right w:val="single" w:color="auto" w:sz="4" w:space="0"/>
            </w:tcBorders>
            <w:noWrap w:val="0"/>
            <w:vAlign w:val="center"/>
          </w:tcPr>
          <w:p w14:paraId="2AE68365">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0.29</w:t>
            </w:r>
          </w:p>
        </w:tc>
        <w:tc>
          <w:tcPr>
            <w:tcW w:w="818" w:type="dxa"/>
            <w:tcBorders>
              <w:left w:val="single" w:color="auto" w:sz="4" w:space="0"/>
              <w:bottom w:val="single" w:color="auto" w:sz="4" w:space="0"/>
              <w:right w:val="single" w:color="auto" w:sz="4" w:space="0"/>
            </w:tcBorders>
            <w:noWrap w:val="0"/>
            <w:vAlign w:val="center"/>
          </w:tcPr>
          <w:p w14:paraId="17B9610A">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0.22</w:t>
            </w:r>
          </w:p>
        </w:tc>
        <w:tc>
          <w:tcPr>
            <w:tcW w:w="885" w:type="dxa"/>
            <w:tcBorders>
              <w:left w:val="single" w:color="auto" w:sz="4" w:space="0"/>
              <w:bottom w:val="single" w:color="auto" w:sz="4" w:space="0"/>
              <w:right w:val="single" w:color="auto" w:sz="4" w:space="0"/>
            </w:tcBorders>
            <w:shd w:val="clear" w:color="auto" w:fill="auto"/>
            <w:noWrap w:val="0"/>
            <w:vAlign w:val="center"/>
          </w:tcPr>
          <w:p w14:paraId="2B4421E7">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0.35</w:t>
            </w:r>
          </w:p>
        </w:tc>
        <w:tc>
          <w:tcPr>
            <w:tcW w:w="810" w:type="dxa"/>
            <w:tcBorders>
              <w:left w:val="single" w:color="auto" w:sz="4" w:space="0"/>
              <w:bottom w:val="single" w:color="auto" w:sz="4" w:space="0"/>
              <w:right w:val="single" w:color="auto" w:sz="4" w:space="0"/>
            </w:tcBorders>
            <w:shd w:val="clear" w:color="auto" w:fill="auto"/>
            <w:noWrap w:val="0"/>
            <w:vAlign w:val="center"/>
          </w:tcPr>
          <w:p w14:paraId="0EE568B5">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0.48</w:t>
            </w:r>
          </w:p>
        </w:tc>
        <w:tc>
          <w:tcPr>
            <w:tcW w:w="900" w:type="dxa"/>
            <w:tcBorders>
              <w:left w:val="single" w:color="auto" w:sz="4" w:space="0"/>
              <w:bottom w:val="single" w:color="auto" w:sz="4" w:space="0"/>
              <w:right w:val="single" w:color="auto" w:sz="4" w:space="0"/>
            </w:tcBorders>
            <w:shd w:val="clear" w:color="auto" w:fill="auto"/>
            <w:noWrap w:val="0"/>
            <w:vAlign w:val="center"/>
          </w:tcPr>
          <w:p w14:paraId="16C77384">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0.29</w:t>
            </w:r>
          </w:p>
        </w:tc>
        <w:tc>
          <w:tcPr>
            <w:tcW w:w="1002" w:type="dxa"/>
            <w:tcBorders>
              <w:left w:val="single" w:color="auto" w:sz="4" w:space="0"/>
              <w:bottom w:val="single" w:color="auto" w:sz="4" w:space="0"/>
              <w:right w:val="single" w:color="auto" w:sz="4" w:space="0"/>
            </w:tcBorders>
            <w:shd w:val="clear" w:color="auto" w:fill="auto"/>
            <w:noWrap w:val="0"/>
            <w:vAlign w:val="center"/>
          </w:tcPr>
          <w:p w14:paraId="04E63C75">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0.50</w:t>
            </w:r>
          </w:p>
        </w:tc>
        <w:tc>
          <w:tcPr>
            <w:tcW w:w="1087" w:type="dxa"/>
            <w:tcBorders>
              <w:left w:val="single" w:color="auto" w:sz="4" w:space="0"/>
              <w:bottom w:val="single" w:color="auto" w:sz="4" w:space="0"/>
              <w:right w:val="single" w:color="auto" w:sz="4" w:space="0"/>
            </w:tcBorders>
            <w:shd w:val="clear" w:color="auto" w:fill="auto"/>
            <w:noWrap w:val="0"/>
            <w:vAlign w:val="center"/>
          </w:tcPr>
          <w:p w14:paraId="3C6CC051">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0.49</w:t>
            </w:r>
          </w:p>
        </w:tc>
        <w:tc>
          <w:tcPr>
            <w:tcW w:w="1088" w:type="dxa"/>
            <w:tcBorders>
              <w:left w:val="single" w:color="auto" w:sz="4" w:space="0"/>
              <w:bottom w:val="single" w:color="auto" w:sz="4" w:space="0"/>
              <w:right w:val="single" w:color="auto" w:sz="4" w:space="0"/>
            </w:tcBorders>
            <w:shd w:val="clear" w:color="auto" w:fill="auto"/>
            <w:noWrap w:val="0"/>
            <w:vAlign w:val="center"/>
          </w:tcPr>
          <w:p w14:paraId="207DD734">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0.40</w:t>
            </w:r>
          </w:p>
        </w:tc>
        <w:tc>
          <w:tcPr>
            <w:tcW w:w="1200" w:type="dxa"/>
            <w:tcBorders>
              <w:left w:val="single" w:color="auto" w:sz="4" w:space="0"/>
              <w:bottom w:val="single" w:color="auto" w:sz="4" w:space="0"/>
              <w:right w:val="single" w:color="auto" w:sz="4" w:space="0"/>
            </w:tcBorders>
            <w:shd w:val="clear" w:color="auto" w:fill="auto"/>
            <w:noWrap w:val="0"/>
            <w:vAlign w:val="center"/>
          </w:tcPr>
          <w:p w14:paraId="76B83753">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0.36</w:t>
            </w:r>
          </w:p>
        </w:tc>
        <w:tc>
          <w:tcPr>
            <w:tcW w:w="1095" w:type="dxa"/>
            <w:tcBorders>
              <w:left w:val="single" w:color="auto" w:sz="4" w:space="0"/>
              <w:bottom w:val="single" w:color="auto" w:sz="4" w:space="0"/>
              <w:right w:val="single" w:color="auto" w:sz="4" w:space="0"/>
            </w:tcBorders>
            <w:shd w:val="clear" w:color="auto" w:fill="auto"/>
            <w:noWrap w:val="0"/>
            <w:vAlign w:val="center"/>
          </w:tcPr>
          <w:p w14:paraId="6712920D">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0.28</w:t>
            </w:r>
          </w:p>
        </w:tc>
      </w:tr>
    </w:tbl>
    <w:p w14:paraId="1D0785EF">
      <w:pPr>
        <w:jc w:val="both"/>
        <w:rPr>
          <w:rFonts w:hint="default" w:ascii="仿宋_GB2312" w:hAnsi="仿宋_GB2312" w:eastAsia="仿宋_GB2312" w:cs="仿宋_GB2312"/>
          <w:b w:val="0"/>
          <w:bCs w:val="0"/>
          <w:kern w:val="2"/>
          <w:sz w:val="28"/>
          <w:szCs w:val="28"/>
          <w:vertAlign w:val="baseline"/>
          <w:lang w:val="en-US" w:eastAsia="zh-CN" w:bidi="ar-SA"/>
        </w:rPr>
        <w:sectPr>
          <w:pgSz w:w="16838" w:h="11906" w:orient="landscape"/>
          <w:pgMar w:top="1800" w:right="1440" w:bottom="1800" w:left="1440" w:header="737" w:footer="737" w:gutter="0"/>
          <w:cols w:space="720" w:num="1"/>
          <w:formProt w:val="0"/>
          <w:docGrid w:type="lines" w:linePitch="312" w:charSpace="0"/>
        </w:sectPr>
      </w:pPr>
    </w:p>
    <w:p w14:paraId="453CD38D">
      <w:pPr>
        <w:jc w:val="center"/>
        <w:rPr>
          <w:rFonts w:hint="eastAsia" w:ascii="仿宋_GB2312" w:hAnsi="仿宋_GB2312" w:eastAsia="仿宋_GB2312" w:cs="仿宋_GB2312"/>
          <w:b w:val="0"/>
          <w:bCs w:val="0"/>
          <w:kern w:val="2"/>
          <w:sz w:val="28"/>
          <w:szCs w:val="28"/>
          <w:vertAlign w:val="baseline"/>
          <w:lang w:val="en-US" w:eastAsia="zh-CN" w:bidi="ar-SA"/>
        </w:rPr>
      </w:pPr>
      <w:r>
        <w:rPr>
          <w:rFonts w:hint="eastAsia" w:ascii="仿宋_GB2312" w:hAnsi="仿宋_GB2312" w:eastAsia="仿宋_GB2312" w:cs="仿宋_GB2312"/>
          <w:b w:val="0"/>
          <w:bCs w:val="0"/>
          <w:kern w:val="2"/>
          <w:sz w:val="28"/>
          <w:szCs w:val="28"/>
          <w:vertAlign w:val="baseline"/>
          <w:lang w:val="en-US" w:eastAsia="zh-CN" w:bidi="ar-SA"/>
        </w:rPr>
        <w:t>企业提供12组硫氧镁装饰材料样品试验数据</w:t>
      </w:r>
    </w:p>
    <w:tbl>
      <w:tblPr>
        <w:tblStyle w:val="25"/>
        <w:tblW w:w="1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766"/>
        <w:gridCol w:w="870"/>
        <w:gridCol w:w="818"/>
        <w:gridCol w:w="885"/>
        <w:gridCol w:w="810"/>
        <w:gridCol w:w="900"/>
        <w:gridCol w:w="1002"/>
        <w:gridCol w:w="1095"/>
        <w:gridCol w:w="1087"/>
        <w:gridCol w:w="1088"/>
        <w:gridCol w:w="1200"/>
        <w:gridCol w:w="1095"/>
        <w:gridCol w:w="1095"/>
      </w:tblGrid>
      <w:tr w14:paraId="4C2FE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5BCE164F">
            <w:pPr>
              <w:pStyle w:val="32"/>
              <w:spacing w:before="78" w:after="31" w:line="200" w:lineRule="exact"/>
              <w:ind w:firstLine="0" w:firstLineChars="0"/>
              <w:jc w:val="center"/>
              <w:rPr>
                <w:sz w:val="18"/>
              </w:rPr>
            </w:pPr>
            <w:r>
              <w:rPr>
                <w:rFonts w:hint="eastAsia"/>
                <w:sz w:val="18"/>
              </w:rPr>
              <w:t>序号</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715AC35E">
            <w:pPr>
              <w:pStyle w:val="32"/>
              <w:spacing w:before="78" w:after="31" w:line="200" w:lineRule="exact"/>
              <w:ind w:firstLine="0" w:firstLineChars="0"/>
              <w:jc w:val="center"/>
              <w:rPr>
                <w:sz w:val="18"/>
              </w:rPr>
            </w:pPr>
            <w:r>
              <w:rPr>
                <w:rFonts w:hint="eastAsia"/>
                <w:sz w:val="18"/>
                <w:lang w:val="en-US" w:eastAsia="zh-CN"/>
              </w:rPr>
              <w:t>检验</w:t>
            </w:r>
            <w:r>
              <w:rPr>
                <w:rFonts w:hint="eastAsia"/>
                <w:sz w:val="18"/>
              </w:rPr>
              <w:t>项目</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44AAE6A8">
            <w:pPr>
              <w:pStyle w:val="32"/>
              <w:spacing w:before="78" w:after="31" w:line="200" w:lineRule="exact"/>
              <w:ind w:firstLine="0" w:firstLineChars="0"/>
              <w:jc w:val="center"/>
              <w:rPr>
                <w:rFonts w:hint="default"/>
                <w:sz w:val="18"/>
                <w:lang w:val="en-US" w:eastAsia="zh-CN"/>
              </w:rPr>
            </w:pPr>
            <w:r>
              <w:rPr>
                <w:rFonts w:hint="eastAsia"/>
                <w:sz w:val="18"/>
                <w:lang w:val="en-US" w:eastAsia="zh-CN"/>
              </w:rPr>
              <w:t>样品1（5mm）</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5C7518EC">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样品2</w:t>
            </w:r>
          </w:p>
          <w:p w14:paraId="625E7BB2">
            <w:pPr>
              <w:pStyle w:val="32"/>
              <w:spacing w:before="78" w:after="31" w:line="200" w:lineRule="exact"/>
              <w:ind w:firstLine="0" w:firstLineChars="0"/>
              <w:jc w:val="center"/>
              <w:rPr>
                <w:rFonts w:hint="default"/>
                <w:sz w:val="18"/>
                <w:lang w:val="en-US" w:eastAsia="zh-CN"/>
              </w:rPr>
            </w:pPr>
            <w:r>
              <w:rPr>
                <w:rFonts w:hint="eastAsia"/>
                <w:sz w:val="18"/>
                <w:lang w:val="en-US" w:eastAsia="zh-CN"/>
              </w:rPr>
              <w:t>（6mm）</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5F745F">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样品3</w:t>
            </w:r>
          </w:p>
          <w:p w14:paraId="7FC908A4">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（6mm）</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111CA6A">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样品4</w:t>
            </w:r>
          </w:p>
          <w:p w14:paraId="4975AB61">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（9mm）</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9A9B9B8">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样品5</w:t>
            </w:r>
          </w:p>
          <w:p w14:paraId="02BD65D9">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（9mm）</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345C3C2">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样品6</w:t>
            </w:r>
          </w:p>
          <w:p w14:paraId="529DE7DD">
            <w:pPr>
              <w:pStyle w:val="32"/>
              <w:spacing w:before="78" w:after="31" w:line="200" w:lineRule="exact"/>
              <w:ind w:firstLine="0" w:firstLineChars="0"/>
              <w:jc w:val="center"/>
              <w:rPr>
                <w:rFonts w:hint="default" w:ascii="宋体" w:hAnsi="Times New Roman" w:eastAsia="宋体" w:cs="Times New Roman"/>
                <w:sz w:val="18"/>
                <w:lang w:val="en-US" w:eastAsia="zh-CN" w:bidi="ar-SA"/>
              </w:rPr>
            </w:pPr>
            <w:r>
              <w:rPr>
                <w:rFonts w:hint="eastAsia"/>
                <w:sz w:val="18"/>
                <w:lang w:val="en-US" w:eastAsia="zh-CN"/>
              </w:rPr>
              <w:t>（10mm）</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48A0B3">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样品7</w:t>
            </w:r>
          </w:p>
          <w:p w14:paraId="3D8A79B9">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（10mm）</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EF9A3C">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样品8</w:t>
            </w:r>
          </w:p>
          <w:p w14:paraId="533F6E65">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（12mm）</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34329E5">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样品9</w:t>
            </w:r>
          </w:p>
          <w:p w14:paraId="6F7EF814">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（12mm）</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E6F1E0">
            <w:pPr>
              <w:pStyle w:val="32"/>
              <w:spacing w:before="78" w:after="31" w:line="200" w:lineRule="exact"/>
              <w:ind w:firstLine="0" w:firstLineChars="0"/>
              <w:jc w:val="center"/>
              <w:rPr>
                <w:rFonts w:hint="default"/>
                <w:sz w:val="18"/>
                <w:lang w:val="en-US" w:eastAsia="zh-CN"/>
              </w:rPr>
            </w:pPr>
            <w:r>
              <w:rPr>
                <w:rFonts w:hint="eastAsia"/>
                <w:sz w:val="18"/>
                <w:lang w:val="en-US" w:eastAsia="zh-CN"/>
              </w:rPr>
              <w:t>样品10</w:t>
            </w:r>
          </w:p>
          <w:p w14:paraId="03D824F0">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（15mm）</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C1C80D">
            <w:pPr>
              <w:pStyle w:val="32"/>
              <w:spacing w:before="78" w:after="31" w:line="200" w:lineRule="exact"/>
              <w:ind w:firstLine="0" w:firstLineChars="0"/>
              <w:jc w:val="center"/>
              <w:rPr>
                <w:rFonts w:hint="eastAsia"/>
                <w:sz w:val="18"/>
                <w:lang w:val="en-US" w:eastAsia="zh-CN"/>
              </w:rPr>
            </w:pPr>
            <w:r>
              <w:rPr>
                <w:rFonts w:hint="eastAsia"/>
                <w:sz w:val="18"/>
                <w:lang w:val="en-US" w:eastAsia="zh-CN"/>
              </w:rPr>
              <w:t>样品11</w:t>
            </w:r>
          </w:p>
          <w:p w14:paraId="4507D57F">
            <w:pPr>
              <w:pStyle w:val="32"/>
              <w:spacing w:before="78" w:after="31" w:line="200" w:lineRule="exact"/>
              <w:ind w:firstLine="0" w:firstLineChars="0"/>
              <w:jc w:val="center"/>
              <w:rPr>
                <w:rFonts w:hint="default"/>
                <w:sz w:val="18"/>
                <w:lang w:val="en-US" w:eastAsia="zh-CN"/>
              </w:rPr>
            </w:pPr>
            <w:r>
              <w:rPr>
                <w:rFonts w:hint="eastAsia"/>
                <w:sz w:val="18"/>
                <w:lang w:val="en-US" w:eastAsia="zh-CN"/>
              </w:rPr>
              <w:t>（15mm）</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34B8EC">
            <w:pPr>
              <w:pStyle w:val="32"/>
              <w:spacing w:before="78" w:after="31" w:line="200" w:lineRule="exact"/>
              <w:ind w:firstLine="0" w:firstLineChars="0"/>
              <w:jc w:val="center"/>
              <w:rPr>
                <w:rFonts w:hint="default"/>
                <w:sz w:val="18"/>
                <w:lang w:val="en-US" w:eastAsia="zh-CN"/>
              </w:rPr>
            </w:pPr>
            <w:r>
              <w:rPr>
                <w:rFonts w:hint="eastAsia"/>
                <w:sz w:val="18"/>
                <w:lang w:val="en-US" w:eastAsia="zh-CN"/>
              </w:rPr>
              <w:t>样品12</w:t>
            </w:r>
          </w:p>
          <w:p w14:paraId="52B148C1">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（18mm）</w:t>
            </w:r>
          </w:p>
        </w:tc>
      </w:tr>
      <w:tr w14:paraId="11C5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12E3BF54">
            <w:pPr>
              <w:pStyle w:val="32"/>
              <w:spacing w:before="78" w:after="31" w:line="200" w:lineRule="exact"/>
              <w:ind w:firstLine="0" w:firstLineChars="0"/>
              <w:jc w:val="center"/>
              <w:rPr>
                <w:rFonts w:hint="eastAsia" w:eastAsia="宋体"/>
                <w:sz w:val="18"/>
                <w:szCs w:val="18"/>
                <w:highlight w:val="lightGray"/>
                <w:lang w:eastAsia="zh-CN"/>
              </w:rPr>
            </w:pPr>
            <w:r>
              <w:rPr>
                <w:rFonts w:hint="eastAsia"/>
                <w:sz w:val="18"/>
                <w:lang w:val="en-US" w:eastAsia="zh-CN"/>
              </w:rPr>
              <w:t>1</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2224EF37">
            <w:pPr>
              <w:pStyle w:val="32"/>
              <w:spacing w:before="78" w:after="31" w:line="200" w:lineRule="exact"/>
              <w:ind w:firstLine="0" w:firstLineChars="0"/>
              <w:rPr>
                <w:sz w:val="18"/>
                <w:szCs w:val="18"/>
              </w:rPr>
            </w:pPr>
            <w:r>
              <w:rPr>
                <w:rFonts w:hint="eastAsia"/>
                <w:sz w:val="18"/>
                <w:szCs w:val="18"/>
              </w:rPr>
              <w:t>抗返卤性</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38901A8E">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合格</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49D07A31">
            <w:pPr>
              <w:pStyle w:val="32"/>
              <w:spacing w:before="78" w:after="31" w:line="200" w:lineRule="exact"/>
              <w:ind w:firstLine="0" w:firstLineChars="0"/>
              <w:rPr>
                <w:rFonts w:hint="eastAsia" w:eastAsia="宋体"/>
                <w:sz w:val="18"/>
                <w:szCs w:val="18"/>
                <w:lang w:val="en-US" w:eastAsia="zh-CN"/>
              </w:rPr>
            </w:pPr>
            <w:r>
              <w:rPr>
                <w:rFonts w:hint="eastAsia"/>
                <w:sz w:val="18"/>
                <w:szCs w:val="18"/>
                <w:lang w:val="en-US" w:eastAsia="zh-CN"/>
              </w:rPr>
              <w:t>合格</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608CB4">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E9739F">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B25A39">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E50C7D">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C49026">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1838F1">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F22915">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055303">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FD751F">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合格</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DD90A94">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r>
      <w:tr w14:paraId="10C6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75C4D07F">
            <w:pPr>
              <w:pStyle w:val="32"/>
              <w:spacing w:before="78" w:after="31" w:line="200" w:lineRule="exact"/>
              <w:ind w:firstLine="0" w:firstLineChars="0"/>
              <w:jc w:val="center"/>
              <w:rPr>
                <w:rFonts w:hint="eastAsia" w:eastAsia="宋体"/>
                <w:sz w:val="18"/>
                <w:szCs w:val="18"/>
                <w:highlight w:val="lightGray"/>
                <w:lang w:eastAsia="zh-CN"/>
              </w:rPr>
            </w:pPr>
            <w:r>
              <w:rPr>
                <w:rFonts w:hint="eastAsia"/>
                <w:sz w:val="18"/>
                <w:lang w:val="en-US" w:eastAsia="zh-CN"/>
              </w:rPr>
              <w:t>2</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00844BC2">
            <w:pPr>
              <w:pStyle w:val="32"/>
              <w:spacing w:before="78" w:after="31" w:line="200" w:lineRule="exact"/>
              <w:ind w:firstLine="0" w:firstLineChars="0"/>
              <w:rPr>
                <w:sz w:val="18"/>
                <w:szCs w:val="18"/>
              </w:rPr>
            </w:pPr>
            <w:r>
              <w:rPr>
                <w:rFonts w:hint="eastAsia"/>
                <w:sz w:val="18"/>
                <w:szCs w:val="18"/>
              </w:rPr>
              <w:t>表观密度</w:t>
            </w:r>
            <w:r>
              <w:rPr>
                <w:rFonts w:hint="eastAsia" w:hAnsi="宋体" w:cs="宋体"/>
                <w:sz w:val="18"/>
                <w:szCs w:val="18"/>
              </w:rPr>
              <w:t>（g/cm</w:t>
            </w:r>
            <w:r>
              <w:rPr>
                <w:rFonts w:hint="eastAsia" w:hAnsi="宋体" w:cs="宋体"/>
                <w:sz w:val="18"/>
                <w:szCs w:val="18"/>
                <w:vertAlign w:val="superscript"/>
              </w:rPr>
              <w:t>3</w:t>
            </w:r>
            <w:r>
              <w:rPr>
                <w:rFonts w:hint="eastAsia" w:hAnsi="宋体" w:cs="宋体"/>
                <w:sz w:val="18"/>
                <w:szCs w:val="18"/>
              </w:rPr>
              <w:t>）</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7F69F244">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1.116</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6804CD2D">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1.063</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5E18A1">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1.106</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A96C29">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0.959</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1CB9AE">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0.964</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3C5F7F">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1.129</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BBDFEE">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1.51</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0D7B04">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1.184</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3E3B9B8">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0.832</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35295D">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0.956</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F00F84">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0.940</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92297F">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0.973</w:t>
            </w:r>
          </w:p>
        </w:tc>
      </w:tr>
      <w:tr w14:paraId="210B0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695" w:type="dxa"/>
            <w:tcBorders>
              <w:top w:val="single" w:color="auto" w:sz="4" w:space="0"/>
              <w:left w:val="single" w:color="auto" w:sz="4" w:space="0"/>
              <w:right w:val="single" w:color="auto" w:sz="4" w:space="0"/>
            </w:tcBorders>
            <w:noWrap w:val="0"/>
            <w:vAlign w:val="center"/>
          </w:tcPr>
          <w:p w14:paraId="3CBDAFE1">
            <w:pPr>
              <w:pStyle w:val="32"/>
              <w:spacing w:before="78" w:after="31" w:line="200" w:lineRule="exact"/>
              <w:ind w:firstLine="0" w:firstLineChars="0"/>
              <w:jc w:val="center"/>
              <w:rPr>
                <w:rFonts w:hint="eastAsia" w:eastAsia="宋体"/>
                <w:sz w:val="18"/>
                <w:szCs w:val="18"/>
                <w:lang w:eastAsia="zh-CN"/>
              </w:rPr>
            </w:pPr>
            <w:r>
              <w:rPr>
                <w:rFonts w:hint="eastAsia"/>
                <w:sz w:val="18"/>
                <w:szCs w:val="18"/>
                <w:lang w:val="en-US" w:eastAsia="zh-CN"/>
              </w:rPr>
              <w:t>3</w:t>
            </w:r>
          </w:p>
        </w:tc>
        <w:tc>
          <w:tcPr>
            <w:tcW w:w="1766" w:type="dxa"/>
            <w:tcBorders>
              <w:top w:val="single" w:color="auto" w:sz="4" w:space="0"/>
              <w:left w:val="single" w:color="auto" w:sz="4" w:space="0"/>
              <w:right w:val="single" w:color="auto" w:sz="4" w:space="0"/>
            </w:tcBorders>
            <w:noWrap w:val="0"/>
            <w:vAlign w:val="center"/>
          </w:tcPr>
          <w:p w14:paraId="118D589A">
            <w:pPr>
              <w:pStyle w:val="32"/>
              <w:spacing w:before="78" w:after="31" w:line="200" w:lineRule="exact"/>
              <w:ind w:firstLine="0" w:firstLineChars="0"/>
              <w:rPr>
                <w:rFonts w:hint="default" w:eastAsia="宋体"/>
                <w:sz w:val="18"/>
                <w:szCs w:val="18"/>
                <w:lang w:val="en-US" w:eastAsia="zh-CN"/>
              </w:rPr>
            </w:pPr>
            <w:r>
              <w:rPr>
                <w:rFonts w:hint="eastAsia"/>
                <w:sz w:val="18"/>
                <w:szCs w:val="18"/>
              </w:rPr>
              <w:t>含水</w:t>
            </w:r>
            <w:r>
              <w:rPr>
                <w:rFonts w:hint="eastAsia"/>
                <w:sz w:val="18"/>
                <w:szCs w:val="18"/>
                <w:lang w:val="en-US" w:eastAsia="zh-CN"/>
              </w:rPr>
              <w:t>率%</w:t>
            </w:r>
          </w:p>
        </w:tc>
        <w:tc>
          <w:tcPr>
            <w:tcW w:w="870" w:type="dxa"/>
            <w:tcBorders>
              <w:top w:val="single" w:color="auto" w:sz="4" w:space="0"/>
              <w:left w:val="single" w:color="auto" w:sz="4" w:space="0"/>
              <w:right w:val="single" w:color="auto" w:sz="4" w:space="0"/>
            </w:tcBorders>
            <w:noWrap w:val="0"/>
            <w:vAlign w:val="center"/>
          </w:tcPr>
          <w:p w14:paraId="0FD2FD20">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5.3</w:t>
            </w:r>
          </w:p>
        </w:tc>
        <w:tc>
          <w:tcPr>
            <w:tcW w:w="818" w:type="dxa"/>
            <w:tcBorders>
              <w:top w:val="single" w:color="auto" w:sz="4" w:space="0"/>
              <w:left w:val="single" w:color="auto" w:sz="4" w:space="0"/>
              <w:right w:val="single" w:color="auto" w:sz="4" w:space="0"/>
            </w:tcBorders>
            <w:noWrap w:val="0"/>
            <w:vAlign w:val="center"/>
          </w:tcPr>
          <w:p w14:paraId="269EC8C9">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8.0</w:t>
            </w:r>
          </w:p>
        </w:tc>
        <w:tc>
          <w:tcPr>
            <w:tcW w:w="885" w:type="dxa"/>
            <w:tcBorders>
              <w:top w:val="single" w:color="auto" w:sz="4" w:space="0"/>
              <w:left w:val="single" w:color="auto" w:sz="4" w:space="0"/>
              <w:right w:val="single" w:color="auto" w:sz="4" w:space="0"/>
            </w:tcBorders>
            <w:shd w:val="clear" w:color="auto" w:fill="auto"/>
            <w:noWrap w:val="0"/>
            <w:vAlign w:val="center"/>
          </w:tcPr>
          <w:p w14:paraId="4C27687A">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8.8</w:t>
            </w:r>
          </w:p>
        </w:tc>
        <w:tc>
          <w:tcPr>
            <w:tcW w:w="810" w:type="dxa"/>
            <w:tcBorders>
              <w:top w:val="single" w:color="auto" w:sz="4" w:space="0"/>
              <w:left w:val="single" w:color="auto" w:sz="4" w:space="0"/>
              <w:right w:val="single" w:color="auto" w:sz="4" w:space="0"/>
            </w:tcBorders>
            <w:shd w:val="clear" w:color="auto" w:fill="auto"/>
            <w:noWrap w:val="0"/>
            <w:vAlign w:val="center"/>
          </w:tcPr>
          <w:p w14:paraId="3456B76B">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3.7</w:t>
            </w:r>
          </w:p>
        </w:tc>
        <w:tc>
          <w:tcPr>
            <w:tcW w:w="900" w:type="dxa"/>
            <w:tcBorders>
              <w:top w:val="single" w:color="auto" w:sz="4" w:space="0"/>
              <w:left w:val="single" w:color="auto" w:sz="4" w:space="0"/>
              <w:right w:val="single" w:color="auto" w:sz="4" w:space="0"/>
            </w:tcBorders>
            <w:shd w:val="clear" w:color="auto" w:fill="auto"/>
            <w:noWrap w:val="0"/>
            <w:vAlign w:val="center"/>
          </w:tcPr>
          <w:p w14:paraId="66D9B670">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8.4</w:t>
            </w:r>
          </w:p>
        </w:tc>
        <w:tc>
          <w:tcPr>
            <w:tcW w:w="1002" w:type="dxa"/>
            <w:tcBorders>
              <w:top w:val="single" w:color="auto" w:sz="4" w:space="0"/>
              <w:left w:val="single" w:color="auto" w:sz="4" w:space="0"/>
              <w:right w:val="single" w:color="auto" w:sz="4" w:space="0"/>
            </w:tcBorders>
            <w:shd w:val="clear" w:color="auto" w:fill="auto"/>
            <w:noWrap w:val="0"/>
            <w:vAlign w:val="center"/>
          </w:tcPr>
          <w:p w14:paraId="279648DE">
            <w:pPr>
              <w:pStyle w:val="32"/>
              <w:spacing w:before="78" w:after="31" w:line="200" w:lineRule="exact"/>
              <w:ind w:firstLine="0" w:firstLineChars="0"/>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3.9</w:t>
            </w:r>
          </w:p>
        </w:tc>
        <w:tc>
          <w:tcPr>
            <w:tcW w:w="1095" w:type="dxa"/>
            <w:tcBorders>
              <w:top w:val="single" w:color="auto" w:sz="4" w:space="0"/>
              <w:left w:val="single" w:color="auto" w:sz="4" w:space="0"/>
              <w:right w:val="single" w:color="auto" w:sz="4" w:space="0"/>
            </w:tcBorders>
            <w:shd w:val="clear" w:color="auto" w:fill="auto"/>
            <w:noWrap w:val="0"/>
            <w:vAlign w:val="center"/>
          </w:tcPr>
          <w:p w14:paraId="539A9B32">
            <w:pPr>
              <w:pStyle w:val="32"/>
              <w:spacing w:before="78" w:after="31" w:line="200" w:lineRule="exact"/>
              <w:ind w:firstLine="0" w:firstLineChars="0"/>
              <w:jc w:val="both"/>
              <w:rPr>
                <w:rFonts w:hint="eastAsia" w:ascii="宋体" w:hAnsi="Times New Roman" w:eastAsia="宋体" w:cs="Times New Roman"/>
                <w:sz w:val="18"/>
                <w:szCs w:val="18"/>
                <w:lang w:val="en-US" w:eastAsia="zh-CN" w:bidi="ar-SA"/>
              </w:rPr>
            </w:pPr>
            <w:r>
              <w:rPr>
                <w:rFonts w:hint="eastAsia" w:cs="宋体"/>
                <w:sz w:val="18"/>
                <w:szCs w:val="18"/>
                <w:lang w:val="en-US" w:eastAsia="zh-CN"/>
              </w:rPr>
              <w:t>-</w:t>
            </w:r>
          </w:p>
        </w:tc>
        <w:tc>
          <w:tcPr>
            <w:tcW w:w="1087" w:type="dxa"/>
            <w:tcBorders>
              <w:top w:val="single" w:color="auto" w:sz="4" w:space="0"/>
              <w:left w:val="single" w:color="auto" w:sz="4" w:space="0"/>
              <w:right w:val="single" w:color="auto" w:sz="4" w:space="0"/>
            </w:tcBorders>
            <w:shd w:val="clear" w:color="auto" w:fill="auto"/>
            <w:noWrap w:val="0"/>
            <w:vAlign w:val="center"/>
          </w:tcPr>
          <w:p w14:paraId="42E2894B">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5.1</w:t>
            </w:r>
          </w:p>
        </w:tc>
        <w:tc>
          <w:tcPr>
            <w:tcW w:w="1088" w:type="dxa"/>
            <w:tcBorders>
              <w:top w:val="single" w:color="auto" w:sz="4" w:space="0"/>
              <w:left w:val="single" w:color="auto" w:sz="4" w:space="0"/>
              <w:right w:val="single" w:color="auto" w:sz="4" w:space="0"/>
            </w:tcBorders>
            <w:shd w:val="clear" w:color="auto" w:fill="auto"/>
            <w:noWrap w:val="0"/>
            <w:vAlign w:val="center"/>
          </w:tcPr>
          <w:p w14:paraId="4C3FCD7E">
            <w:pPr>
              <w:pStyle w:val="32"/>
              <w:spacing w:before="78" w:after="31" w:line="200" w:lineRule="exact"/>
              <w:ind w:firstLine="0" w:firstLineChars="0"/>
              <w:jc w:val="both"/>
              <w:rPr>
                <w:rFonts w:hint="default" w:ascii="宋体" w:hAnsi="Times New Roman" w:eastAsia="宋体" w:cs="Times New Roman"/>
                <w:sz w:val="18"/>
                <w:szCs w:val="18"/>
                <w:lang w:val="en-US" w:eastAsia="zh-CN" w:bidi="ar-SA"/>
              </w:rPr>
            </w:pPr>
            <w:r>
              <w:rPr>
                <w:rFonts w:hint="eastAsia" w:cs="Times New Roman"/>
                <w:sz w:val="18"/>
                <w:szCs w:val="18"/>
                <w:lang w:val="en-US" w:eastAsia="zh-CN" w:bidi="ar-SA"/>
              </w:rPr>
              <w:t>8.4</w:t>
            </w:r>
          </w:p>
        </w:tc>
        <w:tc>
          <w:tcPr>
            <w:tcW w:w="1200" w:type="dxa"/>
            <w:tcBorders>
              <w:top w:val="single" w:color="auto" w:sz="4" w:space="0"/>
              <w:left w:val="single" w:color="auto" w:sz="4" w:space="0"/>
              <w:right w:val="single" w:color="auto" w:sz="4" w:space="0"/>
            </w:tcBorders>
            <w:shd w:val="clear" w:color="auto" w:fill="auto"/>
            <w:noWrap w:val="0"/>
            <w:vAlign w:val="center"/>
          </w:tcPr>
          <w:p w14:paraId="46193A37">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9.1</w:t>
            </w:r>
          </w:p>
        </w:tc>
        <w:tc>
          <w:tcPr>
            <w:tcW w:w="1095" w:type="dxa"/>
            <w:tcBorders>
              <w:top w:val="single" w:color="auto" w:sz="4" w:space="0"/>
              <w:left w:val="single" w:color="auto" w:sz="4" w:space="0"/>
              <w:right w:val="single" w:color="auto" w:sz="4" w:space="0"/>
            </w:tcBorders>
            <w:shd w:val="clear" w:color="auto" w:fill="auto"/>
            <w:noWrap w:val="0"/>
            <w:vAlign w:val="center"/>
          </w:tcPr>
          <w:p w14:paraId="6510A0C6">
            <w:pPr>
              <w:pStyle w:val="32"/>
              <w:spacing w:before="78" w:after="31" w:line="200" w:lineRule="exact"/>
              <w:ind w:firstLine="0" w:firstLineChars="0"/>
              <w:jc w:val="both"/>
              <w:rPr>
                <w:rFonts w:hint="default" w:cs="Times New Roman"/>
                <w:sz w:val="18"/>
                <w:szCs w:val="18"/>
                <w:lang w:val="en-US" w:eastAsia="zh-CN" w:bidi="ar-SA"/>
              </w:rPr>
            </w:pPr>
            <w:r>
              <w:rPr>
                <w:rFonts w:hint="eastAsia" w:cs="Times New Roman"/>
                <w:sz w:val="18"/>
                <w:szCs w:val="18"/>
                <w:lang w:val="en-US" w:eastAsia="zh-CN" w:bidi="ar-SA"/>
              </w:rPr>
              <w:t>9.6</w:t>
            </w:r>
          </w:p>
        </w:tc>
        <w:tc>
          <w:tcPr>
            <w:tcW w:w="1095" w:type="dxa"/>
            <w:tcBorders>
              <w:top w:val="single" w:color="auto" w:sz="4" w:space="0"/>
              <w:left w:val="single" w:color="auto" w:sz="4" w:space="0"/>
              <w:right w:val="single" w:color="auto" w:sz="4" w:space="0"/>
            </w:tcBorders>
            <w:shd w:val="clear" w:color="auto" w:fill="auto"/>
            <w:noWrap w:val="0"/>
            <w:vAlign w:val="center"/>
          </w:tcPr>
          <w:p w14:paraId="7BF1CF78">
            <w:pPr>
              <w:pStyle w:val="32"/>
              <w:spacing w:before="78" w:after="31" w:line="200" w:lineRule="exact"/>
              <w:ind w:firstLine="0" w:firstLineChars="0"/>
              <w:jc w:val="both"/>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9.9</w:t>
            </w:r>
          </w:p>
        </w:tc>
      </w:tr>
      <w:tr w14:paraId="7C02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695" w:type="dxa"/>
            <w:tcBorders>
              <w:top w:val="single" w:color="auto" w:sz="4" w:space="0"/>
              <w:left w:val="single" w:color="auto" w:sz="4" w:space="0"/>
              <w:right w:val="single" w:color="auto" w:sz="4" w:space="0"/>
            </w:tcBorders>
            <w:noWrap w:val="0"/>
            <w:vAlign w:val="center"/>
          </w:tcPr>
          <w:p w14:paraId="1AD1271A">
            <w:pPr>
              <w:pStyle w:val="32"/>
              <w:spacing w:before="78" w:after="31" w:line="200" w:lineRule="exact"/>
              <w:ind w:firstLine="0" w:firstLineChars="0"/>
              <w:jc w:val="center"/>
              <w:rPr>
                <w:sz w:val="18"/>
                <w:szCs w:val="18"/>
              </w:rPr>
            </w:pPr>
            <w:r>
              <w:rPr>
                <w:rFonts w:hint="eastAsia"/>
                <w:sz w:val="18"/>
                <w:szCs w:val="18"/>
                <w:lang w:val="en-US" w:eastAsia="zh-CN"/>
              </w:rPr>
              <w:t>4</w:t>
            </w:r>
          </w:p>
        </w:tc>
        <w:tc>
          <w:tcPr>
            <w:tcW w:w="1766" w:type="dxa"/>
            <w:tcBorders>
              <w:top w:val="single" w:color="auto" w:sz="4" w:space="0"/>
              <w:left w:val="single" w:color="auto" w:sz="4" w:space="0"/>
              <w:right w:val="single" w:color="auto" w:sz="4" w:space="0"/>
            </w:tcBorders>
            <w:noWrap w:val="0"/>
            <w:vAlign w:val="center"/>
          </w:tcPr>
          <w:p w14:paraId="33417D7E">
            <w:pPr>
              <w:pStyle w:val="32"/>
              <w:spacing w:before="78" w:after="31" w:line="200" w:lineRule="exact"/>
              <w:ind w:firstLine="0" w:firstLineChars="0"/>
              <w:rPr>
                <w:rFonts w:hint="default" w:eastAsia="宋体" w:cs="宋体"/>
                <w:sz w:val="18"/>
                <w:szCs w:val="18"/>
                <w:lang w:val="en-US" w:eastAsia="zh-CN"/>
              </w:rPr>
            </w:pPr>
            <w:r>
              <w:rPr>
                <w:rFonts w:hint="eastAsia" w:cs="宋体"/>
                <w:sz w:val="18"/>
                <w:szCs w:val="18"/>
                <w:lang w:val="en-US" w:eastAsia="zh-CN"/>
              </w:rPr>
              <w:t>可浸出</w:t>
            </w:r>
            <w:r>
              <w:rPr>
                <w:rFonts w:hint="eastAsia" w:cs="宋体"/>
                <w:sz w:val="18"/>
                <w:szCs w:val="18"/>
              </w:rPr>
              <w:t>氯离子</w:t>
            </w:r>
            <w:r>
              <w:rPr>
                <w:rFonts w:hint="eastAsia" w:cs="宋体"/>
                <w:sz w:val="18"/>
                <w:szCs w:val="18"/>
                <w:lang w:val="en-US" w:eastAsia="zh-CN"/>
              </w:rPr>
              <w:t>含量%</w:t>
            </w:r>
          </w:p>
        </w:tc>
        <w:tc>
          <w:tcPr>
            <w:tcW w:w="870" w:type="dxa"/>
            <w:tcBorders>
              <w:top w:val="single" w:color="auto" w:sz="4" w:space="0"/>
              <w:left w:val="single" w:color="auto" w:sz="4" w:space="0"/>
              <w:right w:val="single" w:color="auto" w:sz="4" w:space="0"/>
            </w:tcBorders>
            <w:noWrap w:val="0"/>
            <w:vAlign w:val="center"/>
          </w:tcPr>
          <w:p w14:paraId="3922694C">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0.1</w:t>
            </w:r>
          </w:p>
        </w:tc>
        <w:tc>
          <w:tcPr>
            <w:tcW w:w="818" w:type="dxa"/>
            <w:tcBorders>
              <w:top w:val="single" w:color="auto" w:sz="4" w:space="0"/>
              <w:left w:val="single" w:color="auto" w:sz="4" w:space="0"/>
              <w:right w:val="single" w:color="auto" w:sz="4" w:space="0"/>
            </w:tcBorders>
            <w:noWrap w:val="0"/>
            <w:vAlign w:val="center"/>
          </w:tcPr>
          <w:p w14:paraId="0B6F3760">
            <w:pPr>
              <w:pStyle w:val="32"/>
              <w:spacing w:before="78" w:after="31" w:line="200" w:lineRule="exact"/>
              <w:ind w:firstLine="0" w:firstLineChars="0"/>
              <w:jc w:val="center"/>
              <w:rPr>
                <w:rFonts w:hint="default" w:cs="宋体"/>
                <w:sz w:val="18"/>
                <w:szCs w:val="18"/>
                <w:lang w:val="en-US" w:eastAsia="zh-CN"/>
              </w:rPr>
            </w:pPr>
            <w:r>
              <w:rPr>
                <w:rFonts w:hint="eastAsia" w:cs="宋体"/>
                <w:sz w:val="18"/>
                <w:szCs w:val="18"/>
                <w:lang w:val="en-US" w:eastAsia="zh-CN"/>
              </w:rPr>
              <w:t>-</w:t>
            </w:r>
          </w:p>
        </w:tc>
        <w:tc>
          <w:tcPr>
            <w:tcW w:w="885" w:type="dxa"/>
            <w:tcBorders>
              <w:top w:val="single" w:color="auto" w:sz="4" w:space="0"/>
              <w:left w:val="single" w:color="auto" w:sz="4" w:space="0"/>
              <w:right w:val="single" w:color="auto" w:sz="4" w:space="0"/>
            </w:tcBorders>
            <w:shd w:val="clear" w:color="auto" w:fill="auto"/>
            <w:noWrap w:val="0"/>
            <w:vAlign w:val="center"/>
          </w:tcPr>
          <w:p w14:paraId="63814EE1">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right w:val="single" w:color="auto" w:sz="4" w:space="0"/>
            </w:tcBorders>
            <w:shd w:val="clear" w:color="auto" w:fill="auto"/>
            <w:noWrap w:val="0"/>
            <w:vAlign w:val="center"/>
          </w:tcPr>
          <w:p w14:paraId="7E00CEB7">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top w:val="single" w:color="auto" w:sz="4" w:space="0"/>
              <w:left w:val="single" w:color="auto" w:sz="4" w:space="0"/>
              <w:right w:val="single" w:color="auto" w:sz="4" w:space="0"/>
            </w:tcBorders>
            <w:shd w:val="clear" w:color="auto" w:fill="auto"/>
            <w:noWrap w:val="0"/>
            <w:vAlign w:val="center"/>
          </w:tcPr>
          <w:p w14:paraId="3DD51601">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top w:val="single" w:color="auto" w:sz="4" w:space="0"/>
              <w:left w:val="single" w:color="auto" w:sz="4" w:space="0"/>
              <w:right w:val="single" w:color="auto" w:sz="4" w:space="0"/>
            </w:tcBorders>
            <w:shd w:val="clear" w:color="auto" w:fill="auto"/>
            <w:noWrap w:val="0"/>
            <w:vAlign w:val="center"/>
          </w:tcPr>
          <w:p w14:paraId="08A98991">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right w:val="single" w:color="auto" w:sz="4" w:space="0"/>
            </w:tcBorders>
            <w:shd w:val="clear" w:color="auto" w:fill="auto"/>
            <w:noWrap w:val="0"/>
            <w:vAlign w:val="center"/>
          </w:tcPr>
          <w:p w14:paraId="679853E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top w:val="single" w:color="auto" w:sz="4" w:space="0"/>
              <w:left w:val="single" w:color="auto" w:sz="4" w:space="0"/>
              <w:right w:val="single" w:color="auto" w:sz="4" w:space="0"/>
            </w:tcBorders>
            <w:shd w:val="clear" w:color="auto" w:fill="auto"/>
            <w:noWrap w:val="0"/>
            <w:vAlign w:val="center"/>
          </w:tcPr>
          <w:p w14:paraId="37FD48D7">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right w:val="single" w:color="auto" w:sz="4" w:space="0"/>
            </w:tcBorders>
            <w:shd w:val="clear" w:color="auto" w:fill="auto"/>
            <w:noWrap w:val="0"/>
            <w:vAlign w:val="center"/>
          </w:tcPr>
          <w:p w14:paraId="41CAED07">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right w:val="single" w:color="auto" w:sz="4" w:space="0"/>
            </w:tcBorders>
            <w:shd w:val="clear" w:color="auto" w:fill="auto"/>
            <w:noWrap w:val="0"/>
            <w:vAlign w:val="center"/>
          </w:tcPr>
          <w:p w14:paraId="2BA723E5">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right w:val="single" w:color="auto" w:sz="4" w:space="0"/>
            </w:tcBorders>
            <w:shd w:val="clear" w:color="auto" w:fill="auto"/>
            <w:noWrap w:val="0"/>
            <w:vAlign w:val="center"/>
          </w:tcPr>
          <w:p w14:paraId="4EA8128C">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right w:val="single" w:color="auto" w:sz="4" w:space="0"/>
            </w:tcBorders>
            <w:shd w:val="clear" w:color="auto" w:fill="auto"/>
            <w:noWrap w:val="0"/>
            <w:vAlign w:val="center"/>
          </w:tcPr>
          <w:p w14:paraId="7C24A448">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5BF59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3D051CBD">
            <w:pPr>
              <w:pStyle w:val="32"/>
              <w:spacing w:line="200" w:lineRule="exact"/>
              <w:ind w:firstLine="0" w:firstLineChars="0"/>
              <w:jc w:val="center"/>
              <w:rPr>
                <w:rFonts w:hint="eastAsia" w:eastAsia="宋体"/>
                <w:sz w:val="18"/>
                <w:szCs w:val="18"/>
                <w:lang w:eastAsia="zh-CN"/>
              </w:rPr>
            </w:pPr>
            <w:r>
              <w:rPr>
                <w:rFonts w:hint="eastAsia"/>
                <w:sz w:val="18"/>
                <w:szCs w:val="18"/>
                <w:lang w:val="en-US" w:eastAsia="zh-CN"/>
              </w:rPr>
              <w:t>5</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4AE22634">
            <w:pPr>
              <w:pStyle w:val="32"/>
              <w:spacing w:before="78" w:after="31" w:line="200" w:lineRule="exact"/>
              <w:ind w:firstLine="0" w:firstLineChars="0"/>
              <w:rPr>
                <w:rFonts w:hint="eastAsia" w:eastAsia="宋体"/>
                <w:sz w:val="18"/>
                <w:szCs w:val="18"/>
                <w:vertAlign w:val="superscript"/>
                <w:lang w:eastAsia="zh-CN"/>
              </w:rPr>
            </w:pPr>
            <w:r>
              <w:rPr>
                <w:rFonts w:hint="eastAsia" w:cs="宋体"/>
                <w:sz w:val="18"/>
                <w:szCs w:val="18"/>
              </w:rPr>
              <w:t>漆膜附着力</w:t>
            </w: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76B889">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0AE09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B823953">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3BD1FA">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AAF18B">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1D2002">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81E46E9">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64C79CE">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D7147A">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F2A4A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B6F3E0">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9888CDA">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64CB9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right w:val="single" w:color="auto" w:sz="4" w:space="0"/>
            </w:tcBorders>
            <w:noWrap w:val="0"/>
            <w:vAlign w:val="center"/>
          </w:tcPr>
          <w:p w14:paraId="68FCBAFB">
            <w:pPr>
              <w:pStyle w:val="32"/>
              <w:spacing w:line="200" w:lineRule="exact"/>
              <w:ind w:firstLine="0" w:firstLineChars="0"/>
              <w:jc w:val="center"/>
              <w:rPr>
                <w:rFonts w:hint="eastAsia" w:ascii="宋体" w:eastAsia="宋体"/>
                <w:sz w:val="18"/>
                <w:szCs w:val="18"/>
                <w:lang w:val="en-US" w:eastAsia="zh-CN" w:bidi="ar-SA"/>
              </w:rPr>
            </w:pPr>
            <w:r>
              <w:rPr>
                <w:rFonts w:hint="eastAsia"/>
                <w:sz w:val="18"/>
                <w:szCs w:val="18"/>
                <w:lang w:val="en-US" w:eastAsia="zh-CN"/>
              </w:rPr>
              <w:t>6</w:t>
            </w:r>
          </w:p>
        </w:tc>
        <w:tc>
          <w:tcPr>
            <w:tcW w:w="1766" w:type="dxa"/>
            <w:tcBorders>
              <w:top w:val="single" w:color="auto" w:sz="4" w:space="0"/>
              <w:left w:val="single" w:color="auto" w:sz="4" w:space="0"/>
              <w:right w:val="single" w:color="auto" w:sz="4" w:space="0"/>
            </w:tcBorders>
            <w:noWrap w:val="0"/>
            <w:vAlign w:val="center"/>
          </w:tcPr>
          <w:p w14:paraId="47DFD110">
            <w:pPr>
              <w:pStyle w:val="32"/>
              <w:spacing w:before="78" w:after="31" w:line="200" w:lineRule="exact"/>
              <w:ind w:firstLine="0" w:firstLineChars="0"/>
              <w:rPr>
                <w:rFonts w:hint="default" w:eastAsia="宋体" w:cs="宋体"/>
                <w:sz w:val="18"/>
                <w:szCs w:val="18"/>
                <w:lang w:val="en-US" w:eastAsia="zh-CN"/>
              </w:rPr>
            </w:pPr>
            <w:r>
              <w:rPr>
                <w:rFonts w:hint="eastAsia" w:cs="宋体"/>
                <w:sz w:val="18"/>
                <w:szCs w:val="18"/>
                <w:lang w:val="en-US" w:eastAsia="zh-CN"/>
              </w:rPr>
              <w:t>抗折</w:t>
            </w:r>
            <w:r>
              <w:rPr>
                <w:rFonts w:hint="eastAsia" w:cs="宋体"/>
                <w:sz w:val="18"/>
                <w:szCs w:val="18"/>
              </w:rPr>
              <w:t>强度</w:t>
            </w:r>
            <w:r>
              <w:rPr>
                <w:rFonts w:hint="eastAsia" w:cs="宋体"/>
                <w:sz w:val="18"/>
                <w:szCs w:val="18"/>
                <w:lang w:val="en-US" w:eastAsia="zh-CN"/>
              </w:rPr>
              <w:t>Mpa</w:t>
            </w:r>
          </w:p>
        </w:tc>
        <w:tc>
          <w:tcPr>
            <w:tcW w:w="870" w:type="dxa"/>
            <w:tcBorders>
              <w:top w:val="single" w:color="auto" w:sz="4" w:space="0"/>
              <w:left w:val="single" w:color="auto" w:sz="4" w:space="0"/>
              <w:right w:val="single" w:color="auto" w:sz="4" w:space="0"/>
            </w:tcBorders>
            <w:noWrap w:val="0"/>
            <w:vAlign w:val="center"/>
          </w:tcPr>
          <w:p w14:paraId="3BEDFAA3">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19.9</w:t>
            </w:r>
          </w:p>
        </w:tc>
        <w:tc>
          <w:tcPr>
            <w:tcW w:w="818" w:type="dxa"/>
            <w:tcBorders>
              <w:top w:val="single" w:color="auto" w:sz="4" w:space="0"/>
              <w:left w:val="single" w:color="auto" w:sz="4" w:space="0"/>
              <w:right w:val="single" w:color="auto" w:sz="4" w:space="0"/>
            </w:tcBorders>
            <w:noWrap w:val="0"/>
            <w:vAlign w:val="center"/>
          </w:tcPr>
          <w:p w14:paraId="78C23DAB">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12.2</w:t>
            </w:r>
          </w:p>
        </w:tc>
        <w:tc>
          <w:tcPr>
            <w:tcW w:w="885" w:type="dxa"/>
            <w:tcBorders>
              <w:top w:val="single" w:color="auto" w:sz="4" w:space="0"/>
              <w:left w:val="single" w:color="auto" w:sz="4" w:space="0"/>
              <w:right w:val="single" w:color="auto" w:sz="4" w:space="0"/>
            </w:tcBorders>
            <w:shd w:val="clear" w:color="auto" w:fill="auto"/>
            <w:noWrap w:val="0"/>
            <w:vAlign w:val="center"/>
          </w:tcPr>
          <w:p w14:paraId="3AE1BFD1">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28.8</w:t>
            </w:r>
          </w:p>
        </w:tc>
        <w:tc>
          <w:tcPr>
            <w:tcW w:w="810" w:type="dxa"/>
            <w:tcBorders>
              <w:top w:val="single" w:color="auto" w:sz="4" w:space="0"/>
              <w:left w:val="single" w:color="auto" w:sz="4" w:space="0"/>
              <w:right w:val="single" w:color="auto" w:sz="4" w:space="0"/>
            </w:tcBorders>
            <w:shd w:val="clear" w:color="auto" w:fill="auto"/>
            <w:noWrap w:val="0"/>
            <w:vAlign w:val="center"/>
          </w:tcPr>
          <w:p w14:paraId="549C209C">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16.5</w:t>
            </w:r>
          </w:p>
        </w:tc>
        <w:tc>
          <w:tcPr>
            <w:tcW w:w="900" w:type="dxa"/>
            <w:tcBorders>
              <w:top w:val="single" w:color="auto" w:sz="4" w:space="0"/>
              <w:left w:val="single" w:color="auto" w:sz="4" w:space="0"/>
              <w:right w:val="single" w:color="auto" w:sz="4" w:space="0"/>
            </w:tcBorders>
            <w:shd w:val="clear" w:color="auto" w:fill="auto"/>
            <w:noWrap w:val="0"/>
            <w:vAlign w:val="center"/>
          </w:tcPr>
          <w:p w14:paraId="5CD32402">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9.7</w:t>
            </w:r>
          </w:p>
        </w:tc>
        <w:tc>
          <w:tcPr>
            <w:tcW w:w="1002" w:type="dxa"/>
            <w:tcBorders>
              <w:top w:val="single" w:color="auto" w:sz="4" w:space="0"/>
              <w:left w:val="single" w:color="auto" w:sz="4" w:space="0"/>
              <w:right w:val="single" w:color="auto" w:sz="4" w:space="0"/>
            </w:tcBorders>
            <w:shd w:val="clear" w:color="auto" w:fill="auto"/>
            <w:noWrap w:val="0"/>
            <w:vAlign w:val="center"/>
          </w:tcPr>
          <w:p w14:paraId="3FB9328D">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11.6</w:t>
            </w:r>
          </w:p>
        </w:tc>
        <w:tc>
          <w:tcPr>
            <w:tcW w:w="1095" w:type="dxa"/>
            <w:tcBorders>
              <w:top w:val="single" w:color="auto" w:sz="4" w:space="0"/>
              <w:left w:val="single" w:color="auto" w:sz="4" w:space="0"/>
              <w:right w:val="single" w:color="auto" w:sz="4" w:space="0"/>
            </w:tcBorders>
            <w:shd w:val="clear" w:color="auto" w:fill="auto"/>
            <w:noWrap w:val="0"/>
            <w:vAlign w:val="center"/>
          </w:tcPr>
          <w:p w14:paraId="6174A5AF">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bidi="ar-SA"/>
              </w:rPr>
              <w:t>15.9</w:t>
            </w:r>
          </w:p>
        </w:tc>
        <w:tc>
          <w:tcPr>
            <w:tcW w:w="1087" w:type="dxa"/>
            <w:tcBorders>
              <w:top w:val="single" w:color="auto" w:sz="4" w:space="0"/>
              <w:left w:val="single" w:color="auto" w:sz="4" w:space="0"/>
              <w:right w:val="single" w:color="auto" w:sz="4" w:space="0"/>
            </w:tcBorders>
            <w:shd w:val="clear" w:color="auto" w:fill="auto"/>
            <w:noWrap w:val="0"/>
            <w:vAlign w:val="center"/>
          </w:tcPr>
          <w:p w14:paraId="1F3AA9A3">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14.3</w:t>
            </w:r>
          </w:p>
        </w:tc>
        <w:tc>
          <w:tcPr>
            <w:tcW w:w="1088" w:type="dxa"/>
            <w:tcBorders>
              <w:top w:val="single" w:color="auto" w:sz="4" w:space="0"/>
              <w:left w:val="single" w:color="auto" w:sz="4" w:space="0"/>
              <w:right w:val="single" w:color="auto" w:sz="4" w:space="0"/>
            </w:tcBorders>
            <w:shd w:val="clear" w:color="auto" w:fill="auto"/>
            <w:noWrap w:val="0"/>
            <w:vAlign w:val="center"/>
          </w:tcPr>
          <w:p w14:paraId="5382D2A1">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6.9</w:t>
            </w:r>
          </w:p>
        </w:tc>
        <w:tc>
          <w:tcPr>
            <w:tcW w:w="1200" w:type="dxa"/>
            <w:tcBorders>
              <w:top w:val="single" w:color="auto" w:sz="4" w:space="0"/>
              <w:left w:val="single" w:color="auto" w:sz="4" w:space="0"/>
              <w:right w:val="single" w:color="auto" w:sz="4" w:space="0"/>
            </w:tcBorders>
            <w:shd w:val="clear" w:color="auto" w:fill="auto"/>
            <w:noWrap w:val="0"/>
            <w:vAlign w:val="center"/>
          </w:tcPr>
          <w:p w14:paraId="24689B52">
            <w:pPr>
              <w:pStyle w:val="32"/>
              <w:spacing w:before="78" w:after="31" w:line="200" w:lineRule="exact"/>
              <w:ind w:firstLine="0" w:firstLineChars="0"/>
              <w:rPr>
                <w:rFonts w:hint="default" w:ascii="宋体" w:hAnsi="Times New Roman" w:eastAsia="宋体" w:cs="宋体"/>
                <w:sz w:val="18"/>
                <w:szCs w:val="18"/>
                <w:lang w:val="en-US" w:eastAsia="zh-CN" w:bidi="ar-SA"/>
              </w:rPr>
            </w:pPr>
            <w:r>
              <w:rPr>
                <w:rFonts w:hint="eastAsia" w:cs="宋体"/>
                <w:sz w:val="18"/>
                <w:szCs w:val="18"/>
                <w:lang w:val="en-US" w:eastAsia="zh-CN" w:bidi="ar-SA"/>
              </w:rPr>
              <w:t>9.7</w:t>
            </w:r>
          </w:p>
        </w:tc>
        <w:tc>
          <w:tcPr>
            <w:tcW w:w="1095" w:type="dxa"/>
            <w:tcBorders>
              <w:top w:val="single" w:color="auto" w:sz="4" w:space="0"/>
              <w:left w:val="single" w:color="auto" w:sz="4" w:space="0"/>
              <w:right w:val="single" w:color="auto" w:sz="4" w:space="0"/>
            </w:tcBorders>
            <w:shd w:val="clear" w:color="auto" w:fill="auto"/>
            <w:noWrap w:val="0"/>
            <w:vAlign w:val="center"/>
          </w:tcPr>
          <w:p w14:paraId="30F192EA">
            <w:pPr>
              <w:pStyle w:val="32"/>
              <w:spacing w:before="78" w:after="31" w:line="200" w:lineRule="exact"/>
              <w:ind w:firstLine="0" w:firstLineChars="0"/>
              <w:rPr>
                <w:rFonts w:hint="default" w:cs="宋体"/>
                <w:sz w:val="18"/>
                <w:szCs w:val="18"/>
                <w:lang w:val="en-US" w:eastAsia="zh-CN" w:bidi="ar-SA"/>
              </w:rPr>
            </w:pPr>
            <w:r>
              <w:rPr>
                <w:rFonts w:hint="eastAsia" w:cs="宋体"/>
                <w:sz w:val="18"/>
                <w:szCs w:val="18"/>
                <w:lang w:val="en-US" w:eastAsia="zh-CN" w:bidi="ar-SA"/>
              </w:rPr>
              <w:t>11.1</w:t>
            </w:r>
          </w:p>
        </w:tc>
        <w:tc>
          <w:tcPr>
            <w:tcW w:w="1095" w:type="dxa"/>
            <w:tcBorders>
              <w:top w:val="single" w:color="auto" w:sz="4" w:space="0"/>
              <w:left w:val="single" w:color="auto" w:sz="4" w:space="0"/>
              <w:right w:val="single" w:color="auto" w:sz="4" w:space="0"/>
            </w:tcBorders>
            <w:shd w:val="clear" w:color="auto" w:fill="auto"/>
            <w:noWrap w:val="0"/>
            <w:vAlign w:val="center"/>
          </w:tcPr>
          <w:p w14:paraId="21DD749B">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bidi="ar-SA"/>
              </w:rPr>
              <w:t>12.4</w:t>
            </w:r>
          </w:p>
        </w:tc>
      </w:tr>
      <w:tr w14:paraId="69D8C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4BC95F3F">
            <w:pPr>
              <w:pStyle w:val="32"/>
              <w:spacing w:line="200" w:lineRule="exact"/>
              <w:ind w:firstLine="0" w:firstLineChars="0"/>
              <w:jc w:val="center"/>
              <w:rPr>
                <w:rFonts w:hint="eastAsia" w:ascii="宋体" w:eastAsia="宋体"/>
                <w:sz w:val="18"/>
                <w:szCs w:val="18"/>
                <w:lang w:val="en-US" w:eastAsia="zh-CN" w:bidi="ar-SA"/>
              </w:rPr>
            </w:pPr>
            <w:r>
              <w:rPr>
                <w:rFonts w:hint="eastAsia"/>
                <w:sz w:val="18"/>
                <w:szCs w:val="18"/>
                <w:lang w:val="en-US" w:eastAsia="zh-CN"/>
              </w:rPr>
              <w:t>7</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69C420D2">
            <w:pPr>
              <w:pStyle w:val="32"/>
              <w:spacing w:before="78" w:after="31" w:line="200" w:lineRule="exact"/>
              <w:ind w:firstLine="0" w:firstLineChars="0"/>
              <w:rPr>
                <w:rFonts w:hint="eastAsia" w:cs="宋体"/>
                <w:sz w:val="18"/>
                <w:szCs w:val="18"/>
              </w:rPr>
            </w:pPr>
            <w:r>
              <w:rPr>
                <w:rFonts w:hint="eastAsia" w:cs="宋体"/>
                <w:sz w:val="18"/>
                <w:szCs w:val="18"/>
              </w:rPr>
              <w:t>软化系数</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2B53E72E">
            <w:pPr>
              <w:pStyle w:val="32"/>
              <w:spacing w:before="78" w:after="31" w:line="200" w:lineRule="exact"/>
              <w:ind w:firstLine="0" w:firstLineChars="0"/>
              <w:jc w:val="both"/>
              <w:rPr>
                <w:rFonts w:hint="default" w:eastAsia="宋体" w:cs="宋体"/>
                <w:sz w:val="18"/>
                <w:szCs w:val="18"/>
                <w:lang w:val="en-US" w:eastAsia="zh-CN"/>
              </w:rPr>
            </w:pPr>
            <w:r>
              <w:rPr>
                <w:rFonts w:hint="eastAsia" w:cs="宋体"/>
                <w:sz w:val="18"/>
                <w:szCs w:val="18"/>
                <w:lang w:val="en-US" w:eastAsia="zh-CN"/>
              </w:rPr>
              <w:t>0.94</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75813A47">
            <w:pPr>
              <w:pStyle w:val="32"/>
              <w:spacing w:before="78" w:after="31" w:line="200" w:lineRule="exact"/>
              <w:ind w:firstLine="0" w:firstLineChars="0"/>
              <w:jc w:val="both"/>
              <w:rPr>
                <w:rFonts w:hint="default" w:eastAsia="宋体" w:cs="宋体"/>
                <w:sz w:val="18"/>
                <w:szCs w:val="18"/>
                <w:lang w:val="en-US" w:eastAsia="zh-CN"/>
              </w:rPr>
            </w:pPr>
            <w:r>
              <w:rPr>
                <w:rFonts w:hint="eastAsia" w:cs="宋体"/>
                <w:sz w:val="18"/>
                <w:szCs w:val="18"/>
                <w:lang w:val="en-US" w:eastAsia="zh-CN"/>
              </w:rPr>
              <w:t>1.10</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71B80C">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0.87</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C65C31">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0.98</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146B0C">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0.90</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D803F4">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0.74</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851BF0A">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bidi="ar-SA"/>
              </w:rPr>
              <w:t>1.1</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D08F07">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0.98</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0395B9">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0.95</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AC9858">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bidi="ar-SA"/>
              </w:rPr>
              <w:t>0.88</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8A17E6">
            <w:pPr>
              <w:pStyle w:val="32"/>
              <w:spacing w:before="78" w:after="31" w:line="200" w:lineRule="exact"/>
              <w:ind w:firstLine="0" w:firstLineChars="0"/>
              <w:jc w:val="both"/>
              <w:rPr>
                <w:rFonts w:hint="default" w:cs="宋体"/>
                <w:sz w:val="18"/>
                <w:szCs w:val="18"/>
                <w:lang w:val="en-US" w:eastAsia="zh-CN" w:bidi="ar-SA"/>
              </w:rPr>
            </w:pPr>
            <w:r>
              <w:rPr>
                <w:rFonts w:hint="eastAsia" w:cs="宋体"/>
                <w:sz w:val="18"/>
                <w:szCs w:val="18"/>
                <w:lang w:val="en-US" w:eastAsia="zh-CN" w:bidi="ar-SA"/>
              </w:rPr>
              <w:t>0.78</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E91266">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bidi="ar-SA"/>
              </w:rPr>
              <w:t>0.92</w:t>
            </w:r>
          </w:p>
        </w:tc>
      </w:tr>
      <w:tr w14:paraId="335B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268B7479">
            <w:pPr>
              <w:pStyle w:val="32"/>
              <w:spacing w:line="200" w:lineRule="exact"/>
              <w:ind w:firstLine="0" w:firstLineChars="0"/>
              <w:jc w:val="center"/>
              <w:rPr>
                <w:rFonts w:hint="eastAsia" w:ascii="宋体" w:eastAsia="宋体"/>
                <w:sz w:val="18"/>
                <w:szCs w:val="18"/>
                <w:lang w:val="en-US" w:eastAsia="zh-CN" w:bidi="ar-SA"/>
              </w:rPr>
            </w:pPr>
            <w:r>
              <w:rPr>
                <w:rFonts w:hint="eastAsia"/>
                <w:sz w:val="18"/>
                <w:szCs w:val="18"/>
                <w:lang w:val="en-US" w:eastAsia="zh-CN"/>
              </w:rPr>
              <w:t>8</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51DCA035">
            <w:pPr>
              <w:pStyle w:val="32"/>
              <w:spacing w:before="78" w:after="31" w:line="200" w:lineRule="exact"/>
              <w:ind w:firstLine="0" w:firstLineChars="0"/>
              <w:rPr>
                <w:rFonts w:hint="eastAsia" w:eastAsia="宋体" w:cs="宋体"/>
                <w:sz w:val="18"/>
                <w:szCs w:val="18"/>
                <w:vertAlign w:val="superscript"/>
                <w:lang w:eastAsia="zh-CN"/>
              </w:rPr>
            </w:pPr>
            <w:r>
              <w:rPr>
                <w:rFonts w:hint="eastAsia" w:cs="宋体"/>
                <w:sz w:val="18"/>
                <w:szCs w:val="18"/>
                <w:lang w:val="en-US" w:eastAsia="zh-CN"/>
              </w:rPr>
              <w:t>抗冻性</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0BF46399">
            <w:pPr>
              <w:pStyle w:val="32"/>
              <w:spacing w:before="78" w:after="31" w:line="200" w:lineRule="exact"/>
              <w:ind w:firstLine="0" w:firstLineChars="0"/>
              <w:jc w:val="center"/>
              <w:rPr>
                <w:rFonts w:hint="default" w:cs="宋体"/>
                <w:sz w:val="18"/>
                <w:szCs w:val="18"/>
                <w:lang w:val="en-US" w:eastAsia="zh-CN"/>
              </w:rPr>
            </w:pPr>
            <w:r>
              <w:rPr>
                <w:rFonts w:hint="eastAsia" w:cs="宋体"/>
                <w:sz w:val="18"/>
                <w:szCs w:val="18"/>
                <w:lang w:val="en-US" w:eastAsia="zh-CN"/>
              </w:rPr>
              <w:t>-</w:t>
            </w:r>
          </w:p>
        </w:tc>
        <w:tc>
          <w:tcPr>
            <w:tcW w:w="818" w:type="dxa"/>
            <w:tcBorders>
              <w:top w:val="single" w:color="auto" w:sz="4" w:space="0"/>
              <w:left w:val="single" w:color="auto" w:sz="4" w:space="0"/>
              <w:bottom w:val="single" w:color="auto" w:sz="4" w:space="0"/>
              <w:right w:val="single" w:color="auto" w:sz="4" w:space="0"/>
            </w:tcBorders>
            <w:noWrap w:val="0"/>
            <w:vAlign w:val="center"/>
          </w:tcPr>
          <w:p w14:paraId="158062D7">
            <w:pPr>
              <w:pStyle w:val="32"/>
              <w:spacing w:before="78" w:after="31" w:line="200" w:lineRule="exact"/>
              <w:ind w:firstLine="0" w:firstLineChars="0"/>
              <w:jc w:val="center"/>
              <w:rPr>
                <w:rFonts w:hint="default" w:cs="宋体"/>
                <w:sz w:val="18"/>
                <w:szCs w:val="18"/>
                <w:lang w:val="en-US" w:eastAsia="zh-CN"/>
              </w:rPr>
            </w:pPr>
            <w:r>
              <w:rPr>
                <w:rFonts w:hint="eastAsia" w:cs="宋体"/>
                <w:sz w:val="18"/>
                <w:szCs w:val="18"/>
                <w:lang w:val="en-US" w:eastAsia="zh-CN"/>
              </w:rPr>
              <w:t>-</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9EE265E">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810E09A">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245532">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0F0A73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8F6E23">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87389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247C2B">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12AE76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FF29AE">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C7CE26">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09DA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045A6EF5">
            <w:pPr>
              <w:pStyle w:val="32"/>
              <w:spacing w:line="200" w:lineRule="exact"/>
              <w:ind w:firstLine="0" w:firstLineChars="0"/>
              <w:jc w:val="center"/>
              <w:rPr>
                <w:rFonts w:hint="default" w:ascii="宋体"/>
                <w:sz w:val="18"/>
                <w:szCs w:val="18"/>
                <w:lang w:val="en-US" w:eastAsia="zh-CN" w:bidi="ar-SA"/>
              </w:rPr>
            </w:pPr>
            <w:r>
              <w:rPr>
                <w:rFonts w:hint="eastAsia"/>
                <w:sz w:val="18"/>
                <w:szCs w:val="18"/>
                <w:lang w:val="en-US" w:eastAsia="zh-CN"/>
              </w:rPr>
              <w:t>9</w:t>
            </w:r>
          </w:p>
        </w:tc>
        <w:tc>
          <w:tcPr>
            <w:tcW w:w="1766" w:type="dxa"/>
            <w:tcBorders>
              <w:top w:val="single" w:color="auto" w:sz="4" w:space="0"/>
              <w:left w:val="single" w:color="auto" w:sz="4" w:space="0"/>
              <w:bottom w:val="single" w:color="auto" w:sz="4" w:space="0"/>
              <w:right w:val="single" w:color="auto" w:sz="4" w:space="0"/>
            </w:tcBorders>
            <w:noWrap w:val="0"/>
            <w:vAlign w:val="center"/>
          </w:tcPr>
          <w:p w14:paraId="6CCCA1AA">
            <w:pPr>
              <w:jc w:val="both"/>
              <w:rPr>
                <w:rFonts w:hint="eastAsia" w:ascii="宋体" w:hAnsi="宋体" w:cs="宋体"/>
                <w:kern w:val="2"/>
                <w:sz w:val="18"/>
                <w:szCs w:val="18"/>
                <w:lang w:val="en-US" w:eastAsia="zh-CN" w:bidi="ar-SA"/>
              </w:rPr>
            </w:pPr>
            <w:r>
              <w:rPr>
                <w:rFonts w:hint="eastAsia" w:ascii="宋体" w:hAnsi="宋体" w:cs="宋体"/>
                <w:sz w:val="18"/>
                <w:szCs w:val="18"/>
              </w:rPr>
              <w:t>甲醛释放量mg/m</w:t>
            </w:r>
            <w:r>
              <w:rPr>
                <w:rFonts w:hint="eastAsia" w:ascii="宋体" w:hAnsi="宋体" w:cs="宋体"/>
                <w:sz w:val="18"/>
                <w:szCs w:val="18"/>
                <w:vertAlign w:val="superscript"/>
              </w:rPr>
              <w:t>3</w:t>
            </w: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C001DE">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81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611E06">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88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1EA77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0246E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DB671FC">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1F2E822">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FAEEB9">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F4CC4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BA4A64">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AF64DC">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1E1E7E5">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152B6A7">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2DE7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695" w:type="dxa"/>
            <w:tcBorders>
              <w:left w:val="single" w:color="auto" w:sz="4" w:space="0"/>
              <w:right w:val="single" w:color="auto" w:sz="4" w:space="0"/>
            </w:tcBorders>
            <w:noWrap w:val="0"/>
            <w:vAlign w:val="center"/>
          </w:tcPr>
          <w:p w14:paraId="27029560">
            <w:pPr>
              <w:pStyle w:val="32"/>
              <w:spacing w:line="200" w:lineRule="exact"/>
              <w:ind w:firstLine="0" w:firstLineChars="0"/>
              <w:jc w:val="center"/>
              <w:rPr>
                <w:rFonts w:hint="default" w:hAnsi="Times New Roman" w:eastAsia="宋体" w:cs="Times New Roman"/>
                <w:lang w:val="en-US" w:eastAsia="zh-CN"/>
              </w:rPr>
            </w:pPr>
            <w:r>
              <w:rPr>
                <w:rFonts w:hint="eastAsia"/>
                <w:lang w:val="en-US" w:eastAsia="zh-CN"/>
              </w:rPr>
              <w:t>10</w:t>
            </w:r>
          </w:p>
        </w:tc>
        <w:tc>
          <w:tcPr>
            <w:tcW w:w="1766" w:type="dxa"/>
            <w:tcBorders>
              <w:left w:val="single" w:color="auto" w:sz="4" w:space="0"/>
              <w:right w:val="single" w:color="auto" w:sz="4" w:space="0"/>
            </w:tcBorders>
            <w:noWrap w:val="0"/>
            <w:vAlign w:val="center"/>
          </w:tcPr>
          <w:p w14:paraId="362FDCBC">
            <w:pPr>
              <w:rPr>
                <w:rFonts w:hint="eastAsia" w:ascii="宋体" w:hAnsi="宋体" w:cs="宋体"/>
                <w:sz w:val="18"/>
                <w:szCs w:val="18"/>
              </w:rPr>
            </w:pPr>
            <w:r>
              <w:rPr>
                <w:rFonts w:hint="eastAsia" w:ascii="宋体" w:hAnsi="宋体" w:cs="宋体"/>
                <w:sz w:val="18"/>
                <w:szCs w:val="18"/>
              </w:rPr>
              <w:t>放射性核素限量</w:t>
            </w:r>
          </w:p>
        </w:tc>
        <w:tc>
          <w:tcPr>
            <w:tcW w:w="870" w:type="dxa"/>
            <w:tcBorders>
              <w:left w:val="single" w:color="auto" w:sz="4" w:space="0"/>
              <w:right w:val="single" w:color="auto" w:sz="4" w:space="0"/>
            </w:tcBorders>
            <w:shd w:val="clear" w:color="auto" w:fill="auto"/>
            <w:noWrap w:val="0"/>
            <w:vAlign w:val="center"/>
          </w:tcPr>
          <w:p w14:paraId="59E2442C">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818" w:type="dxa"/>
            <w:tcBorders>
              <w:left w:val="single" w:color="auto" w:sz="4" w:space="0"/>
              <w:right w:val="single" w:color="auto" w:sz="4" w:space="0"/>
            </w:tcBorders>
            <w:shd w:val="clear" w:color="auto" w:fill="auto"/>
            <w:noWrap w:val="0"/>
            <w:vAlign w:val="center"/>
          </w:tcPr>
          <w:p w14:paraId="17CD0B06">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885" w:type="dxa"/>
            <w:tcBorders>
              <w:left w:val="single" w:color="auto" w:sz="4" w:space="0"/>
              <w:right w:val="single" w:color="auto" w:sz="4" w:space="0"/>
            </w:tcBorders>
            <w:shd w:val="clear" w:color="auto" w:fill="auto"/>
            <w:noWrap w:val="0"/>
            <w:vAlign w:val="center"/>
          </w:tcPr>
          <w:p w14:paraId="05CC42E0">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left w:val="single" w:color="auto" w:sz="4" w:space="0"/>
              <w:right w:val="single" w:color="auto" w:sz="4" w:space="0"/>
            </w:tcBorders>
            <w:shd w:val="clear" w:color="auto" w:fill="auto"/>
            <w:noWrap w:val="0"/>
            <w:vAlign w:val="center"/>
          </w:tcPr>
          <w:p w14:paraId="758C49BA">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left w:val="single" w:color="auto" w:sz="4" w:space="0"/>
              <w:right w:val="single" w:color="auto" w:sz="4" w:space="0"/>
            </w:tcBorders>
            <w:shd w:val="clear" w:color="auto" w:fill="auto"/>
            <w:noWrap w:val="0"/>
            <w:vAlign w:val="center"/>
          </w:tcPr>
          <w:p w14:paraId="45A93930">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002" w:type="dxa"/>
            <w:tcBorders>
              <w:left w:val="single" w:color="auto" w:sz="4" w:space="0"/>
              <w:right w:val="single" w:color="auto" w:sz="4" w:space="0"/>
            </w:tcBorders>
            <w:shd w:val="clear" w:color="auto" w:fill="auto"/>
            <w:noWrap w:val="0"/>
            <w:vAlign w:val="center"/>
          </w:tcPr>
          <w:p w14:paraId="582CE010">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left w:val="single" w:color="auto" w:sz="4" w:space="0"/>
              <w:right w:val="single" w:color="auto" w:sz="4" w:space="0"/>
            </w:tcBorders>
            <w:shd w:val="clear" w:color="auto" w:fill="auto"/>
            <w:noWrap w:val="0"/>
            <w:vAlign w:val="center"/>
          </w:tcPr>
          <w:p w14:paraId="59DB6A72">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left w:val="single" w:color="auto" w:sz="4" w:space="0"/>
              <w:right w:val="single" w:color="auto" w:sz="4" w:space="0"/>
            </w:tcBorders>
            <w:shd w:val="clear" w:color="auto" w:fill="auto"/>
            <w:noWrap w:val="0"/>
            <w:vAlign w:val="center"/>
          </w:tcPr>
          <w:p w14:paraId="0879E34B">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088" w:type="dxa"/>
            <w:tcBorders>
              <w:left w:val="single" w:color="auto" w:sz="4" w:space="0"/>
              <w:right w:val="single" w:color="auto" w:sz="4" w:space="0"/>
            </w:tcBorders>
            <w:shd w:val="clear" w:color="auto" w:fill="auto"/>
            <w:noWrap w:val="0"/>
            <w:vAlign w:val="center"/>
          </w:tcPr>
          <w:p w14:paraId="4C18C9BF">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200" w:type="dxa"/>
            <w:tcBorders>
              <w:left w:val="single" w:color="auto" w:sz="4" w:space="0"/>
              <w:right w:val="single" w:color="auto" w:sz="4" w:space="0"/>
            </w:tcBorders>
            <w:shd w:val="clear" w:color="auto" w:fill="auto"/>
            <w:noWrap w:val="0"/>
            <w:vAlign w:val="center"/>
          </w:tcPr>
          <w:p w14:paraId="07E3477B">
            <w:pPr>
              <w:pStyle w:val="32"/>
              <w:spacing w:before="78" w:after="31" w:line="200" w:lineRule="exact"/>
              <w:ind w:firstLine="0" w:firstLineChars="0"/>
              <w:jc w:val="center"/>
              <w:rPr>
                <w:rFonts w:hint="default"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left w:val="single" w:color="auto" w:sz="4" w:space="0"/>
              <w:right w:val="single" w:color="auto" w:sz="4" w:space="0"/>
            </w:tcBorders>
            <w:shd w:val="clear" w:color="auto" w:fill="auto"/>
            <w:noWrap w:val="0"/>
            <w:vAlign w:val="center"/>
          </w:tcPr>
          <w:p w14:paraId="7CF85CD8">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left w:val="single" w:color="auto" w:sz="4" w:space="0"/>
              <w:right w:val="single" w:color="auto" w:sz="4" w:space="0"/>
            </w:tcBorders>
            <w:shd w:val="clear" w:color="auto" w:fill="auto"/>
            <w:noWrap w:val="0"/>
            <w:vAlign w:val="center"/>
          </w:tcPr>
          <w:p w14:paraId="643776B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4077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95" w:type="dxa"/>
            <w:tcBorders>
              <w:left w:val="single" w:color="auto" w:sz="4" w:space="0"/>
              <w:bottom w:val="single" w:color="auto" w:sz="4" w:space="0"/>
              <w:right w:val="single" w:color="auto" w:sz="4" w:space="0"/>
            </w:tcBorders>
            <w:noWrap w:val="0"/>
            <w:vAlign w:val="center"/>
          </w:tcPr>
          <w:p w14:paraId="76257AF0">
            <w:pPr>
              <w:pStyle w:val="32"/>
              <w:spacing w:line="200" w:lineRule="exact"/>
              <w:ind w:firstLine="0" w:firstLineChars="0"/>
              <w:jc w:val="center"/>
              <w:rPr>
                <w:rFonts w:hint="default" w:hAnsi="Times New Roman" w:eastAsia="宋体" w:cs="Times New Roman"/>
                <w:lang w:val="en-US" w:eastAsia="zh-CN"/>
              </w:rPr>
            </w:pPr>
            <w:r>
              <w:rPr>
                <w:rFonts w:hint="eastAsia" w:hAnsi="Times New Roman" w:eastAsia="宋体" w:cs="Times New Roman"/>
                <w:lang w:val="en-US" w:eastAsia="zh-CN"/>
              </w:rPr>
              <w:t>11</w:t>
            </w:r>
          </w:p>
        </w:tc>
        <w:tc>
          <w:tcPr>
            <w:tcW w:w="1766" w:type="dxa"/>
            <w:tcBorders>
              <w:left w:val="single" w:color="auto" w:sz="4" w:space="0"/>
              <w:bottom w:val="single" w:color="auto" w:sz="4" w:space="0"/>
              <w:right w:val="single" w:color="auto" w:sz="4" w:space="0"/>
            </w:tcBorders>
            <w:noWrap w:val="0"/>
            <w:vAlign w:val="center"/>
          </w:tcPr>
          <w:p w14:paraId="0B23738C">
            <w:pPr>
              <w:jc w:val="both"/>
              <w:rPr>
                <w:rFonts w:hint="default" w:ascii="宋体" w:hAnsi="宋体" w:eastAsia="宋体" w:cs="宋体"/>
                <w:sz w:val="18"/>
                <w:szCs w:val="18"/>
                <w:lang w:val="en-US" w:eastAsia="zh-CN"/>
              </w:rPr>
            </w:pPr>
            <w:r>
              <w:rPr>
                <w:rFonts w:hint="eastAsia" w:hAnsi="宋体"/>
                <w:sz w:val="18"/>
                <w:szCs w:val="18"/>
              </w:rPr>
              <w:t>握螺钉力</w:t>
            </w:r>
            <w:r>
              <w:rPr>
                <w:rFonts w:hint="eastAsia" w:hAnsi="宋体"/>
                <w:sz w:val="18"/>
                <w:szCs w:val="18"/>
                <w:lang w:val="en-US" w:eastAsia="zh-CN"/>
              </w:rPr>
              <w:t>N/mm</w:t>
            </w:r>
          </w:p>
        </w:tc>
        <w:tc>
          <w:tcPr>
            <w:tcW w:w="870" w:type="dxa"/>
            <w:tcBorders>
              <w:left w:val="single" w:color="auto" w:sz="4" w:space="0"/>
              <w:bottom w:val="single" w:color="auto" w:sz="4" w:space="0"/>
              <w:right w:val="single" w:color="auto" w:sz="4" w:space="0"/>
            </w:tcBorders>
            <w:noWrap w:val="0"/>
            <w:vAlign w:val="center"/>
          </w:tcPr>
          <w:p w14:paraId="35F4FAAD">
            <w:pPr>
              <w:jc w:val="both"/>
              <w:rPr>
                <w:rFonts w:hint="default" w:hAnsi="宋体" w:eastAsia="宋体"/>
                <w:sz w:val="18"/>
                <w:szCs w:val="18"/>
                <w:lang w:val="en-US" w:eastAsia="zh-CN"/>
              </w:rPr>
            </w:pPr>
            <w:r>
              <w:rPr>
                <w:rFonts w:hint="eastAsia" w:hAnsi="宋体"/>
                <w:sz w:val="18"/>
                <w:szCs w:val="18"/>
                <w:lang w:val="en-US" w:eastAsia="zh-CN"/>
              </w:rPr>
              <w:t>61</w:t>
            </w:r>
          </w:p>
        </w:tc>
        <w:tc>
          <w:tcPr>
            <w:tcW w:w="818" w:type="dxa"/>
            <w:tcBorders>
              <w:left w:val="single" w:color="auto" w:sz="4" w:space="0"/>
              <w:bottom w:val="single" w:color="auto" w:sz="4" w:space="0"/>
              <w:right w:val="single" w:color="auto" w:sz="4" w:space="0"/>
            </w:tcBorders>
            <w:noWrap w:val="0"/>
            <w:vAlign w:val="center"/>
          </w:tcPr>
          <w:p w14:paraId="7B905C6E">
            <w:pPr>
              <w:jc w:val="both"/>
              <w:rPr>
                <w:rFonts w:hint="default" w:hAnsi="宋体" w:eastAsia="宋体"/>
                <w:sz w:val="18"/>
                <w:szCs w:val="18"/>
                <w:lang w:val="en-US" w:eastAsia="zh-CN"/>
              </w:rPr>
            </w:pPr>
            <w:r>
              <w:rPr>
                <w:rFonts w:hint="eastAsia" w:hAnsi="宋体"/>
                <w:sz w:val="18"/>
                <w:szCs w:val="18"/>
                <w:lang w:val="en-US" w:eastAsia="zh-CN"/>
              </w:rPr>
              <w:t>70</w:t>
            </w:r>
          </w:p>
        </w:tc>
        <w:tc>
          <w:tcPr>
            <w:tcW w:w="885" w:type="dxa"/>
            <w:tcBorders>
              <w:left w:val="single" w:color="auto" w:sz="4" w:space="0"/>
              <w:bottom w:val="single" w:color="auto" w:sz="4" w:space="0"/>
              <w:right w:val="single" w:color="auto" w:sz="4" w:space="0"/>
            </w:tcBorders>
            <w:shd w:val="clear" w:color="auto" w:fill="auto"/>
            <w:noWrap w:val="0"/>
            <w:vAlign w:val="center"/>
          </w:tcPr>
          <w:p w14:paraId="3299578B">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80</w:t>
            </w:r>
          </w:p>
        </w:tc>
        <w:tc>
          <w:tcPr>
            <w:tcW w:w="810" w:type="dxa"/>
            <w:tcBorders>
              <w:left w:val="single" w:color="auto" w:sz="4" w:space="0"/>
              <w:bottom w:val="single" w:color="auto" w:sz="4" w:space="0"/>
              <w:right w:val="single" w:color="auto" w:sz="4" w:space="0"/>
            </w:tcBorders>
            <w:shd w:val="clear" w:color="auto" w:fill="auto"/>
            <w:noWrap w:val="0"/>
            <w:vAlign w:val="center"/>
          </w:tcPr>
          <w:p w14:paraId="0749F48C">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84</w:t>
            </w:r>
          </w:p>
        </w:tc>
        <w:tc>
          <w:tcPr>
            <w:tcW w:w="900" w:type="dxa"/>
            <w:tcBorders>
              <w:left w:val="single" w:color="auto" w:sz="4" w:space="0"/>
              <w:bottom w:val="single" w:color="auto" w:sz="4" w:space="0"/>
              <w:right w:val="single" w:color="auto" w:sz="4" w:space="0"/>
            </w:tcBorders>
            <w:shd w:val="clear" w:color="auto" w:fill="auto"/>
            <w:noWrap w:val="0"/>
            <w:vAlign w:val="center"/>
          </w:tcPr>
          <w:p w14:paraId="7DB9FEC8">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67</w:t>
            </w:r>
          </w:p>
        </w:tc>
        <w:tc>
          <w:tcPr>
            <w:tcW w:w="1002" w:type="dxa"/>
            <w:tcBorders>
              <w:left w:val="single" w:color="auto" w:sz="4" w:space="0"/>
              <w:bottom w:val="single" w:color="auto" w:sz="4" w:space="0"/>
              <w:right w:val="single" w:color="auto" w:sz="4" w:space="0"/>
            </w:tcBorders>
            <w:shd w:val="clear" w:color="auto" w:fill="auto"/>
            <w:noWrap w:val="0"/>
            <w:vAlign w:val="center"/>
          </w:tcPr>
          <w:p w14:paraId="06685649">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88</w:t>
            </w:r>
          </w:p>
        </w:tc>
        <w:tc>
          <w:tcPr>
            <w:tcW w:w="1095" w:type="dxa"/>
            <w:tcBorders>
              <w:left w:val="single" w:color="auto" w:sz="4" w:space="0"/>
              <w:bottom w:val="single" w:color="auto" w:sz="4" w:space="0"/>
              <w:right w:val="single" w:color="auto" w:sz="4" w:space="0"/>
            </w:tcBorders>
            <w:shd w:val="clear" w:color="auto" w:fill="auto"/>
            <w:noWrap w:val="0"/>
            <w:vAlign w:val="center"/>
          </w:tcPr>
          <w:p w14:paraId="41C8F980">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151</w:t>
            </w:r>
          </w:p>
        </w:tc>
        <w:tc>
          <w:tcPr>
            <w:tcW w:w="1087" w:type="dxa"/>
            <w:tcBorders>
              <w:left w:val="single" w:color="auto" w:sz="4" w:space="0"/>
              <w:bottom w:val="single" w:color="auto" w:sz="4" w:space="0"/>
              <w:right w:val="single" w:color="auto" w:sz="4" w:space="0"/>
            </w:tcBorders>
            <w:shd w:val="clear" w:color="auto" w:fill="auto"/>
            <w:noWrap w:val="0"/>
            <w:vAlign w:val="center"/>
          </w:tcPr>
          <w:p w14:paraId="6B70A472">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72</w:t>
            </w:r>
          </w:p>
        </w:tc>
        <w:tc>
          <w:tcPr>
            <w:tcW w:w="1088" w:type="dxa"/>
            <w:tcBorders>
              <w:left w:val="single" w:color="auto" w:sz="4" w:space="0"/>
              <w:bottom w:val="single" w:color="auto" w:sz="4" w:space="0"/>
              <w:right w:val="single" w:color="auto" w:sz="4" w:space="0"/>
            </w:tcBorders>
            <w:shd w:val="clear" w:color="auto" w:fill="auto"/>
            <w:noWrap w:val="0"/>
            <w:vAlign w:val="center"/>
          </w:tcPr>
          <w:p w14:paraId="57F42550">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47</w:t>
            </w:r>
          </w:p>
        </w:tc>
        <w:tc>
          <w:tcPr>
            <w:tcW w:w="1200" w:type="dxa"/>
            <w:tcBorders>
              <w:left w:val="single" w:color="auto" w:sz="4" w:space="0"/>
              <w:bottom w:val="single" w:color="auto" w:sz="4" w:space="0"/>
              <w:right w:val="single" w:color="auto" w:sz="4" w:space="0"/>
            </w:tcBorders>
            <w:shd w:val="clear" w:color="auto" w:fill="auto"/>
            <w:noWrap w:val="0"/>
            <w:vAlign w:val="center"/>
          </w:tcPr>
          <w:p w14:paraId="2CE71C23">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84</w:t>
            </w:r>
          </w:p>
        </w:tc>
        <w:tc>
          <w:tcPr>
            <w:tcW w:w="1095" w:type="dxa"/>
            <w:tcBorders>
              <w:left w:val="single" w:color="auto" w:sz="4" w:space="0"/>
              <w:bottom w:val="single" w:color="auto" w:sz="4" w:space="0"/>
              <w:right w:val="single" w:color="auto" w:sz="4" w:space="0"/>
            </w:tcBorders>
            <w:shd w:val="clear" w:color="auto" w:fill="auto"/>
            <w:noWrap w:val="0"/>
            <w:vAlign w:val="center"/>
          </w:tcPr>
          <w:p w14:paraId="47248791">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66</w:t>
            </w:r>
          </w:p>
        </w:tc>
        <w:tc>
          <w:tcPr>
            <w:tcW w:w="1095" w:type="dxa"/>
            <w:tcBorders>
              <w:left w:val="single" w:color="auto" w:sz="4" w:space="0"/>
              <w:bottom w:val="single" w:color="auto" w:sz="4" w:space="0"/>
              <w:right w:val="single" w:color="auto" w:sz="4" w:space="0"/>
            </w:tcBorders>
            <w:shd w:val="clear" w:color="auto" w:fill="auto"/>
            <w:noWrap w:val="0"/>
            <w:vAlign w:val="center"/>
          </w:tcPr>
          <w:p w14:paraId="63FEA62D">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104</w:t>
            </w:r>
          </w:p>
        </w:tc>
      </w:tr>
      <w:tr w14:paraId="7F2F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95" w:type="dxa"/>
            <w:tcBorders>
              <w:left w:val="single" w:color="auto" w:sz="4" w:space="0"/>
              <w:right w:val="single" w:color="auto" w:sz="4" w:space="0"/>
            </w:tcBorders>
            <w:noWrap w:val="0"/>
            <w:vAlign w:val="center"/>
          </w:tcPr>
          <w:p w14:paraId="02F88699">
            <w:pPr>
              <w:pStyle w:val="32"/>
              <w:spacing w:line="200" w:lineRule="exact"/>
              <w:ind w:firstLine="0" w:firstLineChars="0"/>
              <w:jc w:val="center"/>
              <w:rPr>
                <w:rFonts w:hint="default" w:ascii="宋体" w:hAnsi="Times New Roman" w:eastAsia="宋体" w:cs="Times New Roman"/>
                <w:sz w:val="21"/>
                <w:lang w:val="en-US" w:eastAsia="zh-CN" w:bidi="ar-SA"/>
              </w:rPr>
            </w:pPr>
            <w:r>
              <w:rPr>
                <w:rFonts w:hint="eastAsia" w:hAnsi="Times New Roman" w:eastAsia="宋体" w:cs="Times New Roman"/>
                <w:lang w:val="en-US" w:eastAsia="zh-CN"/>
              </w:rPr>
              <w:t>12</w:t>
            </w:r>
          </w:p>
        </w:tc>
        <w:tc>
          <w:tcPr>
            <w:tcW w:w="1766" w:type="dxa"/>
            <w:tcBorders>
              <w:left w:val="single" w:color="auto" w:sz="4" w:space="0"/>
              <w:right w:val="single" w:color="auto" w:sz="4" w:space="0"/>
            </w:tcBorders>
            <w:noWrap w:val="0"/>
            <w:vAlign w:val="center"/>
          </w:tcPr>
          <w:p w14:paraId="7ACA393F">
            <w:pPr>
              <w:jc w:val="both"/>
              <w:rPr>
                <w:rFonts w:hint="default" w:hAnsi="宋体"/>
                <w:sz w:val="18"/>
                <w:szCs w:val="18"/>
                <w:lang w:val="en-US"/>
              </w:rPr>
            </w:pPr>
            <w:r>
              <w:rPr>
                <w:rFonts w:hint="eastAsia" w:hAnsi="宋体" w:cs="宋体"/>
                <w:sz w:val="18"/>
                <w:szCs w:val="18"/>
              </w:rPr>
              <w:t>贴面材料与芯材粘结性</w:t>
            </w:r>
          </w:p>
        </w:tc>
        <w:tc>
          <w:tcPr>
            <w:tcW w:w="870" w:type="dxa"/>
            <w:tcBorders>
              <w:left w:val="single" w:color="auto" w:sz="4" w:space="0"/>
              <w:right w:val="single" w:color="auto" w:sz="4" w:space="0"/>
            </w:tcBorders>
            <w:noWrap w:val="0"/>
            <w:vAlign w:val="center"/>
          </w:tcPr>
          <w:p w14:paraId="10518398">
            <w:pPr>
              <w:pStyle w:val="32"/>
              <w:spacing w:before="78" w:after="31" w:line="200" w:lineRule="exact"/>
              <w:ind w:firstLine="0" w:firstLineChars="0"/>
              <w:jc w:val="center"/>
              <w:rPr>
                <w:rFonts w:hint="default" w:ascii="Times New Roman" w:hAnsi="宋体" w:eastAsia="宋体" w:cs="Times New Roman"/>
                <w:sz w:val="18"/>
                <w:szCs w:val="18"/>
                <w:lang w:val="en-US" w:eastAsia="zh-CN"/>
              </w:rPr>
            </w:pPr>
            <w:r>
              <w:rPr>
                <w:rFonts w:hint="eastAsia" w:cs="宋体"/>
                <w:sz w:val="18"/>
                <w:szCs w:val="18"/>
                <w:lang w:val="en-US" w:eastAsia="zh-CN"/>
              </w:rPr>
              <w:t>-</w:t>
            </w:r>
          </w:p>
        </w:tc>
        <w:tc>
          <w:tcPr>
            <w:tcW w:w="818" w:type="dxa"/>
            <w:tcBorders>
              <w:left w:val="single" w:color="auto" w:sz="4" w:space="0"/>
              <w:right w:val="single" w:color="auto" w:sz="4" w:space="0"/>
            </w:tcBorders>
            <w:noWrap w:val="0"/>
            <w:vAlign w:val="center"/>
          </w:tcPr>
          <w:p w14:paraId="6715CF2C">
            <w:pPr>
              <w:pStyle w:val="32"/>
              <w:spacing w:before="78" w:after="31" w:line="200" w:lineRule="exact"/>
              <w:ind w:firstLine="0" w:firstLineChars="0"/>
              <w:jc w:val="center"/>
              <w:rPr>
                <w:rFonts w:hint="eastAsia" w:ascii="Times New Roman" w:hAnsi="宋体" w:eastAsia="宋体" w:cs="Times New Roman"/>
                <w:sz w:val="18"/>
                <w:szCs w:val="18"/>
                <w:lang w:val="en-US" w:eastAsia="zh-CN"/>
              </w:rPr>
            </w:pPr>
            <w:r>
              <w:rPr>
                <w:rFonts w:hint="eastAsia" w:cs="宋体"/>
                <w:sz w:val="18"/>
                <w:szCs w:val="18"/>
                <w:lang w:val="en-US" w:eastAsia="zh-CN"/>
              </w:rPr>
              <w:t>-</w:t>
            </w:r>
          </w:p>
        </w:tc>
        <w:tc>
          <w:tcPr>
            <w:tcW w:w="885" w:type="dxa"/>
            <w:tcBorders>
              <w:left w:val="single" w:color="auto" w:sz="4" w:space="0"/>
              <w:right w:val="single" w:color="auto" w:sz="4" w:space="0"/>
            </w:tcBorders>
            <w:shd w:val="clear" w:color="auto" w:fill="auto"/>
            <w:noWrap w:val="0"/>
            <w:vAlign w:val="center"/>
          </w:tcPr>
          <w:p w14:paraId="38C8ABA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810" w:type="dxa"/>
            <w:tcBorders>
              <w:left w:val="single" w:color="auto" w:sz="4" w:space="0"/>
              <w:right w:val="single" w:color="auto" w:sz="4" w:space="0"/>
            </w:tcBorders>
            <w:shd w:val="clear" w:color="auto" w:fill="auto"/>
            <w:noWrap w:val="0"/>
            <w:vAlign w:val="center"/>
          </w:tcPr>
          <w:p w14:paraId="74E63B9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00" w:type="dxa"/>
            <w:tcBorders>
              <w:left w:val="single" w:color="auto" w:sz="4" w:space="0"/>
              <w:right w:val="single" w:color="auto" w:sz="4" w:space="0"/>
            </w:tcBorders>
            <w:shd w:val="clear" w:color="auto" w:fill="auto"/>
            <w:noWrap w:val="0"/>
            <w:vAlign w:val="center"/>
          </w:tcPr>
          <w:p w14:paraId="7BD39529">
            <w:pPr>
              <w:pStyle w:val="32"/>
              <w:spacing w:before="78" w:after="31" w:line="200" w:lineRule="exact"/>
              <w:ind w:firstLine="0" w:firstLineChars="0"/>
              <w:jc w:val="center"/>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1002" w:type="dxa"/>
            <w:tcBorders>
              <w:left w:val="single" w:color="auto" w:sz="4" w:space="0"/>
              <w:right w:val="single" w:color="auto" w:sz="4" w:space="0"/>
            </w:tcBorders>
            <w:shd w:val="clear" w:color="auto" w:fill="auto"/>
            <w:noWrap w:val="0"/>
            <w:vAlign w:val="center"/>
          </w:tcPr>
          <w:p w14:paraId="6DCE063A">
            <w:pPr>
              <w:pStyle w:val="32"/>
              <w:spacing w:before="78" w:after="31" w:line="200" w:lineRule="exact"/>
              <w:ind w:firstLine="0" w:firstLineChars="0"/>
              <w:jc w:val="center"/>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1095" w:type="dxa"/>
            <w:tcBorders>
              <w:left w:val="single" w:color="auto" w:sz="4" w:space="0"/>
              <w:right w:val="single" w:color="auto" w:sz="4" w:space="0"/>
            </w:tcBorders>
            <w:shd w:val="clear" w:color="auto" w:fill="auto"/>
            <w:noWrap w:val="0"/>
            <w:vAlign w:val="center"/>
          </w:tcPr>
          <w:p w14:paraId="235D9E90">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87" w:type="dxa"/>
            <w:tcBorders>
              <w:left w:val="single" w:color="auto" w:sz="4" w:space="0"/>
              <w:right w:val="single" w:color="auto" w:sz="4" w:space="0"/>
            </w:tcBorders>
            <w:shd w:val="clear" w:color="auto" w:fill="auto"/>
            <w:noWrap w:val="0"/>
            <w:vAlign w:val="center"/>
          </w:tcPr>
          <w:p w14:paraId="7B958CB8">
            <w:pPr>
              <w:pStyle w:val="32"/>
              <w:spacing w:before="78" w:after="31" w:line="200" w:lineRule="exact"/>
              <w:ind w:firstLine="0" w:firstLineChars="0"/>
              <w:jc w:val="center"/>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1088" w:type="dxa"/>
            <w:tcBorders>
              <w:left w:val="single" w:color="auto" w:sz="4" w:space="0"/>
              <w:right w:val="single" w:color="auto" w:sz="4" w:space="0"/>
            </w:tcBorders>
            <w:shd w:val="clear" w:color="auto" w:fill="auto"/>
            <w:noWrap w:val="0"/>
            <w:vAlign w:val="center"/>
          </w:tcPr>
          <w:p w14:paraId="5E96A544">
            <w:pPr>
              <w:pStyle w:val="32"/>
              <w:spacing w:before="78" w:after="31" w:line="200" w:lineRule="exact"/>
              <w:ind w:firstLine="0" w:firstLineChars="0"/>
              <w:jc w:val="center"/>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1200" w:type="dxa"/>
            <w:tcBorders>
              <w:left w:val="single" w:color="auto" w:sz="4" w:space="0"/>
              <w:right w:val="single" w:color="auto" w:sz="4" w:space="0"/>
            </w:tcBorders>
            <w:shd w:val="clear" w:color="auto" w:fill="auto"/>
            <w:noWrap w:val="0"/>
            <w:vAlign w:val="center"/>
          </w:tcPr>
          <w:p w14:paraId="138DEDEC">
            <w:pPr>
              <w:pStyle w:val="32"/>
              <w:spacing w:before="78" w:after="31" w:line="200" w:lineRule="exact"/>
              <w:ind w:firstLine="0" w:firstLineChars="0"/>
              <w:jc w:val="center"/>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1095" w:type="dxa"/>
            <w:tcBorders>
              <w:left w:val="single" w:color="auto" w:sz="4" w:space="0"/>
              <w:right w:val="single" w:color="auto" w:sz="4" w:space="0"/>
            </w:tcBorders>
            <w:shd w:val="clear" w:color="auto" w:fill="auto"/>
            <w:noWrap w:val="0"/>
            <w:vAlign w:val="center"/>
          </w:tcPr>
          <w:p w14:paraId="1E7CF326">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95" w:type="dxa"/>
            <w:tcBorders>
              <w:left w:val="single" w:color="auto" w:sz="4" w:space="0"/>
              <w:right w:val="single" w:color="auto" w:sz="4" w:space="0"/>
            </w:tcBorders>
            <w:shd w:val="clear" w:color="auto" w:fill="auto"/>
            <w:noWrap w:val="0"/>
            <w:vAlign w:val="center"/>
          </w:tcPr>
          <w:p w14:paraId="241FD0B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r>
      <w:tr w14:paraId="278F0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95" w:type="dxa"/>
            <w:tcBorders>
              <w:left w:val="single" w:color="auto" w:sz="4" w:space="0"/>
              <w:right w:val="single" w:color="auto" w:sz="4" w:space="0"/>
            </w:tcBorders>
            <w:noWrap w:val="0"/>
            <w:vAlign w:val="center"/>
          </w:tcPr>
          <w:p w14:paraId="75714A31">
            <w:pPr>
              <w:pStyle w:val="32"/>
              <w:spacing w:line="200" w:lineRule="exact"/>
              <w:ind w:firstLine="0" w:firstLineChars="0"/>
              <w:jc w:val="center"/>
              <w:rPr>
                <w:rFonts w:hint="default" w:hAnsi="Times New Roman" w:eastAsia="宋体" w:cs="Times New Roman"/>
                <w:lang w:val="en-US" w:eastAsia="zh-CN"/>
              </w:rPr>
            </w:pPr>
            <w:r>
              <w:rPr>
                <w:rFonts w:hint="eastAsia" w:hAnsi="Times New Roman" w:eastAsia="宋体" w:cs="Times New Roman"/>
                <w:lang w:val="en-US" w:eastAsia="zh-CN"/>
              </w:rPr>
              <w:t>13</w:t>
            </w:r>
          </w:p>
        </w:tc>
        <w:tc>
          <w:tcPr>
            <w:tcW w:w="1766" w:type="dxa"/>
            <w:tcBorders>
              <w:left w:val="single" w:color="auto" w:sz="4" w:space="0"/>
              <w:right w:val="single" w:color="auto" w:sz="4" w:space="0"/>
            </w:tcBorders>
            <w:noWrap w:val="0"/>
            <w:vAlign w:val="center"/>
          </w:tcPr>
          <w:p w14:paraId="78911F5A">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干缩率%</w:t>
            </w:r>
          </w:p>
        </w:tc>
        <w:tc>
          <w:tcPr>
            <w:tcW w:w="870" w:type="dxa"/>
            <w:tcBorders>
              <w:left w:val="single" w:color="auto" w:sz="4" w:space="0"/>
              <w:right w:val="single" w:color="auto" w:sz="4" w:space="0"/>
            </w:tcBorders>
            <w:noWrap w:val="0"/>
            <w:vAlign w:val="center"/>
          </w:tcPr>
          <w:p w14:paraId="342D02B8">
            <w:pPr>
              <w:jc w:val="both"/>
              <w:rPr>
                <w:rFonts w:hint="default" w:ascii="Times New Roman" w:hAnsi="宋体" w:eastAsia="宋体" w:cs="Times New Roman"/>
                <w:sz w:val="18"/>
                <w:szCs w:val="18"/>
                <w:lang w:val="en-US" w:eastAsia="zh-CN"/>
              </w:rPr>
            </w:pPr>
            <w:r>
              <w:rPr>
                <w:rFonts w:hint="eastAsia" w:hAnsi="宋体" w:cs="Times New Roman"/>
                <w:sz w:val="18"/>
                <w:szCs w:val="18"/>
                <w:lang w:val="en-US" w:eastAsia="zh-CN"/>
              </w:rPr>
              <w:t>0.30</w:t>
            </w:r>
          </w:p>
        </w:tc>
        <w:tc>
          <w:tcPr>
            <w:tcW w:w="818" w:type="dxa"/>
            <w:tcBorders>
              <w:left w:val="single" w:color="auto" w:sz="4" w:space="0"/>
              <w:right w:val="single" w:color="auto" w:sz="4" w:space="0"/>
            </w:tcBorders>
            <w:noWrap w:val="0"/>
            <w:vAlign w:val="center"/>
          </w:tcPr>
          <w:p w14:paraId="5C21C75D">
            <w:pPr>
              <w:jc w:val="both"/>
              <w:rPr>
                <w:rFonts w:hint="default" w:ascii="Times New Roman" w:hAnsi="宋体" w:eastAsia="宋体" w:cs="Times New Roman"/>
                <w:sz w:val="18"/>
                <w:szCs w:val="18"/>
                <w:lang w:val="en-US" w:eastAsia="zh-CN"/>
              </w:rPr>
            </w:pPr>
            <w:r>
              <w:rPr>
                <w:rFonts w:hint="eastAsia" w:hAnsi="宋体" w:cs="Times New Roman"/>
                <w:sz w:val="18"/>
                <w:szCs w:val="18"/>
                <w:lang w:val="en-US" w:eastAsia="zh-CN"/>
              </w:rPr>
              <w:t>0.12</w:t>
            </w:r>
          </w:p>
        </w:tc>
        <w:tc>
          <w:tcPr>
            <w:tcW w:w="885" w:type="dxa"/>
            <w:tcBorders>
              <w:left w:val="single" w:color="auto" w:sz="4" w:space="0"/>
              <w:right w:val="single" w:color="auto" w:sz="4" w:space="0"/>
            </w:tcBorders>
            <w:shd w:val="clear" w:color="auto" w:fill="auto"/>
            <w:noWrap w:val="0"/>
            <w:vAlign w:val="center"/>
          </w:tcPr>
          <w:p w14:paraId="561DAA0D">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0.12</w:t>
            </w:r>
          </w:p>
        </w:tc>
        <w:tc>
          <w:tcPr>
            <w:tcW w:w="810" w:type="dxa"/>
            <w:tcBorders>
              <w:left w:val="single" w:color="auto" w:sz="4" w:space="0"/>
              <w:right w:val="single" w:color="auto" w:sz="4" w:space="0"/>
            </w:tcBorders>
            <w:shd w:val="clear" w:color="auto" w:fill="auto"/>
            <w:noWrap w:val="0"/>
            <w:vAlign w:val="center"/>
          </w:tcPr>
          <w:p w14:paraId="04CCF2CA">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0.36</w:t>
            </w:r>
          </w:p>
        </w:tc>
        <w:tc>
          <w:tcPr>
            <w:tcW w:w="900" w:type="dxa"/>
            <w:tcBorders>
              <w:left w:val="single" w:color="auto" w:sz="4" w:space="0"/>
              <w:right w:val="single" w:color="auto" w:sz="4" w:space="0"/>
            </w:tcBorders>
            <w:shd w:val="clear" w:color="auto" w:fill="auto"/>
            <w:noWrap w:val="0"/>
            <w:vAlign w:val="center"/>
          </w:tcPr>
          <w:p w14:paraId="21FEF99D">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0.12</w:t>
            </w:r>
          </w:p>
        </w:tc>
        <w:tc>
          <w:tcPr>
            <w:tcW w:w="1002" w:type="dxa"/>
            <w:tcBorders>
              <w:left w:val="single" w:color="auto" w:sz="4" w:space="0"/>
              <w:right w:val="single" w:color="auto" w:sz="4" w:space="0"/>
            </w:tcBorders>
            <w:shd w:val="clear" w:color="auto" w:fill="auto"/>
            <w:noWrap w:val="0"/>
            <w:vAlign w:val="center"/>
          </w:tcPr>
          <w:p w14:paraId="5BE36152">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0.42</w:t>
            </w:r>
          </w:p>
        </w:tc>
        <w:tc>
          <w:tcPr>
            <w:tcW w:w="1095" w:type="dxa"/>
            <w:tcBorders>
              <w:left w:val="single" w:color="auto" w:sz="4" w:space="0"/>
              <w:right w:val="single" w:color="auto" w:sz="4" w:space="0"/>
            </w:tcBorders>
            <w:shd w:val="clear" w:color="auto" w:fill="auto"/>
            <w:noWrap w:val="0"/>
            <w:vAlign w:val="center"/>
          </w:tcPr>
          <w:p w14:paraId="27AAC517">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0.44</w:t>
            </w:r>
          </w:p>
        </w:tc>
        <w:tc>
          <w:tcPr>
            <w:tcW w:w="1087" w:type="dxa"/>
            <w:tcBorders>
              <w:left w:val="single" w:color="auto" w:sz="4" w:space="0"/>
              <w:right w:val="single" w:color="auto" w:sz="4" w:space="0"/>
            </w:tcBorders>
            <w:shd w:val="clear" w:color="auto" w:fill="auto"/>
            <w:noWrap w:val="0"/>
            <w:vAlign w:val="center"/>
          </w:tcPr>
          <w:p w14:paraId="56AEA8C1">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0.36</w:t>
            </w:r>
          </w:p>
        </w:tc>
        <w:tc>
          <w:tcPr>
            <w:tcW w:w="1088" w:type="dxa"/>
            <w:tcBorders>
              <w:left w:val="single" w:color="auto" w:sz="4" w:space="0"/>
              <w:right w:val="single" w:color="auto" w:sz="4" w:space="0"/>
            </w:tcBorders>
            <w:shd w:val="clear" w:color="auto" w:fill="auto"/>
            <w:noWrap w:val="0"/>
            <w:vAlign w:val="center"/>
          </w:tcPr>
          <w:p w14:paraId="1F0D2EC3">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0.10</w:t>
            </w:r>
          </w:p>
        </w:tc>
        <w:tc>
          <w:tcPr>
            <w:tcW w:w="1200" w:type="dxa"/>
            <w:tcBorders>
              <w:left w:val="single" w:color="auto" w:sz="4" w:space="0"/>
              <w:right w:val="single" w:color="auto" w:sz="4" w:space="0"/>
            </w:tcBorders>
            <w:shd w:val="clear" w:color="auto" w:fill="auto"/>
            <w:noWrap w:val="0"/>
            <w:vAlign w:val="center"/>
          </w:tcPr>
          <w:p w14:paraId="284D698B">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0.12</w:t>
            </w:r>
          </w:p>
        </w:tc>
        <w:tc>
          <w:tcPr>
            <w:tcW w:w="1095" w:type="dxa"/>
            <w:tcBorders>
              <w:left w:val="single" w:color="auto" w:sz="4" w:space="0"/>
              <w:right w:val="single" w:color="auto" w:sz="4" w:space="0"/>
            </w:tcBorders>
            <w:shd w:val="clear" w:color="auto" w:fill="auto"/>
            <w:noWrap w:val="0"/>
            <w:vAlign w:val="center"/>
          </w:tcPr>
          <w:p w14:paraId="058C0529">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0.10</w:t>
            </w:r>
          </w:p>
        </w:tc>
        <w:tc>
          <w:tcPr>
            <w:tcW w:w="1095" w:type="dxa"/>
            <w:tcBorders>
              <w:left w:val="single" w:color="auto" w:sz="4" w:space="0"/>
              <w:right w:val="single" w:color="auto" w:sz="4" w:space="0"/>
            </w:tcBorders>
            <w:shd w:val="clear" w:color="auto" w:fill="auto"/>
            <w:noWrap w:val="0"/>
            <w:vAlign w:val="center"/>
          </w:tcPr>
          <w:p w14:paraId="034D1ABF">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0.12</w:t>
            </w:r>
          </w:p>
        </w:tc>
      </w:tr>
      <w:tr w14:paraId="6A1C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695" w:type="dxa"/>
            <w:tcBorders>
              <w:left w:val="single" w:color="auto" w:sz="4" w:space="0"/>
              <w:bottom w:val="single" w:color="auto" w:sz="4" w:space="0"/>
              <w:right w:val="single" w:color="auto" w:sz="4" w:space="0"/>
            </w:tcBorders>
            <w:noWrap w:val="0"/>
            <w:vAlign w:val="center"/>
          </w:tcPr>
          <w:p w14:paraId="0D83CE0F">
            <w:pPr>
              <w:pStyle w:val="32"/>
              <w:spacing w:line="200" w:lineRule="exact"/>
              <w:ind w:firstLine="0" w:firstLineChars="0"/>
              <w:jc w:val="center"/>
              <w:rPr>
                <w:rFonts w:hint="default" w:hAnsi="Times New Roman" w:eastAsia="宋体" w:cs="Times New Roman"/>
                <w:lang w:val="en-US" w:eastAsia="zh-CN"/>
              </w:rPr>
            </w:pPr>
            <w:r>
              <w:rPr>
                <w:rFonts w:hint="eastAsia" w:hAnsi="Times New Roman" w:eastAsia="宋体" w:cs="Times New Roman"/>
                <w:lang w:val="en-US" w:eastAsia="zh-CN"/>
              </w:rPr>
              <w:t>14</w:t>
            </w:r>
          </w:p>
        </w:tc>
        <w:tc>
          <w:tcPr>
            <w:tcW w:w="1766" w:type="dxa"/>
            <w:tcBorders>
              <w:left w:val="single" w:color="auto" w:sz="4" w:space="0"/>
              <w:bottom w:val="single" w:color="auto" w:sz="4" w:space="0"/>
              <w:right w:val="single" w:color="auto" w:sz="4" w:space="0"/>
            </w:tcBorders>
            <w:noWrap w:val="0"/>
            <w:vAlign w:val="center"/>
          </w:tcPr>
          <w:p w14:paraId="3380BB40">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湿账率%</w:t>
            </w:r>
          </w:p>
        </w:tc>
        <w:tc>
          <w:tcPr>
            <w:tcW w:w="870" w:type="dxa"/>
            <w:tcBorders>
              <w:left w:val="single" w:color="auto" w:sz="4" w:space="0"/>
              <w:bottom w:val="single" w:color="auto" w:sz="4" w:space="0"/>
              <w:right w:val="single" w:color="auto" w:sz="4" w:space="0"/>
            </w:tcBorders>
            <w:noWrap w:val="0"/>
            <w:vAlign w:val="center"/>
          </w:tcPr>
          <w:p w14:paraId="14E2D654">
            <w:pPr>
              <w:jc w:val="both"/>
              <w:rPr>
                <w:rFonts w:hint="default" w:ascii="Times New Roman" w:hAnsi="宋体" w:eastAsia="宋体" w:cs="Times New Roman"/>
                <w:sz w:val="18"/>
                <w:szCs w:val="18"/>
                <w:lang w:val="en-US" w:eastAsia="zh-CN"/>
              </w:rPr>
            </w:pPr>
            <w:r>
              <w:rPr>
                <w:rFonts w:hint="eastAsia" w:hAnsi="宋体" w:cs="Times New Roman"/>
                <w:sz w:val="18"/>
                <w:szCs w:val="18"/>
                <w:lang w:val="en-US" w:eastAsia="zh-CN"/>
              </w:rPr>
              <w:t>0.42</w:t>
            </w:r>
          </w:p>
        </w:tc>
        <w:tc>
          <w:tcPr>
            <w:tcW w:w="818" w:type="dxa"/>
            <w:tcBorders>
              <w:left w:val="single" w:color="auto" w:sz="4" w:space="0"/>
              <w:bottom w:val="single" w:color="auto" w:sz="4" w:space="0"/>
              <w:right w:val="single" w:color="auto" w:sz="4" w:space="0"/>
            </w:tcBorders>
            <w:noWrap w:val="0"/>
            <w:vAlign w:val="center"/>
          </w:tcPr>
          <w:p w14:paraId="25BF21D4">
            <w:pPr>
              <w:jc w:val="both"/>
              <w:rPr>
                <w:rFonts w:hint="default" w:ascii="Times New Roman" w:hAnsi="宋体" w:eastAsia="宋体" w:cs="Times New Roman"/>
                <w:sz w:val="18"/>
                <w:szCs w:val="18"/>
                <w:lang w:val="en-US" w:eastAsia="zh-CN"/>
              </w:rPr>
            </w:pPr>
            <w:r>
              <w:rPr>
                <w:rFonts w:hint="eastAsia" w:hAnsi="宋体" w:cs="Times New Roman"/>
                <w:sz w:val="18"/>
                <w:szCs w:val="18"/>
                <w:lang w:val="en-US" w:eastAsia="zh-CN"/>
              </w:rPr>
              <w:t>0.16</w:t>
            </w:r>
          </w:p>
        </w:tc>
        <w:tc>
          <w:tcPr>
            <w:tcW w:w="885" w:type="dxa"/>
            <w:tcBorders>
              <w:left w:val="single" w:color="auto" w:sz="4" w:space="0"/>
              <w:bottom w:val="single" w:color="auto" w:sz="4" w:space="0"/>
              <w:right w:val="single" w:color="auto" w:sz="4" w:space="0"/>
            </w:tcBorders>
            <w:shd w:val="clear" w:color="auto" w:fill="auto"/>
            <w:noWrap w:val="0"/>
            <w:vAlign w:val="center"/>
          </w:tcPr>
          <w:p w14:paraId="0D444AB3">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0.18</w:t>
            </w:r>
          </w:p>
        </w:tc>
        <w:tc>
          <w:tcPr>
            <w:tcW w:w="810" w:type="dxa"/>
            <w:tcBorders>
              <w:left w:val="single" w:color="auto" w:sz="4" w:space="0"/>
              <w:bottom w:val="single" w:color="auto" w:sz="4" w:space="0"/>
              <w:right w:val="single" w:color="auto" w:sz="4" w:space="0"/>
            </w:tcBorders>
            <w:shd w:val="clear" w:color="auto" w:fill="auto"/>
            <w:noWrap w:val="0"/>
            <w:vAlign w:val="center"/>
          </w:tcPr>
          <w:p w14:paraId="059E3047">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0.30</w:t>
            </w:r>
          </w:p>
        </w:tc>
        <w:tc>
          <w:tcPr>
            <w:tcW w:w="900" w:type="dxa"/>
            <w:tcBorders>
              <w:left w:val="single" w:color="auto" w:sz="4" w:space="0"/>
              <w:bottom w:val="single" w:color="auto" w:sz="4" w:space="0"/>
              <w:right w:val="single" w:color="auto" w:sz="4" w:space="0"/>
            </w:tcBorders>
            <w:shd w:val="clear" w:color="auto" w:fill="auto"/>
            <w:noWrap w:val="0"/>
            <w:vAlign w:val="center"/>
          </w:tcPr>
          <w:p w14:paraId="1BEA70F0">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0.16</w:t>
            </w:r>
          </w:p>
        </w:tc>
        <w:tc>
          <w:tcPr>
            <w:tcW w:w="1002" w:type="dxa"/>
            <w:tcBorders>
              <w:left w:val="single" w:color="auto" w:sz="4" w:space="0"/>
              <w:bottom w:val="single" w:color="auto" w:sz="4" w:space="0"/>
              <w:right w:val="single" w:color="auto" w:sz="4" w:space="0"/>
            </w:tcBorders>
            <w:shd w:val="clear" w:color="auto" w:fill="auto"/>
            <w:noWrap w:val="0"/>
            <w:vAlign w:val="center"/>
          </w:tcPr>
          <w:p w14:paraId="6AAF4654">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0.46</w:t>
            </w:r>
          </w:p>
        </w:tc>
        <w:tc>
          <w:tcPr>
            <w:tcW w:w="1095" w:type="dxa"/>
            <w:tcBorders>
              <w:left w:val="single" w:color="auto" w:sz="4" w:space="0"/>
              <w:bottom w:val="single" w:color="auto" w:sz="4" w:space="0"/>
              <w:right w:val="single" w:color="auto" w:sz="4" w:space="0"/>
            </w:tcBorders>
            <w:shd w:val="clear" w:color="auto" w:fill="auto"/>
            <w:noWrap w:val="0"/>
            <w:vAlign w:val="center"/>
          </w:tcPr>
          <w:p w14:paraId="65C94635">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0.42</w:t>
            </w:r>
          </w:p>
        </w:tc>
        <w:tc>
          <w:tcPr>
            <w:tcW w:w="1087" w:type="dxa"/>
            <w:tcBorders>
              <w:left w:val="single" w:color="auto" w:sz="4" w:space="0"/>
              <w:bottom w:val="single" w:color="auto" w:sz="4" w:space="0"/>
              <w:right w:val="single" w:color="auto" w:sz="4" w:space="0"/>
            </w:tcBorders>
            <w:shd w:val="clear" w:color="auto" w:fill="auto"/>
            <w:noWrap w:val="0"/>
            <w:vAlign w:val="center"/>
          </w:tcPr>
          <w:p w14:paraId="0D5190D9">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0.42</w:t>
            </w:r>
          </w:p>
        </w:tc>
        <w:tc>
          <w:tcPr>
            <w:tcW w:w="1088" w:type="dxa"/>
            <w:tcBorders>
              <w:left w:val="single" w:color="auto" w:sz="4" w:space="0"/>
              <w:bottom w:val="single" w:color="auto" w:sz="4" w:space="0"/>
              <w:right w:val="single" w:color="auto" w:sz="4" w:space="0"/>
            </w:tcBorders>
            <w:shd w:val="clear" w:color="auto" w:fill="auto"/>
            <w:noWrap w:val="0"/>
            <w:vAlign w:val="center"/>
          </w:tcPr>
          <w:p w14:paraId="02668F98">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0.20</w:t>
            </w:r>
          </w:p>
        </w:tc>
        <w:tc>
          <w:tcPr>
            <w:tcW w:w="1200" w:type="dxa"/>
            <w:tcBorders>
              <w:left w:val="single" w:color="auto" w:sz="4" w:space="0"/>
              <w:bottom w:val="single" w:color="auto" w:sz="4" w:space="0"/>
              <w:right w:val="single" w:color="auto" w:sz="4" w:space="0"/>
            </w:tcBorders>
            <w:shd w:val="clear" w:color="auto" w:fill="auto"/>
            <w:noWrap w:val="0"/>
            <w:vAlign w:val="center"/>
          </w:tcPr>
          <w:p w14:paraId="1F0D534A">
            <w:pPr>
              <w:jc w:val="both"/>
              <w:rPr>
                <w:rFonts w:hint="default"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0.20</w:t>
            </w:r>
          </w:p>
        </w:tc>
        <w:tc>
          <w:tcPr>
            <w:tcW w:w="1095" w:type="dxa"/>
            <w:tcBorders>
              <w:left w:val="single" w:color="auto" w:sz="4" w:space="0"/>
              <w:bottom w:val="single" w:color="auto" w:sz="4" w:space="0"/>
              <w:right w:val="single" w:color="auto" w:sz="4" w:space="0"/>
            </w:tcBorders>
            <w:shd w:val="clear" w:color="auto" w:fill="auto"/>
            <w:noWrap w:val="0"/>
            <w:vAlign w:val="center"/>
          </w:tcPr>
          <w:p w14:paraId="1FB98279">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0.10</w:t>
            </w:r>
          </w:p>
        </w:tc>
        <w:tc>
          <w:tcPr>
            <w:tcW w:w="1095" w:type="dxa"/>
            <w:tcBorders>
              <w:left w:val="single" w:color="auto" w:sz="4" w:space="0"/>
              <w:bottom w:val="single" w:color="auto" w:sz="4" w:space="0"/>
              <w:right w:val="single" w:color="auto" w:sz="4" w:space="0"/>
            </w:tcBorders>
            <w:shd w:val="clear" w:color="auto" w:fill="auto"/>
            <w:noWrap w:val="0"/>
            <w:vAlign w:val="center"/>
          </w:tcPr>
          <w:p w14:paraId="790EC7DF">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0.17</w:t>
            </w:r>
          </w:p>
        </w:tc>
      </w:tr>
    </w:tbl>
    <w:p w14:paraId="35883374">
      <w:pPr>
        <w:jc w:val="both"/>
        <w:rPr>
          <w:rFonts w:hint="default" w:ascii="仿宋_GB2312" w:hAnsi="仿宋_GB2312" w:eastAsia="仿宋_GB2312" w:cs="仿宋_GB2312"/>
          <w:b w:val="0"/>
          <w:bCs w:val="0"/>
          <w:kern w:val="2"/>
          <w:sz w:val="28"/>
          <w:szCs w:val="28"/>
          <w:vertAlign w:val="baseline"/>
          <w:lang w:val="en-US" w:eastAsia="zh-CN" w:bidi="ar-SA"/>
        </w:rPr>
        <w:sectPr>
          <w:pgSz w:w="16838" w:h="11906" w:orient="landscape"/>
          <w:pgMar w:top="1800" w:right="1440" w:bottom="1800" w:left="1440" w:header="737" w:footer="737" w:gutter="0"/>
          <w:cols w:space="720" w:num="1"/>
          <w:formProt w:val="0"/>
          <w:docGrid w:type="lines" w:linePitch="312" w:charSpace="0"/>
        </w:sectPr>
      </w:pPr>
    </w:p>
    <w:p w14:paraId="12992D8A">
      <w:pPr>
        <w:jc w:val="both"/>
        <w:rPr>
          <w:rFonts w:hint="default" w:ascii="仿宋_GB2312" w:hAnsi="仿宋_GB2312" w:eastAsia="仿宋_GB2312" w:cs="仿宋_GB2312"/>
          <w:b w:val="0"/>
          <w:bCs w:val="0"/>
          <w:kern w:val="2"/>
          <w:sz w:val="28"/>
          <w:szCs w:val="28"/>
          <w:vertAlign w:val="baseline"/>
          <w:lang w:val="en-US" w:eastAsia="zh-CN" w:bidi="ar-SA"/>
        </w:rPr>
      </w:pPr>
      <w:r>
        <w:rPr>
          <w:rFonts w:hint="eastAsia" w:ascii="仿宋_GB2312" w:hAnsi="仿宋_GB2312" w:eastAsia="仿宋_GB2312" w:cs="仿宋_GB2312"/>
          <w:b w:val="0"/>
          <w:bCs w:val="0"/>
          <w:kern w:val="2"/>
          <w:sz w:val="28"/>
          <w:szCs w:val="28"/>
          <w:vertAlign w:val="baseline"/>
          <w:lang w:val="en-US" w:eastAsia="zh-CN" w:bidi="ar-SA"/>
        </w:rPr>
        <w:t xml:space="preserve">                                     企业提供12组检验检测报告数据统计</w:t>
      </w:r>
    </w:p>
    <w:tbl>
      <w:tblPr>
        <w:tblStyle w:val="25"/>
        <w:tblW w:w="138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311"/>
        <w:gridCol w:w="997"/>
        <w:gridCol w:w="953"/>
        <w:gridCol w:w="982"/>
        <w:gridCol w:w="1024"/>
        <w:gridCol w:w="1024"/>
        <w:gridCol w:w="954"/>
        <w:gridCol w:w="975"/>
        <w:gridCol w:w="1024"/>
        <w:gridCol w:w="1006"/>
        <w:gridCol w:w="1006"/>
        <w:gridCol w:w="945"/>
        <w:gridCol w:w="945"/>
      </w:tblGrid>
      <w:tr w14:paraId="01CB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010FEA92">
            <w:pPr>
              <w:pStyle w:val="32"/>
              <w:spacing w:before="78" w:after="31" w:line="200" w:lineRule="exact"/>
              <w:ind w:firstLine="0" w:firstLineChars="0"/>
              <w:jc w:val="center"/>
              <w:rPr>
                <w:sz w:val="18"/>
              </w:rPr>
            </w:pPr>
            <w:r>
              <w:rPr>
                <w:rFonts w:hint="eastAsia"/>
                <w:sz w:val="18"/>
              </w:rPr>
              <w:t>序号</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88320EF">
            <w:pPr>
              <w:pStyle w:val="32"/>
              <w:spacing w:before="78" w:after="31" w:line="200" w:lineRule="exact"/>
              <w:ind w:firstLine="0" w:firstLineChars="0"/>
              <w:jc w:val="center"/>
              <w:rPr>
                <w:sz w:val="18"/>
              </w:rPr>
            </w:pPr>
            <w:r>
              <w:rPr>
                <w:rFonts w:hint="eastAsia"/>
                <w:sz w:val="18"/>
                <w:lang w:val="en-US" w:eastAsia="zh-CN"/>
              </w:rPr>
              <w:t>检验</w:t>
            </w:r>
            <w:r>
              <w:rPr>
                <w:rFonts w:hint="eastAsia"/>
                <w:sz w:val="18"/>
              </w:rPr>
              <w:t>项目</w:t>
            </w:r>
          </w:p>
        </w:tc>
        <w:tc>
          <w:tcPr>
            <w:tcW w:w="9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F3BF4A">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报告编号（JC-2025-0010）</w:t>
            </w:r>
          </w:p>
          <w:p w14:paraId="26FC8BA3">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（7.4mm）</w:t>
            </w:r>
          </w:p>
        </w:tc>
        <w:tc>
          <w:tcPr>
            <w:tcW w:w="9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BE6AC2">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报告编号（XJ2024B03C02834）</w:t>
            </w:r>
          </w:p>
          <w:p w14:paraId="6CC72500">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（8mm）</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112C709D">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报告编号（BETC-BZ1-2024-01606）</w:t>
            </w:r>
          </w:p>
          <w:p w14:paraId="57989650">
            <w:pPr>
              <w:pStyle w:val="32"/>
              <w:spacing w:before="78" w:after="31" w:line="200" w:lineRule="exact"/>
              <w:ind w:firstLine="0" w:firstLineChars="0"/>
              <w:jc w:val="center"/>
              <w:rPr>
                <w:rFonts w:hint="default"/>
                <w:sz w:val="18"/>
                <w:lang w:val="en-US" w:eastAsia="zh-CN"/>
              </w:rPr>
            </w:pPr>
            <w:r>
              <w:rPr>
                <w:rFonts w:hint="eastAsia"/>
                <w:sz w:val="18"/>
                <w:lang w:val="en-US" w:eastAsia="zh-CN"/>
              </w:rPr>
              <w:t>（9mm）</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C28E35">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报告编号（WT2020B03C03173）</w:t>
            </w:r>
          </w:p>
          <w:p w14:paraId="0E3C0433">
            <w:pPr>
              <w:pStyle w:val="32"/>
              <w:spacing w:before="78" w:after="31" w:line="200" w:lineRule="exact"/>
              <w:ind w:firstLine="0" w:firstLineChars="0"/>
              <w:jc w:val="center"/>
              <w:rPr>
                <w:rFonts w:hint="default"/>
                <w:sz w:val="18"/>
                <w:lang w:val="en-US" w:eastAsia="zh-CN"/>
              </w:rPr>
            </w:pPr>
            <w:r>
              <w:rPr>
                <w:rFonts w:hint="eastAsia"/>
                <w:sz w:val="18"/>
                <w:lang w:val="en-US" w:eastAsia="zh-CN"/>
              </w:rPr>
              <w:t>（9mm)</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D7BA2D">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报告编号（QT226-190038）</w:t>
            </w:r>
          </w:p>
          <w:p w14:paraId="5B99656D">
            <w:pPr>
              <w:pStyle w:val="32"/>
              <w:spacing w:before="78" w:after="31" w:line="200" w:lineRule="exact"/>
              <w:ind w:firstLine="0" w:firstLineChars="0"/>
              <w:jc w:val="center"/>
              <w:rPr>
                <w:rFonts w:hint="eastAsia"/>
                <w:sz w:val="18"/>
                <w:lang w:val="en-US" w:eastAsia="zh-CN"/>
              </w:rPr>
            </w:pPr>
            <w:r>
              <w:rPr>
                <w:rFonts w:hint="eastAsia"/>
                <w:sz w:val="18"/>
                <w:lang w:val="en-US" w:eastAsia="zh-CN"/>
              </w:rPr>
              <w:t>（10mm)</w:t>
            </w:r>
          </w:p>
        </w:tc>
        <w:tc>
          <w:tcPr>
            <w:tcW w:w="9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FB2A8F">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报告编号（（2020）52592）</w:t>
            </w:r>
          </w:p>
          <w:p w14:paraId="32AF33C0">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（12mm)</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9690100">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报告编号（（2020）52593）</w:t>
            </w:r>
          </w:p>
          <w:p w14:paraId="1C86C537">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（12mm)</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5BA88A">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报告编号（WT2023B03C01725）</w:t>
            </w:r>
          </w:p>
          <w:p w14:paraId="68ABA27F">
            <w:pPr>
              <w:pStyle w:val="32"/>
              <w:spacing w:before="78" w:after="31" w:line="200" w:lineRule="exact"/>
              <w:ind w:firstLine="0" w:firstLineChars="0"/>
              <w:jc w:val="center"/>
              <w:rPr>
                <w:rFonts w:hint="eastAsia"/>
                <w:sz w:val="18"/>
                <w:lang w:val="en-US" w:eastAsia="zh-CN"/>
              </w:rPr>
            </w:pPr>
            <w:r>
              <w:rPr>
                <w:rFonts w:hint="eastAsia"/>
                <w:sz w:val="18"/>
                <w:lang w:val="en-US" w:eastAsia="zh-CN"/>
              </w:rPr>
              <w:t>（12mm)</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073808">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报告编号（2016H01528）</w:t>
            </w:r>
          </w:p>
          <w:p w14:paraId="4168DFCE">
            <w:pPr>
              <w:pStyle w:val="32"/>
              <w:spacing w:before="78" w:after="31" w:line="200" w:lineRule="exact"/>
              <w:ind w:firstLine="0" w:firstLineChars="0"/>
              <w:jc w:val="center"/>
              <w:rPr>
                <w:rFonts w:hint="eastAsia"/>
                <w:sz w:val="18"/>
                <w:lang w:val="en-US" w:eastAsia="zh-CN"/>
              </w:rPr>
            </w:pPr>
            <w:r>
              <w:rPr>
                <w:rFonts w:hint="eastAsia"/>
                <w:sz w:val="18"/>
                <w:lang w:val="en-US" w:eastAsia="zh-CN"/>
              </w:rPr>
              <w:t>（12mm)</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07A32F">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报告编号（WT2025WX00209）</w:t>
            </w:r>
          </w:p>
          <w:p w14:paraId="75B89952">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（18mm）</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3112C9">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报告编号（BETC-BZ1-2022-01386）</w:t>
            </w:r>
          </w:p>
          <w:p w14:paraId="0329EACD">
            <w:pPr>
              <w:pStyle w:val="32"/>
              <w:spacing w:before="78" w:after="31" w:line="200" w:lineRule="exact"/>
              <w:ind w:firstLine="0" w:firstLineChars="0"/>
              <w:jc w:val="center"/>
              <w:rPr>
                <w:rFonts w:hint="eastAsia" w:ascii="宋体" w:hAnsi="Times New Roman" w:eastAsia="宋体" w:cs="Times New Roman"/>
                <w:sz w:val="18"/>
                <w:lang w:val="en-US" w:eastAsia="zh-CN" w:bidi="ar-SA"/>
              </w:rPr>
            </w:pPr>
            <w:r>
              <w:rPr>
                <w:rFonts w:hint="eastAsia"/>
                <w:sz w:val="18"/>
                <w:lang w:val="en-US" w:eastAsia="zh-CN"/>
              </w:rPr>
              <w:t>（18mm）</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29DFA7">
            <w:pPr>
              <w:pStyle w:val="32"/>
              <w:spacing w:before="78" w:after="31" w:line="200" w:lineRule="exact"/>
              <w:ind w:firstLine="0" w:firstLineChars="0"/>
              <w:jc w:val="center"/>
              <w:rPr>
                <w:rFonts w:hint="eastAsia"/>
                <w:sz w:val="18"/>
                <w:lang w:val="en-US" w:eastAsia="zh-CN"/>
              </w:rPr>
            </w:pPr>
            <w:r>
              <w:rPr>
                <w:rFonts w:hint="eastAsia"/>
                <w:sz w:val="18"/>
                <w:lang w:val="en-US" w:eastAsia="zh-CN"/>
              </w:rPr>
              <w:t>报告编号（BETC-BZ1-2023-02750）</w:t>
            </w:r>
          </w:p>
          <w:p w14:paraId="75C2234C">
            <w:pPr>
              <w:pStyle w:val="32"/>
              <w:spacing w:before="78" w:after="31" w:line="200" w:lineRule="exact"/>
              <w:ind w:firstLine="0" w:firstLineChars="0"/>
              <w:jc w:val="center"/>
              <w:rPr>
                <w:rFonts w:hint="eastAsia"/>
                <w:sz w:val="18"/>
                <w:lang w:val="en-US" w:eastAsia="zh-CN"/>
              </w:rPr>
            </w:pPr>
            <w:r>
              <w:rPr>
                <w:rFonts w:hint="eastAsia"/>
                <w:sz w:val="18"/>
                <w:lang w:val="en-US" w:eastAsia="zh-CN"/>
              </w:rPr>
              <w:t>（20mm）</w:t>
            </w:r>
          </w:p>
        </w:tc>
      </w:tr>
      <w:tr w14:paraId="54F6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68A8A9BA">
            <w:pPr>
              <w:pStyle w:val="32"/>
              <w:spacing w:before="78" w:after="31" w:line="200" w:lineRule="exact"/>
              <w:ind w:firstLine="0" w:firstLineChars="0"/>
              <w:jc w:val="center"/>
              <w:rPr>
                <w:rFonts w:hint="eastAsia" w:eastAsia="宋体"/>
                <w:sz w:val="18"/>
                <w:szCs w:val="18"/>
                <w:highlight w:val="lightGray"/>
                <w:lang w:eastAsia="zh-CN"/>
              </w:rPr>
            </w:pPr>
            <w:r>
              <w:rPr>
                <w:rFonts w:hint="eastAsia"/>
                <w:sz w:val="18"/>
                <w:lang w:val="en-US" w:eastAsia="zh-CN"/>
              </w:rPr>
              <w:t>1</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77C3902">
            <w:pPr>
              <w:pStyle w:val="32"/>
              <w:spacing w:before="78" w:after="31" w:line="200" w:lineRule="exact"/>
              <w:ind w:firstLine="0" w:firstLineChars="0"/>
              <w:rPr>
                <w:sz w:val="18"/>
                <w:szCs w:val="18"/>
              </w:rPr>
            </w:pPr>
            <w:r>
              <w:rPr>
                <w:rFonts w:hint="eastAsia"/>
                <w:sz w:val="18"/>
                <w:szCs w:val="18"/>
              </w:rPr>
              <w:t>抗返卤性</w:t>
            </w:r>
          </w:p>
        </w:tc>
        <w:tc>
          <w:tcPr>
            <w:tcW w:w="9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74329E">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宋体"/>
                <w:sz w:val="18"/>
                <w:szCs w:val="18"/>
                <w:lang w:val="en-US" w:eastAsia="zh-CN"/>
              </w:rPr>
              <w:t>-</w:t>
            </w:r>
          </w:p>
        </w:tc>
        <w:tc>
          <w:tcPr>
            <w:tcW w:w="9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354400">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5DF66DC3">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合格</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D081E1A">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合格</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7CDC91">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合格</w:t>
            </w:r>
          </w:p>
        </w:tc>
        <w:tc>
          <w:tcPr>
            <w:tcW w:w="9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5EA1966">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65AC3A1">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22D5715">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合格</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21F7C0">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合格</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C74F93">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C86F16">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合格</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82849A">
            <w:pPr>
              <w:pStyle w:val="32"/>
              <w:spacing w:before="78" w:after="31" w:line="200" w:lineRule="exact"/>
              <w:ind w:firstLine="0" w:firstLineChars="0"/>
              <w:rPr>
                <w:rFonts w:hint="eastAsia" w:cs="Times New Roman"/>
                <w:sz w:val="18"/>
                <w:szCs w:val="18"/>
                <w:lang w:val="en-US" w:eastAsia="zh-CN" w:bidi="ar-SA"/>
              </w:rPr>
            </w:pPr>
            <w:r>
              <w:rPr>
                <w:rFonts w:hint="eastAsia" w:cs="Times New Roman"/>
                <w:sz w:val="18"/>
                <w:szCs w:val="18"/>
                <w:lang w:val="en-US" w:eastAsia="zh-CN" w:bidi="ar-SA"/>
              </w:rPr>
              <w:t>合格</w:t>
            </w:r>
          </w:p>
        </w:tc>
      </w:tr>
      <w:tr w14:paraId="324F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6A229276">
            <w:pPr>
              <w:pStyle w:val="32"/>
              <w:spacing w:before="78" w:after="31" w:line="200" w:lineRule="exact"/>
              <w:ind w:firstLine="0" w:firstLineChars="0"/>
              <w:jc w:val="center"/>
              <w:rPr>
                <w:rFonts w:hint="eastAsia" w:eastAsia="宋体"/>
                <w:sz w:val="18"/>
                <w:szCs w:val="18"/>
                <w:highlight w:val="lightGray"/>
                <w:lang w:eastAsia="zh-CN"/>
              </w:rPr>
            </w:pPr>
            <w:r>
              <w:rPr>
                <w:rFonts w:hint="eastAsia"/>
                <w:sz w:val="18"/>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05017256">
            <w:pPr>
              <w:pStyle w:val="32"/>
              <w:spacing w:before="78" w:after="31" w:line="200" w:lineRule="exact"/>
              <w:ind w:firstLine="0" w:firstLineChars="0"/>
              <w:rPr>
                <w:sz w:val="18"/>
                <w:szCs w:val="18"/>
              </w:rPr>
            </w:pPr>
            <w:r>
              <w:rPr>
                <w:rFonts w:hint="eastAsia"/>
                <w:sz w:val="18"/>
                <w:szCs w:val="18"/>
              </w:rPr>
              <w:t>表观密度</w:t>
            </w:r>
            <w:r>
              <w:rPr>
                <w:rFonts w:hint="eastAsia" w:hAnsi="宋体" w:cs="宋体"/>
                <w:sz w:val="18"/>
                <w:szCs w:val="18"/>
              </w:rPr>
              <w:t>（g/cm</w:t>
            </w:r>
            <w:r>
              <w:rPr>
                <w:rFonts w:hint="eastAsia" w:hAnsi="宋体" w:cs="宋体"/>
                <w:sz w:val="18"/>
                <w:szCs w:val="18"/>
                <w:vertAlign w:val="superscript"/>
              </w:rPr>
              <w:t>3</w:t>
            </w:r>
            <w:r>
              <w:rPr>
                <w:rFonts w:hint="eastAsia" w:hAnsi="宋体" w:cs="宋体"/>
                <w:sz w:val="18"/>
                <w:szCs w:val="18"/>
              </w:rPr>
              <w:t>）</w:t>
            </w:r>
          </w:p>
        </w:tc>
        <w:tc>
          <w:tcPr>
            <w:tcW w:w="9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19213A">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1.41</w:t>
            </w:r>
          </w:p>
        </w:tc>
        <w:tc>
          <w:tcPr>
            <w:tcW w:w="9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79B4CC9">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1.533</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0D328B8E">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1.070</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4FB2A7">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0.97</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19BF625">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合格</w:t>
            </w:r>
          </w:p>
        </w:tc>
        <w:tc>
          <w:tcPr>
            <w:tcW w:w="9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CAAB06">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1.15</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9802A7">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1.15</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421888">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1.09</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856DD2">
            <w:pPr>
              <w:pStyle w:val="32"/>
              <w:spacing w:before="78" w:after="31" w:line="200" w:lineRule="exact"/>
              <w:ind w:firstLine="0" w:firstLineChars="0"/>
              <w:rPr>
                <w:rFonts w:hint="default" w:cs="Times New Roman"/>
                <w:sz w:val="18"/>
                <w:szCs w:val="18"/>
                <w:lang w:val="en-US" w:eastAsia="zh-CN" w:bidi="ar-SA"/>
              </w:rPr>
            </w:pPr>
            <w:r>
              <w:rPr>
                <w:rFonts w:hint="eastAsia" w:cs="Times New Roman"/>
                <w:sz w:val="18"/>
                <w:szCs w:val="18"/>
                <w:lang w:val="en-US" w:eastAsia="zh-CN" w:bidi="ar-SA"/>
              </w:rPr>
              <w:t>1.01</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EA48218">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1.278</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E3DACC1">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1.24</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2D8C74">
            <w:pPr>
              <w:pStyle w:val="32"/>
              <w:spacing w:before="78" w:after="31" w:line="200" w:lineRule="exact"/>
              <w:ind w:firstLine="0" w:firstLineChars="0"/>
              <w:rPr>
                <w:rFonts w:hint="eastAsia" w:cs="Times New Roman"/>
                <w:sz w:val="18"/>
                <w:szCs w:val="18"/>
                <w:lang w:val="en-US" w:eastAsia="zh-CN" w:bidi="ar-SA"/>
              </w:rPr>
            </w:pPr>
            <w:r>
              <w:rPr>
                <w:rFonts w:hint="eastAsia" w:cs="Times New Roman"/>
                <w:sz w:val="18"/>
                <w:szCs w:val="18"/>
                <w:lang w:val="en-US" w:eastAsia="zh-CN" w:bidi="ar-SA"/>
              </w:rPr>
              <w:t>0.619</w:t>
            </w:r>
          </w:p>
        </w:tc>
      </w:tr>
      <w:tr w14:paraId="0957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695" w:type="dxa"/>
            <w:tcBorders>
              <w:top w:val="single" w:color="auto" w:sz="4" w:space="0"/>
              <w:left w:val="single" w:color="auto" w:sz="4" w:space="0"/>
              <w:right w:val="single" w:color="auto" w:sz="4" w:space="0"/>
            </w:tcBorders>
            <w:noWrap w:val="0"/>
            <w:vAlign w:val="center"/>
          </w:tcPr>
          <w:p w14:paraId="6A5EB933">
            <w:pPr>
              <w:pStyle w:val="32"/>
              <w:spacing w:before="78" w:after="31" w:line="200" w:lineRule="exact"/>
              <w:ind w:firstLine="0" w:firstLineChars="0"/>
              <w:jc w:val="center"/>
              <w:rPr>
                <w:rFonts w:hint="eastAsia" w:eastAsia="宋体"/>
                <w:sz w:val="18"/>
                <w:szCs w:val="18"/>
                <w:lang w:eastAsia="zh-CN"/>
              </w:rPr>
            </w:pPr>
            <w:r>
              <w:rPr>
                <w:rFonts w:hint="eastAsia"/>
                <w:sz w:val="18"/>
                <w:szCs w:val="18"/>
                <w:lang w:val="en-US" w:eastAsia="zh-CN"/>
              </w:rPr>
              <w:t>3</w:t>
            </w:r>
          </w:p>
        </w:tc>
        <w:tc>
          <w:tcPr>
            <w:tcW w:w="1311" w:type="dxa"/>
            <w:tcBorders>
              <w:top w:val="single" w:color="auto" w:sz="4" w:space="0"/>
              <w:left w:val="single" w:color="auto" w:sz="4" w:space="0"/>
              <w:right w:val="single" w:color="auto" w:sz="4" w:space="0"/>
            </w:tcBorders>
            <w:noWrap w:val="0"/>
            <w:vAlign w:val="center"/>
          </w:tcPr>
          <w:p w14:paraId="78E04F03">
            <w:pPr>
              <w:pStyle w:val="32"/>
              <w:spacing w:before="78" w:after="31" w:line="200" w:lineRule="exact"/>
              <w:ind w:firstLine="0" w:firstLineChars="0"/>
              <w:rPr>
                <w:rFonts w:hint="default" w:eastAsia="宋体"/>
                <w:sz w:val="18"/>
                <w:szCs w:val="18"/>
                <w:lang w:val="en-US" w:eastAsia="zh-CN"/>
              </w:rPr>
            </w:pPr>
            <w:r>
              <w:rPr>
                <w:rFonts w:hint="eastAsia"/>
                <w:sz w:val="18"/>
                <w:szCs w:val="18"/>
              </w:rPr>
              <w:t>含水</w:t>
            </w:r>
            <w:r>
              <w:rPr>
                <w:rFonts w:hint="eastAsia"/>
                <w:sz w:val="18"/>
                <w:szCs w:val="18"/>
                <w:lang w:val="en-US" w:eastAsia="zh-CN"/>
              </w:rPr>
              <w:t>率%</w:t>
            </w:r>
          </w:p>
        </w:tc>
        <w:tc>
          <w:tcPr>
            <w:tcW w:w="997" w:type="dxa"/>
            <w:tcBorders>
              <w:top w:val="single" w:color="auto" w:sz="4" w:space="0"/>
              <w:left w:val="single" w:color="auto" w:sz="4" w:space="0"/>
              <w:right w:val="single" w:color="auto" w:sz="4" w:space="0"/>
            </w:tcBorders>
            <w:shd w:val="clear" w:color="auto" w:fill="auto"/>
            <w:noWrap w:val="0"/>
            <w:vAlign w:val="center"/>
          </w:tcPr>
          <w:p w14:paraId="7F5E051D">
            <w:pPr>
              <w:pStyle w:val="32"/>
              <w:spacing w:before="78" w:after="31" w:line="200" w:lineRule="exact"/>
              <w:ind w:firstLine="0" w:firstLineChars="0"/>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4.6</w:t>
            </w:r>
          </w:p>
        </w:tc>
        <w:tc>
          <w:tcPr>
            <w:tcW w:w="953" w:type="dxa"/>
            <w:tcBorders>
              <w:top w:val="single" w:color="auto" w:sz="4" w:space="0"/>
              <w:left w:val="single" w:color="auto" w:sz="4" w:space="0"/>
              <w:right w:val="single" w:color="auto" w:sz="4" w:space="0"/>
            </w:tcBorders>
            <w:shd w:val="clear" w:color="auto" w:fill="auto"/>
            <w:noWrap w:val="0"/>
            <w:vAlign w:val="center"/>
          </w:tcPr>
          <w:p w14:paraId="1615A157">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bidi="ar-SA"/>
              </w:rPr>
              <w:t>3</w:t>
            </w:r>
          </w:p>
        </w:tc>
        <w:tc>
          <w:tcPr>
            <w:tcW w:w="982" w:type="dxa"/>
            <w:tcBorders>
              <w:top w:val="single" w:color="auto" w:sz="4" w:space="0"/>
              <w:left w:val="single" w:color="auto" w:sz="4" w:space="0"/>
              <w:right w:val="single" w:color="auto" w:sz="4" w:space="0"/>
            </w:tcBorders>
            <w:noWrap w:val="0"/>
            <w:vAlign w:val="center"/>
          </w:tcPr>
          <w:p w14:paraId="66B5FD39">
            <w:pPr>
              <w:pStyle w:val="32"/>
              <w:spacing w:before="78" w:after="31" w:line="200" w:lineRule="exact"/>
              <w:ind w:firstLine="0" w:firstLineChars="0"/>
              <w:rPr>
                <w:rFonts w:hint="default" w:eastAsia="宋体"/>
                <w:sz w:val="18"/>
                <w:szCs w:val="18"/>
                <w:lang w:val="en-US" w:eastAsia="zh-CN"/>
              </w:rPr>
            </w:pPr>
            <w:r>
              <w:rPr>
                <w:rFonts w:hint="eastAsia"/>
                <w:sz w:val="18"/>
                <w:szCs w:val="18"/>
                <w:lang w:val="en-US" w:eastAsia="zh-CN"/>
              </w:rPr>
              <w:t>3</w:t>
            </w:r>
          </w:p>
        </w:tc>
        <w:tc>
          <w:tcPr>
            <w:tcW w:w="1024" w:type="dxa"/>
            <w:tcBorders>
              <w:top w:val="single" w:color="auto" w:sz="4" w:space="0"/>
              <w:left w:val="single" w:color="auto" w:sz="4" w:space="0"/>
              <w:right w:val="single" w:color="auto" w:sz="4" w:space="0"/>
            </w:tcBorders>
            <w:shd w:val="clear" w:color="auto" w:fill="auto"/>
            <w:noWrap w:val="0"/>
            <w:vAlign w:val="center"/>
          </w:tcPr>
          <w:p w14:paraId="66110240">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7.9</w:t>
            </w:r>
          </w:p>
        </w:tc>
        <w:tc>
          <w:tcPr>
            <w:tcW w:w="1024" w:type="dxa"/>
            <w:tcBorders>
              <w:top w:val="single" w:color="auto" w:sz="4" w:space="0"/>
              <w:left w:val="single" w:color="auto" w:sz="4" w:space="0"/>
              <w:right w:val="single" w:color="auto" w:sz="4" w:space="0"/>
            </w:tcBorders>
            <w:shd w:val="clear" w:color="auto" w:fill="auto"/>
            <w:noWrap w:val="0"/>
            <w:vAlign w:val="center"/>
          </w:tcPr>
          <w:p w14:paraId="0EE6EC1F">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6.0</w:t>
            </w:r>
          </w:p>
        </w:tc>
        <w:tc>
          <w:tcPr>
            <w:tcW w:w="954" w:type="dxa"/>
            <w:tcBorders>
              <w:top w:val="single" w:color="auto" w:sz="4" w:space="0"/>
              <w:left w:val="single" w:color="auto" w:sz="4" w:space="0"/>
              <w:right w:val="single" w:color="auto" w:sz="4" w:space="0"/>
            </w:tcBorders>
            <w:shd w:val="clear" w:color="auto" w:fill="auto"/>
            <w:noWrap w:val="0"/>
            <w:vAlign w:val="center"/>
          </w:tcPr>
          <w:p w14:paraId="2F282458">
            <w:pPr>
              <w:pStyle w:val="32"/>
              <w:spacing w:before="78" w:after="31" w:line="200" w:lineRule="exact"/>
              <w:ind w:firstLine="0" w:firstLineChars="0"/>
              <w:jc w:val="both"/>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6.7</w:t>
            </w:r>
          </w:p>
        </w:tc>
        <w:tc>
          <w:tcPr>
            <w:tcW w:w="975" w:type="dxa"/>
            <w:tcBorders>
              <w:top w:val="single" w:color="auto" w:sz="4" w:space="0"/>
              <w:left w:val="single" w:color="auto" w:sz="4" w:space="0"/>
              <w:right w:val="single" w:color="auto" w:sz="4" w:space="0"/>
            </w:tcBorders>
            <w:shd w:val="clear" w:color="auto" w:fill="auto"/>
            <w:noWrap w:val="0"/>
            <w:vAlign w:val="center"/>
          </w:tcPr>
          <w:p w14:paraId="133D4644">
            <w:pPr>
              <w:pStyle w:val="32"/>
              <w:spacing w:before="78" w:after="31" w:line="200" w:lineRule="exact"/>
              <w:ind w:firstLine="0" w:firstLineChars="0"/>
              <w:jc w:val="both"/>
              <w:rPr>
                <w:rFonts w:hint="eastAsia" w:ascii="宋体" w:hAnsi="Times New Roman" w:eastAsia="宋体" w:cs="Times New Roman"/>
                <w:sz w:val="18"/>
                <w:szCs w:val="18"/>
                <w:lang w:val="en-US" w:eastAsia="zh-CN" w:bidi="ar-SA"/>
              </w:rPr>
            </w:pPr>
            <w:r>
              <w:rPr>
                <w:rFonts w:hint="eastAsia" w:cs="宋体"/>
                <w:sz w:val="18"/>
                <w:szCs w:val="18"/>
                <w:lang w:val="en-US" w:eastAsia="zh-CN"/>
              </w:rPr>
              <w:t>6.4</w:t>
            </w:r>
          </w:p>
        </w:tc>
        <w:tc>
          <w:tcPr>
            <w:tcW w:w="1024" w:type="dxa"/>
            <w:tcBorders>
              <w:top w:val="single" w:color="auto" w:sz="4" w:space="0"/>
              <w:left w:val="single" w:color="auto" w:sz="4" w:space="0"/>
              <w:right w:val="single" w:color="auto" w:sz="4" w:space="0"/>
            </w:tcBorders>
            <w:shd w:val="clear" w:color="auto" w:fill="auto"/>
            <w:noWrap w:val="0"/>
            <w:vAlign w:val="center"/>
          </w:tcPr>
          <w:p w14:paraId="3174F3ED">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6" w:type="dxa"/>
            <w:tcBorders>
              <w:top w:val="single" w:color="auto" w:sz="4" w:space="0"/>
              <w:left w:val="single" w:color="auto" w:sz="4" w:space="0"/>
              <w:right w:val="single" w:color="auto" w:sz="4" w:space="0"/>
            </w:tcBorders>
            <w:shd w:val="clear" w:color="auto" w:fill="auto"/>
            <w:noWrap w:val="0"/>
            <w:vAlign w:val="center"/>
          </w:tcPr>
          <w:p w14:paraId="063C4AA5">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2.2</w:t>
            </w:r>
          </w:p>
        </w:tc>
        <w:tc>
          <w:tcPr>
            <w:tcW w:w="1006" w:type="dxa"/>
            <w:tcBorders>
              <w:top w:val="single" w:color="auto" w:sz="4" w:space="0"/>
              <w:left w:val="single" w:color="auto" w:sz="4" w:space="0"/>
              <w:right w:val="single" w:color="auto" w:sz="4" w:space="0"/>
            </w:tcBorders>
            <w:shd w:val="clear" w:color="auto" w:fill="auto"/>
            <w:noWrap w:val="0"/>
            <w:vAlign w:val="center"/>
          </w:tcPr>
          <w:p w14:paraId="20A42375">
            <w:pPr>
              <w:pStyle w:val="32"/>
              <w:spacing w:before="78" w:after="31" w:line="200" w:lineRule="exact"/>
              <w:ind w:firstLine="0" w:firstLineChars="0"/>
              <w:jc w:val="both"/>
              <w:rPr>
                <w:rFonts w:hint="eastAsia" w:ascii="宋体" w:hAnsi="Times New Roman" w:eastAsia="宋体" w:cs="Times New Roman"/>
                <w:sz w:val="18"/>
                <w:szCs w:val="18"/>
                <w:lang w:val="en-US" w:eastAsia="zh-CN" w:bidi="ar-SA"/>
              </w:rPr>
            </w:pPr>
            <w:r>
              <w:rPr>
                <w:rFonts w:hint="eastAsia" w:cs="Times New Roman"/>
                <w:sz w:val="18"/>
                <w:szCs w:val="18"/>
                <w:lang w:val="en-US" w:eastAsia="zh-CN" w:bidi="ar-SA"/>
              </w:rPr>
              <w:t>3</w:t>
            </w:r>
          </w:p>
        </w:tc>
        <w:tc>
          <w:tcPr>
            <w:tcW w:w="945" w:type="dxa"/>
            <w:tcBorders>
              <w:top w:val="single" w:color="auto" w:sz="4" w:space="0"/>
              <w:left w:val="single" w:color="auto" w:sz="4" w:space="0"/>
              <w:right w:val="single" w:color="auto" w:sz="4" w:space="0"/>
            </w:tcBorders>
            <w:shd w:val="clear" w:color="auto" w:fill="auto"/>
            <w:noWrap w:val="0"/>
            <w:vAlign w:val="center"/>
          </w:tcPr>
          <w:p w14:paraId="70574688">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bidi="ar-SA"/>
              </w:rPr>
              <w:t>3</w:t>
            </w:r>
          </w:p>
        </w:tc>
        <w:tc>
          <w:tcPr>
            <w:tcW w:w="945" w:type="dxa"/>
            <w:tcBorders>
              <w:top w:val="single" w:color="auto" w:sz="4" w:space="0"/>
              <w:left w:val="single" w:color="auto" w:sz="4" w:space="0"/>
              <w:right w:val="single" w:color="auto" w:sz="4" w:space="0"/>
            </w:tcBorders>
            <w:shd w:val="clear" w:color="auto" w:fill="auto"/>
            <w:noWrap w:val="0"/>
            <w:vAlign w:val="center"/>
          </w:tcPr>
          <w:p w14:paraId="4A0EDB2E">
            <w:pPr>
              <w:pStyle w:val="32"/>
              <w:spacing w:before="78" w:after="31" w:line="200" w:lineRule="exact"/>
              <w:ind w:firstLine="0" w:firstLineChars="0"/>
              <w:jc w:val="both"/>
              <w:rPr>
                <w:rFonts w:hint="eastAsia" w:cs="宋体"/>
                <w:sz w:val="18"/>
                <w:szCs w:val="18"/>
                <w:lang w:val="en-US" w:eastAsia="zh-CN" w:bidi="ar-SA"/>
              </w:rPr>
            </w:pPr>
            <w:r>
              <w:rPr>
                <w:rFonts w:hint="eastAsia" w:cs="宋体"/>
                <w:sz w:val="18"/>
                <w:szCs w:val="18"/>
                <w:lang w:val="en-US" w:eastAsia="zh-CN" w:bidi="ar-SA"/>
              </w:rPr>
              <w:t>5.0</w:t>
            </w:r>
          </w:p>
        </w:tc>
      </w:tr>
      <w:tr w14:paraId="6E2E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695" w:type="dxa"/>
            <w:tcBorders>
              <w:top w:val="single" w:color="auto" w:sz="4" w:space="0"/>
              <w:left w:val="single" w:color="auto" w:sz="4" w:space="0"/>
              <w:right w:val="single" w:color="auto" w:sz="4" w:space="0"/>
            </w:tcBorders>
            <w:noWrap w:val="0"/>
            <w:vAlign w:val="center"/>
          </w:tcPr>
          <w:p w14:paraId="42BCE316">
            <w:pPr>
              <w:pStyle w:val="32"/>
              <w:spacing w:before="78" w:after="31" w:line="200" w:lineRule="exact"/>
              <w:ind w:firstLine="0" w:firstLineChars="0"/>
              <w:jc w:val="center"/>
              <w:rPr>
                <w:sz w:val="18"/>
                <w:szCs w:val="18"/>
              </w:rPr>
            </w:pPr>
            <w:r>
              <w:rPr>
                <w:rFonts w:hint="eastAsia"/>
                <w:sz w:val="18"/>
                <w:szCs w:val="18"/>
                <w:lang w:val="en-US" w:eastAsia="zh-CN"/>
              </w:rPr>
              <w:t>4</w:t>
            </w:r>
          </w:p>
        </w:tc>
        <w:tc>
          <w:tcPr>
            <w:tcW w:w="1311" w:type="dxa"/>
            <w:tcBorders>
              <w:top w:val="single" w:color="auto" w:sz="4" w:space="0"/>
              <w:left w:val="single" w:color="auto" w:sz="4" w:space="0"/>
              <w:right w:val="single" w:color="auto" w:sz="4" w:space="0"/>
            </w:tcBorders>
            <w:noWrap w:val="0"/>
            <w:vAlign w:val="center"/>
          </w:tcPr>
          <w:p w14:paraId="425C0C41">
            <w:pPr>
              <w:pStyle w:val="32"/>
              <w:spacing w:before="78" w:after="31" w:line="200" w:lineRule="exact"/>
              <w:ind w:firstLine="0" w:firstLineChars="0"/>
              <w:rPr>
                <w:rFonts w:hint="default" w:eastAsia="宋体" w:cs="宋体"/>
                <w:sz w:val="18"/>
                <w:szCs w:val="18"/>
                <w:lang w:val="en-US" w:eastAsia="zh-CN"/>
              </w:rPr>
            </w:pPr>
            <w:r>
              <w:rPr>
                <w:rFonts w:hint="eastAsia" w:cs="宋体"/>
                <w:sz w:val="18"/>
                <w:szCs w:val="18"/>
                <w:lang w:val="en-US" w:eastAsia="zh-CN"/>
              </w:rPr>
              <w:t>可浸出</w:t>
            </w:r>
            <w:r>
              <w:rPr>
                <w:rFonts w:hint="eastAsia" w:cs="宋体"/>
                <w:sz w:val="18"/>
                <w:szCs w:val="18"/>
              </w:rPr>
              <w:t>氯离子</w:t>
            </w:r>
            <w:r>
              <w:rPr>
                <w:rFonts w:hint="eastAsia" w:cs="宋体"/>
                <w:sz w:val="18"/>
                <w:szCs w:val="18"/>
                <w:lang w:val="en-US" w:eastAsia="zh-CN"/>
              </w:rPr>
              <w:t>含量%</w:t>
            </w:r>
          </w:p>
        </w:tc>
        <w:tc>
          <w:tcPr>
            <w:tcW w:w="997" w:type="dxa"/>
            <w:tcBorders>
              <w:top w:val="single" w:color="auto" w:sz="4" w:space="0"/>
              <w:left w:val="single" w:color="auto" w:sz="4" w:space="0"/>
              <w:right w:val="single" w:color="auto" w:sz="4" w:space="0"/>
            </w:tcBorders>
            <w:shd w:val="clear" w:color="auto" w:fill="auto"/>
            <w:noWrap w:val="0"/>
            <w:vAlign w:val="center"/>
          </w:tcPr>
          <w:p w14:paraId="24AAF112">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53" w:type="dxa"/>
            <w:tcBorders>
              <w:top w:val="single" w:color="auto" w:sz="4" w:space="0"/>
              <w:left w:val="single" w:color="auto" w:sz="4" w:space="0"/>
              <w:right w:val="single" w:color="auto" w:sz="4" w:space="0"/>
            </w:tcBorders>
            <w:shd w:val="clear" w:color="auto" w:fill="auto"/>
            <w:noWrap w:val="0"/>
            <w:vAlign w:val="center"/>
          </w:tcPr>
          <w:p w14:paraId="64B965E1">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bidi="ar-SA"/>
              </w:rPr>
              <w:t>0.09</w:t>
            </w:r>
          </w:p>
        </w:tc>
        <w:tc>
          <w:tcPr>
            <w:tcW w:w="982" w:type="dxa"/>
            <w:tcBorders>
              <w:top w:val="single" w:color="auto" w:sz="4" w:space="0"/>
              <w:left w:val="single" w:color="auto" w:sz="4" w:space="0"/>
              <w:right w:val="single" w:color="auto" w:sz="4" w:space="0"/>
            </w:tcBorders>
            <w:noWrap w:val="0"/>
            <w:vAlign w:val="center"/>
          </w:tcPr>
          <w:p w14:paraId="764C42CE">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0.02</w:t>
            </w:r>
          </w:p>
        </w:tc>
        <w:tc>
          <w:tcPr>
            <w:tcW w:w="1024" w:type="dxa"/>
            <w:tcBorders>
              <w:top w:val="single" w:color="auto" w:sz="4" w:space="0"/>
              <w:left w:val="single" w:color="auto" w:sz="4" w:space="0"/>
              <w:right w:val="single" w:color="auto" w:sz="4" w:space="0"/>
            </w:tcBorders>
            <w:shd w:val="clear" w:color="auto" w:fill="auto"/>
            <w:noWrap w:val="0"/>
            <w:vAlign w:val="center"/>
          </w:tcPr>
          <w:p w14:paraId="687A7049">
            <w:pPr>
              <w:pStyle w:val="32"/>
              <w:spacing w:before="78" w:after="31" w:line="200" w:lineRule="exact"/>
              <w:ind w:firstLine="0" w:firstLineChars="0"/>
              <w:jc w:val="both"/>
              <w:rPr>
                <w:rFonts w:hint="default" w:cs="宋体"/>
                <w:sz w:val="18"/>
                <w:szCs w:val="18"/>
                <w:lang w:val="en-US" w:eastAsia="zh-CN" w:bidi="ar-SA"/>
              </w:rPr>
            </w:pPr>
            <w:r>
              <w:rPr>
                <w:rFonts w:hint="eastAsia" w:cs="宋体"/>
                <w:sz w:val="18"/>
                <w:szCs w:val="18"/>
                <w:lang w:val="en-US" w:eastAsia="zh-CN" w:bidi="ar-SA"/>
              </w:rPr>
              <w:t>0.065</w:t>
            </w:r>
          </w:p>
        </w:tc>
        <w:tc>
          <w:tcPr>
            <w:tcW w:w="1024" w:type="dxa"/>
            <w:tcBorders>
              <w:top w:val="single" w:color="auto" w:sz="4" w:space="0"/>
              <w:left w:val="single" w:color="auto" w:sz="4" w:space="0"/>
              <w:right w:val="single" w:color="auto" w:sz="4" w:space="0"/>
            </w:tcBorders>
            <w:shd w:val="clear" w:color="auto" w:fill="auto"/>
            <w:noWrap w:val="0"/>
            <w:vAlign w:val="center"/>
          </w:tcPr>
          <w:p w14:paraId="36AFE145">
            <w:pPr>
              <w:pStyle w:val="32"/>
              <w:spacing w:before="78" w:after="31" w:line="200" w:lineRule="exact"/>
              <w:ind w:firstLine="0" w:firstLineChars="0"/>
              <w:jc w:val="both"/>
              <w:rPr>
                <w:rFonts w:hint="eastAsia" w:cs="宋体"/>
                <w:sz w:val="18"/>
                <w:szCs w:val="18"/>
                <w:lang w:val="en-US" w:eastAsia="zh-CN" w:bidi="ar-SA"/>
              </w:rPr>
            </w:pPr>
            <w:r>
              <w:rPr>
                <w:rFonts w:hint="eastAsia" w:cs="宋体"/>
                <w:sz w:val="18"/>
                <w:szCs w:val="18"/>
                <w:lang w:val="en-US" w:eastAsia="zh-CN"/>
              </w:rPr>
              <w:t>-</w:t>
            </w:r>
          </w:p>
        </w:tc>
        <w:tc>
          <w:tcPr>
            <w:tcW w:w="954" w:type="dxa"/>
            <w:tcBorders>
              <w:top w:val="single" w:color="auto" w:sz="4" w:space="0"/>
              <w:left w:val="single" w:color="auto" w:sz="4" w:space="0"/>
              <w:right w:val="single" w:color="auto" w:sz="4" w:space="0"/>
            </w:tcBorders>
            <w:shd w:val="clear" w:color="auto" w:fill="auto"/>
            <w:noWrap w:val="0"/>
            <w:vAlign w:val="center"/>
          </w:tcPr>
          <w:p w14:paraId="00A3F2EC">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bidi="ar-SA"/>
              </w:rPr>
              <w:t>0.05</w:t>
            </w:r>
          </w:p>
        </w:tc>
        <w:tc>
          <w:tcPr>
            <w:tcW w:w="975" w:type="dxa"/>
            <w:tcBorders>
              <w:top w:val="single" w:color="auto" w:sz="4" w:space="0"/>
              <w:left w:val="single" w:color="auto" w:sz="4" w:space="0"/>
              <w:right w:val="single" w:color="auto" w:sz="4" w:space="0"/>
            </w:tcBorders>
            <w:shd w:val="clear" w:color="auto" w:fill="auto"/>
            <w:noWrap w:val="0"/>
            <w:vAlign w:val="center"/>
          </w:tcPr>
          <w:p w14:paraId="73DC257E">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bidi="ar-SA"/>
              </w:rPr>
              <w:t>3.6</w:t>
            </w:r>
          </w:p>
        </w:tc>
        <w:tc>
          <w:tcPr>
            <w:tcW w:w="1024" w:type="dxa"/>
            <w:tcBorders>
              <w:top w:val="single" w:color="auto" w:sz="4" w:space="0"/>
              <w:left w:val="single" w:color="auto" w:sz="4" w:space="0"/>
              <w:right w:val="single" w:color="auto" w:sz="4" w:space="0"/>
            </w:tcBorders>
            <w:shd w:val="clear" w:color="auto" w:fill="auto"/>
            <w:noWrap w:val="0"/>
            <w:vAlign w:val="center"/>
          </w:tcPr>
          <w:p w14:paraId="3EB7EC7F">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0.04</w:t>
            </w:r>
          </w:p>
        </w:tc>
        <w:tc>
          <w:tcPr>
            <w:tcW w:w="1006" w:type="dxa"/>
            <w:tcBorders>
              <w:top w:val="single" w:color="auto" w:sz="4" w:space="0"/>
              <w:left w:val="single" w:color="auto" w:sz="4" w:space="0"/>
              <w:right w:val="single" w:color="auto" w:sz="4" w:space="0"/>
            </w:tcBorders>
            <w:shd w:val="clear" w:color="auto" w:fill="auto"/>
            <w:noWrap w:val="0"/>
            <w:vAlign w:val="center"/>
          </w:tcPr>
          <w:p w14:paraId="32C0F9C0">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2.98</w:t>
            </w:r>
          </w:p>
        </w:tc>
        <w:tc>
          <w:tcPr>
            <w:tcW w:w="1006" w:type="dxa"/>
            <w:tcBorders>
              <w:top w:val="single" w:color="auto" w:sz="4" w:space="0"/>
              <w:left w:val="single" w:color="auto" w:sz="4" w:space="0"/>
              <w:right w:val="single" w:color="auto" w:sz="4" w:space="0"/>
            </w:tcBorders>
            <w:shd w:val="clear" w:color="auto" w:fill="auto"/>
            <w:noWrap w:val="0"/>
            <w:vAlign w:val="center"/>
          </w:tcPr>
          <w:p w14:paraId="4288B54A">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top w:val="single" w:color="auto" w:sz="4" w:space="0"/>
              <w:left w:val="single" w:color="auto" w:sz="4" w:space="0"/>
              <w:right w:val="single" w:color="auto" w:sz="4" w:space="0"/>
            </w:tcBorders>
            <w:shd w:val="clear" w:color="auto" w:fill="auto"/>
            <w:noWrap w:val="0"/>
            <w:vAlign w:val="center"/>
          </w:tcPr>
          <w:p w14:paraId="3B4B82DE">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bidi="ar-SA"/>
              </w:rPr>
              <w:t>5</w:t>
            </w:r>
          </w:p>
        </w:tc>
        <w:tc>
          <w:tcPr>
            <w:tcW w:w="945" w:type="dxa"/>
            <w:tcBorders>
              <w:top w:val="single" w:color="auto" w:sz="4" w:space="0"/>
              <w:left w:val="single" w:color="auto" w:sz="4" w:space="0"/>
              <w:right w:val="single" w:color="auto" w:sz="4" w:space="0"/>
            </w:tcBorders>
            <w:shd w:val="clear" w:color="auto" w:fill="auto"/>
            <w:noWrap w:val="0"/>
            <w:vAlign w:val="center"/>
          </w:tcPr>
          <w:p w14:paraId="5532074C">
            <w:pPr>
              <w:pStyle w:val="32"/>
              <w:spacing w:before="78" w:after="31" w:line="200" w:lineRule="exact"/>
              <w:ind w:firstLine="0" w:firstLineChars="0"/>
              <w:jc w:val="both"/>
              <w:rPr>
                <w:rFonts w:hint="eastAsia" w:cs="宋体"/>
                <w:sz w:val="18"/>
                <w:szCs w:val="18"/>
                <w:lang w:val="en-US" w:eastAsia="zh-CN" w:bidi="ar-SA"/>
              </w:rPr>
            </w:pPr>
            <w:r>
              <w:rPr>
                <w:rFonts w:hint="eastAsia" w:cs="宋体"/>
                <w:sz w:val="18"/>
                <w:szCs w:val="18"/>
                <w:lang w:val="en-US" w:eastAsia="zh-CN" w:bidi="ar-SA"/>
              </w:rPr>
              <w:t>0.28</w:t>
            </w:r>
          </w:p>
        </w:tc>
      </w:tr>
      <w:tr w14:paraId="56A8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66582966">
            <w:pPr>
              <w:pStyle w:val="32"/>
              <w:spacing w:line="200" w:lineRule="exact"/>
              <w:ind w:firstLine="0" w:firstLineChars="0"/>
              <w:jc w:val="center"/>
              <w:rPr>
                <w:rFonts w:hint="eastAsia" w:eastAsia="宋体"/>
                <w:sz w:val="18"/>
                <w:szCs w:val="18"/>
                <w:lang w:eastAsia="zh-CN"/>
              </w:rPr>
            </w:pPr>
            <w:r>
              <w:rPr>
                <w:rFonts w:hint="eastAsia"/>
                <w:sz w:val="18"/>
                <w:szCs w:val="18"/>
                <w:lang w:val="en-US" w:eastAsia="zh-CN"/>
              </w:rPr>
              <w:t>5</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F0990F7">
            <w:pPr>
              <w:pStyle w:val="32"/>
              <w:spacing w:before="78" w:after="31" w:line="200" w:lineRule="exact"/>
              <w:ind w:firstLine="0" w:firstLineChars="0"/>
              <w:rPr>
                <w:rFonts w:hint="eastAsia" w:eastAsia="宋体"/>
                <w:sz w:val="18"/>
                <w:szCs w:val="18"/>
                <w:vertAlign w:val="superscript"/>
                <w:lang w:eastAsia="zh-CN"/>
              </w:rPr>
            </w:pPr>
            <w:r>
              <w:rPr>
                <w:rFonts w:hint="eastAsia" w:cs="宋体"/>
                <w:sz w:val="18"/>
                <w:szCs w:val="18"/>
              </w:rPr>
              <w:t>漆膜附着力</w:t>
            </w:r>
          </w:p>
        </w:tc>
        <w:tc>
          <w:tcPr>
            <w:tcW w:w="9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27DF58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0CD427">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8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17E0DBF">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B8DF6D">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6373BF">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w:t>
            </w:r>
          </w:p>
        </w:tc>
        <w:tc>
          <w:tcPr>
            <w:tcW w:w="9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D97A96">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38047A">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9117D9">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97C4C1">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7F02E4">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892304">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C4AD57">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w:t>
            </w:r>
          </w:p>
        </w:tc>
      </w:tr>
      <w:tr w14:paraId="4980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right w:val="single" w:color="auto" w:sz="4" w:space="0"/>
            </w:tcBorders>
            <w:noWrap w:val="0"/>
            <w:vAlign w:val="center"/>
          </w:tcPr>
          <w:p w14:paraId="0E4A49E4">
            <w:pPr>
              <w:pStyle w:val="32"/>
              <w:spacing w:line="200" w:lineRule="exact"/>
              <w:ind w:firstLine="0" w:firstLineChars="0"/>
              <w:jc w:val="center"/>
              <w:rPr>
                <w:rFonts w:hint="eastAsia" w:ascii="宋体" w:eastAsia="宋体"/>
                <w:sz w:val="18"/>
                <w:szCs w:val="18"/>
                <w:lang w:val="en-US" w:eastAsia="zh-CN" w:bidi="ar-SA"/>
              </w:rPr>
            </w:pPr>
            <w:r>
              <w:rPr>
                <w:rFonts w:hint="eastAsia"/>
                <w:sz w:val="18"/>
                <w:szCs w:val="18"/>
                <w:lang w:val="en-US" w:eastAsia="zh-CN"/>
              </w:rPr>
              <w:t>6</w:t>
            </w:r>
          </w:p>
        </w:tc>
        <w:tc>
          <w:tcPr>
            <w:tcW w:w="1311" w:type="dxa"/>
            <w:tcBorders>
              <w:top w:val="single" w:color="auto" w:sz="4" w:space="0"/>
              <w:left w:val="single" w:color="auto" w:sz="4" w:space="0"/>
              <w:right w:val="single" w:color="auto" w:sz="4" w:space="0"/>
            </w:tcBorders>
            <w:noWrap w:val="0"/>
            <w:vAlign w:val="center"/>
          </w:tcPr>
          <w:p w14:paraId="7E872DA8">
            <w:pPr>
              <w:pStyle w:val="32"/>
              <w:spacing w:before="78" w:after="31" w:line="200" w:lineRule="exact"/>
              <w:ind w:firstLine="0" w:firstLineChars="0"/>
              <w:rPr>
                <w:rFonts w:hint="default" w:eastAsia="宋体" w:cs="宋体"/>
                <w:sz w:val="18"/>
                <w:szCs w:val="18"/>
                <w:lang w:val="en-US" w:eastAsia="zh-CN"/>
              </w:rPr>
            </w:pPr>
            <w:r>
              <w:rPr>
                <w:rFonts w:hint="eastAsia" w:cs="宋体"/>
                <w:sz w:val="18"/>
                <w:szCs w:val="18"/>
                <w:lang w:val="en-US" w:eastAsia="zh-CN"/>
              </w:rPr>
              <w:t>抗折</w:t>
            </w:r>
            <w:r>
              <w:rPr>
                <w:rFonts w:hint="eastAsia" w:cs="宋体"/>
                <w:sz w:val="18"/>
                <w:szCs w:val="18"/>
              </w:rPr>
              <w:t>强度</w:t>
            </w:r>
            <w:r>
              <w:rPr>
                <w:rFonts w:hint="eastAsia" w:cs="宋体"/>
                <w:sz w:val="18"/>
                <w:szCs w:val="18"/>
                <w:lang w:val="en-US" w:eastAsia="zh-CN"/>
              </w:rPr>
              <w:t>Mpa</w:t>
            </w:r>
          </w:p>
        </w:tc>
        <w:tc>
          <w:tcPr>
            <w:tcW w:w="997" w:type="dxa"/>
            <w:tcBorders>
              <w:top w:val="single" w:color="auto" w:sz="4" w:space="0"/>
              <w:left w:val="single" w:color="auto" w:sz="4" w:space="0"/>
              <w:right w:val="single" w:color="auto" w:sz="4" w:space="0"/>
            </w:tcBorders>
            <w:shd w:val="clear" w:color="auto" w:fill="auto"/>
            <w:noWrap w:val="0"/>
            <w:vAlign w:val="center"/>
          </w:tcPr>
          <w:p w14:paraId="05F8C421">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bidi="ar-SA"/>
              </w:rPr>
              <w:t>31.4</w:t>
            </w:r>
          </w:p>
        </w:tc>
        <w:tc>
          <w:tcPr>
            <w:tcW w:w="953" w:type="dxa"/>
            <w:tcBorders>
              <w:top w:val="single" w:color="auto" w:sz="4" w:space="0"/>
              <w:left w:val="single" w:color="auto" w:sz="4" w:space="0"/>
              <w:right w:val="single" w:color="auto" w:sz="4" w:space="0"/>
            </w:tcBorders>
            <w:shd w:val="clear" w:color="auto" w:fill="auto"/>
            <w:noWrap w:val="0"/>
            <w:vAlign w:val="center"/>
          </w:tcPr>
          <w:p w14:paraId="4E0C03D5">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bidi="ar-SA"/>
              </w:rPr>
              <w:t>15.4</w:t>
            </w:r>
          </w:p>
        </w:tc>
        <w:tc>
          <w:tcPr>
            <w:tcW w:w="982" w:type="dxa"/>
            <w:tcBorders>
              <w:top w:val="single" w:color="auto" w:sz="4" w:space="0"/>
              <w:left w:val="single" w:color="auto" w:sz="4" w:space="0"/>
              <w:right w:val="single" w:color="auto" w:sz="4" w:space="0"/>
            </w:tcBorders>
            <w:noWrap w:val="0"/>
            <w:vAlign w:val="center"/>
          </w:tcPr>
          <w:p w14:paraId="5D4AF87C">
            <w:pPr>
              <w:pStyle w:val="32"/>
              <w:spacing w:before="78" w:after="31" w:line="200" w:lineRule="exact"/>
              <w:ind w:firstLine="0" w:firstLineChars="0"/>
              <w:rPr>
                <w:rFonts w:hint="default" w:cs="宋体"/>
                <w:sz w:val="18"/>
                <w:szCs w:val="18"/>
                <w:lang w:val="en-US" w:eastAsia="zh-CN"/>
              </w:rPr>
            </w:pPr>
            <w:r>
              <w:rPr>
                <w:rFonts w:hint="eastAsia" w:cs="宋体"/>
                <w:sz w:val="18"/>
                <w:szCs w:val="18"/>
                <w:lang w:val="en-US" w:eastAsia="zh-CN"/>
              </w:rPr>
              <w:t>12.5</w:t>
            </w:r>
          </w:p>
        </w:tc>
        <w:tc>
          <w:tcPr>
            <w:tcW w:w="1024" w:type="dxa"/>
            <w:tcBorders>
              <w:top w:val="single" w:color="auto" w:sz="4" w:space="0"/>
              <w:left w:val="single" w:color="auto" w:sz="4" w:space="0"/>
              <w:right w:val="single" w:color="auto" w:sz="4" w:space="0"/>
            </w:tcBorders>
            <w:shd w:val="clear" w:color="auto" w:fill="auto"/>
            <w:noWrap w:val="0"/>
            <w:vAlign w:val="center"/>
          </w:tcPr>
          <w:p w14:paraId="433B55A7">
            <w:pPr>
              <w:pStyle w:val="32"/>
              <w:spacing w:before="78" w:after="31" w:line="200" w:lineRule="exact"/>
              <w:ind w:firstLine="0" w:firstLineChars="0"/>
              <w:rPr>
                <w:rFonts w:hint="default" w:cs="宋体"/>
                <w:sz w:val="18"/>
                <w:szCs w:val="18"/>
                <w:lang w:val="en-US" w:eastAsia="zh-CN" w:bidi="ar-SA"/>
              </w:rPr>
            </w:pPr>
            <w:r>
              <w:rPr>
                <w:rFonts w:hint="eastAsia" w:cs="宋体"/>
                <w:sz w:val="18"/>
                <w:szCs w:val="18"/>
                <w:lang w:val="en-US" w:eastAsia="zh-CN" w:bidi="ar-SA"/>
              </w:rPr>
              <w:t>10.1</w:t>
            </w:r>
          </w:p>
        </w:tc>
        <w:tc>
          <w:tcPr>
            <w:tcW w:w="1024" w:type="dxa"/>
            <w:tcBorders>
              <w:top w:val="single" w:color="auto" w:sz="4" w:space="0"/>
              <w:left w:val="single" w:color="auto" w:sz="4" w:space="0"/>
              <w:right w:val="single" w:color="auto" w:sz="4" w:space="0"/>
            </w:tcBorders>
            <w:shd w:val="clear" w:color="auto" w:fill="auto"/>
            <w:noWrap w:val="0"/>
            <w:vAlign w:val="center"/>
          </w:tcPr>
          <w:p w14:paraId="0EC76902">
            <w:pPr>
              <w:pStyle w:val="32"/>
              <w:spacing w:before="78" w:after="31" w:line="200" w:lineRule="exact"/>
              <w:ind w:firstLine="0" w:firstLineChars="0"/>
              <w:rPr>
                <w:rFonts w:hint="default" w:cs="宋体"/>
                <w:sz w:val="18"/>
                <w:szCs w:val="18"/>
                <w:lang w:val="en-US" w:eastAsia="zh-CN" w:bidi="ar-SA"/>
              </w:rPr>
            </w:pPr>
            <w:r>
              <w:rPr>
                <w:rFonts w:hint="eastAsia" w:cs="宋体"/>
                <w:sz w:val="18"/>
                <w:szCs w:val="18"/>
                <w:lang w:val="en-US" w:eastAsia="zh-CN" w:bidi="ar-SA"/>
              </w:rPr>
              <w:t>11</w:t>
            </w:r>
          </w:p>
        </w:tc>
        <w:tc>
          <w:tcPr>
            <w:tcW w:w="954" w:type="dxa"/>
            <w:tcBorders>
              <w:top w:val="single" w:color="auto" w:sz="4" w:space="0"/>
              <w:left w:val="single" w:color="auto" w:sz="4" w:space="0"/>
              <w:right w:val="single" w:color="auto" w:sz="4" w:space="0"/>
            </w:tcBorders>
            <w:shd w:val="clear" w:color="auto" w:fill="auto"/>
            <w:noWrap w:val="0"/>
            <w:vAlign w:val="center"/>
          </w:tcPr>
          <w:p w14:paraId="33FF3CFA">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bidi="ar-SA"/>
              </w:rPr>
              <w:t>13.0</w:t>
            </w:r>
          </w:p>
        </w:tc>
        <w:tc>
          <w:tcPr>
            <w:tcW w:w="975" w:type="dxa"/>
            <w:tcBorders>
              <w:top w:val="single" w:color="auto" w:sz="4" w:space="0"/>
              <w:left w:val="single" w:color="auto" w:sz="4" w:space="0"/>
              <w:right w:val="single" w:color="auto" w:sz="4" w:space="0"/>
            </w:tcBorders>
            <w:shd w:val="clear" w:color="auto" w:fill="auto"/>
            <w:noWrap w:val="0"/>
            <w:vAlign w:val="center"/>
          </w:tcPr>
          <w:p w14:paraId="566B4EC5">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bidi="ar-SA"/>
              </w:rPr>
              <w:t>14.3</w:t>
            </w:r>
          </w:p>
        </w:tc>
        <w:tc>
          <w:tcPr>
            <w:tcW w:w="1024" w:type="dxa"/>
            <w:tcBorders>
              <w:top w:val="single" w:color="auto" w:sz="4" w:space="0"/>
              <w:left w:val="single" w:color="auto" w:sz="4" w:space="0"/>
              <w:right w:val="single" w:color="auto" w:sz="4" w:space="0"/>
            </w:tcBorders>
            <w:shd w:val="clear" w:color="auto" w:fill="auto"/>
            <w:noWrap w:val="0"/>
            <w:vAlign w:val="center"/>
          </w:tcPr>
          <w:p w14:paraId="4018B527">
            <w:pPr>
              <w:pStyle w:val="32"/>
              <w:spacing w:before="78" w:after="31" w:line="200" w:lineRule="exact"/>
              <w:ind w:firstLine="0" w:firstLineChars="0"/>
              <w:rPr>
                <w:rFonts w:hint="default" w:cs="宋体"/>
                <w:sz w:val="18"/>
                <w:szCs w:val="18"/>
                <w:lang w:val="en-US" w:eastAsia="zh-CN" w:bidi="ar-SA"/>
              </w:rPr>
            </w:pPr>
            <w:r>
              <w:rPr>
                <w:rFonts w:hint="eastAsia" w:cs="宋体"/>
                <w:sz w:val="18"/>
                <w:szCs w:val="18"/>
                <w:lang w:val="en-US" w:eastAsia="zh-CN" w:bidi="ar-SA"/>
              </w:rPr>
              <w:t>7.6</w:t>
            </w:r>
          </w:p>
        </w:tc>
        <w:tc>
          <w:tcPr>
            <w:tcW w:w="1006" w:type="dxa"/>
            <w:tcBorders>
              <w:top w:val="single" w:color="auto" w:sz="4" w:space="0"/>
              <w:left w:val="single" w:color="auto" w:sz="4" w:space="0"/>
              <w:right w:val="single" w:color="auto" w:sz="4" w:space="0"/>
            </w:tcBorders>
            <w:shd w:val="clear" w:color="auto" w:fill="auto"/>
            <w:noWrap w:val="0"/>
            <w:vAlign w:val="center"/>
          </w:tcPr>
          <w:p w14:paraId="663CDCEC">
            <w:pPr>
              <w:pStyle w:val="32"/>
              <w:spacing w:before="78" w:after="31" w:line="200" w:lineRule="exact"/>
              <w:ind w:firstLine="0" w:firstLineChars="0"/>
              <w:rPr>
                <w:rFonts w:hint="default" w:cs="宋体"/>
                <w:sz w:val="18"/>
                <w:szCs w:val="18"/>
                <w:lang w:val="en-US" w:eastAsia="zh-CN" w:bidi="ar-SA"/>
              </w:rPr>
            </w:pPr>
            <w:r>
              <w:rPr>
                <w:rFonts w:hint="eastAsia" w:cs="宋体"/>
                <w:sz w:val="18"/>
                <w:szCs w:val="18"/>
                <w:lang w:val="en-US" w:eastAsia="zh-CN" w:bidi="ar-SA"/>
              </w:rPr>
              <w:t>9.3</w:t>
            </w:r>
          </w:p>
        </w:tc>
        <w:tc>
          <w:tcPr>
            <w:tcW w:w="1006" w:type="dxa"/>
            <w:tcBorders>
              <w:top w:val="single" w:color="auto" w:sz="4" w:space="0"/>
              <w:left w:val="single" w:color="auto" w:sz="4" w:space="0"/>
              <w:right w:val="single" w:color="auto" w:sz="4" w:space="0"/>
            </w:tcBorders>
            <w:shd w:val="clear" w:color="auto" w:fill="auto"/>
            <w:noWrap w:val="0"/>
            <w:vAlign w:val="center"/>
          </w:tcPr>
          <w:p w14:paraId="0916DFA1">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bidi="ar-SA"/>
              </w:rPr>
              <w:t>32.5</w:t>
            </w:r>
          </w:p>
        </w:tc>
        <w:tc>
          <w:tcPr>
            <w:tcW w:w="945" w:type="dxa"/>
            <w:tcBorders>
              <w:top w:val="single" w:color="auto" w:sz="4" w:space="0"/>
              <w:left w:val="single" w:color="auto" w:sz="4" w:space="0"/>
              <w:right w:val="single" w:color="auto" w:sz="4" w:space="0"/>
            </w:tcBorders>
            <w:shd w:val="clear" w:color="auto" w:fill="auto"/>
            <w:noWrap w:val="0"/>
            <w:vAlign w:val="center"/>
          </w:tcPr>
          <w:p w14:paraId="7805FFF7">
            <w:pPr>
              <w:pStyle w:val="32"/>
              <w:spacing w:before="78" w:after="31" w:line="200" w:lineRule="exact"/>
              <w:ind w:firstLine="0" w:firstLineChars="0"/>
              <w:rPr>
                <w:rFonts w:hint="eastAsia" w:ascii="宋体" w:hAnsi="Times New Roman" w:eastAsia="宋体" w:cs="宋体"/>
                <w:sz w:val="18"/>
                <w:szCs w:val="18"/>
                <w:lang w:val="en-US" w:eastAsia="zh-CN" w:bidi="ar-SA"/>
              </w:rPr>
            </w:pPr>
            <w:r>
              <w:rPr>
                <w:rFonts w:hint="eastAsia" w:cs="宋体"/>
                <w:sz w:val="18"/>
                <w:szCs w:val="18"/>
                <w:lang w:val="en-US" w:eastAsia="zh-CN" w:bidi="ar-SA"/>
              </w:rPr>
              <w:t>15.6</w:t>
            </w:r>
          </w:p>
        </w:tc>
        <w:tc>
          <w:tcPr>
            <w:tcW w:w="945" w:type="dxa"/>
            <w:tcBorders>
              <w:top w:val="single" w:color="auto" w:sz="4" w:space="0"/>
              <w:left w:val="single" w:color="auto" w:sz="4" w:space="0"/>
              <w:right w:val="single" w:color="auto" w:sz="4" w:space="0"/>
            </w:tcBorders>
            <w:shd w:val="clear" w:color="auto" w:fill="auto"/>
            <w:noWrap w:val="0"/>
            <w:vAlign w:val="center"/>
          </w:tcPr>
          <w:p w14:paraId="37A990FE">
            <w:pPr>
              <w:pStyle w:val="32"/>
              <w:spacing w:before="78" w:after="31" w:line="200" w:lineRule="exact"/>
              <w:ind w:firstLine="0" w:firstLineChars="0"/>
              <w:rPr>
                <w:rFonts w:hint="eastAsia" w:cs="宋体"/>
                <w:sz w:val="18"/>
                <w:szCs w:val="18"/>
                <w:lang w:val="en-US" w:eastAsia="zh-CN" w:bidi="ar-SA"/>
              </w:rPr>
            </w:pPr>
            <w:r>
              <w:rPr>
                <w:rFonts w:hint="eastAsia" w:cs="宋体"/>
                <w:sz w:val="18"/>
                <w:szCs w:val="18"/>
                <w:lang w:val="en-US" w:eastAsia="zh-CN" w:bidi="ar-SA"/>
              </w:rPr>
              <w:t>5.9</w:t>
            </w:r>
          </w:p>
        </w:tc>
      </w:tr>
      <w:tr w14:paraId="34EF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08EBAE61">
            <w:pPr>
              <w:pStyle w:val="32"/>
              <w:spacing w:line="200" w:lineRule="exact"/>
              <w:ind w:firstLine="0" w:firstLineChars="0"/>
              <w:jc w:val="center"/>
              <w:rPr>
                <w:rFonts w:hint="eastAsia" w:ascii="宋体" w:eastAsia="宋体"/>
                <w:sz w:val="18"/>
                <w:szCs w:val="18"/>
                <w:lang w:val="en-US" w:eastAsia="zh-CN" w:bidi="ar-SA"/>
              </w:rPr>
            </w:pPr>
            <w:r>
              <w:rPr>
                <w:rFonts w:hint="eastAsia"/>
                <w:sz w:val="18"/>
                <w:szCs w:val="18"/>
                <w:lang w:val="en-US" w:eastAsia="zh-CN"/>
              </w:rPr>
              <w:t>7</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C487C55">
            <w:pPr>
              <w:pStyle w:val="32"/>
              <w:spacing w:before="78" w:after="31" w:line="200" w:lineRule="exact"/>
              <w:ind w:firstLine="0" w:firstLineChars="0"/>
              <w:rPr>
                <w:rFonts w:hint="eastAsia" w:cs="宋体"/>
                <w:sz w:val="18"/>
                <w:szCs w:val="18"/>
              </w:rPr>
            </w:pPr>
            <w:r>
              <w:rPr>
                <w:rFonts w:hint="eastAsia" w:cs="宋体"/>
                <w:sz w:val="18"/>
                <w:szCs w:val="18"/>
              </w:rPr>
              <w:t>软化系数</w:t>
            </w:r>
          </w:p>
        </w:tc>
        <w:tc>
          <w:tcPr>
            <w:tcW w:w="9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E85AC9">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423450">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2F9E7EF5">
            <w:pPr>
              <w:pStyle w:val="32"/>
              <w:spacing w:before="78" w:after="31" w:line="200" w:lineRule="exact"/>
              <w:ind w:firstLine="0" w:firstLineChars="0"/>
              <w:jc w:val="both"/>
              <w:rPr>
                <w:rFonts w:hint="default" w:eastAsia="宋体" w:cs="宋体"/>
                <w:sz w:val="18"/>
                <w:szCs w:val="18"/>
                <w:lang w:val="en-US" w:eastAsia="zh-CN"/>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4E305A">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DC989DF">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c>
          <w:tcPr>
            <w:tcW w:w="9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3AA38EB">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707A65">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63689A">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985436F">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D19535">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358D83">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7F4FF5">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r>
      <w:tr w14:paraId="1934D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30F0A8AC">
            <w:pPr>
              <w:pStyle w:val="32"/>
              <w:spacing w:line="200" w:lineRule="exact"/>
              <w:ind w:firstLine="0" w:firstLineChars="0"/>
              <w:jc w:val="center"/>
              <w:rPr>
                <w:rFonts w:hint="eastAsia" w:ascii="宋体" w:eastAsia="宋体"/>
                <w:sz w:val="18"/>
                <w:szCs w:val="18"/>
                <w:lang w:val="en-US" w:eastAsia="zh-CN" w:bidi="ar-SA"/>
              </w:rPr>
            </w:pPr>
            <w:r>
              <w:rPr>
                <w:rFonts w:hint="eastAsia"/>
                <w:sz w:val="18"/>
                <w:szCs w:val="18"/>
                <w:lang w:val="en-US" w:eastAsia="zh-CN"/>
              </w:rPr>
              <w:t>8</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2FD6683A">
            <w:pPr>
              <w:pStyle w:val="32"/>
              <w:spacing w:before="78" w:after="31" w:line="200" w:lineRule="exact"/>
              <w:ind w:firstLine="0" w:firstLineChars="0"/>
              <w:rPr>
                <w:rFonts w:hint="eastAsia" w:eastAsia="宋体" w:cs="宋体"/>
                <w:sz w:val="18"/>
                <w:szCs w:val="18"/>
                <w:vertAlign w:val="superscript"/>
                <w:lang w:eastAsia="zh-CN"/>
              </w:rPr>
            </w:pPr>
            <w:r>
              <w:rPr>
                <w:rFonts w:hint="eastAsia" w:cs="宋体"/>
                <w:sz w:val="18"/>
                <w:szCs w:val="18"/>
                <w:lang w:val="en-US" w:eastAsia="zh-CN"/>
              </w:rPr>
              <w:t>抗冻性</w:t>
            </w:r>
          </w:p>
        </w:tc>
        <w:tc>
          <w:tcPr>
            <w:tcW w:w="9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0F7F9D3">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41C313">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82" w:type="dxa"/>
            <w:tcBorders>
              <w:top w:val="single" w:color="auto" w:sz="4" w:space="0"/>
              <w:left w:val="single" w:color="auto" w:sz="4" w:space="0"/>
              <w:bottom w:val="single" w:color="auto" w:sz="4" w:space="0"/>
              <w:right w:val="single" w:color="auto" w:sz="4" w:space="0"/>
            </w:tcBorders>
            <w:noWrap w:val="0"/>
            <w:vAlign w:val="center"/>
          </w:tcPr>
          <w:p w14:paraId="4938083C">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B6252FD">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91D7C1">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w:t>
            </w:r>
          </w:p>
        </w:tc>
        <w:tc>
          <w:tcPr>
            <w:tcW w:w="9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7E1130B">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D8EAB9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8B0C1B">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89D0C7">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F410A9">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3E6AEE">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341D3AE">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w:t>
            </w:r>
          </w:p>
        </w:tc>
      </w:tr>
      <w:tr w14:paraId="2C4C2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jc w:val="center"/>
        </w:trPr>
        <w:tc>
          <w:tcPr>
            <w:tcW w:w="695" w:type="dxa"/>
            <w:tcBorders>
              <w:top w:val="single" w:color="auto" w:sz="4" w:space="0"/>
              <w:left w:val="single" w:color="auto" w:sz="4" w:space="0"/>
              <w:bottom w:val="single" w:color="auto" w:sz="4" w:space="0"/>
              <w:right w:val="single" w:color="auto" w:sz="4" w:space="0"/>
            </w:tcBorders>
            <w:noWrap w:val="0"/>
            <w:vAlign w:val="center"/>
          </w:tcPr>
          <w:p w14:paraId="63B67AC2">
            <w:pPr>
              <w:pStyle w:val="32"/>
              <w:spacing w:line="200" w:lineRule="exact"/>
              <w:ind w:firstLine="0" w:firstLineChars="0"/>
              <w:jc w:val="center"/>
              <w:rPr>
                <w:rFonts w:hint="default" w:ascii="宋体"/>
                <w:sz w:val="18"/>
                <w:szCs w:val="18"/>
                <w:lang w:val="en-US" w:eastAsia="zh-CN" w:bidi="ar-SA"/>
              </w:rPr>
            </w:pPr>
            <w:r>
              <w:rPr>
                <w:rFonts w:hint="eastAsia"/>
                <w:sz w:val="18"/>
                <w:szCs w:val="18"/>
                <w:lang w:val="en-US" w:eastAsia="zh-CN"/>
              </w:rPr>
              <w:t>9</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1ECB8583">
            <w:pPr>
              <w:jc w:val="both"/>
              <w:rPr>
                <w:rFonts w:hint="eastAsia" w:ascii="宋体" w:hAnsi="宋体" w:cs="宋体"/>
                <w:kern w:val="2"/>
                <w:sz w:val="18"/>
                <w:szCs w:val="18"/>
                <w:lang w:val="en-US" w:eastAsia="zh-CN" w:bidi="ar-SA"/>
              </w:rPr>
            </w:pPr>
            <w:r>
              <w:rPr>
                <w:rFonts w:hint="eastAsia" w:ascii="宋体" w:hAnsi="宋体" w:cs="宋体"/>
                <w:sz w:val="18"/>
                <w:szCs w:val="18"/>
              </w:rPr>
              <w:t>甲醛释放量mg/m</w:t>
            </w:r>
            <w:r>
              <w:rPr>
                <w:rFonts w:hint="eastAsia" w:ascii="宋体" w:hAnsi="宋体" w:cs="宋体"/>
                <w:sz w:val="18"/>
                <w:szCs w:val="18"/>
                <w:vertAlign w:val="superscript"/>
              </w:rPr>
              <w:t>3</w:t>
            </w:r>
          </w:p>
        </w:tc>
        <w:tc>
          <w:tcPr>
            <w:tcW w:w="99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C88A247">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0.020</w:t>
            </w:r>
          </w:p>
        </w:tc>
        <w:tc>
          <w:tcPr>
            <w:tcW w:w="9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EF5333">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0</w:t>
            </w:r>
          </w:p>
        </w:tc>
        <w:tc>
          <w:tcPr>
            <w:tcW w:w="982"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80785AE">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rPr>
              <w:t>0.035</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5EDF02">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0.012</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496092">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c>
          <w:tcPr>
            <w:tcW w:w="9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E08AF2">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AA97F1">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2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21AEBF">
            <w:pPr>
              <w:pStyle w:val="32"/>
              <w:spacing w:before="78" w:after="31" w:line="200" w:lineRule="exact"/>
              <w:ind w:firstLine="0" w:firstLineChars="0"/>
              <w:jc w:val="both"/>
              <w:rPr>
                <w:rFonts w:hint="default" w:ascii="宋体" w:hAnsi="Times New Roman" w:eastAsia="宋体" w:cs="宋体"/>
                <w:sz w:val="18"/>
                <w:szCs w:val="18"/>
                <w:lang w:val="en-US" w:eastAsia="zh-CN" w:bidi="ar-SA"/>
              </w:rPr>
            </w:pPr>
            <w:r>
              <w:rPr>
                <w:rFonts w:hint="eastAsia" w:cs="宋体"/>
                <w:sz w:val="18"/>
                <w:szCs w:val="18"/>
                <w:lang w:val="en-US" w:eastAsia="zh-CN"/>
              </w:rPr>
              <w:t>未检出</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626ED8">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D4DE195">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639CAF">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C5F963">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bidi="ar-SA"/>
              </w:rPr>
              <w:t>0.037</w:t>
            </w:r>
          </w:p>
        </w:tc>
      </w:tr>
      <w:tr w14:paraId="63D4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695" w:type="dxa"/>
            <w:tcBorders>
              <w:left w:val="single" w:color="auto" w:sz="4" w:space="0"/>
              <w:right w:val="single" w:color="auto" w:sz="4" w:space="0"/>
            </w:tcBorders>
            <w:noWrap w:val="0"/>
            <w:vAlign w:val="center"/>
          </w:tcPr>
          <w:p w14:paraId="722F1C5E">
            <w:pPr>
              <w:pStyle w:val="32"/>
              <w:spacing w:line="200" w:lineRule="exact"/>
              <w:ind w:firstLine="0" w:firstLineChars="0"/>
              <w:jc w:val="center"/>
              <w:rPr>
                <w:rFonts w:hint="default" w:hAnsi="Times New Roman" w:eastAsia="宋体" w:cs="Times New Roman"/>
                <w:lang w:val="en-US" w:eastAsia="zh-CN"/>
              </w:rPr>
            </w:pPr>
            <w:r>
              <w:rPr>
                <w:rFonts w:hint="eastAsia"/>
                <w:lang w:val="en-US" w:eastAsia="zh-CN"/>
              </w:rPr>
              <w:t>10</w:t>
            </w:r>
          </w:p>
        </w:tc>
        <w:tc>
          <w:tcPr>
            <w:tcW w:w="1311" w:type="dxa"/>
            <w:tcBorders>
              <w:left w:val="single" w:color="auto" w:sz="4" w:space="0"/>
              <w:right w:val="single" w:color="auto" w:sz="4" w:space="0"/>
            </w:tcBorders>
            <w:noWrap w:val="0"/>
            <w:vAlign w:val="center"/>
          </w:tcPr>
          <w:p w14:paraId="5C7E33A4">
            <w:pPr>
              <w:rPr>
                <w:rFonts w:hint="eastAsia" w:ascii="宋体" w:hAnsi="宋体" w:cs="宋体"/>
                <w:sz w:val="18"/>
                <w:szCs w:val="18"/>
              </w:rPr>
            </w:pPr>
            <w:r>
              <w:rPr>
                <w:rFonts w:hint="eastAsia" w:ascii="宋体" w:hAnsi="宋体" w:cs="宋体"/>
                <w:sz w:val="18"/>
                <w:szCs w:val="18"/>
              </w:rPr>
              <w:t>放射性核素限量</w:t>
            </w:r>
          </w:p>
        </w:tc>
        <w:tc>
          <w:tcPr>
            <w:tcW w:w="997" w:type="dxa"/>
            <w:tcBorders>
              <w:left w:val="single" w:color="auto" w:sz="4" w:space="0"/>
              <w:right w:val="single" w:color="auto" w:sz="4" w:space="0"/>
            </w:tcBorders>
            <w:shd w:val="clear" w:color="auto" w:fill="auto"/>
            <w:noWrap w:val="0"/>
            <w:vAlign w:val="center"/>
          </w:tcPr>
          <w:p w14:paraId="009464A8">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53" w:type="dxa"/>
            <w:tcBorders>
              <w:left w:val="single" w:color="auto" w:sz="4" w:space="0"/>
              <w:right w:val="single" w:color="auto" w:sz="4" w:space="0"/>
            </w:tcBorders>
            <w:shd w:val="clear" w:color="auto" w:fill="auto"/>
            <w:noWrap w:val="0"/>
            <w:vAlign w:val="center"/>
          </w:tcPr>
          <w:p w14:paraId="29116536">
            <w:pPr>
              <w:pStyle w:val="32"/>
              <w:spacing w:before="78" w:after="31" w:line="200" w:lineRule="exact"/>
              <w:ind w:firstLine="0" w:firstLineChars="0"/>
              <w:jc w:val="both"/>
              <w:rPr>
                <w:rFonts w:hint="eastAsia" w:cs="宋体"/>
                <w:sz w:val="18"/>
                <w:szCs w:val="18"/>
                <w:lang w:val="en-US" w:eastAsia="zh-CN" w:bidi="ar-SA"/>
              </w:rPr>
            </w:pPr>
            <w:r>
              <w:rPr>
                <w:rFonts w:hint="eastAsia" w:cs="宋体"/>
                <w:sz w:val="18"/>
                <w:szCs w:val="18"/>
                <w:lang w:val="en-US" w:eastAsia="zh-CN" w:bidi="ar-SA"/>
              </w:rPr>
              <w:t>内0.1</w:t>
            </w:r>
          </w:p>
          <w:p w14:paraId="653CEE1E">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bidi="ar-SA"/>
              </w:rPr>
              <w:t>外0.2</w:t>
            </w:r>
          </w:p>
        </w:tc>
        <w:tc>
          <w:tcPr>
            <w:tcW w:w="982" w:type="dxa"/>
            <w:tcBorders>
              <w:left w:val="single" w:color="auto" w:sz="4" w:space="0"/>
              <w:right w:val="single" w:color="auto" w:sz="4" w:space="0"/>
            </w:tcBorders>
            <w:shd w:val="clear" w:color="auto" w:fill="auto"/>
            <w:noWrap w:val="0"/>
            <w:vAlign w:val="center"/>
          </w:tcPr>
          <w:p w14:paraId="69CB94F7">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内0.02</w:t>
            </w:r>
          </w:p>
          <w:p w14:paraId="0E3BC31B">
            <w:pPr>
              <w:pStyle w:val="32"/>
              <w:spacing w:before="78" w:after="31" w:line="200" w:lineRule="exact"/>
              <w:ind w:firstLine="0" w:firstLineChars="0"/>
              <w:jc w:val="both"/>
              <w:rPr>
                <w:rFonts w:hint="default" w:cs="宋体"/>
                <w:sz w:val="18"/>
                <w:szCs w:val="18"/>
                <w:lang w:val="en-US" w:eastAsia="zh-CN"/>
              </w:rPr>
            </w:pPr>
            <w:r>
              <w:rPr>
                <w:rFonts w:hint="eastAsia" w:cs="宋体"/>
                <w:sz w:val="18"/>
                <w:szCs w:val="18"/>
                <w:lang w:val="en-US" w:eastAsia="zh-CN"/>
              </w:rPr>
              <w:t>外0.04</w:t>
            </w:r>
          </w:p>
        </w:tc>
        <w:tc>
          <w:tcPr>
            <w:tcW w:w="1024" w:type="dxa"/>
            <w:tcBorders>
              <w:left w:val="single" w:color="auto" w:sz="4" w:space="0"/>
              <w:right w:val="single" w:color="auto" w:sz="4" w:space="0"/>
            </w:tcBorders>
            <w:shd w:val="clear" w:color="auto" w:fill="auto"/>
            <w:noWrap w:val="0"/>
            <w:vAlign w:val="center"/>
          </w:tcPr>
          <w:p w14:paraId="13D1A638">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内0</w:t>
            </w:r>
          </w:p>
          <w:p w14:paraId="4DEF8065">
            <w:pPr>
              <w:pStyle w:val="32"/>
              <w:spacing w:before="78" w:after="31" w:line="200" w:lineRule="exact"/>
              <w:ind w:firstLine="0" w:firstLineChars="0"/>
              <w:jc w:val="center"/>
              <w:rPr>
                <w:rFonts w:hint="default" w:cs="宋体"/>
                <w:sz w:val="18"/>
                <w:szCs w:val="18"/>
                <w:lang w:val="en-US" w:eastAsia="zh-CN"/>
              </w:rPr>
            </w:pPr>
            <w:r>
              <w:rPr>
                <w:rFonts w:hint="eastAsia" w:cs="宋体"/>
                <w:sz w:val="18"/>
                <w:szCs w:val="18"/>
                <w:lang w:val="en-US" w:eastAsia="zh-CN"/>
              </w:rPr>
              <w:t>外0</w:t>
            </w:r>
          </w:p>
        </w:tc>
        <w:tc>
          <w:tcPr>
            <w:tcW w:w="1024" w:type="dxa"/>
            <w:tcBorders>
              <w:left w:val="single" w:color="auto" w:sz="4" w:space="0"/>
              <w:right w:val="single" w:color="auto" w:sz="4" w:space="0"/>
            </w:tcBorders>
            <w:shd w:val="clear" w:color="auto" w:fill="auto"/>
            <w:noWrap w:val="0"/>
            <w:vAlign w:val="center"/>
          </w:tcPr>
          <w:p w14:paraId="5EBBCB1F">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w:t>
            </w:r>
          </w:p>
        </w:tc>
        <w:tc>
          <w:tcPr>
            <w:tcW w:w="954" w:type="dxa"/>
            <w:tcBorders>
              <w:left w:val="single" w:color="auto" w:sz="4" w:space="0"/>
              <w:right w:val="single" w:color="auto" w:sz="4" w:space="0"/>
            </w:tcBorders>
            <w:shd w:val="clear" w:color="auto" w:fill="auto"/>
            <w:noWrap w:val="0"/>
            <w:vAlign w:val="center"/>
          </w:tcPr>
          <w:p w14:paraId="477DDF53">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75" w:type="dxa"/>
            <w:tcBorders>
              <w:left w:val="single" w:color="auto" w:sz="4" w:space="0"/>
              <w:right w:val="single" w:color="auto" w:sz="4" w:space="0"/>
            </w:tcBorders>
            <w:shd w:val="clear" w:color="auto" w:fill="auto"/>
            <w:noWrap w:val="0"/>
            <w:vAlign w:val="center"/>
          </w:tcPr>
          <w:p w14:paraId="6AB26EFC">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24" w:type="dxa"/>
            <w:tcBorders>
              <w:left w:val="single" w:color="auto" w:sz="4" w:space="0"/>
              <w:right w:val="single" w:color="auto" w:sz="4" w:space="0"/>
            </w:tcBorders>
            <w:shd w:val="clear" w:color="auto" w:fill="auto"/>
            <w:noWrap w:val="0"/>
            <w:vAlign w:val="center"/>
          </w:tcPr>
          <w:p w14:paraId="543D76FB">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6" w:type="dxa"/>
            <w:tcBorders>
              <w:left w:val="single" w:color="auto" w:sz="4" w:space="0"/>
              <w:right w:val="single" w:color="auto" w:sz="4" w:space="0"/>
            </w:tcBorders>
            <w:shd w:val="clear" w:color="auto" w:fill="auto"/>
            <w:noWrap w:val="0"/>
            <w:vAlign w:val="center"/>
          </w:tcPr>
          <w:p w14:paraId="67129BC7">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c>
          <w:tcPr>
            <w:tcW w:w="1006" w:type="dxa"/>
            <w:tcBorders>
              <w:left w:val="single" w:color="auto" w:sz="4" w:space="0"/>
              <w:right w:val="single" w:color="auto" w:sz="4" w:space="0"/>
            </w:tcBorders>
            <w:shd w:val="clear" w:color="auto" w:fill="auto"/>
            <w:noWrap w:val="0"/>
            <w:vAlign w:val="center"/>
          </w:tcPr>
          <w:p w14:paraId="2807BC4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left w:val="single" w:color="auto" w:sz="4" w:space="0"/>
              <w:right w:val="single" w:color="auto" w:sz="4" w:space="0"/>
            </w:tcBorders>
            <w:shd w:val="clear" w:color="auto" w:fill="auto"/>
            <w:noWrap w:val="0"/>
            <w:vAlign w:val="center"/>
          </w:tcPr>
          <w:p w14:paraId="1BFBE672">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45" w:type="dxa"/>
            <w:tcBorders>
              <w:left w:val="single" w:color="auto" w:sz="4" w:space="0"/>
              <w:right w:val="single" w:color="auto" w:sz="4" w:space="0"/>
            </w:tcBorders>
            <w:shd w:val="clear" w:color="auto" w:fill="auto"/>
            <w:noWrap w:val="0"/>
            <w:vAlign w:val="center"/>
          </w:tcPr>
          <w:p w14:paraId="5083E6BE">
            <w:pPr>
              <w:pStyle w:val="32"/>
              <w:spacing w:before="78" w:after="31" w:line="200" w:lineRule="exact"/>
              <w:ind w:firstLine="0" w:firstLineChars="0"/>
              <w:jc w:val="both"/>
              <w:rPr>
                <w:rFonts w:hint="eastAsia" w:cs="宋体"/>
                <w:sz w:val="18"/>
                <w:szCs w:val="18"/>
                <w:lang w:val="en-US" w:eastAsia="zh-CN" w:bidi="ar-SA"/>
              </w:rPr>
            </w:pPr>
            <w:r>
              <w:rPr>
                <w:rFonts w:hint="eastAsia" w:cs="宋体"/>
                <w:sz w:val="18"/>
                <w:szCs w:val="18"/>
                <w:lang w:val="en-US" w:eastAsia="zh-CN" w:bidi="ar-SA"/>
              </w:rPr>
              <w:t>内0.1</w:t>
            </w:r>
          </w:p>
          <w:p w14:paraId="5225E7AD">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bidi="ar-SA"/>
              </w:rPr>
              <w:t>外0.1</w:t>
            </w:r>
          </w:p>
        </w:tc>
      </w:tr>
      <w:tr w14:paraId="69F0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95" w:type="dxa"/>
            <w:tcBorders>
              <w:left w:val="single" w:color="auto" w:sz="4" w:space="0"/>
              <w:bottom w:val="single" w:color="auto" w:sz="4" w:space="0"/>
              <w:right w:val="single" w:color="auto" w:sz="4" w:space="0"/>
            </w:tcBorders>
            <w:noWrap w:val="0"/>
            <w:vAlign w:val="center"/>
          </w:tcPr>
          <w:p w14:paraId="1561588D">
            <w:pPr>
              <w:pStyle w:val="32"/>
              <w:spacing w:line="200" w:lineRule="exact"/>
              <w:ind w:firstLine="0" w:firstLineChars="0"/>
              <w:jc w:val="center"/>
              <w:rPr>
                <w:rFonts w:hint="default" w:hAnsi="Times New Roman" w:eastAsia="宋体" w:cs="Times New Roman"/>
                <w:lang w:val="en-US" w:eastAsia="zh-CN"/>
              </w:rPr>
            </w:pPr>
            <w:r>
              <w:rPr>
                <w:rFonts w:hint="eastAsia" w:hAnsi="Times New Roman" w:eastAsia="宋体" w:cs="Times New Roman"/>
                <w:lang w:val="en-US" w:eastAsia="zh-CN"/>
              </w:rPr>
              <w:t>11</w:t>
            </w:r>
          </w:p>
        </w:tc>
        <w:tc>
          <w:tcPr>
            <w:tcW w:w="1311" w:type="dxa"/>
            <w:tcBorders>
              <w:left w:val="single" w:color="auto" w:sz="4" w:space="0"/>
              <w:bottom w:val="single" w:color="auto" w:sz="4" w:space="0"/>
              <w:right w:val="single" w:color="auto" w:sz="4" w:space="0"/>
            </w:tcBorders>
            <w:noWrap w:val="0"/>
            <w:vAlign w:val="center"/>
          </w:tcPr>
          <w:p w14:paraId="451D6059">
            <w:pPr>
              <w:jc w:val="both"/>
              <w:rPr>
                <w:rFonts w:hint="default" w:ascii="宋体" w:hAnsi="宋体" w:eastAsia="宋体" w:cs="宋体"/>
                <w:sz w:val="18"/>
                <w:szCs w:val="18"/>
                <w:lang w:val="en-US" w:eastAsia="zh-CN"/>
              </w:rPr>
            </w:pPr>
            <w:r>
              <w:rPr>
                <w:rFonts w:hint="eastAsia" w:hAnsi="宋体"/>
                <w:sz w:val="18"/>
                <w:szCs w:val="18"/>
              </w:rPr>
              <w:t>握螺钉力</w:t>
            </w:r>
            <w:r>
              <w:rPr>
                <w:rFonts w:hint="eastAsia" w:hAnsi="宋体"/>
                <w:sz w:val="18"/>
                <w:szCs w:val="18"/>
                <w:lang w:val="en-US" w:eastAsia="zh-CN"/>
              </w:rPr>
              <w:t>N/mm</w:t>
            </w:r>
          </w:p>
        </w:tc>
        <w:tc>
          <w:tcPr>
            <w:tcW w:w="997" w:type="dxa"/>
            <w:tcBorders>
              <w:left w:val="single" w:color="auto" w:sz="4" w:space="0"/>
              <w:bottom w:val="single" w:color="auto" w:sz="4" w:space="0"/>
              <w:right w:val="single" w:color="auto" w:sz="4" w:space="0"/>
            </w:tcBorders>
            <w:shd w:val="clear" w:color="auto" w:fill="auto"/>
            <w:noWrap w:val="0"/>
            <w:vAlign w:val="center"/>
          </w:tcPr>
          <w:p w14:paraId="100D257E">
            <w:pPr>
              <w:jc w:val="both"/>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953" w:type="dxa"/>
            <w:tcBorders>
              <w:left w:val="single" w:color="auto" w:sz="4" w:space="0"/>
              <w:bottom w:val="single" w:color="auto" w:sz="4" w:space="0"/>
              <w:right w:val="single" w:color="auto" w:sz="4" w:space="0"/>
            </w:tcBorders>
            <w:shd w:val="clear" w:color="auto" w:fill="auto"/>
            <w:noWrap w:val="0"/>
            <w:vAlign w:val="center"/>
          </w:tcPr>
          <w:p w14:paraId="1102A759">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91</w:t>
            </w:r>
          </w:p>
        </w:tc>
        <w:tc>
          <w:tcPr>
            <w:tcW w:w="982" w:type="dxa"/>
            <w:tcBorders>
              <w:left w:val="single" w:color="auto" w:sz="4" w:space="0"/>
              <w:bottom w:val="single" w:color="auto" w:sz="4" w:space="0"/>
              <w:right w:val="single" w:color="auto" w:sz="4" w:space="0"/>
            </w:tcBorders>
            <w:noWrap w:val="0"/>
            <w:vAlign w:val="center"/>
          </w:tcPr>
          <w:p w14:paraId="3A03E479">
            <w:pPr>
              <w:jc w:val="both"/>
              <w:rPr>
                <w:rFonts w:hint="default" w:hAnsi="宋体" w:eastAsia="宋体"/>
                <w:sz w:val="18"/>
                <w:szCs w:val="18"/>
                <w:lang w:val="en-US" w:eastAsia="zh-CN"/>
              </w:rPr>
            </w:pPr>
            <w:r>
              <w:rPr>
                <w:rFonts w:hint="eastAsia" w:hAnsi="宋体"/>
                <w:sz w:val="18"/>
                <w:szCs w:val="18"/>
                <w:lang w:val="en-US" w:eastAsia="zh-CN"/>
              </w:rPr>
              <w:t>63</w:t>
            </w:r>
          </w:p>
        </w:tc>
        <w:tc>
          <w:tcPr>
            <w:tcW w:w="1024" w:type="dxa"/>
            <w:tcBorders>
              <w:left w:val="single" w:color="auto" w:sz="4" w:space="0"/>
              <w:bottom w:val="single" w:color="auto" w:sz="4" w:space="0"/>
              <w:right w:val="single" w:color="auto" w:sz="4" w:space="0"/>
            </w:tcBorders>
            <w:shd w:val="clear" w:color="auto" w:fill="auto"/>
            <w:noWrap w:val="0"/>
            <w:vAlign w:val="center"/>
          </w:tcPr>
          <w:p w14:paraId="07945BEC">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54</w:t>
            </w:r>
          </w:p>
        </w:tc>
        <w:tc>
          <w:tcPr>
            <w:tcW w:w="1024" w:type="dxa"/>
            <w:tcBorders>
              <w:left w:val="single" w:color="auto" w:sz="4" w:space="0"/>
              <w:bottom w:val="single" w:color="auto" w:sz="4" w:space="0"/>
              <w:right w:val="single" w:color="auto" w:sz="4" w:space="0"/>
            </w:tcBorders>
            <w:shd w:val="clear" w:color="auto" w:fill="auto"/>
            <w:noWrap w:val="0"/>
            <w:vAlign w:val="center"/>
          </w:tcPr>
          <w:p w14:paraId="4B3C94DD">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80</w:t>
            </w:r>
          </w:p>
        </w:tc>
        <w:tc>
          <w:tcPr>
            <w:tcW w:w="954" w:type="dxa"/>
            <w:tcBorders>
              <w:left w:val="single" w:color="auto" w:sz="4" w:space="0"/>
              <w:bottom w:val="single" w:color="auto" w:sz="4" w:space="0"/>
              <w:right w:val="single" w:color="auto" w:sz="4" w:space="0"/>
            </w:tcBorders>
            <w:shd w:val="clear" w:color="auto" w:fill="auto"/>
            <w:noWrap w:val="0"/>
            <w:vAlign w:val="center"/>
          </w:tcPr>
          <w:p w14:paraId="6503E859">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52</w:t>
            </w:r>
          </w:p>
        </w:tc>
        <w:tc>
          <w:tcPr>
            <w:tcW w:w="975" w:type="dxa"/>
            <w:tcBorders>
              <w:left w:val="single" w:color="auto" w:sz="4" w:space="0"/>
              <w:bottom w:val="single" w:color="auto" w:sz="4" w:space="0"/>
              <w:right w:val="single" w:color="auto" w:sz="4" w:space="0"/>
            </w:tcBorders>
            <w:shd w:val="clear" w:color="auto" w:fill="auto"/>
            <w:noWrap w:val="0"/>
            <w:vAlign w:val="center"/>
          </w:tcPr>
          <w:p w14:paraId="123EC828">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51</w:t>
            </w:r>
          </w:p>
        </w:tc>
        <w:tc>
          <w:tcPr>
            <w:tcW w:w="1024" w:type="dxa"/>
            <w:tcBorders>
              <w:left w:val="single" w:color="auto" w:sz="4" w:space="0"/>
              <w:bottom w:val="single" w:color="auto" w:sz="4" w:space="0"/>
              <w:right w:val="single" w:color="auto" w:sz="4" w:space="0"/>
            </w:tcBorders>
            <w:shd w:val="clear" w:color="auto" w:fill="auto"/>
            <w:noWrap w:val="0"/>
            <w:vAlign w:val="center"/>
          </w:tcPr>
          <w:p w14:paraId="4E469D1F">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107</w:t>
            </w:r>
          </w:p>
        </w:tc>
        <w:tc>
          <w:tcPr>
            <w:tcW w:w="1006" w:type="dxa"/>
            <w:tcBorders>
              <w:left w:val="single" w:color="auto" w:sz="4" w:space="0"/>
              <w:bottom w:val="single" w:color="auto" w:sz="4" w:space="0"/>
              <w:right w:val="single" w:color="auto" w:sz="4" w:space="0"/>
            </w:tcBorders>
            <w:shd w:val="clear" w:color="auto" w:fill="auto"/>
            <w:noWrap w:val="0"/>
            <w:vAlign w:val="center"/>
          </w:tcPr>
          <w:p w14:paraId="6001C9A8">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75.5</w:t>
            </w:r>
          </w:p>
        </w:tc>
        <w:tc>
          <w:tcPr>
            <w:tcW w:w="1006" w:type="dxa"/>
            <w:tcBorders>
              <w:left w:val="single" w:color="auto" w:sz="4" w:space="0"/>
              <w:bottom w:val="single" w:color="auto" w:sz="4" w:space="0"/>
              <w:right w:val="single" w:color="auto" w:sz="4" w:space="0"/>
            </w:tcBorders>
            <w:shd w:val="clear" w:color="auto" w:fill="auto"/>
            <w:noWrap w:val="0"/>
            <w:vAlign w:val="center"/>
          </w:tcPr>
          <w:p w14:paraId="6E5172F3">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121</w:t>
            </w:r>
          </w:p>
        </w:tc>
        <w:tc>
          <w:tcPr>
            <w:tcW w:w="945" w:type="dxa"/>
            <w:tcBorders>
              <w:left w:val="single" w:color="auto" w:sz="4" w:space="0"/>
              <w:bottom w:val="single" w:color="auto" w:sz="4" w:space="0"/>
              <w:right w:val="single" w:color="auto" w:sz="4" w:space="0"/>
            </w:tcBorders>
            <w:shd w:val="clear" w:color="auto" w:fill="auto"/>
            <w:noWrap w:val="0"/>
            <w:vAlign w:val="center"/>
          </w:tcPr>
          <w:p w14:paraId="2A3C7CA2">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132</w:t>
            </w:r>
          </w:p>
        </w:tc>
        <w:tc>
          <w:tcPr>
            <w:tcW w:w="945" w:type="dxa"/>
            <w:tcBorders>
              <w:left w:val="single" w:color="auto" w:sz="4" w:space="0"/>
              <w:bottom w:val="single" w:color="auto" w:sz="4" w:space="0"/>
              <w:right w:val="single" w:color="auto" w:sz="4" w:space="0"/>
            </w:tcBorders>
            <w:shd w:val="clear" w:color="auto" w:fill="auto"/>
            <w:noWrap w:val="0"/>
            <w:vAlign w:val="center"/>
          </w:tcPr>
          <w:p w14:paraId="2C96CD0C">
            <w:pPr>
              <w:jc w:val="both"/>
              <w:rPr>
                <w:rFonts w:hint="eastAsia" w:hAnsi="宋体" w:cs="Times New Roman"/>
                <w:kern w:val="2"/>
                <w:sz w:val="18"/>
                <w:szCs w:val="18"/>
                <w:lang w:val="en-US" w:eastAsia="zh-CN" w:bidi="ar-SA"/>
              </w:rPr>
            </w:pPr>
            <w:r>
              <w:rPr>
                <w:rFonts w:hint="eastAsia" w:hAnsi="宋体" w:cs="Times New Roman"/>
                <w:kern w:val="2"/>
                <w:sz w:val="18"/>
                <w:szCs w:val="18"/>
                <w:lang w:val="en-US" w:eastAsia="zh-CN" w:bidi="ar-SA"/>
              </w:rPr>
              <w:t>35</w:t>
            </w:r>
          </w:p>
        </w:tc>
      </w:tr>
      <w:tr w14:paraId="5250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95" w:type="dxa"/>
            <w:tcBorders>
              <w:left w:val="single" w:color="auto" w:sz="4" w:space="0"/>
              <w:right w:val="single" w:color="auto" w:sz="4" w:space="0"/>
            </w:tcBorders>
            <w:noWrap w:val="0"/>
            <w:vAlign w:val="center"/>
          </w:tcPr>
          <w:p w14:paraId="03C998D8">
            <w:pPr>
              <w:pStyle w:val="32"/>
              <w:spacing w:line="200" w:lineRule="exact"/>
              <w:ind w:firstLine="0" w:firstLineChars="0"/>
              <w:jc w:val="center"/>
              <w:rPr>
                <w:rFonts w:hint="default" w:ascii="宋体" w:hAnsi="Times New Roman" w:eastAsia="宋体" w:cs="Times New Roman"/>
                <w:sz w:val="21"/>
                <w:lang w:val="en-US" w:eastAsia="zh-CN" w:bidi="ar-SA"/>
              </w:rPr>
            </w:pPr>
            <w:r>
              <w:rPr>
                <w:rFonts w:hint="eastAsia" w:hAnsi="Times New Roman" w:eastAsia="宋体" w:cs="Times New Roman"/>
                <w:lang w:val="en-US" w:eastAsia="zh-CN"/>
              </w:rPr>
              <w:t>12</w:t>
            </w:r>
          </w:p>
        </w:tc>
        <w:tc>
          <w:tcPr>
            <w:tcW w:w="1311" w:type="dxa"/>
            <w:tcBorders>
              <w:left w:val="single" w:color="auto" w:sz="4" w:space="0"/>
              <w:right w:val="single" w:color="auto" w:sz="4" w:space="0"/>
            </w:tcBorders>
            <w:noWrap w:val="0"/>
            <w:vAlign w:val="center"/>
          </w:tcPr>
          <w:p w14:paraId="32489B22">
            <w:pPr>
              <w:jc w:val="both"/>
              <w:rPr>
                <w:rFonts w:hint="default" w:hAnsi="宋体" w:eastAsia="宋体"/>
                <w:sz w:val="18"/>
                <w:szCs w:val="18"/>
                <w:lang w:val="en-US" w:eastAsia="zh-CN"/>
              </w:rPr>
            </w:pPr>
            <w:r>
              <w:rPr>
                <w:rFonts w:hint="eastAsia" w:hAnsi="宋体" w:cs="宋体"/>
                <w:sz w:val="18"/>
                <w:szCs w:val="18"/>
                <w:lang w:val="en-US" w:eastAsia="zh-CN"/>
              </w:rPr>
              <w:t>表面胶合强度</w:t>
            </w:r>
          </w:p>
        </w:tc>
        <w:tc>
          <w:tcPr>
            <w:tcW w:w="997" w:type="dxa"/>
            <w:tcBorders>
              <w:left w:val="single" w:color="auto" w:sz="4" w:space="0"/>
              <w:right w:val="single" w:color="auto" w:sz="4" w:space="0"/>
            </w:tcBorders>
            <w:shd w:val="clear" w:color="auto" w:fill="auto"/>
            <w:noWrap w:val="0"/>
            <w:vAlign w:val="center"/>
          </w:tcPr>
          <w:p w14:paraId="29F25466">
            <w:pPr>
              <w:pStyle w:val="32"/>
              <w:spacing w:before="78" w:after="31" w:line="200" w:lineRule="exact"/>
              <w:ind w:firstLine="0" w:firstLineChars="0"/>
              <w:jc w:val="center"/>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953" w:type="dxa"/>
            <w:tcBorders>
              <w:left w:val="single" w:color="auto" w:sz="4" w:space="0"/>
              <w:right w:val="single" w:color="auto" w:sz="4" w:space="0"/>
            </w:tcBorders>
            <w:shd w:val="clear" w:color="auto" w:fill="auto"/>
            <w:noWrap w:val="0"/>
            <w:vAlign w:val="center"/>
          </w:tcPr>
          <w:p w14:paraId="5FCBE67C">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82" w:type="dxa"/>
            <w:tcBorders>
              <w:left w:val="single" w:color="auto" w:sz="4" w:space="0"/>
              <w:right w:val="single" w:color="auto" w:sz="4" w:space="0"/>
            </w:tcBorders>
            <w:noWrap w:val="0"/>
            <w:vAlign w:val="center"/>
          </w:tcPr>
          <w:p w14:paraId="7962E575">
            <w:pPr>
              <w:pStyle w:val="32"/>
              <w:spacing w:before="78" w:after="31" w:line="200" w:lineRule="exact"/>
              <w:ind w:firstLine="0" w:firstLineChars="0"/>
              <w:jc w:val="center"/>
              <w:rPr>
                <w:rFonts w:hint="default" w:ascii="Times New Roman" w:hAnsi="宋体" w:eastAsia="宋体" w:cs="Times New Roman"/>
                <w:sz w:val="18"/>
                <w:szCs w:val="18"/>
                <w:lang w:val="en-US" w:eastAsia="zh-CN"/>
              </w:rPr>
            </w:pPr>
            <w:r>
              <w:rPr>
                <w:rFonts w:hint="eastAsia" w:cs="宋体"/>
                <w:sz w:val="18"/>
                <w:szCs w:val="18"/>
                <w:lang w:val="en-US" w:eastAsia="zh-CN"/>
              </w:rPr>
              <w:t>-</w:t>
            </w:r>
          </w:p>
        </w:tc>
        <w:tc>
          <w:tcPr>
            <w:tcW w:w="1024" w:type="dxa"/>
            <w:tcBorders>
              <w:left w:val="single" w:color="auto" w:sz="4" w:space="0"/>
              <w:right w:val="single" w:color="auto" w:sz="4" w:space="0"/>
            </w:tcBorders>
            <w:shd w:val="clear" w:color="auto" w:fill="auto"/>
            <w:noWrap w:val="0"/>
            <w:vAlign w:val="center"/>
          </w:tcPr>
          <w:p w14:paraId="02798E3C">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w:t>
            </w:r>
          </w:p>
        </w:tc>
        <w:tc>
          <w:tcPr>
            <w:tcW w:w="1024" w:type="dxa"/>
            <w:tcBorders>
              <w:left w:val="single" w:color="auto" w:sz="4" w:space="0"/>
              <w:right w:val="single" w:color="auto" w:sz="4" w:space="0"/>
            </w:tcBorders>
            <w:shd w:val="clear" w:color="auto" w:fill="auto"/>
            <w:noWrap w:val="0"/>
            <w:vAlign w:val="center"/>
          </w:tcPr>
          <w:p w14:paraId="78EF9FAF">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54" w:type="dxa"/>
            <w:tcBorders>
              <w:left w:val="single" w:color="auto" w:sz="4" w:space="0"/>
              <w:right w:val="single" w:color="auto" w:sz="4" w:space="0"/>
            </w:tcBorders>
            <w:shd w:val="clear" w:color="auto" w:fill="auto"/>
            <w:noWrap w:val="0"/>
            <w:vAlign w:val="center"/>
          </w:tcPr>
          <w:p w14:paraId="3920979D">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975" w:type="dxa"/>
            <w:tcBorders>
              <w:left w:val="single" w:color="auto" w:sz="4" w:space="0"/>
              <w:right w:val="single" w:color="auto" w:sz="4" w:space="0"/>
            </w:tcBorders>
            <w:shd w:val="clear" w:color="auto" w:fill="auto"/>
            <w:noWrap w:val="0"/>
            <w:vAlign w:val="center"/>
          </w:tcPr>
          <w:p w14:paraId="204BC7E9">
            <w:pPr>
              <w:pStyle w:val="32"/>
              <w:spacing w:before="78" w:after="31" w:line="200" w:lineRule="exact"/>
              <w:ind w:firstLine="0" w:firstLineChars="0"/>
              <w:jc w:val="center"/>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24" w:type="dxa"/>
            <w:tcBorders>
              <w:left w:val="single" w:color="auto" w:sz="4" w:space="0"/>
              <w:right w:val="single" w:color="auto" w:sz="4" w:space="0"/>
            </w:tcBorders>
            <w:shd w:val="clear" w:color="auto" w:fill="auto"/>
            <w:noWrap w:val="0"/>
            <w:vAlign w:val="center"/>
          </w:tcPr>
          <w:p w14:paraId="67B740EA">
            <w:pPr>
              <w:pStyle w:val="32"/>
              <w:spacing w:before="78" w:after="31" w:line="200" w:lineRule="exact"/>
              <w:ind w:firstLine="0" w:firstLineChars="0"/>
              <w:jc w:val="both"/>
              <w:rPr>
                <w:rFonts w:hint="eastAsia" w:ascii="宋体" w:hAnsi="Times New Roman" w:eastAsia="宋体" w:cs="宋体"/>
                <w:sz w:val="18"/>
                <w:szCs w:val="18"/>
                <w:lang w:val="en-US" w:eastAsia="zh-CN" w:bidi="ar-SA"/>
              </w:rPr>
            </w:pPr>
            <w:r>
              <w:rPr>
                <w:rFonts w:hint="eastAsia" w:cs="宋体"/>
                <w:sz w:val="18"/>
                <w:szCs w:val="18"/>
                <w:lang w:val="en-US" w:eastAsia="zh-CN"/>
              </w:rPr>
              <w:t>-</w:t>
            </w:r>
          </w:p>
        </w:tc>
        <w:tc>
          <w:tcPr>
            <w:tcW w:w="1006" w:type="dxa"/>
            <w:tcBorders>
              <w:left w:val="single" w:color="auto" w:sz="4" w:space="0"/>
              <w:right w:val="single" w:color="auto" w:sz="4" w:space="0"/>
            </w:tcBorders>
            <w:shd w:val="clear" w:color="auto" w:fill="auto"/>
            <w:noWrap w:val="0"/>
            <w:vAlign w:val="center"/>
          </w:tcPr>
          <w:p w14:paraId="1B66D771">
            <w:pPr>
              <w:pStyle w:val="32"/>
              <w:spacing w:before="78" w:after="31" w:line="200" w:lineRule="exact"/>
              <w:ind w:firstLine="0" w:firstLineChars="0"/>
              <w:jc w:val="both"/>
              <w:rPr>
                <w:rFonts w:hint="eastAsia" w:cs="宋体"/>
                <w:sz w:val="18"/>
                <w:szCs w:val="18"/>
                <w:lang w:val="en-US" w:eastAsia="zh-CN"/>
              </w:rPr>
            </w:pPr>
            <w:r>
              <w:rPr>
                <w:rFonts w:hint="eastAsia" w:cs="宋体"/>
                <w:sz w:val="18"/>
                <w:szCs w:val="18"/>
                <w:lang w:val="en-US" w:eastAsia="zh-CN"/>
              </w:rPr>
              <w:t>-</w:t>
            </w:r>
          </w:p>
        </w:tc>
        <w:tc>
          <w:tcPr>
            <w:tcW w:w="1006" w:type="dxa"/>
            <w:tcBorders>
              <w:left w:val="single" w:color="auto" w:sz="4" w:space="0"/>
              <w:right w:val="single" w:color="auto" w:sz="4" w:space="0"/>
            </w:tcBorders>
            <w:shd w:val="clear" w:color="auto" w:fill="auto"/>
            <w:noWrap w:val="0"/>
            <w:vAlign w:val="center"/>
          </w:tcPr>
          <w:p w14:paraId="038BFC3B">
            <w:pPr>
              <w:pStyle w:val="32"/>
              <w:spacing w:before="78" w:after="31" w:line="200" w:lineRule="exact"/>
              <w:ind w:firstLine="0" w:firstLineChars="0"/>
              <w:jc w:val="center"/>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945" w:type="dxa"/>
            <w:tcBorders>
              <w:left w:val="single" w:color="auto" w:sz="4" w:space="0"/>
              <w:right w:val="single" w:color="auto" w:sz="4" w:space="0"/>
            </w:tcBorders>
            <w:shd w:val="clear" w:color="auto" w:fill="auto"/>
            <w:noWrap w:val="0"/>
            <w:vAlign w:val="center"/>
          </w:tcPr>
          <w:p w14:paraId="491D01B3">
            <w:pPr>
              <w:pStyle w:val="32"/>
              <w:spacing w:before="78" w:after="31" w:line="200" w:lineRule="exact"/>
              <w:ind w:firstLine="0" w:firstLineChars="0"/>
              <w:jc w:val="center"/>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945" w:type="dxa"/>
            <w:tcBorders>
              <w:left w:val="single" w:color="auto" w:sz="4" w:space="0"/>
              <w:right w:val="single" w:color="auto" w:sz="4" w:space="0"/>
            </w:tcBorders>
            <w:shd w:val="clear" w:color="auto" w:fill="auto"/>
            <w:noWrap w:val="0"/>
            <w:vAlign w:val="center"/>
          </w:tcPr>
          <w:p w14:paraId="37B598E1">
            <w:pPr>
              <w:pStyle w:val="32"/>
              <w:spacing w:before="78" w:after="31" w:line="200" w:lineRule="exact"/>
              <w:ind w:firstLine="0" w:firstLineChars="0"/>
              <w:jc w:val="center"/>
              <w:rPr>
                <w:rFonts w:hint="eastAsia" w:cs="宋体"/>
                <w:sz w:val="18"/>
                <w:szCs w:val="18"/>
                <w:lang w:val="en-US" w:eastAsia="zh-CN"/>
              </w:rPr>
            </w:pPr>
            <w:r>
              <w:rPr>
                <w:rFonts w:hint="eastAsia" w:cs="宋体"/>
                <w:sz w:val="18"/>
                <w:szCs w:val="18"/>
                <w:lang w:val="en-US" w:eastAsia="zh-CN"/>
              </w:rPr>
              <w:t>-</w:t>
            </w:r>
          </w:p>
        </w:tc>
      </w:tr>
      <w:tr w14:paraId="0C8B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695" w:type="dxa"/>
            <w:tcBorders>
              <w:left w:val="single" w:color="auto" w:sz="4" w:space="0"/>
              <w:right w:val="single" w:color="auto" w:sz="4" w:space="0"/>
            </w:tcBorders>
            <w:noWrap w:val="0"/>
            <w:vAlign w:val="center"/>
          </w:tcPr>
          <w:p w14:paraId="52D4D413">
            <w:pPr>
              <w:pStyle w:val="32"/>
              <w:spacing w:line="200" w:lineRule="exact"/>
              <w:ind w:firstLine="0" w:firstLineChars="0"/>
              <w:jc w:val="center"/>
              <w:rPr>
                <w:rFonts w:hint="default" w:hAnsi="Times New Roman" w:eastAsia="宋体" w:cs="Times New Roman"/>
                <w:lang w:val="en-US" w:eastAsia="zh-CN"/>
              </w:rPr>
            </w:pPr>
            <w:r>
              <w:rPr>
                <w:rFonts w:hint="eastAsia" w:hAnsi="Times New Roman" w:eastAsia="宋体" w:cs="Times New Roman"/>
                <w:lang w:val="en-US" w:eastAsia="zh-CN"/>
              </w:rPr>
              <w:t>13</w:t>
            </w:r>
          </w:p>
        </w:tc>
        <w:tc>
          <w:tcPr>
            <w:tcW w:w="1311" w:type="dxa"/>
            <w:tcBorders>
              <w:left w:val="single" w:color="auto" w:sz="4" w:space="0"/>
              <w:right w:val="single" w:color="auto" w:sz="4" w:space="0"/>
            </w:tcBorders>
            <w:noWrap w:val="0"/>
            <w:vAlign w:val="center"/>
          </w:tcPr>
          <w:p w14:paraId="31966BFE">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干缩率%</w:t>
            </w:r>
          </w:p>
        </w:tc>
        <w:tc>
          <w:tcPr>
            <w:tcW w:w="997" w:type="dxa"/>
            <w:tcBorders>
              <w:left w:val="single" w:color="auto" w:sz="4" w:space="0"/>
              <w:right w:val="single" w:color="auto" w:sz="4" w:space="0"/>
            </w:tcBorders>
            <w:shd w:val="clear" w:color="auto" w:fill="auto"/>
            <w:noWrap w:val="0"/>
            <w:vAlign w:val="center"/>
          </w:tcPr>
          <w:p w14:paraId="0224F91B">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0.35</w:t>
            </w:r>
          </w:p>
        </w:tc>
        <w:tc>
          <w:tcPr>
            <w:tcW w:w="953" w:type="dxa"/>
            <w:tcBorders>
              <w:left w:val="single" w:color="auto" w:sz="4" w:space="0"/>
              <w:right w:val="single" w:color="auto" w:sz="4" w:space="0"/>
            </w:tcBorders>
            <w:shd w:val="clear" w:color="auto" w:fill="auto"/>
            <w:noWrap w:val="0"/>
            <w:vAlign w:val="center"/>
          </w:tcPr>
          <w:p w14:paraId="669F6D70">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0.23</w:t>
            </w:r>
          </w:p>
        </w:tc>
        <w:tc>
          <w:tcPr>
            <w:tcW w:w="982" w:type="dxa"/>
            <w:tcBorders>
              <w:left w:val="single" w:color="auto" w:sz="4" w:space="0"/>
              <w:right w:val="single" w:color="auto" w:sz="4" w:space="0"/>
            </w:tcBorders>
            <w:noWrap w:val="0"/>
            <w:vAlign w:val="center"/>
          </w:tcPr>
          <w:p w14:paraId="647444E4">
            <w:pPr>
              <w:jc w:val="both"/>
              <w:rPr>
                <w:rFonts w:hint="default" w:ascii="Times New Roman" w:hAnsi="宋体" w:eastAsia="宋体" w:cs="Times New Roman"/>
                <w:sz w:val="18"/>
                <w:szCs w:val="18"/>
                <w:lang w:val="en-US" w:eastAsia="zh-CN"/>
              </w:rPr>
            </w:pPr>
            <w:r>
              <w:rPr>
                <w:rFonts w:hint="eastAsia" w:hAnsi="宋体" w:cs="Times New Roman"/>
                <w:sz w:val="18"/>
                <w:szCs w:val="18"/>
                <w:lang w:val="en-US" w:eastAsia="zh-CN"/>
              </w:rPr>
              <w:t>0.10</w:t>
            </w:r>
          </w:p>
        </w:tc>
        <w:tc>
          <w:tcPr>
            <w:tcW w:w="1024" w:type="dxa"/>
            <w:tcBorders>
              <w:left w:val="single" w:color="auto" w:sz="4" w:space="0"/>
              <w:right w:val="single" w:color="auto" w:sz="4" w:space="0"/>
            </w:tcBorders>
            <w:shd w:val="clear" w:color="auto" w:fill="auto"/>
            <w:noWrap w:val="0"/>
            <w:vAlign w:val="center"/>
          </w:tcPr>
          <w:p w14:paraId="580122B8">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0.29</w:t>
            </w:r>
          </w:p>
        </w:tc>
        <w:tc>
          <w:tcPr>
            <w:tcW w:w="1024" w:type="dxa"/>
            <w:tcBorders>
              <w:left w:val="single" w:color="auto" w:sz="4" w:space="0"/>
              <w:right w:val="single" w:color="auto" w:sz="4" w:space="0"/>
            </w:tcBorders>
            <w:shd w:val="clear" w:color="auto" w:fill="auto"/>
            <w:noWrap w:val="0"/>
            <w:vAlign w:val="center"/>
          </w:tcPr>
          <w:p w14:paraId="201EC466">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0.2</w:t>
            </w:r>
          </w:p>
        </w:tc>
        <w:tc>
          <w:tcPr>
            <w:tcW w:w="954" w:type="dxa"/>
            <w:tcBorders>
              <w:left w:val="single" w:color="auto" w:sz="4" w:space="0"/>
              <w:right w:val="single" w:color="auto" w:sz="4" w:space="0"/>
            </w:tcBorders>
            <w:shd w:val="clear" w:color="auto" w:fill="auto"/>
            <w:noWrap w:val="0"/>
            <w:vAlign w:val="center"/>
          </w:tcPr>
          <w:p w14:paraId="720960DB">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0.20</w:t>
            </w:r>
          </w:p>
        </w:tc>
        <w:tc>
          <w:tcPr>
            <w:tcW w:w="975" w:type="dxa"/>
            <w:tcBorders>
              <w:left w:val="single" w:color="auto" w:sz="4" w:space="0"/>
              <w:right w:val="single" w:color="auto" w:sz="4" w:space="0"/>
            </w:tcBorders>
            <w:shd w:val="clear" w:color="auto" w:fill="auto"/>
            <w:noWrap w:val="0"/>
            <w:vAlign w:val="center"/>
          </w:tcPr>
          <w:p w14:paraId="453DE550">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0.15</w:t>
            </w:r>
          </w:p>
        </w:tc>
        <w:tc>
          <w:tcPr>
            <w:tcW w:w="1024" w:type="dxa"/>
            <w:tcBorders>
              <w:left w:val="single" w:color="auto" w:sz="4" w:space="0"/>
              <w:right w:val="single" w:color="auto" w:sz="4" w:space="0"/>
            </w:tcBorders>
            <w:shd w:val="clear" w:color="auto" w:fill="auto"/>
            <w:noWrap w:val="0"/>
            <w:vAlign w:val="center"/>
          </w:tcPr>
          <w:p w14:paraId="6A596ECB">
            <w:pPr>
              <w:jc w:val="both"/>
              <w:rPr>
                <w:rFonts w:hint="eastAsia" w:hAnsi="宋体" w:cs="Times New Roman"/>
                <w:kern w:val="2"/>
                <w:sz w:val="18"/>
                <w:szCs w:val="18"/>
                <w:lang w:val="en-US" w:eastAsia="zh-CN" w:bidi="ar-SA"/>
              </w:rPr>
            </w:pPr>
            <w:r>
              <w:rPr>
                <w:rFonts w:hint="eastAsia" w:cs="宋体"/>
                <w:sz w:val="18"/>
                <w:szCs w:val="18"/>
                <w:lang w:val="en-US" w:eastAsia="zh-CN"/>
              </w:rPr>
              <w:t>-</w:t>
            </w:r>
          </w:p>
        </w:tc>
        <w:tc>
          <w:tcPr>
            <w:tcW w:w="1006" w:type="dxa"/>
            <w:tcBorders>
              <w:left w:val="single" w:color="auto" w:sz="4" w:space="0"/>
              <w:right w:val="single" w:color="auto" w:sz="4" w:space="0"/>
            </w:tcBorders>
            <w:shd w:val="clear" w:color="auto" w:fill="auto"/>
            <w:noWrap w:val="0"/>
            <w:vAlign w:val="center"/>
          </w:tcPr>
          <w:p w14:paraId="0E3B5EBE">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0.06</w:t>
            </w:r>
          </w:p>
        </w:tc>
        <w:tc>
          <w:tcPr>
            <w:tcW w:w="1006" w:type="dxa"/>
            <w:tcBorders>
              <w:left w:val="single" w:color="auto" w:sz="4" w:space="0"/>
              <w:right w:val="single" w:color="auto" w:sz="4" w:space="0"/>
            </w:tcBorders>
            <w:shd w:val="clear" w:color="auto" w:fill="auto"/>
            <w:noWrap w:val="0"/>
            <w:vAlign w:val="center"/>
          </w:tcPr>
          <w:p w14:paraId="0255335D">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0.05</w:t>
            </w:r>
          </w:p>
        </w:tc>
        <w:tc>
          <w:tcPr>
            <w:tcW w:w="945" w:type="dxa"/>
            <w:tcBorders>
              <w:left w:val="single" w:color="auto" w:sz="4" w:space="0"/>
              <w:right w:val="single" w:color="auto" w:sz="4" w:space="0"/>
            </w:tcBorders>
            <w:shd w:val="clear" w:color="auto" w:fill="auto"/>
            <w:noWrap w:val="0"/>
            <w:vAlign w:val="center"/>
          </w:tcPr>
          <w:p w14:paraId="1E1B9A0B">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0.10</w:t>
            </w:r>
          </w:p>
        </w:tc>
        <w:tc>
          <w:tcPr>
            <w:tcW w:w="945" w:type="dxa"/>
            <w:tcBorders>
              <w:left w:val="single" w:color="auto" w:sz="4" w:space="0"/>
              <w:right w:val="single" w:color="auto" w:sz="4" w:space="0"/>
            </w:tcBorders>
            <w:shd w:val="clear" w:color="auto" w:fill="auto"/>
            <w:noWrap w:val="0"/>
            <w:vAlign w:val="center"/>
          </w:tcPr>
          <w:p w14:paraId="11C3E8DA">
            <w:pPr>
              <w:jc w:val="both"/>
              <w:rPr>
                <w:rFonts w:hint="eastAsia" w:hAnsi="宋体" w:cs="Times New Roman"/>
                <w:kern w:val="2"/>
                <w:sz w:val="18"/>
                <w:szCs w:val="18"/>
                <w:lang w:val="en-US" w:eastAsia="zh-CN" w:bidi="ar-SA"/>
              </w:rPr>
            </w:pPr>
            <w:r>
              <w:rPr>
                <w:rFonts w:hint="eastAsia" w:hAnsi="宋体" w:cs="Times New Roman"/>
                <w:kern w:val="2"/>
                <w:sz w:val="18"/>
                <w:szCs w:val="18"/>
                <w:lang w:val="en-US" w:eastAsia="zh-CN" w:bidi="ar-SA"/>
              </w:rPr>
              <w:t>0.1</w:t>
            </w:r>
          </w:p>
        </w:tc>
      </w:tr>
      <w:tr w14:paraId="2829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695" w:type="dxa"/>
            <w:tcBorders>
              <w:left w:val="single" w:color="auto" w:sz="4" w:space="0"/>
              <w:bottom w:val="single" w:color="auto" w:sz="4" w:space="0"/>
              <w:right w:val="single" w:color="auto" w:sz="4" w:space="0"/>
            </w:tcBorders>
            <w:noWrap w:val="0"/>
            <w:vAlign w:val="center"/>
          </w:tcPr>
          <w:p w14:paraId="6AFED14E">
            <w:pPr>
              <w:pStyle w:val="32"/>
              <w:spacing w:line="200" w:lineRule="exact"/>
              <w:ind w:firstLine="0" w:firstLineChars="0"/>
              <w:jc w:val="center"/>
              <w:rPr>
                <w:rFonts w:hint="default" w:hAnsi="Times New Roman" w:eastAsia="宋体" w:cs="Times New Roman"/>
                <w:lang w:val="en-US" w:eastAsia="zh-CN"/>
              </w:rPr>
            </w:pPr>
            <w:r>
              <w:rPr>
                <w:rFonts w:hint="eastAsia" w:hAnsi="Times New Roman" w:eastAsia="宋体" w:cs="Times New Roman"/>
                <w:lang w:val="en-US" w:eastAsia="zh-CN"/>
              </w:rPr>
              <w:t>14</w:t>
            </w:r>
          </w:p>
        </w:tc>
        <w:tc>
          <w:tcPr>
            <w:tcW w:w="1311" w:type="dxa"/>
            <w:tcBorders>
              <w:left w:val="single" w:color="auto" w:sz="4" w:space="0"/>
              <w:bottom w:val="single" w:color="auto" w:sz="4" w:space="0"/>
              <w:right w:val="single" w:color="auto" w:sz="4" w:space="0"/>
            </w:tcBorders>
            <w:noWrap w:val="0"/>
            <w:vAlign w:val="center"/>
          </w:tcPr>
          <w:p w14:paraId="6E5AB263">
            <w:pPr>
              <w:jc w:val="both"/>
              <w:rPr>
                <w:rFonts w:hint="default" w:ascii="Times New Roman" w:hAnsi="宋体" w:eastAsia="宋体" w:cs="Times New Roman"/>
                <w:sz w:val="18"/>
                <w:szCs w:val="18"/>
                <w:lang w:val="en-US" w:eastAsia="zh-CN"/>
              </w:rPr>
            </w:pPr>
            <w:r>
              <w:rPr>
                <w:rFonts w:hint="eastAsia" w:ascii="Times New Roman" w:hAnsi="宋体" w:eastAsia="宋体" w:cs="Times New Roman"/>
                <w:sz w:val="18"/>
                <w:szCs w:val="18"/>
                <w:lang w:val="en-US" w:eastAsia="zh-CN"/>
              </w:rPr>
              <w:t>湿账率%</w:t>
            </w:r>
          </w:p>
        </w:tc>
        <w:tc>
          <w:tcPr>
            <w:tcW w:w="997" w:type="dxa"/>
            <w:tcBorders>
              <w:left w:val="single" w:color="auto" w:sz="4" w:space="0"/>
              <w:bottom w:val="single" w:color="auto" w:sz="4" w:space="0"/>
              <w:right w:val="single" w:color="auto" w:sz="4" w:space="0"/>
            </w:tcBorders>
            <w:shd w:val="clear" w:color="auto" w:fill="auto"/>
            <w:noWrap w:val="0"/>
            <w:vAlign w:val="center"/>
          </w:tcPr>
          <w:p w14:paraId="597924C2">
            <w:pPr>
              <w:jc w:val="both"/>
              <w:rPr>
                <w:rFonts w:hint="eastAsia" w:ascii="Times New Roman" w:hAnsi="宋体" w:eastAsia="宋体" w:cs="Times New Roman"/>
                <w:kern w:val="2"/>
                <w:sz w:val="18"/>
                <w:szCs w:val="18"/>
                <w:lang w:val="en-US" w:eastAsia="zh-CN" w:bidi="ar-SA"/>
              </w:rPr>
            </w:pPr>
            <w:r>
              <w:rPr>
                <w:rFonts w:hint="eastAsia" w:cs="宋体"/>
                <w:sz w:val="18"/>
                <w:szCs w:val="18"/>
                <w:lang w:val="en-US" w:eastAsia="zh-CN"/>
              </w:rPr>
              <w:t>-</w:t>
            </w:r>
          </w:p>
        </w:tc>
        <w:tc>
          <w:tcPr>
            <w:tcW w:w="953" w:type="dxa"/>
            <w:tcBorders>
              <w:left w:val="single" w:color="auto" w:sz="4" w:space="0"/>
              <w:bottom w:val="single" w:color="auto" w:sz="4" w:space="0"/>
              <w:right w:val="single" w:color="auto" w:sz="4" w:space="0"/>
            </w:tcBorders>
            <w:shd w:val="clear" w:color="auto" w:fill="auto"/>
            <w:noWrap w:val="0"/>
            <w:vAlign w:val="center"/>
          </w:tcPr>
          <w:p w14:paraId="7C36158C">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0.28</w:t>
            </w:r>
          </w:p>
        </w:tc>
        <w:tc>
          <w:tcPr>
            <w:tcW w:w="982" w:type="dxa"/>
            <w:tcBorders>
              <w:left w:val="single" w:color="auto" w:sz="4" w:space="0"/>
              <w:bottom w:val="single" w:color="auto" w:sz="4" w:space="0"/>
              <w:right w:val="single" w:color="auto" w:sz="4" w:space="0"/>
            </w:tcBorders>
            <w:noWrap w:val="0"/>
            <w:vAlign w:val="center"/>
          </w:tcPr>
          <w:p w14:paraId="51608047">
            <w:pPr>
              <w:jc w:val="both"/>
              <w:rPr>
                <w:rFonts w:hint="default" w:ascii="Times New Roman" w:hAnsi="宋体" w:eastAsia="宋体" w:cs="Times New Roman"/>
                <w:sz w:val="18"/>
                <w:szCs w:val="18"/>
                <w:lang w:val="en-US" w:eastAsia="zh-CN"/>
              </w:rPr>
            </w:pPr>
            <w:r>
              <w:rPr>
                <w:rFonts w:hint="eastAsia" w:hAnsi="宋体" w:cs="Times New Roman"/>
                <w:sz w:val="18"/>
                <w:szCs w:val="18"/>
                <w:lang w:val="en-US" w:eastAsia="zh-CN"/>
              </w:rPr>
              <w:t>0.10</w:t>
            </w:r>
          </w:p>
        </w:tc>
        <w:tc>
          <w:tcPr>
            <w:tcW w:w="1024" w:type="dxa"/>
            <w:tcBorders>
              <w:left w:val="single" w:color="auto" w:sz="4" w:space="0"/>
              <w:bottom w:val="single" w:color="auto" w:sz="4" w:space="0"/>
              <w:right w:val="single" w:color="auto" w:sz="4" w:space="0"/>
            </w:tcBorders>
            <w:shd w:val="clear" w:color="auto" w:fill="auto"/>
            <w:noWrap w:val="0"/>
            <w:vAlign w:val="center"/>
          </w:tcPr>
          <w:p w14:paraId="39E191A1">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0.29</w:t>
            </w:r>
          </w:p>
        </w:tc>
        <w:tc>
          <w:tcPr>
            <w:tcW w:w="1024" w:type="dxa"/>
            <w:tcBorders>
              <w:left w:val="single" w:color="auto" w:sz="4" w:space="0"/>
              <w:bottom w:val="single" w:color="auto" w:sz="4" w:space="0"/>
              <w:right w:val="single" w:color="auto" w:sz="4" w:space="0"/>
            </w:tcBorders>
            <w:shd w:val="clear" w:color="auto" w:fill="auto"/>
            <w:noWrap w:val="0"/>
            <w:vAlign w:val="center"/>
          </w:tcPr>
          <w:p w14:paraId="24A7864D">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0.2</w:t>
            </w:r>
          </w:p>
        </w:tc>
        <w:tc>
          <w:tcPr>
            <w:tcW w:w="954" w:type="dxa"/>
            <w:tcBorders>
              <w:left w:val="single" w:color="auto" w:sz="4" w:space="0"/>
              <w:bottom w:val="single" w:color="auto" w:sz="4" w:space="0"/>
              <w:right w:val="single" w:color="auto" w:sz="4" w:space="0"/>
            </w:tcBorders>
            <w:shd w:val="clear" w:color="auto" w:fill="auto"/>
            <w:noWrap w:val="0"/>
            <w:vAlign w:val="center"/>
          </w:tcPr>
          <w:p w14:paraId="38253995">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0.30</w:t>
            </w:r>
          </w:p>
        </w:tc>
        <w:tc>
          <w:tcPr>
            <w:tcW w:w="975" w:type="dxa"/>
            <w:tcBorders>
              <w:left w:val="single" w:color="auto" w:sz="4" w:space="0"/>
              <w:bottom w:val="single" w:color="auto" w:sz="4" w:space="0"/>
              <w:right w:val="single" w:color="auto" w:sz="4" w:space="0"/>
            </w:tcBorders>
            <w:shd w:val="clear" w:color="auto" w:fill="auto"/>
            <w:noWrap w:val="0"/>
            <w:vAlign w:val="center"/>
          </w:tcPr>
          <w:p w14:paraId="5DED7714">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0.24</w:t>
            </w:r>
          </w:p>
        </w:tc>
        <w:tc>
          <w:tcPr>
            <w:tcW w:w="1024" w:type="dxa"/>
            <w:tcBorders>
              <w:left w:val="single" w:color="auto" w:sz="4" w:space="0"/>
              <w:bottom w:val="single" w:color="auto" w:sz="4" w:space="0"/>
              <w:right w:val="single" w:color="auto" w:sz="4" w:space="0"/>
            </w:tcBorders>
            <w:shd w:val="clear" w:color="auto" w:fill="auto"/>
            <w:noWrap w:val="0"/>
            <w:vAlign w:val="center"/>
          </w:tcPr>
          <w:p w14:paraId="1936F6DD">
            <w:pPr>
              <w:jc w:val="both"/>
              <w:rPr>
                <w:rFonts w:hint="eastAsia" w:hAnsi="宋体" w:cs="Times New Roman"/>
                <w:kern w:val="2"/>
                <w:sz w:val="18"/>
                <w:szCs w:val="18"/>
                <w:lang w:val="en-US" w:eastAsia="zh-CN" w:bidi="ar-SA"/>
              </w:rPr>
            </w:pPr>
            <w:r>
              <w:rPr>
                <w:rFonts w:hint="eastAsia" w:cs="宋体"/>
                <w:sz w:val="18"/>
                <w:szCs w:val="18"/>
                <w:lang w:val="en-US" w:eastAsia="zh-CN"/>
              </w:rPr>
              <w:t>-</w:t>
            </w:r>
          </w:p>
        </w:tc>
        <w:tc>
          <w:tcPr>
            <w:tcW w:w="1006" w:type="dxa"/>
            <w:tcBorders>
              <w:left w:val="single" w:color="auto" w:sz="4" w:space="0"/>
              <w:bottom w:val="single" w:color="auto" w:sz="4" w:space="0"/>
              <w:right w:val="single" w:color="auto" w:sz="4" w:space="0"/>
            </w:tcBorders>
            <w:shd w:val="clear" w:color="auto" w:fill="auto"/>
            <w:noWrap w:val="0"/>
            <w:vAlign w:val="center"/>
          </w:tcPr>
          <w:p w14:paraId="2C11DD2D">
            <w:pPr>
              <w:jc w:val="both"/>
              <w:rPr>
                <w:rFonts w:hint="default" w:hAnsi="宋体" w:cs="Times New Roman"/>
                <w:kern w:val="2"/>
                <w:sz w:val="18"/>
                <w:szCs w:val="18"/>
                <w:lang w:val="en-US" w:eastAsia="zh-CN" w:bidi="ar-SA"/>
              </w:rPr>
            </w:pPr>
            <w:r>
              <w:rPr>
                <w:rFonts w:hint="eastAsia" w:hAnsi="宋体" w:cs="Times New Roman"/>
                <w:kern w:val="2"/>
                <w:sz w:val="18"/>
                <w:szCs w:val="18"/>
                <w:lang w:val="en-US" w:eastAsia="zh-CN" w:bidi="ar-SA"/>
              </w:rPr>
              <w:t>0.25</w:t>
            </w:r>
          </w:p>
        </w:tc>
        <w:tc>
          <w:tcPr>
            <w:tcW w:w="1006" w:type="dxa"/>
            <w:tcBorders>
              <w:left w:val="single" w:color="auto" w:sz="4" w:space="0"/>
              <w:bottom w:val="single" w:color="auto" w:sz="4" w:space="0"/>
              <w:right w:val="single" w:color="auto" w:sz="4" w:space="0"/>
            </w:tcBorders>
            <w:shd w:val="clear" w:color="auto" w:fill="auto"/>
            <w:noWrap w:val="0"/>
            <w:vAlign w:val="center"/>
          </w:tcPr>
          <w:p w14:paraId="424ECBD8">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0.06</w:t>
            </w:r>
          </w:p>
        </w:tc>
        <w:tc>
          <w:tcPr>
            <w:tcW w:w="945" w:type="dxa"/>
            <w:tcBorders>
              <w:left w:val="single" w:color="auto" w:sz="4" w:space="0"/>
              <w:bottom w:val="single" w:color="auto" w:sz="4" w:space="0"/>
              <w:right w:val="single" w:color="auto" w:sz="4" w:space="0"/>
            </w:tcBorders>
            <w:shd w:val="clear" w:color="auto" w:fill="auto"/>
            <w:noWrap w:val="0"/>
            <w:vAlign w:val="center"/>
          </w:tcPr>
          <w:p w14:paraId="73AB6820">
            <w:pPr>
              <w:jc w:val="both"/>
              <w:rPr>
                <w:rFonts w:hint="eastAsia" w:ascii="Times New Roman" w:hAnsi="宋体" w:eastAsia="宋体" w:cs="Times New Roman"/>
                <w:kern w:val="2"/>
                <w:sz w:val="18"/>
                <w:szCs w:val="18"/>
                <w:lang w:val="en-US" w:eastAsia="zh-CN" w:bidi="ar-SA"/>
              </w:rPr>
            </w:pPr>
            <w:r>
              <w:rPr>
                <w:rFonts w:hint="eastAsia" w:hAnsi="宋体" w:cs="Times New Roman"/>
                <w:kern w:val="2"/>
                <w:sz w:val="18"/>
                <w:szCs w:val="18"/>
                <w:lang w:val="en-US" w:eastAsia="zh-CN" w:bidi="ar-SA"/>
              </w:rPr>
              <w:t>0.20</w:t>
            </w:r>
          </w:p>
        </w:tc>
        <w:tc>
          <w:tcPr>
            <w:tcW w:w="945" w:type="dxa"/>
            <w:tcBorders>
              <w:left w:val="single" w:color="auto" w:sz="4" w:space="0"/>
              <w:bottom w:val="single" w:color="auto" w:sz="4" w:space="0"/>
              <w:right w:val="single" w:color="auto" w:sz="4" w:space="0"/>
            </w:tcBorders>
            <w:shd w:val="clear" w:color="auto" w:fill="auto"/>
            <w:noWrap w:val="0"/>
            <w:vAlign w:val="center"/>
          </w:tcPr>
          <w:p w14:paraId="67B46EF7">
            <w:pPr>
              <w:jc w:val="both"/>
              <w:rPr>
                <w:rFonts w:hint="eastAsia" w:hAnsi="宋体" w:cs="Times New Roman"/>
                <w:kern w:val="2"/>
                <w:sz w:val="18"/>
                <w:szCs w:val="18"/>
                <w:lang w:val="en-US" w:eastAsia="zh-CN" w:bidi="ar-SA"/>
              </w:rPr>
            </w:pPr>
            <w:r>
              <w:rPr>
                <w:rFonts w:hint="eastAsia" w:hAnsi="宋体" w:cs="Times New Roman"/>
                <w:kern w:val="2"/>
                <w:sz w:val="18"/>
                <w:szCs w:val="18"/>
                <w:lang w:val="en-US" w:eastAsia="zh-CN" w:bidi="ar-SA"/>
              </w:rPr>
              <w:t>0.1</w:t>
            </w:r>
          </w:p>
        </w:tc>
      </w:tr>
    </w:tbl>
    <w:p w14:paraId="0189CDDF">
      <w:pPr>
        <w:jc w:val="both"/>
        <w:rPr>
          <w:rFonts w:hint="default" w:ascii="仿宋_GB2312" w:hAnsi="仿宋_GB2312" w:eastAsia="仿宋_GB2312" w:cs="仿宋_GB2312"/>
          <w:b w:val="0"/>
          <w:bCs w:val="0"/>
          <w:kern w:val="2"/>
          <w:sz w:val="28"/>
          <w:szCs w:val="28"/>
          <w:vertAlign w:val="baseline"/>
          <w:lang w:val="en-US" w:eastAsia="zh-CN" w:bidi="ar-SA"/>
        </w:rPr>
        <w:sectPr>
          <w:pgSz w:w="16838" w:h="11906" w:orient="landscape"/>
          <w:pgMar w:top="1800" w:right="1440" w:bottom="1800" w:left="1440" w:header="737" w:footer="737" w:gutter="0"/>
          <w:cols w:space="720" w:num="1"/>
          <w:formProt w:val="0"/>
          <w:docGrid w:type="lines" w:linePitch="312" w:charSpace="0"/>
        </w:sectPr>
      </w:pPr>
    </w:p>
    <w:p w14:paraId="3F657CA7">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五、</w:t>
      </w:r>
      <w:r>
        <w:rPr>
          <w:rFonts w:hint="eastAsia" w:ascii="黑体" w:hAnsi="黑体" w:eastAsia="黑体" w:cs="黑体"/>
          <w:b w:val="0"/>
          <w:bCs w:val="0"/>
          <w:sz w:val="28"/>
          <w:szCs w:val="28"/>
        </w:rPr>
        <w:t>标准中涉及专利情况</w:t>
      </w:r>
      <w:bookmarkEnd w:id="134"/>
      <w:bookmarkEnd w:id="135"/>
      <w:bookmarkEnd w:id="136"/>
      <w:bookmarkEnd w:id="137"/>
      <w:bookmarkEnd w:id="138"/>
      <w:bookmarkEnd w:id="139"/>
      <w:bookmarkEnd w:id="140"/>
      <w:bookmarkEnd w:id="141"/>
      <w:bookmarkEnd w:id="142"/>
      <w:bookmarkEnd w:id="143"/>
      <w:bookmarkEnd w:id="144"/>
      <w:bookmarkEnd w:id="145"/>
    </w:p>
    <w:p w14:paraId="4704A849">
      <w:pPr>
        <w:pageBreakBefore w:val="0"/>
        <w:kinsoku/>
        <w:wordWrap/>
        <w:overflowPunct/>
        <w:autoSpaceDE w:val="0"/>
        <w:autoSpaceDN w:val="0"/>
        <w:bidi w:val="0"/>
        <w:adjustRightInd w:val="0"/>
        <w:snapToGrid/>
        <w:spacing w:line="560" w:lineRule="exact"/>
        <w:ind w:left="0" w:firstLine="560" w:firstLineChars="200"/>
        <w:textAlignment w:val="auto"/>
        <w:rPr>
          <w:rFonts w:hint="eastAsia" w:ascii="黑体" w:hAnsi="黑体" w:eastAsia="黑体" w:cs="黑体"/>
          <w:b w:val="0"/>
          <w:bCs w:val="0"/>
          <w:sz w:val="28"/>
          <w:szCs w:val="28"/>
        </w:rPr>
      </w:pPr>
      <w:r>
        <w:rPr>
          <w:rFonts w:hint="eastAsia" w:ascii="仿宋_GB2312" w:hAnsi="仿宋_GB2312" w:eastAsia="仿宋_GB2312" w:cs="仿宋_GB2312"/>
          <w:kern w:val="2"/>
          <w:sz w:val="28"/>
          <w:szCs w:val="28"/>
          <w:lang w:val="en-US" w:eastAsia="zh-CN" w:bidi="ar-SA"/>
        </w:rPr>
        <w:t>本文件不涉及专利。</w:t>
      </w:r>
      <w:bookmarkStart w:id="147" w:name="_Toc20263"/>
      <w:bookmarkStart w:id="148" w:name="_Toc59059104"/>
      <w:bookmarkStart w:id="149" w:name="_Toc14347"/>
      <w:bookmarkStart w:id="150" w:name="_Toc6818"/>
      <w:bookmarkStart w:id="151" w:name="_Toc196208242"/>
      <w:bookmarkStart w:id="152" w:name="_Toc13849"/>
      <w:bookmarkStart w:id="153" w:name="_Toc27412"/>
      <w:bookmarkStart w:id="154" w:name="_Toc28242"/>
      <w:bookmarkStart w:id="155" w:name="_Toc176"/>
      <w:bookmarkStart w:id="156" w:name="_Toc31978"/>
      <w:bookmarkStart w:id="157" w:name="_Toc23318"/>
      <w:bookmarkStart w:id="158" w:name="_Toc31560"/>
    </w:p>
    <w:p w14:paraId="18F52B11">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六、</w:t>
      </w:r>
      <w:r>
        <w:rPr>
          <w:rFonts w:hint="eastAsia" w:ascii="黑体" w:hAnsi="黑体" w:eastAsia="黑体" w:cs="黑体"/>
          <w:b w:val="0"/>
          <w:bCs w:val="0"/>
          <w:sz w:val="28"/>
          <w:szCs w:val="28"/>
        </w:rPr>
        <w:t>标准实施后预期的经济和社会效益</w:t>
      </w:r>
      <w:bookmarkEnd w:id="77"/>
      <w:bookmarkEnd w:id="78"/>
      <w:bookmarkEnd w:id="79"/>
      <w:bookmarkEnd w:id="146"/>
      <w:bookmarkEnd w:id="147"/>
      <w:bookmarkEnd w:id="148"/>
      <w:bookmarkEnd w:id="149"/>
      <w:bookmarkEnd w:id="150"/>
      <w:bookmarkEnd w:id="151"/>
      <w:bookmarkEnd w:id="152"/>
      <w:bookmarkEnd w:id="153"/>
      <w:bookmarkEnd w:id="154"/>
      <w:bookmarkEnd w:id="155"/>
      <w:bookmarkEnd w:id="156"/>
      <w:bookmarkEnd w:id="157"/>
      <w:bookmarkEnd w:id="158"/>
    </w:p>
    <w:p w14:paraId="5F7694DD">
      <w:pPr>
        <w:pageBreakBefore w:val="0"/>
        <w:kinsoku/>
        <w:wordWrap/>
        <w:overflowPunct/>
        <w:autoSpaceDE w:val="0"/>
        <w:autoSpaceDN w:val="0"/>
        <w:bidi w:val="0"/>
        <w:adjustRightInd w:val="0"/>
        <w:snapToGrid/>
        <w:spacing w:line="240" w:lineRule="auto"/>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标准的制定将为镁质胶凝材料行业发展提供规则和依据，解决建筑用镁质胶凝材料制品的范围定义，提供合理、全面的技术性能指标，帮助用户了解镁质胶凝材料产品的优异性能，为企业出厂检验、销售、质量验收提供依据，规范和引导市场，为管理部门提供依据，对产品推广提供支持，提高全社会对产品的认知度，最终推动建筑用镁质胶凝材料产业健康、有序、快速发展。</w:t>
      </w:r>
      <w:bookmarkStart w:id="159" w:name="_Toc25514"/>
      <w:bookmarkStart w:id="160" w:name="_Toc6883"/>
      <w:bookmarkStart w:id="161" w:name="_Toc4223"/>
      <w:bookmarkStart w:id="162" w:name="_Toc1139492"/>
      <w:bookmarkStart w:id="163" w:name="_Toc21778"/>
      <w:bookmarkStart w:id="164" w:name="_Toc529605006"/>
      <w:bookmarkStart w:id="165" w:name="_Toc59059105"/>
      <w:bookmarkStart w:id="166" w:name="_Toc196208243"/>
      <w:bookmarkStart w:id="167" w:name="_Toc28729"/>
      <w:bookmarkStart w:id="168" w:name="_Toc3670"/>
      <w:bookmarkStart w:id="169" w:name="_Toc12983"/>
      <w:bookmarkStart w:id="170" w:name="_Toc24876"/>
      <w:bookmarkStart w:id="171" w:name="_Toc12427"/>
      <w:bookmarkStart w:id="172" w:name="_Toc17432"/>
    </w:p>
    <w:p w14:paraId="2D1373A5">
      <w:pPr>
        <w:keepNext w:val="0"/>
        <w:keepLines w:val="0"/>
        <w:pageBreakBefore w:val="0"/>
        <w:widowControl w:val="0"/>
        <w:kinsoku/>
        <w:wordWrap/>
        <w:overflowPunct/>
        <w:topLinePunct w:val="0"/>
        <w:autoSpaceDE w:val="0"/>
        <w:autoSpaceDN w:val="0"/>
        <w:bidi w:val="0"/>
        <w:adjustRightInd w:val="0"/>
        <w:snapToGrid/>
        <w:spacing w:line="400" w:lineRule="exact"/>
        <w:ind w:left="0" w:firstLine="560" w:firstLineChars="200"/>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七、</w:t>
      </w:r>
      <w:r>
        <w:rPr>
          <w:rFonts w:hint="eastAsia" w:ascii="黑体" w:hAnsi="黑体" w:eastAsia="黑体" w:cs="黑体"/>
          <w:b w:val="0"/>
          <w:bCs w:val="0"/>
          <w:sz w:val="28"/>
          <w:szCs w:val="28"/>
        </w:rPr>
        <w:t>采用国际标准和国外先进标准情况，与国际、国外同类标准水平的对比情况，国内外关键指标对比分析或与测试的国外样品、样机的相关数据对比情况</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E485BFA">
      <w:pPr>
        <w:pageBreakBefore w:val="0"/>
        <w:kinsoku/>
        <w:wordWrap/>
        <w:overflowPunct/>
        <w:autoSpaceDE w:val="0"/>
        <w:autoSpaceDN w:val="0"/>
        <w:bidi w:val="0"/>
        <w:adjustRightInd w:val="0"/>
        <w:snapToGrid/>
        <w:spacing w:line="240" w:lineRule="auto"/>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未采用国际标准和国外先进标准。</w:t>
      </w:r>
    </w:p>
    <w:p w14:paraId="18FD7A43">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173" w:name="_Toc24771"/>
      <w:bookmarkStart w:id="174" w:name="_Toc29663"/>
      <w:bookmarkStart w:id="175" w:name="_Toc17514"/>
      <w:bookmarkStart w:id="176" w:name="_Toc196208244"/>
      <w:bookmarkStart w:id="177" w:name="_Toc7184"/>
      <w:bookmarkStart w:id="178" w:name="_Toc59059106"/>
      <w:bookmarkStart w:id="179" w:name="_Toc28134"/>
      <w:bookmarkStart w:id="180" w:name="_Toc1139493"/>
      <w:bookmarkStart w:id="181" w:name="_Toc24094"/>
      <w:bookmarkStart w:id="182" w:name="_Toc29125"/>
      <w:bookmarkStart w:id="183" w:name="_Toc15410"/>
      <w:bookmarkStart w:id="184" w:name="_Toc13457"/>
      <w:bookmarkStart w:id="185" w:name="_Toc529605007"/>
      <w:bookmarkStart w:id="186" w:name="_Toc209"/>
      <w:r>
        <w:rPr>
          <w:rFonts w:hint="eastAsia" w:ascii="黑体" w:hAnsi="黑体" w:eastAsia="黑体" w:cs="黑体"/>
          <w:b w:val="0"/>
          <w:bCs w:val="0"/>
          <w:sz w:val="28"/>
          <w:szCs w:val="28"/>
          <w:lang w:val="en-US" w:eastAsia="zh-CN"/>
        </w:rPr>
        <w:t>八、</w:t>
      </w:r>
      <w:r>
        <w:rPr>
          <w:rFonts w:hint="eastAsia" w:ascii="黑体" w:hAnsi="黑体" w:eastAsia="黑体" w:cs="黑体"/>
          <w:b w:val="0"/>
          <w:bCs w:val="0"/>
          <w:sz w:val="28"/>
          <w:szCs w:val="28"/>
        </w:rPr>
        <w:t>与现行相关法律、法规、规章及相关标准，特别是强制性标准的协调性</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F481A28">
      <w:pPr>
        <w:pageBreakBefore w:val="0"/>
        <w:kinsoku/>
        <w:wordWrap/>
        <w:overflowPunct/>
        <w:autoSpaceDE w:val="0"/>
        <w:autoSpaceDN w:val="0"/>
        <w:bidi w:val="0"/>
        <w:adjustRightInd w:val="0"/>
        <w:snapToGrid/>
        <w:spacing w:line="240" w:lineRule="auto"/>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本文件与现行相关法律、法规、规章及相关标准协调一致。</w:t>
      </w:r>
    </w:p>
    <w:p w14:paraId="1C2044C1">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187" w:name="_Toc18942"/>
      <w:bookmarkStart w:id="188" w:name="_Toc529605008"/>
      <w:bookmarkStart w:id="189" w:name="_Toc59059107"/>
      <w:bookmarkStart w:id="190" w:name="_Toc6860"/>
      <w:bookmarkStart w:id="191" w:name="_Toc10129"/>
      <w:bookmarkStart w:id="192" w:name="_Toc29201"/>
      <w:bookmarkStart w:id="193" w:name="_Toc32174"/>
      <w:bookmarkStart w:id="194" w:name="_Toc1486"/>
      <w:bookmarkStart w:id="195" w:name="_Toc24833"/>
      <w:bookmarkStart w:id="196" w:name="_Toc20550"/>
      <w:bookmarkStart w:id="197" w:name="_Toc1139494"/>
      <w:bookmarkStart w:id="198" w:name="_Toc196208245"/>
      <w:bookmarkStart w:id="199" w:name="_Toc30656"/>
      <w:bookmarkStart w:id="200" w:name="_Toc28313"/>
      <w:r>
        <w:rPr>
          <w:rFonts w:hint="eastAsia" w:ascii="黑体" w:hAnsi="黑体" w:eastAsia="黑体" w:cs="黑体"/>
          <w:b w:val="0"/>
          <w:bCs w:val="0"/>
          <w:sz w:val="28"/>
          <w:szCs w:val="28"/>
          <w:lang w:val="en-US" w:eastAsia="zh-CN"/>
        </w:rPr>
        <w:t>九、</w:t>
      </w:r>
      <w:r>
        <w:rPr>
          <w:rFonts w:hint="eastAsia" w:ascii="黑体" w:hAnsi="黑体" w:eastAsia="黑体" w:cs="黑体"/>
          <w:b w:val="0"/>
          <w:bCs w:val="0"/>
          <w:sz w:val="28"/>
          <w:szCs w:val="28"/>
        </w:rPr>
        <w:t>重大分歧意见的处理经过和依据</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CFA59E3">
      <w:pPr>
        <w:pageBreakBefore w:val="0"/>
        <w:kinsoku/>
        <w:wordWrap/>
        <w:overflowPunct/>
        <w:autoSpaceDE w:val="0"/>
        <w:autoSpaceDN w:val="0"/>
        <w:bidi w:val="0"/>
        <w:adjustRightInd w:val="0"/>
        <w:snapToGrid/>
        <w:spacing w:line="240" w:lineRule="auto"/>
        <w:ind w:left="0"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暂无重大意见分歧。</w:t>
      </w:r>
    </w:p>
    <w:p w14:paraId="4B570EAA">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201" w:name="_Toc196208246"/>
      <w:bookmarkStart w:id="202" w:name="_Toc28404"/>
      <w:bookmarkStart w:id="203" w:name="_Toc15732"/>
      <w:bookmarkStart w:id="204" w:name="_Toc29819"/>
      <w:bookmarkStart w:id="205" w:name="_Toc1139495"/>
      <w:bookmarkStart w:id="206" w:name="_Toc26263"/>
      <w:bookmarkStart w:id="207" w:name="_Toc59059108"/>
      <w:bookmarkStart w:id="208" w:name="_Toc9350"/>
      <w:bookmarkStart w:id="209" w:name="_Toc11003"/>
      <w:bookmarkStart w:id="210" w:name="_Toc3833"/>
      <w:bookmarkStart w:id="211" w:name="_Toc4615"/>
      <w:bookmarkStart w:id="212" w:name="_Toc529605009"/>
      <w:bookmarkStart w:id="213" w:name="_Toc15340"/>
      <w:bookmarkStart w:id="214" w:name="_Toc32301"/>
      <w:r>
        <w:rPr>
          <w:rFonts w:hint="eastAsia" w:ascii="黑体" w:hAnsi="黑体" w:eastAsia="黑体" w:cs="黑体"/>
          <w:b w:val="0"/>
          <w:bCs w:val="0"/>
          <w:sz w:val="28"/>
          <w:szCs w:val="28"/>
          <w:lang w:val="en-US" w:eastAsia="zh-CN"/>
        </w:rPr>
        <w:t>十、</w:t>
      </w:r>
      <w:r>
        <w:rPr>
          <w:rFonts w:hint="eastAsia" w:ascii="黑体" w:hAnsi="黑体" w:eastAsia="黑体" w:cs="黑体"/>
          <w:b w:val="0"/>
          <w:bCs w:val="0"/>
          <w:sz w:val="28"/>
          <w:szCs w:val="28"/>
        </w:rPr>
        <w:t>标准性质的建议说明</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5DA683F">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本文件首次制定，</w:t>
      </w:r>
      <w:r>
        <w:rPr>
          <w:rFonts w:hint="eastAsia" w:ascii="仿宋_GB2312" w:hAnsi="仿宋_GB2312" w:eastAsia="仿宋_GB2312" w:cs="仿宋_GB2312"/>
          <w:sz w:val="28"/>
          <w:szCs w:val="28"/>
        </w:rPr>
        <w:t>建议本文件作为行业推荐性标准发布。</w:t>
      </w:r>
    </w:p>
    <w:p w14:paraId="06DE2696">
      <w:pPr>
        <w:keepNext w:val="0"/>
        <w:keepLines w:val="0"/>
        <w:pageBreakBefore w:val="0"/>
        <w:widowControl w:val="0"/>
        <w:kinsoku/>
        <w:wordWrap/>
        <w:overflowPunct/>
        <w:topLinePunct w:val="0"/>
        <w:autoSpaceDE w:val="0"/>
        <w:autoSpaceDN w:val="0"/>
        <w:bidi w:val="0"/>
        <w:adjustRightInd w:val="0"/>
        <w:snapToGrid/>
        <w:spacing w:line="400" w:lineRule="exact"/>
        <w:ind w:left="0" w:firstLine="560" w:firstLineChars="200"/>
        <w:textAlignment w:val="auto"/>
        <w:rPr>
          <w:rFonts w:hint="eastAsia" w:ascii="黑体" w:hAnsi="黑体" w:eastAsia="黑体" w:cs="黑体"/>
          <w:b w:val="0"/>
          <w:bCs w:val="0"/>
          <w:sz w:val="28"/>
          <w:szCs w:val="28"/>
          <w:lang w:val="en-US" w:eastAsia="zh-CN"/>
        </w:rPr>
      </w:pPr>
      <w:bookmarkStart w:id="215" w:name="_Toc32499"/>
      <w:bookmarkStart w:id="216" w:name="_Toc27299"/>
      <w:bookmarkStart w:id="217" w:name="_Toc59059109"/>
      <w:bookmarkStart w:id="218" w:name="_Toc3649"/>
      <w:bookmarkStart w:id="219" w:name="_Toc26964"/>
      <w:bookmarkStart w:id="220" w:name="_Toc29623"/>
      <w:bookmarkStart w:id="221" w:name="_Toc196208247"/>
      <w:bookmarkStart w:id="222" w:name="_Toc1139496"/>
      <w:bookmarkStart w:id="223" w:name="_Toc27864"/>
      <w:bookmarkStart w:id="224" w:name="_Toc529605010"/>
      <w:bookmarkStart w:id="225" w:name="_Toc9791"/>
      <w:bookmarkStart w:id="226" w:name="_Toc1558"/>
      <w:bookmarkStart w:id="227" w:name="_Toc31044"/>
      <w:bookmarkStart w:id="228" w:name="_Toc2777"/>
      <w:r>
        <w:rPr>
          <w:rFonts w:hint="eastAsia" w:ascii="黑体" w:hAnsi="黑体" w:eastAsia="黑体" w:cs="黑体"/>
          <w:b w:val="0"/>
          <w:bCs w:val="0"/>
          <w:sz w:val="28"/>
          <w:szCs w:val="28"/>
          <w:lang w:val="en-US" w:eastAsia="zh-CN"/>
        </w:rPr>
        <w:t>十一、贯彻标准的要求和措施建议（包括组织措施、技术措施、过度办法、实施日期等）</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37AF8F9">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建议本文件发布后面向系统供应商、镁制品生产企业等标准使用者开展多场次、多层次的线上和线下宣贯和培训，使标准的使用者及时了解相关动态和要求等。落地实施后也要注意实施情况的反馈，逐步完善标准，确保其实施效果。</w:t>
      </w:r>
    </w:p>
    <w:p w14:paraId="6FAE2FF0">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229" w:name="_Toc4074"/>
      <w:bookmarkStart w:id="230" w:name="_Toc4994"/>
      <w:bookmarkStart w:id="231" w:name="_Toc529605011"/>
      <w:bookmarkStart w:id="232" w:name="_Toc11324"/>
      <w:bookmarkStart w:id="233" w:name="_Toc19030"/>
      <w:bookmarkStart w:id="234" w:name="_Toc482"/>
      <w:bookmarkStart w:id="235" w:name="_Toc196208248"/>
      <w:bookmarkStart w:id="236" w:name="_Toc13323"/>
      <w:bookmarkStart w:id="237" w:name="_Toc4267"/>
      <w:bookmarkStart w:id="238" w:name="_Toc29951"/>
      <w:bookmarkStart w:id="239" w:name="_Toc59059110"/>
      <w:bookmarkStart w:id="240" w:name="_Toc1139497"/>
      <w:bookmarkStart w:id="241" w:name="_Toc31455"/>
      <w:bookmarkStart w:id="242" w:name="_Toc12699"/>
      <w:r>
        <w:rPr>
          <w:rFonts w:hint="eastAsia" w:ascii="黑体" w:hAnsi="黑体" w:eastAsia="黑体" w:cs="黑体"/>
          <w:b w:val="0"/>
          <w:bCs w:val="0"/>
          <w:sz w:val="28"/>
          <w:szCs w:val="28"/>
          <w:lang w:val="en-US" w:eastAsia="zh-CN"/>
        </w:rPr>
        <w:t>十二、</w:t>
      </w:r>
      <w:r>
        <w:rPr>
          <w:rFonts w:hint="eastAsia" w:ascii="黑体" w:hAnsi="黑体" w:eastAsia="黑体" w:cs="黑体"/>
          <w:b w:val="0"/>
          <w:bCs w:val="0"/>
          <w:sz w:val="28"/>
          <w:szCs w:val="28"/>
        </w:rPr>
        <w:t>废止现行相关标准的建议</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871EEF8">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无。</w:t>
      </w:r>
    </w:p>
    <w:p w14:paraId="15E95F69">
      <w:pPr>
        <w:pStyle w:val="35"/>
        <w:pageBreakBefore w:val="0"/>
        <w:numPr>
          <w:ilvl w:val="0"/>
          <w:numId w:val="0"/>
        </w:numPr>
        <w:tabs>
          <w:tab w:val="left" w:pos="420"/>
        </w:tabs>
        <w:kinsoku/>
        <w:wordWrap/>
        <w:overflowPunct/>
        <w:bidi w:val="0"/>
        <w:snapToGrid/>
        <w:spacing w:before="0" w:beforeLines="0" w:after="0" w:afterLines="0" w:line="560" w:lineRule="exact"/>
        <w:ind w:firstLine="560" w:firstLineChars="200"/>
        <w:textAlignment w:val="auto"/>
        <w:rPr>
          <w:rFonts w:hint="eastAsia" w:ascii="黑体" w:hAnsi="黑体" w:eastAsia="黑体" w:cs="黑体"/>
          <w:b w:val="0"/>
          <w:bCs w:val="0"/>
          <w:sz w:val="28"/>
          <w:szCs w:val="28"/>
        </w:rPr>
      </w:pPr>
      <w:bookmarkStart w:id="243" w:name="_Toc28062"/>
      <w:bookmarkStart w:id="244" w:name="_Toc1139498"/>
      <w:bookmarkStart w:id="245" w:name="_Toc16876"/>
      <w:bookmarkStart w:id="246" w:name="_Toc4500"/>
      <w:bookmarkStart w:id="247" w:name="_Toc26395"/>
      <w:bookmarkStart w:id="248" w:name="_Toc20669"/>
      <w:bookmarkStart w:id="249" w:name="_Toc21435"/>
      <w:bookmarkStart w:id="250" w:name="_Toc196208249"/>
      <w:bookmarkStart w:id="251" w:name="_Toc13362"/>
      <w:bookmarkStart w:id="252" w:name="_Toc529605012"/>
      <w:bookmarkStart w:id="253" w:name="_Toc21500"/>
      <w:bookmarkStart w:id="254" w:name="_Toc59059111"/>
      <w:bookmarkStart w:id="255" w:name="_Toc9213"/>
      <w:bookmarkStart w:id="256" w:name="_Toc8421"/>
      <w:r>
        <w:rPr>
          <w:rFonts w:hint="eastAsia" w:ascii="黑体" w:hAnsi="黑体" w:eastAsia="黑体" w:cs="黑体"/>
          <w:b w:val="0"/>
          <w:bCs w:val="0"/>
          <w:sz w:val="28"/>
          <w:szCs w:val="28"/>
          <w:lang w:val="en-US" w:eastAsia="zh-CN"/>
        </w:rPr>
        <w:t>十三、</w:t>
      </w:r>
      <w:r>
        <w:rPr>
          <w:rFonts w:hint="eastAsia" w:ascii="黑体" w:hAnsi="黑体" w:eastAsia="黑体" w:cs="黑体"/>
          <w:b w:val="0"/>
          <w:bCs w:val="0"/>
          <w:sz w:val="28"/>
          <w:szCs w:val="28"/>
        </w:rPr>
        <w:t>其它应予说明的事项</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B25C42D">
      <w:pPr>
        <w:pageBreakBefore w:val="0"/>
        <w:kinsoku/>
        <w:wordWrap/>
        <w:overflowPunct/>
        <w:bidi w:val="0"/>
        <w:snapToGrid/>
        <w:spacing w:line="560" w:lineRule="exact"/>
        <w:ind w:left="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无。</w:t>
      </w:r>
    </w:p>
    <w:sectPr>
      <w:pgSz w:w="11906" w:h="16838"/>
      <w:pgMar w:top="1440" w:right="1800" w:bottom="1440" w:left="1800" w:header="737" w:footer="737"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Songti SC Regular">
    <w:altName w:val="SimSun-ExtB"/>
    <w:panose1 w:val="00000000000000000000"/>
    <w:charset w:val="50"/>
    <w:family w:val="auto"/>
    <w:pitch w:val="default"/>
    <w:sig w:usb0="00000000" w:usb1="00000000" w:usb2="00000010" w:usb3="00000000" w:csb0="0004009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AC915">
    <w:pPr>
      <w:pStyle w:val="36"/>
      <w:jc w:val="center"/>
      <w:rPr>
        <w:rFonts w:ascii="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320189"/>
    </w:sdtPr>
    <w:sdtContent>
      <w:p w14:paraId="19D6955F">
        <w:pPr>
          <w:pStyle w:val="15"/>
          <w:jc w:val="center"/>
        </w:pPr>
        <w:r>
          <w:t>-</w:t>
        </w:r>
        <w:r>
          <w:rPr>
            <w:w w:val="50"/>
          </w:rPr>
          <w:t xml:space="preserve"> </w:t>
        </w:r>
        <w:r>
          <w:fldChar w:fldCharType="begin"/>
        </w:r>
        <w:r>
          <w:instrText xml:space="preserve">PAGE   \* MERGEFORMAT</w:instrText>
        </w:r>
        <w:r>
          <w:fldChar w:fldCharType="separate"/>
        </w:r>
        <w:r>
          <w:rPr>
            <w:lang w:val="zh-CN"/>
          </w:rPr>
          <w:t>1</w:t>
        </w:r>
        <w:r>
          <w:fldChar w:fldCharType="end"/>
        </w:r>
        <w:r>
          <w:rPr>
            <w:w w:val="50"/>
          </w:rPr>
          <w:t xml:space="preserve"> </w:t>
        </w:r>
        <w: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900C6">
    <w:pPr>
      <w:pStyle w:val="36"/>
      <w:jc w:val="center"/>
      <w:rPr>
        <w:rFonts w:ascii="Times New Roman"/>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4CB413">
                          <w:pPr>
                            <w:pStyle w:val="36"/>
                            <w:jc w:val="center"/>
                          </w:pPr>
                          <w:r>
                            <w:rPr>
                              <w:rFonts w:ascii="Times New Roman"/>
                              <w:sz w:val="21"/>
                              <w:szCs w:val="21"/>
                            </w:rPr>
                            <w:fldChar w:fldCharType="begin"/>
                          </w:r>
                          <w:r>
                            <w:rPr>
                              <w:rFonts w:ascii="Times New Roman"/>
                              <w:sz w:val="21"/>
                              <w:szCs w:val="21"/>
                            </w:rPr>
                            <w:instrText xml:space="preserve"> PAGE  \* MERGEFORMAT </w:instrText>
                          </w:r>
                          <w:r>
                            <w:rPr>
                              <w:rFonts w:ascii="Times New Roman"/>
                              <w:sz w:val="21"/>
                              <w:szCs w:val="21"/>
                            </w:rPr>
                            <w:fldChar w:fldCharType="separate"/>
                          </w:r>
                          <w:r>
                            <w:rPr>
                              <w:rFonts w:ascii="Times New Roman"/>
                              <w:sz w:val="21"/>
                              <w:szCs w:val="21"/>
                            </w:rPr>
                            <w:t>4</w:t>
                          </w:r>
                          <w:r>
                            <w:rPr>
                              <w:rFonts w:ascii="Times New Roman"/>
                              <w:sz w:val="21"/>
                              <w:szCs w:val="21"/>
                            </w:rPr>
                            <w:fldChar w:fldCharType="end"/>
                          </w:r>
                        </w:p>
                      </w:txbxContent>
                    </wps:txbx>
                    <wps:bodyPr wrap="none" lIns="0" tIns="0" rIns="0" bIns="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WNB5FMQBAACQAwAADgAAAAAAAAABACAAAAAeAQAAZHJzL2Uyb0RvYy54bWxQ&#10;SwUGAAAAAAYABgBZAQAAVAUAAAAA&#10;">
              <v:fill on="f" focussize="0,0"/>
              <v:stroke on="f"/>
              <v:imagedata o:title=""/>
              <o:lock v:ext="edit" aspectratio="f"/>
              <v:textbox inset="0mm,0mm,0mm,0mm" style="mso-fit-shape-to-text:t;">
                <w:txbxContent>
                  <w:p w14:paraId="794CB413">
                    <w:pPr>
                      <w:pStyle w:val="36"/>
                      <w:jc w:val="center"/>
                    </w:pPr>
                    <w:r>
                      <w:rPr>
                        <w:rFonts w:ascii="Times New Roman"/>
                        <w:sz w:val="21"/>
                        <w:szCs w:val="21"/>
                      </w:rPr>
                      <w:fldChar w:fldCharType="begin"/>
                    </w:r>
                    <w:r>
                      <w:rPr>
                        <w:rFonts w:ascii="Times New Roman"/>
                        <w:sz w:val="21"/>
                        <w:szCs w:val="21"/>
                      </w:rPr>
                      <w:instrText xml:space="preserve"> PAGE  \* MERGEFORMAT </w:instrText>
                    </w:r>
                    <w:r>
                      <w:rPr>
                        <w:rFonts w:ascii="Times New Roman"/>
                        <w:sz w:val="21"/>
                        <w:szCs w:val="21"/>
                      </w:rPr>
                      <w:fldChar w:fldCharType="separate"/>
                    </w:r>
                    <w:r>
                      <w:rPr>
                        <w:rFonts w:ascii="Times New Roman"/>
                        <w:sz w:val="21"/>
                        <w:szCs w:val="21"/>
                      </w:rPr>
                      <w:t>4</w:t>
                    </w:r>
                    <w:r>
                      <w:rPr>
                        <w:rFonts w:ascii="Times New Roman"/>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3D8AC">
    <w:pPr>
      <w:pStyle w:val="1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65583">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233B79"/>
    <w:multiLevelType w:val="singleLevel"/>
    <w:tmpl w:val="1A233B79"/>
    <w:lvl w:ilvl="0" w:tentative="0">
      <w:start w:val="1"/>
      <w:numFmt w:val="decimal"/>
      <w:suff w:val="nothing"/>
      <w:lvlText w:val="（%1）"/>
      <w:lvlJc w:val="left"/>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6"/>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426"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54445D91"/>
    <w:multiLevelType w:val="multilevel"/>
    <w:tmpl w:val="54445D91"/>
    <w:lvl w:ilvl="0" w:tentative="0">
      <w:start w:val="1"/>
      <w:numFmt w:val="chineseCounting"/>
      <w:suff w:val="nothing"/>
      <w:lvlText w:val="%1、"/>
      <w:lvlJc w:val="left"/>
      <w:pPr>
        <w:tabs>
          <w:tab w:val="left" w:pos="0"/>
        </w:tabs>
        <w:ind w:left="425" w:hanging="425"/>
      </w:pPr>
      <w:rPr>
        <w:rFonts w:hint="eastAsia"/>
      </w:rPr>
    </w:lvl>
    <w:lvl w:ilvl="1" w:tentative="0">
      <w:start w:val="1"/>
      <w:numFmt w:val="decimal"/>
      <w:isLgl/>
      <w:lvlText w:val="%1.%2."/>
      <w:lvlJc w:val="left"/>
      <w:pPr>
        <w:tabs>
          <w:tab w:val="left" w:pos="420"/>
        </w:tabs>
        <w:ind w:left="567" w:hanging="567"/>
      </w:pPr>
      <w:rPr>
        <w:rFonts w:hint="eastAsia"/>
      </w:rPr>
    </w:lvl>
    <w:lvl w:ilvl="2" w:tentative="0">
      <w:start w:val="1"/>
      <w:numFmt w:val="decimal"/>
      <w:isLgl/>
      <w:lvlText w:val="%1.%2.%3."/>
      <w:lvlJc w:val="left"/>
      <w:pPr>
        <w:ind w:left="709" w:hanging="709"/>
      </w:pPr>
      <w:rPr>
        <w:rFonts w:hint="eastAsia"/>
      </w:rPr>
    </w:lvl>
    <w:lvl w:ilvl="3" w:tentative="0">
      <w:start w:val="1"/>
      <w:numFmt w:val="decimal"/>
      <w:isLgl/>
      <w:lvlText w:val="%1.%2.%3.%4."/>
      <w:lvlJc w:val="left"/>
      <w:pPr>
        <w:ind w:left="850" w:hanging="850"/>
      </w:pPr>
      <w:rPr>
        <w:rFonts w:hint="eastAsia"/>
      </w:rPr>
    </w:lvl>
    <w:lvl w:ilvl="4" w:tentative="0">
      <w:start w:val="1"/>
      <w:numFmt w:val="decimal"/>
      <w:isLgl/>
      <w:lvlText w:val="%1.%2.%3.%4.%5."/>
      <w:lvlJc w:val="left"/>
      <w:pPr>
        <w:ind w:left="991" w:hanging="991"/>
      </w:pPr>
      <w:rPr>
        <w:rFonts w:hint="eastAsia"/>
      </w:rPr>
    </w:lvl>
    <w:lvl w:ilvl="5" w:tentative="0">
      <w:start w:val="1"/>
      <w:numFmt w:val="decimal"/>
      <w:isLgl/>
      <w:lvlText w:val="%1.%2.%3.%4.%5.%6."/>
      <w:lvlJc w:val="left"/>
      <w:pPr>
        <w:ind w:left="1134" w:hanging="1134"/>
      </w:pPr>
      <w:rPr>
        <w:rFonts w:hint="eastAsia"/>
      </w:rPr>
    </w:lvl>
    <w:lvl w:ilvl="6" w:tentative="0">
      <w:start w:val="1"/>
      <w:numFmt w:val="decimal"/>
      <w:isLgl/>
      <w:lvlText w:val="%1.%2.%3.%4.%5.%6.%7."/>
      <w:lvlJc w:val="left"/>
      <w:pPr>
        <w:ind w:left="1275" w:hanging="1275"/>
      </w:pPr>
      <w:rPr>
        <w:rFonts w:hint="eastAsia"/>
      </w:rPr>
    </w:lvl>
    <w:lvl w:ilvl="7" w:tentative="0">
      <w:start w:val="1"/>
      <w:numFmt w:val="decimal"/>
      <w:isLgl/>
      <w:lvlText w:val="%1.%2.%3.%4.%5.%6.%7.%8."/>
      <w:lvlJc w:val="left"/>
      <w:pPr>
        <w:ind w:left="1418" w:hanging="1418"/>
      </w:pPr>
      <w:rPr>
        <w:rFonts w:hint="eastAsia"/>
      </w:rPr>
    </w:lvl>
    <w:lvl w:ilvl="8" w:tentative="0">
      <w:start w:val="1"/>
      <w:numFmt w:val="decimal"/>
      <w:isLgl/>
      <w:lvlText w:val="%1.%2.%3.%4.%5.%6.%7.%8.%9."/>
      <w:lvlJc w:val="left"/>
      <w:pPr>
        <w:ind w:left="1558" w:hanging="1558"/>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1YTQxNzg3MmVhMWYzNTI0NmRjODFmMDE2MGM3NTAifQ=="/>
  </w:docVars>
  <w:rsids>
    <w:rsidRoot w:val="009C30D0"/>
    <w:rsid w:val="000001EB"/>
    <w:rsid w:val="000011B9"/>
    <w:rsid w:val="00006873"/>
    <w:rsid w:val="00010727"/>
    <w:rsid w:val="00017685"/>
    <w:rsid w:val="00020FF4"/>
    <w:rsid w:val="00021776"/>
    <w:rsid w:val="00041BA3"/>
    <w:rsid w:val="00042E85"/>
    <w:rsid w:val="00046F34"/>
    <w:rsid w:val="00052AB3"/>
    <w:rsid w:val="0005319F"/>
    <w:rsid w:val="000534B2"/>
    <w:rsid w:val="00053E90"/>
    <w:rsid w:val="00054751"/>
    <w:rsid w:val="000575D3"/>
    <w:rsid w:val="00060C52"/>
    <w:rsid w:val="000620E9"/>
    <w:rsid w:val="00062543"/>
    <w:rsid w:val="00065023"/>
    <w:rsid w:val="00071818"/>
    <w:rsid w:val="00073121"/>
    <w:rsid w:val="000753E9"/>
    <w:rsid w:val="000778AC"/>
    <w:rsid w:val="00081032"/>
    <w:rsid w:val="0008392D"/>
    <w:rsid w:val="00083C87"/>
    <w:rsid w:val="000911CC"/>
    <w:rsid w:val="000B2142"/>
    <w:rsid w:val="000C6080"/>
    <w:rsid w:val="000C74CA"/>
    <w:rsid w:val="000E6C54"/>
    <w:rsid w:val="001013E1"/>
    <w:rsid w:val="00102A33"/>
    <w:rsid w:val="00102D8F"/>
    <w:rsid w:val="00104E4C"/>
    <w:rsid w:val="00105E72"/>
    <w:rsid w:val="00106511"/>
    <w:rsid w:val="00112A5F"/>
    <w:rsid w:val="00113A15"/>
    <w:rsid w:val="001146E4"/>
    <w:rsid w:val="00114E12"/>
    <w:rsid w:val="00116BD8"/>
    <w:rsid w:val="00122E58"/>
    <w:rsid w:val="001258F8"/>
    <w:rsid w:val="001323FF"/>
    <w:rsid w:val="001366A9"/>
    <w:rsid w:val="00137D72"/>
    <w:rsid w:val="00141106"/>
    <w:rsid w:val="00141330"/>
    <w:rsid w:val="00147CA6"/>
    <w:rsid w:val="001535C7"/>
    <w:rsid w:val="00153719"/>
    <w:rsid w:val="0015492B"/>
    <w:rsid w:val="00156F8E"/>
    <w:rsid w:val="00160666"/>
    <w:rsid w:val="001709F3"/>
    <w:rsid w:val="00183FF7"/>
    <w:rsid w:val="00185698"/>
    <w:rsid w:val="00185FCA"/>
    <w:rsid w:val="001A17B8"/>
    <w:rsid w:val="001A17F5"/>
    <w:rsid w:val="001A3F25"/>
    <w:rsid w:val="001B6084"/>
    <w:rsid w:val="001C0805"/>
    <w:rsid w:val="001C605F"/>
    <w:rsid w:val="001D16BE"/>
    <w:rsid w:val="001D426C"/>
    <w:rsid w:val="001D42E8"/>
    <w:rsid w:val="001D6A51"/>
    <w:rsid w:val="001E3404"/>
    <w:rsid w:val="001E6DDC"/>
    <w:rsid w:val="001F2252"/>
    <w:rsid w:val="001F59C5"/>
    <w:rsid w:val="002014AC"/>
    <w:rsid w:val="00204667"/>
    <w:rsid w:val="00205BA7"/>
    <w:rsid w:val="00210BFB"/>
    <w:rsid w:val="00225613"/>
    <w:rsid w:val="002318C6"/>
    <w:rsid w:val="00233615"/>
    <w:rsid w:val="0023377E"/>
    <w:rsid w:val="0023625C"/>
    <w:rsid w:val="00242B95"/>
    <w:rsid w:val="002465B3"/>
    <w:rsid w:val="00250B7E"/>
    <w:rsid w:val="0025336F"/>
    <w:rsid w:val="00262C6F"/>
    <w:rsid w:val="00262F94"/>
    <w:rsid w:val="0026711F"/>
    <w:rsid w:val="00272BB7"/>
    <w:rsid w:val="00274182"/>
    <w:rsid w:val="00275EB4"/>
    <w:rsid w:val="00276477"/>
    <w:rsid w:val="002779BC"/>
    <w:rsid w:val="002835AB"/>
    <w:rsid w:val="00283EDC"/>
    <w:rsid w:val="00287897"/>
    <w:rsid w:val="00297489"/>
    <w:rsid w:val="002A16D9"/>
    <w:rsid w:val="002A3CD3"/>
    <w:rsid w:val="002B7C1C"/>
    <w:rsid w:val="002C467F"/>
    <w:rsid w:val="002C5EFF"/>
    <w:rsid w:val="002C736F"/>
    <w:rsid w:val="002D00E8"/>
    <w:rsid w:val="002D40EE"/>
    <w:rsid w:val="002D6125"/>
    <w:rsid w:val="002D7D00"/>
    <w:rsid w:val="002E20C1"/>
    <w:rsid w:val="002F066E"/>
    <w:rsid w:val="002F079A"/>
    <w:rsid w:val="002F1468"/>
    <w:rsid w:val="002F5418"/>
    <w:rsid w:val="00302CB7"/>
    <w:rsid w:val="00303B7F"/>
    <w:rsid w:val="00304B7C"/>
    <w:rsid w:val="0030779F"/>
    <w:rsid w:val="00314902"/>
    <w:rsid w:val="003220AB"/>
    <w:rsid w:val="00333371"/>
    <w:rsid w:val="00337AC8"/>
    <w:rsid w:val="00340635"/>
    <w:rsid w:val="00341C16"/>
    <w:rsid w:val="00350908"/>
    <w:rsid w:val="0035107A"/>
    <w:rsid w:val="00352874"/>
    <w:rsid w:val="0035391B"/>
    <w:rsid w:val="00353F9F"/>
    <w:rsid w:val="00377272"/>
    <w:rsid w:val="00377334"/>
    <w:rsid w:val="00390E1F"/>
    <w:rsid w:val="00396B4F"/>
    <w:rsid w:val="003A0046"/>
    <w:rsid w:val="003A13F1"/>
    <w:rsid w:val="003B09B7"/>
    <w:rsid w:val="003B1C14"/>
    <w:rsid w:val="003B206F"/>
    <w:rsid w:val="003B4865"/>
    <w:rsid w:val="003C2DFE"/>
    <w:rsid w:val="003C3074"/>
    <w:rsid w:val="003C3550"/>
    <w:rsid w:val="003C4708"/>
    <w:rsid w:val="003C7EB4"/>
    <w:rsid w:val="003D01C6"/>
    <w:rsid w:val="003D568A"/>
    <w:rsid w:val="003D6107"/>
    <w:rsid w:val="003D7E41"/>
    <w:rsid w:val="003E01E7"/>
    <w:rsid w:val="003E2A9B"/>
    <w:rsid w:val="003E3D40"/>
    <w:rsid w:val="003E42C5"/>
    <w:rsid w:val="003E7441"/>
    <w:rsid w:val="003F346D"/>
    <w:rsid w:val="003F3584"/>
    <w:rsid w:val="003F562D"/>
    <w:rsid w:val="003F5F8B"/>
    <w:rsid w:val="004018EC"/>
    <w:rsid w:val="004070E7"/>
    <w:rsid w:val="004117CD"/>
    <w:rsid w:val="00413E41"/>
    <w:rsid w:val="00415C95"/>
    <w:rsid w:val="004342D4"/>
    <w:rsid w:val="00442065"/>
    <w:rsid w:val="00444CE9"/>
    <w:rsid w:val="004465B1"/>
    <w:rsid w:val="004544F3"/>
    <w:rsid w:val="00456729"/>
    <w:rsid w:val="00456B24"/>
    <w:rsid w:val="00460281"/>
    <w:rsid w:val="00461020"/>
    <w:rsid w:val="00461141"/>
    <w:rsid w:val="00462225"/>
    <w:rsid w:val="004655F7"/>
    <w:rsid w:val="00474EAD"/>
    <w:rsid w:val="00477778"/>
    <w:rsid w:val="00486EA7"/>
    <w:rsid w:val="00492AA2"/>
    <w:rsid w:val="004943E5"/>
    <w:rsid w:val="00494B49"/>
    <w:rsid w:val="00497099"/>
    <w:rsid w:val="004A2A7F"/>
    <w:rsid w:val="004A3A9F"/>
    <w:rsid w:val="004A434D"/>
    <w:rsid w:val="004A5162"/>
    <w:rsid w:val="004A72AD"/>
    <w:rsid w:val="004B0DDB"/>
    <w:rsid w:val="004B71BB"/>
    <w:rsid w:val="004B77A4"/>
    <w:rsid w:val="004C0857"/>
    <w:rsid w:val="004C4C85"/>
    <w:rsid w:val="004C7710"/>
    <w:rsid w:val="004D11BA"/>
    <w:rsid w:val="004D2585"/>
    <w:rsid w:val="004D3D72"/>
    <w:rsid w:val="004D434D"/>
    <w:rsid w:val="004D61B6"/>
    <w:rsid w:val="004D764E"/>
    <w:rsid w:val="004E3181"/>
    <w:rsid w:val="004E3EBF"/>
    <w:rsid w:val="004E7EC3"/>
    <w:rsid w:val="004F025C"/>
    <w:rsid w:val="004F0547"/>
    <w:rsid w:val="004F1E56"/>
    <w:rsid w:val="004F3C2D"/>
    <w:rsid w:val="004F3DA0"/>
    <w:rsid w:val="004F4658"/>
    <w:rsid w:val="004F6713"/>
    <w:rsid w:val="0050224F"/>
    <w:rsid w:val="00502513"/>
    <w:rsid w:val="00502D64"/>
    <w:rsid w:val="00502DEC"/>
    <w:rsid w:val="00504102"/>
    <w:rsid w:val="00506676"/>
    <w:rsid w:val="00513D33"/>
    <w:rsid w:val="005142D7"/>
    <w:rsid w:val="0052090D"/>
    <w:rsid w:val="005215E8"/>
    <w:rsid w:val="005302B2"/>
    <w:rsid w:val="00535357"/>
    <w:rsid w:val="005366DD"/>
    <w:rsid w:val="005419FE"/>
    <w:rsid w:val="00546BC3"/>
    <w:rsid w:val="00550664"/>
    <w:rsid w:val="00550FA2"/>
    <w:rsid w:val="005540FE"/>
    <w:rsid w:val="00564966"/>
    <w:rsid w:val="00566EF1"/>
    <w:rsid w:val="00566FAA"/>
    <w:rsid w:val="005709CF"/>
    <w:rsid w:val="00571A4D"/>
    <w:rsid w:val="005778D9"/>
    <w:rsid w:val="005779D0"/>
    <w:rsid w:val="00577E70"/>
    <w:rsid w:val="00583CEE"/>
    <w:rsid w:val="00583FD6"/>
    <w:rsid w:val="005A01F9"/>
    <w:rsid w:val="005A0C3F"/>
    <w:rsid w:val="005A1F83"/>
    <w:rsid w:val="005A3585"/>
    <w:rsid w:val="005A6780"/>
    <w:rsid w:val="005A731D"/>
    <w:rsid w:val="005A7941"/>
    <w:rsid w:val="005B12DC"/>
    <w:rsid w:val="005B3368"/>
    <w:rsid w:val="005B6DBC"/>
    <w:rsid w:val="005C00EE"/>
    <w:rsid w:val="005C179A"/>
    <w:rsid w:val="005C2C74"/>
    <w:rsid w:val="005D293F"/>
    <w:rsid w:val="005E235A"/>
    <w:rsid w:val="005E2DE0"/>
    <w:rsid w:val="005E36C5"/>
    <w:rsid w:val="005E6B3D"/>
    <w:rsid w:val="005F004E"/>
    <w:rsid w:val="005F1412"/>
    <w:rsid w:val="005F1D26"/>
    <w:rsid w:val="005F2270"/>
    <w:rsid w:val="005F3023"/>
    <w:rsid w:val="005F3266"/>
    <w:rsid w:val="005F45C9"/>
    <w:rsid w:val="005F6D75"/>
    <w:rsid w:val="00601FB6"/>
    <w:rsid w:val="006038B8"/>
    <w:rsid w:val="0061029A"/>
    <w:rsid w:val="00614C34"/>
    <w:rsid w:val="0061645B"/>
    <w:rsid w:val="00622CDD"/>
    <w:rsid w:val="006269AB"/>
    <w:rsid w:val="00634236"/>
    <w:rsid w:val="00634BB8"/>
    <w:rsid w:val="006429EA"/>
    <w:rsid w:val="006502D9"/>
    <w:rsid w:val="00650B6B"/>
    <w:rsid w:val="00651670"/>
    <w:rsid w:val="00652884"/>
    <w:rsid w:val="00653168"/>
    <w:rsid w:val="00653C45"/>
    <w:rsid w:val="00654B7A"/>
    <w:rsid w:val="006572C6"/>
    <w:rsid w:val="006573E1"/>
    <w:rsid w:val="00660047"/>
    <w:rsid w:val="00661DF9"/>
    <w:rsid w:val="00666496"/>
    <w:rsid w:val="00670ABC"/>
    <w:rsid w:val="0067424B"/>
    <w:rsid w:val="00683A08"/>
    <w:rsid w:val="006A1842"/>
    <w:rsid w:val="006A2E32"/>
    <w:rsid w:val="006A4DB6"/>
    <w:rsid w:val="006B0B3E"/>
    <w:rsid w:val="006B21A2"/>
    <w:rsid w:val="006B2CAF"/>
    <w:rsid w:val="006B7715"/>
    <w:rsid w:val="006C3774"/>
    <w:rsid w:val="006C6FF5"/>
    <w:rsid w:val="006D28D8"/>
    <w:rsid w:val="006D5BF8"/>
    <w:rsid w:val="006E683B"/>
    <w:rsid w:val="006E706A"/>
    <w:rsid w:val="006F01A3"/>
    <w:rsid w:val="006F35EC"/>
    <w:rsid w:val="006F4150"/>
    <w:rsid w:val="006F4855"/>
    <w:rsid w:val="006F65B2"/>
    <w:rsid w:val="006F7C2F"/>
    <w:rsid w:val="007010E1"/>
    <w:rsid w:val="00703333"/>
    <w:rsid w:val="00704655"/>
    <w:rsid w:val="007076AF"/>
    <w:rsid w:val="007115D2"/>
    <w:rsid w:val="00711668"/>
    <w:rsid w:val="00712C1F"/>
    <w:rsid w:val="00714359"/>
    <w:rsid w:val="00722962"/>
    <w:rsid w:val="007255E0"/>
    <w:rsid w:val="007270EB"/>
    <w:rsid w:val="00731ABE"/>
    <w:rsid w:val="007361CF"/>
    <w:rsid w:val="0074266D"/>
    <w:rsid w:val="00747B44"/>
    <w:rsid w:val="0075275F"/>
    <w:rsid w:val="00753514"/>
    <w:rsid w:val="00755AA0"/>
    <w:rsid w:val="00757492"/>
    <w:rsid w:val="007616A2"/>
    <w:rsid w:val="007631B1"/>
    <w:rsid w:val="0076506D"/>
    <w:rsid w:val="007655AC"/>
    <w:rsid w:val="00767A70"/>
    <w:rsid w:val="00774FAE"/>
    <w:rsid w:val="00775E0A"/>
    <w:rsid w:val="0077634B"/>
    <w:rsid w:val="00776372"/>
    <w:rsid w:val="00777679"/>
    <w:rsid w:val="00784095"/>
    <w:rsid w:val="00792CDC"/>
    <w:rsid w:val="00794463"/>
    <w:rsid w:val="0079652D"/>
    <w:rsid w:val="00796B91"/>
    <w:rsid w:val="007A0325"/>
    <w:rsid w:val="007A12DF"/>
    <w:rsid w:val="007A5AD3"/>
    <w:rsid w:val="007B1886"/>
    <w:rsid w:val="007B6D59"/>
    <w:rsid w:val="007C09EF"/>
    <w:rsid w:val="007C0AC6"/>
    <w:rsid w:val="007C11EE"/>
    <w:rsid w:val="007C215C"/>
    <w:rsid w:val="007C42B6"/>
    <w:rsid w:val="007C7356"/>
    <w:rsid w:val="007D0F98"/>
    <w:rsid w:val="007D253B"/>
    <w:rsid w:val="007E0CB1"/>
    <w:rsid w:val="007F28F4"/>
    <w:rsid w:val="007F3B58"/>
    <w:rsid w:val="007F7044"/>
    <w:rsid w:val="008079FE"/>
    <w:rsid w:val="00807FC9"/>
    <w:rsid w:val="00810383"/>
    <w:rsid w:val="00811E20"/>
    <w:rsid w:val="00812E52"/>
    <w:rsid w:val="00813515"/>
    <w:rsid w:val="00816F69"/>
    <w:rsid w:val="008170D8"/>
    <w:rsid w:val="008178F1"/>
    <w:rsid w:val="00817976"/>
    <w:rsid w:val="00817B9D"/>
    <w:rsid w:val="0082095C"/>
    <w:rsid w:val="008355D5"/>
    <w:rsid w:val="0083581F"/>
    <w:rsid w:val="008402B2"/>
    <w:rsid w:val="00842BB6"/>
    <w:rsid w:val="00844176"/>
    <w:rsid w:val="0084428B"/>
    <w:rsid w:val="00844647"/>
    <w:rsid w:val="008464C4"/>
    <w:rsid w:val="00853307"/>
    <w:rsid w:val="00860DE0"/>
    <w:rsid w:val="00867113"/>
    <w:rsid w:val="0087188C"/>
    <w:rsid w:val="0087759D"/>
    <w:rsid w:val="0088050F"/>
    <w:rsid w:val="00884EED"/>
    <w:rsid w:val="00890C58"/>
    <w:rsid w:val="00891CE2"/>
    <w:rsid w:val="00892285"/>
    <w:rsid w:val="0089496B"/>
    <w:rsid w:val="008954B9"/>
    <w:rsid w:val="00895DFE"/>
    <w:rsid w:val="00897660"/>
    <w:rsid w:val="008A142B"/>
    <w:rsid w:val="008A4236"/>
    <w:rsid w:val="008A4606"/>
    <w:rsid w:val="008A503D"/>
    <w:rsid w:val="008A52F4"/>
    <w:rsid w:val="008B19C7"/>
    <w:rsid w:val="008B3986"/>
    <w:rsid w:val="008B6021"/>
    <w:rsid w:val="008C0389"/>
    <w:rsid w:val="008C19FB"/>
    <w:rsid w:val="008C2388"/>
    <w:rsid w:val="008C4A2A"/>
    <w:rsid w:val="008C7ABD"/>
    <w:rsid w:val="008F2B4A"/>
    <w:rsid w:val="008F38D5"/>
    <w:rsid w:val="008F390F"/>
    <w:rsid w:val="008F64B4"/>
    <w:rsid w:val="0091204A"/>
    <w:rsid w:val="00914222"/>
    <w:rsid w:val="00921343"/>
    <w:rsid w:val="00921755"/>
    <w:rsid w:val="009233F4"/>
    <w:rsid w:val="009255F0"/>
    <w:rsid w:val="009262A2"/>
    <w:rsid w:val="0092680D"/>
    <w:rsid w:val="009273F6"/>
    <w:rsid w:val="00927E92"/>
    <w:rsid w:val="0093089A"/>
    <w:rsid w:val="00930B34"/>
    <w:rsid w:val="00931253"/>
    <w:rsid w:val="00931F8C"/>
    <w:rsid w:val="00936881"/>
    <w:rsid w:val="00941393"/>
    <w:rsid w:val="00955EFF"/>
    <w:rsid w:val="00956273"/>
    <w:rsid w:val="009573B3"/>
    <w:rsid w:val="0096371D"/>
    <w:rsid w:val="00970BD0"/>
    <w:rsid w:val="0097119A"/>
    <w:rsid w:val="00973E2D"/>
    <w:rsid w:val="0097522D"/>
    <w:rsid w:val="00983A68"/>
    <w:rsid w:val="00991055"/>
    <w:rsid w:val="009944EC"/>
    <w:rsid w:val="009A525D"/>
    <w:rsid w:val="009A6112"/>
    <w:rsid w:val="009A746B"/>
    <w:rsid w:val="009B14D1"/>
    <w:rsid w:val="009B1A23"/>
    <w:rsid w:val="009B2916"/>
    <w:rsid w:val="009C30D0"/>
    <w:rsid w:val="009C3886"/>
    <w:rsid w:val="009C5D0C"/>
    <w:rsid w:val="009D0C72"/>
    <w:rsid w:val="009E5BC1"/>
    <w:rsid w:val="009F1068"/>
    <w:rsid w:val="009F1850"/>
    <w:rsid w:val="009F28BA"/>
    <w:rsid w:val="009F3F71"/>
    <w:rsid w:val="00A0145D"/>
    <w:rsid w:val="00A029E2"/>
    <w:rsid w:val="00A02CD8"/>
    <w:rsid w:val="00A14B80"/>
    <w:rsid w:val="00A17CE0"/>
    <w:rsid w:val="00A20D16"/>
    <w:rsid w:val="00A35A9C"/>
    <w:rsid w:val="00A40889"/>
    <w:rsid w:val="00A40E46"/>
    <w:rsid w:val="00A47C93"/>
    <w:rsid w:val="00A50068"/>
    <w:rsid w:val="00A50490"/>
    <w:rsid w:val="00A55790"/>
    <w:rsid w:val="00A55802"/>
    <w:rsid w:val="00A571A5"/>
    <w:rsid w:val="00A65DD4"/>
    <w:rsid w:val="00A66EAC"/>
    <w:rsid w:val="00A67F9D"/>
    <w:rsid w:val="00A72A0A"/>
    <w:rsid w:val="00A738AE"/>
    <w:rsid w:val="00A75186"/>
    <w:rsid w:val="00A77331"/>
    <w:rsid w:val="00A803D2"/>
    <w:rsid w:val="00A866BF"/>
    <w:rsid w:val="00A93799"/>
    <w:rsid w:val="00A964EB"/>
    <w:rsid w:val="00A968D5"/>
    <w:rsid w:val="00AA016F"/>
    <w:rsid w:val="00AA1966"/>
    <w:rsid w:val="00AA2D6E"/>
    <w:rsid w:val="00AA6FE8"/>
    <w:rsid w:val="00AB1DE7"/>
    <w:rsid w:val="00AB2CD1"/>
    <w:rsid w:val="00AB7237"/>
    <w:rsid w:val="00AC0F9E"/>
    <w:rsid w:val="00AD3350"/>
    <w:rsid w:val="00AD3F2F"/>
    <w:rsid w:val="00AD50EA"/>
    <w:rsid w:val="00AD5531"/>
    <w:rsid w:val="00AE0784"/>
    <w:rsid w:val="00AF646E"/>
    <w:rsid w:val="00AF7762"/>
    <w:rsid w:val="00B0367D"/>
    <w:rsid w:val="00B0400C"/>
    <w:rsid w:val="00B10D21"/>
    <w:rsid w:val="00B11AD2"/>
    <w:rsid w:val="00B267D9"/>
    <w:rsid w:val="00B2790C"/>
    <w:rsid w:val="00B30155"/>
    <w:rsid w:val="00B3504B"/>
    <w:rsid w:val="00B4025E"/>
    <w:rsid w:val="00B4167D"/>
    <w:rsid w:val="00B41801"/>
    <w:rsid w:val="00B42CC4"/>
    <w:rsid w:val="00B4315C"/>
    <w:rsid w:val="00B43CE7"/>
    <w:rsid w:val="00B463F1"/>
    <w:rsid w:val="00B47469"/>
    <w:rsid w:val="00B534DC"/>
    <w:rsid w:val="00B62978"/>
    <w:rsid w:val="00B738E9"/>
    <w:rsid w:val="00B75A60"/>
    <w:rsid w:val="00B8232D"/>
    <w:rsid w:val="00B8443A"/>
    <w:rsid w:val="00BA03EC"/>
    <w:rsid w:val="00BA2421"/>
    <w:rsid w:val="00BA736F"/>
    <w:rsid w:val="00BC2CE2"/>
    <w:rsid w:val="00BC37A5"/>
    <w:rsid w:val="00BC60C3"/>
    <w:rsid w:val="00BD209F"/>
    <w:rsid w:val="00BD3C12"/>
    <w:rsid w:val="00BE2677"/>
    <w:rsid w:val="00BE5BE7"/>
    <w:rsid w:val="00BE7019"/>
    <w:rsid w:val="00BE7690"/>
    <w:rsid w:val="00BF49B7"/>
    <w:rsid w:val="00BF7A77"/>
    <w:rsid w:val="00C02C1A"/>
    <w:rsid w:val="00C03A20"/>
    <w:rsid w:val="00C10162"/>
    <w:rsid w:val="00C134AF"/>
    <w:rsid w:val="00C16688"/>
    <w:rsid w:val="00C16C9F"/>
    <w:rsid w:val="00C16FD3"/>
    <w:rsid w:val="00C17544"/>
    <w:rsid w:val="00C24436"/>
    <w:rsid w:val="00C244F0"/>
    <w:rsid w:val="00C26F35"/>
    <w:rsid w:val="00C30A88"/>
    <w:rsid w:val="00C3390D"/>
    <w:rsid w:val="00C41E07"/>
    <w:rsid w:val="00C41E80"/>
    <w:rsid w:val="00C47EE7"/>
    <w:rsid w:val="00C53088"/>
    <w:rsid w:val="00C5540E"/>
    <w:rsid w:val="00C60B8E"/>
    <w:rsid w:val="00C74229"/>
    <w:rsid w:val="00C80356"/>
    <w:rsid w:val="00C83DA6"/>
    <w:rsid w:val="00C9409B"/>
    <w:rsid w:val="00CA0DAB"/>
    <w:rsid w:val="00CA5A67"/>
    <w:rsid w:val="00CA7544"/>
    <w:rsid w:val="00CB246F"/>
    <w:rsid w:val="00CB53F2"/>
    <w:rsid w:val="00CC0433"/>
    <w:rsid w:val="00CC202C"/>
    <w:rsid w:val="00CC7E58"/>
    <w:rsid w:val="00CD2787"/>
    <w:rsid w:val="00CD428E"/>
    <w:rsid w:val="00CD4B66"/>
    <w:rsid w:val="00CD617A"/>
    <w:rsid w:val="00CD7E46"/>
    <w:rsid w:val="00CE11E8"/>
    <w:rsid w:val="00CE2FBF"/>
    <w:rsid w:val="00CE66E2"/>
    <w:rsid w:val="00CF2CC1"/>
    <w:rsid w:val="00CF34E8"/>
    <w:rsid w:val="00D03B3C"/>
    <w:rsid w:val="00D03BF8"/>
    <w:rsid w:val="00D047A7"/>
    <w:rsid w:val="00D1062F"/>
    <w:rsid w:val="00D1768B"/>
    <w:rsid w:val="00D2259B"/>
    <w:rsid w:val="00D27F11"/>
    <w:rsid w:val="00D30056"/>
    <w:rsid w:val="00D30402"/>
    <w:rsid w:val="00D31D1A"/>
    <w:rsid w:val="00D40A89"/>
    <w:rsid w:val="00D40AE4"/>
    <w:rsid w:val="00D4678B"/>
    <w:rsid w:val="00D47197"/>
    <w:rsid w:val="00D5269F"/>
    <w:rsid w:val="00D54D2C"/>
    <w:rsid w:val="00D56683"/>
    <w:rsid w:val="00D64ADD"/>
    <w:rsid w:val="00D650DD"/>
    <w:rsid w:val="00D67444"/>
    <w:rsid w:val="00D7007D"/>
    <w:rsid w:val="00D70119"/>
    <w:rsid w:val="00D7070D"/>
    <w:rsid w:val="00D74A15"/>
    <w:rsid w:val="00D81CFD"/>
    <w:rsid w:val="00D849BD"/>
    <w:rsid w:val="00D85299"/>
    <w:rsid w:val="00D86E9E"/>
    <w:rsid w:val="00D957B8"/>
    <w:rsid w:val="00D97D57"/>
    <w:rsid w:val="00DA5B77"/>
    <w:rsid w:val="00DA60A2"/>
    <w:rsid w:val="00DA6B6B"/>
    <w:rsid w:val="00DC02B1"/>
    <w:rsid w:val="00DC04B0"/>
    <w:rsid w:val="00DC1348"/>
    <w:rsid w:val="00DC2C8B"/>
    <w:rsid w:val="00DC3603"/>
    <w:rsid w:val="00DC5379"/>
    <w:rsid w:val="00DD406C"/>
    <w:rsid w:val="00DD7C02"/>
    <w:rsid w:val="00DE1DB2"/>
    <w:rsid w:val="00DE2742"/>
    <w:rsid w:val="00DE7E85"/>
    <w:rsid w:val="00DF118E"/>
    <w:rsid w:val="00DF1911"/>
    <w:rsid w:val="00DF1CA7"/>
    <w:rsid w:val="00DF293B"/>
    <w:rsid w:val="00DF5193"/>
    <w:rsid w:val="00DF77F0"/>
    <w:rsid w:val="00E1047A"/>
    <w:rsid w:val="00E13F34"/>
    <w:rsid w:val="00E150F9"/>
    <w:rsid w:val="00E20D5E"/>
    <w:rsid w:val="00E26849"/>
    <w:rsid w:val="00E34E2F"/>
    <w:rsid w:val="00E35E73"/>
    <w:rsid w:val="00E508B2"/>
    <w:rsid w:val="00E519A6"/>
    <w:rsid w:val="00E519D1"/>
    <w:rsid w:val="00E54254"/>
    <w:rsid w:val="00E62DE5"/>
    <w:rsid w:val="00E630FD"/>
    <w:rsid w:val="00E63B75"/>
    <w:rsid w:val="00E6620B"/>
    <w:rsid w:val="00E81388"/>
    <w:rsid w:val="00E828AD"/>
    <w:rsid w:val="00E82C1A"/>
    <w:rsid w:val="00E8625A"/>
    <w:rsid w:val="00E904E8"/>
    <w:rsid w:val="00EA12AA"/>
    <w:rsid w:val="00EA542E"/>
    <w:rsid w:val="00EA693C"/>
    <w:rsid w:val="00EC390E"/>
    <w:rsid w:val="00EC6AD8"/>
    <w:rsid w:val="00EC7214"/>
    <w:rsid w:val="00ED086E"/>
    <w:rsid w:val="00ED704D"/>
    <w:rsid w:val="00EE18E7"/>
    <w:rsid w:val="00EE4D8B"/>
    <w:rsid w:val="00EF15E9"/>
    <w:rsid w:val="00EF578E"/>
    <w:rsid w:val="00F02B0B"/>
    <w:rsid w:val="00F04409"/>
    <w:rsid w:val="00F049E1"/>
    <w:rsid w:val="00F07C7B"/>
    <w:rsid w:val="00F122E2"/>
    <w:rsid w:val="00F1575E"/>
    <w:rsid w:val="00F207D8"/>
    <w:rsid w:val="00F22BF2"/>
    <w:rsid w:val="00F27121"/>
    <w:rsid w:val="00F31984"/>
    <w:rsid w:val="00F32A18"/>
    <w:rsid w:val="00F366BB"/>
    <w:rsid w:val="00F37ADF"/>
    <w:rsid w:val="00F40061"/>
    <w:rsid w:val="00F47771"/>
    <w:rsid w:val="00F51D9A"/>
    <w:rsid w:val="00F530A7"/>
    <w:rsid w:val="00F53284"/>
    <w:rsid w:val="00F54692"/>
    <w:rsid w:val="00F57355"/>
    <w:rsid w:val="00F60F37"/>
    <w:rsid w:val="00F704BB"/>
    <w:rsid w:val="00F73809"/>
    <w:rsid w:val="00F80853"/>
    <w:rsid w:val="00F80AE0"/>
    <w:rsid w:val="00F81AB4"/>
    <w:rsid w:val="00F92177"/>
    <w:rsid w:val="00F9520E"/>
    <w:rsid w:val="00FA2DDA"/>
    <w:rsid w:val="00FA4521"/>
    <w:rsid w:val="00FA6349"/>
    <w:rsid w:val="00FA70F4"/>
    <w:rsid w:val="00FC19F2"/>
    <w:rsid w:val="00FC2ACF"/>
    <w:rsid w:val="00FD0E32"/>
    <w:rsid w:val="00FD239F"/>
    <w:rsid w:val="00FD7A0D"/>
    <w:rsid w:val="00FE0EE2"/>
    <w:rsid w:val="00FE2D41"/>
    <w:rsid w:val="00FE541A"/>
    <w:rsid w:val="00FE5F61"/>
    <w:rsid w:val="00FF0CBA"/>
    <w:rsid w:val="011375A8"/>
    <w:rsid w:val="01664743"/>
    <w:rsid w:val="01A5234F"/>
    <w:rsid w:val="023271FA"/>
    <w:rsid w:val="03224679"/>
    <w:rsid w:val="035D6DC5"/>
    <w:rsid w:val="036D26EF"/>
    <w:rsid w:val="03DE684E"/>
    <w:rsid w:val="03E72B61"/>
    <w:rsid w:val="03F914B2"/>
    <w:rsid w:val="0469394E"/>
    <w:rsid w:val="04C0433E"/>
    <w:rsid w:val="04E14131"/>
    <w:rsid w:val="051171FD"/>
    <w:rsid w:val="05647F6F"/>
    <w:rsid w:val="05887E07"/>
    <w:rsid w:val="05A20BFC"/>
    <w:rsid w:val="05F25272"/>
    <w:rsid w:val="0642431F"/>
    <w:rsid w:val="06F32700"/>
    <w:rsid w:val="07605CB6"/>
    <w:rsid w:val="07CB0EB6"/>
    <w:rsid w:val="07E15BD3"/>
    <w:rsid w:val="08102EC6"/>
    <w:rsid w:val="089A71E6"/>
    <w:rsid w:val="08E44987"/>
    <w:rsid w:val="08EE00FB"/>
    <w:rsid w:val="09071892"/>
    <w:rsid w:val="094402D8"/>
    <w:rsid w:val="09730E8F"/>
    <w:rsid w:val="0990755E"/>
    <w:rsid w:val="0A3D5E32"/>
    <w:rsid w:val="0A6F22B3"/>
    <w:rsid w:val="0A853850"/>
    <w:rsid w:val="0B024A9B"/>
    <w:rsid w:val="0BEC5972"/>
    <w:rsid w:val="0C8106BD"/>
    <w:rsid w:val="0CAA2B6E"/>
    <w:rsid w:val="0CE1722F"/>
    <w:rsid w:val="0D057662"/>
    <w:rsid w:val="0D7D1AE1"/>
    <w:rsid w:val="0D9642F0"/>
    <w:rsid w:val="0DBA5423"/>
    <w:rsid w:val="0DE26AAE"/>
    <w:rsid w:val="0E224D7D"/>
    <w:rsid w:val="0EF67916"/>
    <w:rsid w:val="0F423341"/>
    <w:rsid w:val="0F5C3B30"/>
    <w:rsid w:val="0F805160"/>
    <w:rsid w:val="0F9E3448"/>
    <w:rsid w:val="1082242A"/>
    <w:rsid w:val="1088747A"/>
    <w:rsid w:val="114B682E"/>
    <w:rsid w:val="115349B0"/>
    <w:rsid w:val="119566BA"/>
    <w:rsid w:val="12492345"/>
    <w:rsid w:val="12492C39"/>
    <w:rsid w:val="12922E42"/>
    <w:rsid w:val="12D47F8E"/>
    <w:rsid w:val="130B063D"/>
    <w:rsid w:val="13572EFD"/>
    <w:rsid w:val="13B77439"/>
    <w:rsid w:val="13FA79FE"/>
    <w:rsid w:val="141B5141"/>
    <w:rsid w:val="14792401"/>
    <w:rsid w:val="15231D0C"/>
    <w:rsid w:val="15604438"/>
    <w:rsid w:val="161455EE"/>
    <w:rsid w:val="167969DD"/>
    <w:rsid w:val="17B9626F"/>
    <w:rsid w:val="1821268E"/>
    <w:rsid w:val="18615571"/>
    <w:rsid w:val="188877B0"/>
    <w:rsid w:val="19422A47"/>
    <w:rsid w:val="1964413C"/>
    <w:rsid w:val="19950F40"/>
    <w:rsid w:val="19DF6872"/>
    <w:rsid w:val="1A134FCE"/>
    <w:rsid w:val="1A5905CD"/>
    <w:rsid w:val="1B242B7B"/>
    <w:rsid w:val="1B6C2C88"/>
    <w:rsid w:val="1BA8182B"/>
    <w:rsid w:val="1C305101"/>
    <w:rsid w:val="1C88693A"/>
    <w:rsid w:val="1D0425A2"/>
    <w:rsid w:val="1D0460DA"/>
    <w:rsid w:val="1D867A74"/>
    <w:rsid w:val="1DC11BA0"/>
    <w:rsid w:val="1DF71875"/>
    <w:rsid w:val="1E142122"/>
    <w:rsid w:val="1E6058EF"/>
    <w:rsid w:val="1E9B4EC9"/>
    <w:rsid w:val="1F037161"/>
    <w:rsid w:val="1F3F1719"/>
    <w:rsid w:val="1FA55DB1"/>
    <w:rsid w:val="20182BD0"/>
    <w:rsid w:val="203B260C"/>
    <w:rsid w:val="204750FD"/>
    <w:rsid w:val="20C54BCB"/>
    <w:rsid w:val="210172EA"/>
    <w:rsid w:val="21186CA9"/>
    <w:rsid w:val="21C527A2"/>
    <w:rsid w:val="21D41512"/>
    <w:rsid w:val="221D6C29"/>
    <w:rsid w:val="226C12D2"/>
    <w:rsid w:val="22F80095"/>
    <w:rsid w:val="230115F6"/>
    <w:rsid w:val="231A15C5"/>
    <w:rsid w:val="23533577"/>
    <w:rsid w:val="235D52BC"/>
    <w:rsid w:val="2415200F"/>
    <w:rsid w:val="24A54462"/>
    <w:rsid w:val="24D35C2C"/>
    <w:rsid w:val="259E35AA"/>
    <w:rsid w:val="25A2609B"/>
    <w:rsid w:val="25B21B8A"/>
    <w:rsid w:val="26696240"/>
    <w:rsid w:val="26E921BE"/>
    <w:rsid w:val="27042DFE"/>
    <w:rsid w:val="27956C21"/>
    <w:rsid w:val="27DD0CC3"/>
    <w:rsid w:val="280A391D"/>
    <w:rsid w:val="28214015"/>
    <w:rsid w:val="28752728"/>
    <w:rsid w:val="288B29E7"/>
    <w:rsid w:val="288C6249"/>
    <w:rsid w:val="29C33815"/>
    <w:rsid w:val="2A066E57"/>
    <w:rsid w:val="2A810C3D"/>
    <w:rsid w:val="2A9F0F97"/>
    <w:rsid w:val="2AD83BB6"/>
    <w:rsid w:val="2AE232B1"/>
    <w:rsid w:val="2B103AB4"/>
    <w:rsid w:val="2B991C74"/>
    <w:rsid w:val="2BB13721"/>
    <w:rsid w:val="2BFF522B"/>
    <w:rsid w:val="2C005C05"/>
    <w:rsid w:val="2C166504"/>
    <w:rsid w:val="2CBD0633"/>
    <w:rsid w:val="2D1C6606"/>
    <w:rsid w:val="2D763685"/>
    <w:rsid w:val="2D9F7247"/>
    <w:rsid w:val="2DC16C9C"/>
    <w:rsid w:val="2E0F16E3"/>
    <w:rsid w:val="2ED721EA"/>
    <w:rsid w:val="2F53021D"/>
    <w:rsid w:val="2F566308"/>
    <w:rsid w:val="2F5836E9"/>
    <w:rsid w:val="2FCE1F78"/>
    <w:rsid w:val="303D4EA7"/>
    <w:rsid w:val="307450F8"/>
    <w:rsid w:val="307A07CD"/>
    <w:rsid w:val="30954C40"/>
    <w:rsid w:val="30AB501E"/>
    <w:rsid w:val="30D07DE1"/>
    <w:rsid w:val="3108787F"/>
    <w:rsid w:val="310F3DA8"/>
    <w:rsid w:val="31593C23"/>
    <w:rsid w:val="317A7736"/>
    <w:rsid w:val="31D60AC4"/>
    <w:rsid w:val="328F0206"/>
    <w:rsid w:val="333D1567"/>
    <w:rsid w:val="339C6CC6"/>
    <w:rsid w:val="3409704A"/>
    <w:rsid w:val="345A624E"/>
    <w:rsid w:val="34CB716C"/>
    <w:rsid w:val="34DC1FAB"/>
    <w:rsid w:val="34DD3524"/>
    <w:rsid w:val="352E5399"/>
    <w:rsid w:val="35607FBA"/>
    <w:rsid w:val="35DE5B6F"/>
    <w:rsid w:val="36230175"/>
    <w:rsid w:val="36501E81"/>
    <w:rsid w:val="36AB59B5"/>
    <w:rsid w:val="36C418A2"/>
    <w:rsid w:val="37135C58"/>
    <w:rsid w:val="3729447F"/>
    <w:rsid w:val="37397DA9"/>
    <w:rsid w:val="37B07013"/>
    <w:rsid w:val="38A10B77"/>
    <w:rsid w:val="38A7447A"/>
    <w:rsid w:val="39030A9D"/>
    <w:rsid w:val="391136BA"/>
    <w:rsid w:val="39AD5700"/>
    <w:rsid w:val="39C600D4"/>
    <w:rsid w:val="3A1852C1"/>
    <w:rsid w:val="3A444AE5"/>
    <w:rsid w:val="3A5164BC"/>
    <w:rsid w:val="3A806CA2"/>
    <w:rsid w:val="3B6E0271"/>
    <w:rsid w:val="3B892174"/>
    <w:rsid w:val="3C98083D"/>
    <w:rsid w:val="3D87344A"/>
    <w:rsid w:val="3D8E20D4"/>
    <w:rsid w:val="3D9236A0"/>
    <w:rsid w:val="3DB33860"/>
    <w:rsid w:val="3DC47D28"/>
    <w:rsid w:val="3E6933F2"/>
    <w:rsid w:val="3E77440F"/>
    <w:rsid w:val="3ED8395B"/>
    <w:rsid w:val="3EE1552C"/>
    <w:rsid w:val="3EF50E21"/>
    <w:rsid w:val="3F90296F"/>
    <w:rsid w:val="3FA03438"/>
    <w:rsid w:val="40364CA5"/>
    <w:rsid w:val="40885F49"/>
    <w:rsid w:val="411022B6"/>
    <w:rsid w:val="41140064"/>
    <w:rsid w:val="41355441"/>
    <w:rsid w:val="4193668B"/>
    <w:rsid w:val="41CA09E3"/>
    <w:rsid w:val="41EF2D7C"/>
    <w:rsid w:val="42144B18"/>
    <w:rsid w:val="423931A7"/>
    <w:rsid w:val="42674891"/>
    <w:rsid w:val="42CC3CF1"/>
    <w:rsid w:val="42D14538"/>
    <w:rsid w:val="42E34DC3"/>
    <w:rsid w:val="42F21DF3"/>
    <w:rsid w:val="43547DFD"/>
    <w:rsid w:val="43610766"/>
    <w:rsid w:val="43650B67"/>
    <w:rsid w:val="447163AA"/>
    <w:rsid w:val="448939E8"/>
    <w:rsid w:val="448E07FB"/>
    <w:rsid w:val="4525645E"/>
    <w:rsid w:val="45597275"/>
    <w:rsid w:val="457B14E8"/>
    <w:rsid w:val="45941563"/>
    <w:rsid w:val="45BF71EC"/>
    <w:rsid w:val="45DA4898"/>
    <w:rsid w:val="45EC0586"/>
    <w:rsid w:val="45F27F58"/>
    <w:rsid w:val="46555C55"/>
    <w:rsid w:val="470F656B"/>
    <w:rsid w:val="47690CE9"/>
    <w:rsid w:val="478A0CA0"/>
    <w:rsid w:val="47C12D39"/>
    <w:rsid w:val="47DD35FA"/>
    <w:rsid w:val="47FA3E9F"/>
    <w:rsid w:val="484469FE"/>
    <w:rsid w:val="48FF3FE4"/>
    <w:rsid w:val="494F64C8"/>
    <w:rsid w:val="4A3F641B"/>
    <w:rsid w:val="4A7B31CD"/>
    <w:rsid w:val="4A916AB7"/>
    <w:rsid w:val="4AB2111F"/>
    <w:rsid w:val="4AE36E73"/>
    <w:rsid w:val="4AE41C19"/>
    <w:rsid w:val="4BC66911"/>
    <w:rsid w:val="4C052173"/>
    <w:rsid w:val="4C06606A"/>
    <w:rsid w:val="4C07281A"/>
    <w:rsid w:val="4C4B1734"/>
    <w:rsid w:val="4C515916"/>
    <w:rsid w:val="4C7042D7"/>
    <w:rsid w:val="4CF50EF4"/>
    <w:rsid w:val="4D963E19"/>
    <w:rsid w:val="4DF62F44"/>
    <w:rsid w:val="4E761D08"/>
    <w:rsid w:val="4E984750"/>
    <w:rsid w:val="4EBA2F55"/>
    <w:rsid w:val="4ED10696"/>
    <w:rsid w:val="4F1E35EF"/>
    <w:rsid w:val="4F404A65"/>
    <w:rsid w:val="4F814471"/>
    <w:rsid w:val="4FBA6CCD"/>
    <w:rsid w:val="503A5994"/>
    <w:rsid w:val="50650450"/>
    <w:rsid w:val="50AC11E4"/>
    <w:rsid w:val="510425AE"/>
    <w:rsid w:val="519A0650"/>
    <w:rsid w:val="520E5D83"/>
    <w:rsid w:val="52352B08"/>
    <w:rsid w:val="52413940"/>
    <w:rsid w:val="526D3D56"/>
    <w:rsid w:val="5344250C"/>
    <w:rsid w:val="53F975CD"/>
    <w:rsid w:val="544E58B1"/>
    <w:rsid w:val="54A23856"/>
    <w:rsid w:val="54F71DA5"/>
    <w:rsid w:val="552300AC"/>
    <w:rsid w:val="5525178C"/>
    <w:rsid w:val="553E4F3F"/>
    <w:rsid w:val="55A416BE"/>
    <w:rsid w:val="55B859B2"/>
    <w:rsid w:val="56341757"/>
    <w:rsid w:val="56614C8A"/>
    <w:rsid w:val="567A72D5"/>
    <w:rsid w:val="56D15287"/>
    <w:rsid w:val="56DE0AFD"/>
    <w:rsid w:val="56FD5506"/>
    <w:rsid w:val="57044CE4"/>
    <w:rsid w:val="57222B83"/>
    <w:rsid w:val="573828A1"/>
    <w:rsid w:val="57476390"/>
    <w:rsid w:val="576109DB"/>
    <w:rsid w:val="57675079"/>
    <w:rsid w:val="57E20EBB"/>
    <w:rsid w:val="586345C7"/>
    <w:rsid w:val="589E1D6D"/>
    <w:rsid w:val="58B63BA2"/>
    <w:rsid w:val="59215726"/>
    <w:rsid w:val="59957B00"/>
    <w:rsid w:val="599A3D2F"/>
    <w:rsid w:val="5A052B3B"/>
    <w:rsid w:val="5A2E22FE"/>
    <w:rsid w:val="5A83754C"/>
    <w:rsid w:val="5AAA42D2"/>
    <w:rsid w:val="5B1C738F"/>
    <w:rsid w:val="5B3062C7"/>
    <w:rsid w:val="5B4526F9"/>
    <w:rsid w:val="5C7559A0"/>
    <w:rsid w:val="5CEA65A2"/>
    <w:rsid w:val="5D120C2C"/>
    <w:rsid w:val="5D2814E8"/>
    <w:rsid w:val="5D900DEC"/>
    <w:rsid w:val="5D962247"/>
    <w:rsid w:val="5DF6174F"/>
    <w:rsid w:val="5E175D30"/>
    <w:rsid w:val="5E1D7B0C"/>
    <w:rsid w:val="5E2C14A2"/>
    <w:rsid w:val="5F870252"/>
    <w:rsid w:val="5F8A3178"/>
    <w:rsid w:val="5FA77E3C"/>
    <w:rsid w:val="604326ED"/>
    <w:rsid w:val="60570CCE"/>
    <w:rsid w:val="607C6FD9"/>
    <w:rsid w:val="60B91957"/>
    <w:rsid w:val="614D408B"/>
    <w:rsid w:val="61671270"/>
    <w:rsid w:val="6172174A"/>
    <w:rsid w:val="61A44D62"/>
    <w:rsid w:val="61F94C3C"/>
    <w:rsid w:val="62411979"/>
    <w:rsid w:val="62422518"/>
    <w:rsid w:val="627F6C32"/>
    <w:rsid w:val="62D96C3F"/>
    <w:rsid w:val="631D691D"/>
    <w:rsid w:val="63387548"/>
    <w:rsid w:val="637575FD"/>
    <w:rsid w:val="63825E0F"/>
    <w:rsid w:val="638F6480"/>
    <w:rsid w:val="63A979C1"/>
    <w:rsid w:val="63E46486"/>
    <w:rsid w:val="643716EA"/>
    <w:rsid w:val="64C64337"/>
    <w:rsid w:val="657F4273"/>
    <w:rsid w:val="659D2AED"/>
    <w:rsid w:val="65AA44C4"/>
    <w:rsid w:val="65DC0B09"/>
    <w:rsid w:val="662B2E29"/>
    <w:rsid w:val="66486475"/>
    <w:rsid w:val="66D82907"/>
    <w:rsid w:val="670A0C32"/>
    <w:rsid w:val="6714680B"/>
    <w:rsid w:val="671A2875"/>
    <w:rsid w:val="6754503C"/>
    <w:rsid w:val="676C7036"/>
    <w:rsid w:val="683C7E7F"/>
    <w:rsid w:val="68A7198D"/>
    <w:rsid w:val="68CB194B"/>
    <w:rsid w:val="68D70080"/>
    <w:rsid w:val="69264077"/>
    <w:rsid w:val="693D530D"/>
    <w:rsid w:val="6976772C"/>
    <w:rsid w:val="699F53F8"/>
    <w:rsid w:val="6A0B4BDE"/>
    <w:rsid w:val="6B1E70C6"/>
    <w:rsid w:val="6B393020"/>
    <w:rsid w:val="6B631EBD"/>
    <w:rsid w:val="6C447F32"/>
    <w:rsid w:val="6CAB36AD"/>
    <w:rsid w:val="6CD514A3"/>
    <w:rsid w:val="6CD52386"/>
    <w:rsid w:val="6CE30793"/>
    <w:rsid w:val="6CE764EC"/>
    <w:rsid w:val="6D582FC7"/>
    <w:rsid w:val="6D7F71AD"/>
    <w:rsid w:val="6D885538"/>
    <w:rsid w:val="6DE17C72"/>
    <w:rsid w:val="6DF777CB"/>
    <w:rsid w:val="6E262897"/>
    <w:rsid w:val="6E416C4A"/>
    <w:rsid w:val="6E50156F"/>
    <w:rsid w:val="6E743803"/>
    <w:rsid w:val="6E9F307A"/>
    <w:rsid w:val="6EAE6B68"/>
    <w:rsid w:val="6EB66DB8"/>
    <w:rsid w:val="6F0C35C3"/>
    <w:rsid w:val="6F901C8B"/>
    <w:rsid w:val="6F9821C1"/>
    <w:rsid w:val="6FB92EDC"/>
    <w:rsid w:val="6FBB5EA4"/>
    <w:rsid w:val="6FF21491"/>
    <w:rsid w:val="702A1CFF"/>
    <w:rsid w:val="702E23C7"/>
    <w:rsid w:val="70AE736D"/>
    <w:rsid w:val="70D85E3C"/>
    <w:rsid w:val="71091F9B"/>
    <w:rsid w:val="71B26AD7"/>
    <w:rsid w:val="72850298"/>
    <w:rsid w:val="72987BC6"/>
    <w:rsid w:val="733E463E"/>
    <w:rsid w:val="736B313E"/>
    <w:rsid w:val="73F3724A"/>
    <w:rsid w:val="7581454C"/>
    <w:rsid w:val="75982815"/>
    <w:rsid w:val="759929D8"/>
    <w:rsid w:val="76211766"/>
    <w:rsid w:val="762F1AAB"/>
    <w:rsid w:val="76304000"/>
    <w:rsid w:val="765006B2"/>
    <w:rsid w:val="773A0865"/>
    <w:rsid w:val="774730C2"/>
    <w:rsid w:val="77C222EA"/>
    <w:rsid w:val="77FC72FD"/>
    <w:rsid w:val="78141133"/>
    <w:rsid w:val="789711D5"/>
    <w:rsid w:val="78C83F3F"/>
    <w:rsid w:val="78E72E27"/>
    <w:rsid w:val="78F02F79"/>
    <w:rsid w:val="79440AEE"/>
    <w:rsid w:val="798B5F65"/>
    <w:rsid w:val="79A2762F"/>
    <w:rsid w:val="79F24BEB"/>
    <w:rsid w:val="7ADA1F82"/>
    <w:rsid w:val="7B3C3631"/>
    <w:rsid w:val="7B455260"/>
    <w:rsid w:val="7B840A4C"/>
    <w:rsid w:val="7B965B91"/>
    <w:rsid w:val="7BCB508C"/>
    <w:rsid w:val="7C280240"/>
    <w:rsid w:val="7C8810E5"/>
    <w:rsid w:val="7C9212DF"/>
    <w:rsid w:val="7D1E5AD5"/>
    <w:rsid w:val="7D21384E"/>
    <w:rsid w:val="7D955719"/>
    <w:rsid w:val="7DD54CAE"/>
    <w:rsid w:val="7DF438B1"/>
    <w:rsid w:val="7E6E4AB0"/>
    <w:rsid w:val="7E741677"/>
    <w:rsid w:val="7F63591A"/>
    <w:rsid w:val="7F9562A7"/>
    <w:rsid w:val="7FC83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7">
    <w:name w:val="caption"/>
    <w:basedOn w:val="1"/>
    <w:next w:val="1"/>
    <w:semiHidden/>
    <w:unhideWhenUsed/>
    <w:qFormat/>
    <w:uiPriority w:val="35"/>
    <w:rPr>
      <w:rFonts w:ascii="Arial" w:hAnsi="Arial" w:eastAsia="黑体"/>
      <w:sz w:val="20"/>
    </w:rPr>
  </w:style>
  <w:style w:type="paragraph" w:styleId="8">
    <w:name w:val="Document Map"/>
    <w:basedOn w:val="1"/>
    <w:link w:val="59"/>
    <w:semiHidden/>
    <w:unhideWhenUsed/>
    <w:qFormat/>
    <w:uiPriority w:val="99"/>
    <w:rPr>
      <w:rFonts w:ascii="宋体"/>
      <w:sz w:val="18"/>
      <w:szCs w:val="18"/>
    </w:rPr>
  </w:style>
  <w:style w:type="paragraph" w:styleId="9">
    <w:name w:val="annotation text"/>
    <w:basedOn w:val="1"/>
    <w:link w:val="50"/>
    <w:unhideWhenUsed/>
    <w:qFormat/>
    <w:uiPriority w:val="99"/>
    <w:pPr>
      <w:jc w:val="left"/>
    </w:pPr>
    <w:rPr>
      <w:rFonts w:asciiTheme="minorHAnsi" w:hAnsiTheme="minorHAnsi" w:eastAsiaTheme="minorEastAsia" w:cstheme="minorBidi"/>
      <w:szCs w:val="22"/>
    </w:rPr>
  </w:style>
  <w:style w:type="paragraph" w:styleId="10">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1">
    <w:name w:val="toc 3"/>
    <w:basedOn w:val="1"/>
    <w:next w:val="1"/>
    <w:unhideWhenUsed/>
    <w:qFormat/>
    <w:uiPriority w:val="39"/>
    <w:pPr>
      <w:tabs>
        <w:tab w:val="right" w:leader="dot" w:pos="8296"/>
      </w:tabs>
      <w:ind w:left="630" w:leftChars="300"/>
    </w:pPr>
  </w:style>
  <w:style w:type="paragraph" w:styleId="12">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3">
    <w:name w:val="Date"/>
    <w:basedOn w:val="1"/>
    <w:next w:val="1"/>
    <w:link w:val="55"/>
    <w:semiHidden/>
    <w:unhideWhenUsed/>
    <w:qFormat/>
    <w:uiPriority w:val="99"/>
    <w:pPr>
      <w:ind w:left="100" w:leftChars="2500"/>
    </w:pPr>
    <w:rPr>
      <w:rFonts w:asciiTheme="minorHAnsi" w:hAnsiTheme="minorHAnsi" w:eastAsiaTheme="minorEastAsia" w:cstheme="minorBidi"/>
      <w:szCs w:val="22"/>
    </w:rPr>
  </w:style>
  <w:style w:type="paragraph" w:styleId="14">
    <w:name w:val="Balloon Text"/>
    <w:basedOn w:val="1"/>
    <w:link w:val="57"/>
    <w:semiHidden/>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sz w:val="18"/>
      <w:szCs w:val="18"/>
    </w:rPr>
  </w:style>
  <w:style w:type="paragraph" w:styleId="16">
    <w:name w:val="header"/>
    <w:basedOn w:val="1"/>
    <w:link w:val="31"/>
    <w:qFormat/>
    <w:uiPriority w:val="0"/>
    <w:pPr>
      <w:snapToGrid w:val="0"/>
      <w:jc w:val="left"/>
    </w:pPr>
    <w:rPr>
      <w:sz w:val="18"/>
      <w:szCs w:val="18"/>
    </w:rPr>
  </w:style>
  <w:style w:type="paragraph" w:styleId="17">
    <w:name w:val="toc 1"/>
    <w:basedOn w:val="1"/>
    <w:next w:val="1"/>
    <w:qFormat/>
    <w:uiPriority w:val="39"/>
    <w:pPr>
      <w:tabs>
        <w:tab w:val="right" w:leader="dot" w:pos="9241"/>
      </w:tabs>
      <w:spacing w:beforeLines="25" w:afterLines="25"/>
      <w:jc w:val="left"/>
    </w:pPr>
    <w:rPr>
      <w:rFonts w:ascii="宋体"/>
      <w:szCs w:val="21"/>
    </w:rPr>
  </w:style>
  <w:style w:type="paragraph" w:styleId="18">
    <w:name w:val="toc 4"/>
    <w:basedOn w:val="1"/>
    <w:next w:val="1"/>
    <w:unhideWhenUsed/>
    <w:qFormat/>
    <w:uiPriority w:val="39"/>
    <w:pPr>
      <w:ind w:left="1260" w:leftChars="600"/>
    </w:pPr>
  </w:style>
  <w:style w:type="paragraph" w:styleId="19">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0">
    <w:name w:val="toc 2"/>
    <w:basedOn w:val="1"/>
    <w:next w:val="1"/>
    <w:qFormat/>
    <w:uiPriority w:val="39"/>
    <w:pPr>
      <w:tabs>
        <w:tab w:val="right" w:leader="dot" w:pos="9241"/>
      </w:tabs>
    </w:pPr>
    <w:rPr>
      <w:rFonts w:ascii="宋体"/>
      <w:szCs w:val="21"/>
    </w:rPr>
  </w:style>
  <w:style w:type="paragraph" w:styleId="21">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2">
    <w:name w:val="HTML Preformatted"/>
    <w:basedOn w:val="1"/>
    <w:link w:val="3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3">
    <w:name w:val="Normal (Web)"/>
    <w:basedOn w:val="1"/>
    <w:qFormat/>
    <w:uiPriority w:val="0"/>
    <w:pPr>
      <w:spacing w:beforeAutospacing="1" w:afterAutospacing="1"/>
      <w:jc w:val="left"/>
    </w:pPr>
    <w:rPr>
      <w:kern w:val="0"/>
      <w:sz w:val="24"/>
    </w:rPr>
  </w:style>
  <w:style w:type="paragraph" w:styleId="24">
    <w:name w:val="annotation subject"/>
    <w:basedOn w:val="9"/>
    <w:next w:val="9"/>
    <w:link w:val="53"/>
    <w:semiHidden/>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0"/>
    <w:rPr>
      <w:b/>
      <w:bCs/>
    </w:rPr>
  </w:style>
  <w:style w:type="character" w:styleId="29">
    <w:name w:val="Hyperlink"/>
    <w:qFormat/>
    <w:uiPriority w:val="99"/>
    <w:rPr>
      <w:color w:val="0000FF"/>
      <w:spacing w:val="0"/>
      <w:w w:val="100"/>
      <w:szCs w:val="21"/>
      <w:u w:val="single"/>
      <w:lang w:val="en-US" w:eastAsia="zh-CN"/>
    </w:rPr>
  </w:style>
  <w:style w:type="character" w:styleId="30">
    <w:name w:val="annotation reference"/>
    <w:basedOn w:val="27"/>
    <w:semiHidden/>
    <w:unhideWhenUsed/>
    <w:qFormat/>
    <w:uiPriority w:val="99"/>
    <w:rPr>
      <w:sz w:val="21"/>
      <w:szCs w:val="21"/>
    </w:rPr>
  </w:style>
  <w:style w:type="character" w:customStyle="1" w:styleId="31">
    <w:name w:val="页眉 字符"/>
    <w:basedOn w:val="27"/>
    <w:link w:val="16"/>
    <w:qFormat/>
    <w:uiPriority w:val="0"/>
    <w:rPr>
      <w:rFonts w:ascii="Times New Roman" w:hAnsi="Times New Roman" w:eastAsia="宋体" w:cs="Times New Roman"/>
      <w:sz w:val="18"/>
      <w:szCs w:val="18"/>
    </w:rPr>
  </w:style>
  <w:style w:type="paragraph" w:customStyle="1" w:styleId="32">
    <w:name w:val="段"/>
    <w:link w:val="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3">
    <w:name w:val="HTML 预设格式 字符"/>
    <w:basedOn w:val="27"/>
    <w:link w:val="22"/>
    <w:qFormat/>
    <w:uiPriority w:val="99"/>
    <w:rPr>
      <w:rFonts w:ascii="宋体" w:hAnsi="宋体" w:eastAsia="宋体" w:cs="宋体"/>
      <w:kern w:val="0"/>
      <w:sz w:val="24"/>
      <w:szCs w:val="24"/>
    </w:rPr>
  </w:style>
  <w:style w:type="character" w:customStyle="1" w:styleId="34">
    <w:name w:val="段 Char"/>
    <w:link w:val="32"/>
    <w:qFormat/>
    <w:uiPriority w:val="0"/>
    <w:rPr>
      <w:rFonts w:ascii="宋体" w:hAnsi="Times New Roman" w:eastAsia="宋体" w:cs="Times New Roman"/>
      <w:kern w:val="0"/>
      <w:szCs w:val="20"/>
    </w:rPr>
  </w:style>
  <w:style w:type="paragraph" w:customStyle="1" w:styleId="35">
    <w:name w:val="样式1"/>
    <w:basedOn w:val="2"/>
    <w:qFormat/>
    <w:uiPriority w:val="0"/>
    <w:pPr>
      <w:spacing w:beforeLines="50" w:afterLines="50" w:line="288" w:lineRule="auto"/>
    </w:pPr>
    <w:rPr>
      <w:sz w:val="24"/>
    </w:rPr>
  </w:style>
  <w:style w:type="paragraph" w:customStyle="1" w:styleId="3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7">
    <w:name w:val="样式2"/>
    <w:basedOn w:val="3"/>
    <w:link w:val="44"/>
    <w:qFormat/>
    <w:uiPriority w:val="0"/>
    <w:pPr>
      <w:spacing w:beforeLines="50" w:afterLines="50" w:line="288" w:lineRule="auto"/>
    </w:pPr>
    <w:rPr>
      <w:rFonts w:eastAsia="宋体"/>
      <w:sz w:val="21"/>
    </w:rPr>
  </w:style>
  <w:style w:type="paragraph" w:customStyle="1" w:styleId="38">
    <w:name w:val="大标题"/>
    <w:basedOn w:val="1"/>
    <w:qFormat/>
    <w:uiPriority w:val="99"/>
    <w:pPr>
      <w:tabs>
        <w:tab w:val="left" w:pos="5220"/>
      </w:tabs>
      <w:adjustRightInd w:val="0"/>
      <w:snapToGrid w:val="0"/>
      <w:spacing w:beforeLines="200" w:afterLines="200"/>
      <w:jc w:val="center"/>
      <w:textAlignment w:val="center"/>
    </w:pPr>
    <w:rPr>
      <w:rFonts w:ascii="Arial" w:hAnsi="Arial" w:eastAsia="黑体"/>
      <w:sz w:val="32"/>
      <w:szCs w:val="20"/>
    </w:rPr>
  </w:style>
  <w:style w:type="paragraph" w:customStyle="1" w:styleId="3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40">
    <w:name w:val="标题 1 字符"/>
    <w:basedOn w:val="27"/>
    <w:link w:val="2"/>
    <w:qFormat/>
    <w:uiPriority w:val="9"/>
    <w:rPr>
      <w:rFonts w:ascii="Times New Roman" w:hAnsi="Times New Roman" w:eastAsia="宋体" w:cs="Times New Roman"/>
      <w:b/>
      <w:bCs/>
      <w:kern w:val="44"/>
      <w:sz w:val="44"/>
      <w:szCs w:val="44"/>
    </w:rPr>
  </w:style>
  <w:style w:type="character" w:customStyle="1" w:styleId="41">
    <w:name w:val="标题 2 字符"/>
    <w:basedOn w:val="27"/>
    <w:link w:val="3"/>
    <w:qFormat/>
    <w:uiPriority w:val="9"/>
    <w:rPr>
      <w:rFonts w:asciiTheme="majorHAnsi" w:hAnsiTheme="majorHAnsi" w:eastAsiaTheme="majorEastAsia" w:cstheme="majorBidi"/>
      <w:b/>
      <w:bCs/>
      <w:sz w:val="32"/>
      <w:szCs w:val="32"/>
    </w:rPr>
  </w:style>
  <w:style w:type="paragraph" w:customStyle="1" w:styleId="42">
    <w:name w:val="样式3"/>
    <w:basedOn w:val="4"/>
    <w:next w:val="1"/>
    <w:link w:val="45"/>
    <w:qFormat/>
    <w:uiPriority w:val="0"/>
    <w:pPr>
      <w:spacing w:before="100" w:beforeAutospacing="1" w:after="100" w:afterAutospacing="1" w:line="415" w:lineRule="auto"/>
    </w:pPr>
    <w:rPr>
      <w:rFonts w:cstheme="minorBidi"/>
      <w:sz w:val="23"/>
      <w:szCs w:val="23"/>
    </w:rPr>
  </w:style>
  <w:style w:type="paragraph" w:customStyle="1" w:styleId="43">
    <w:name w:val="样式4"/>
    <w:basedOn w:val="5"/>
    <w:link w:val="48"/>
    <w:qFormat/>
    <w:uiPriority w:val="0"/>
    <w:pPr>
      <w:keepNext w:val="0"/>
      <w:spacing w:before="100" w:beforeAutospacing="1" w:after="100" w:afterAutospacing="1" w:line="360" w:lineRule="auto"/>
    </w:pPr>
    <w:rPr>
      <w:rFonts w:eastAsia="宋体"/>
      <w:sz w:val="23"/>
    </w:rPr>
  </w:style>
  <w:style w:type="character" w:customStyle="1" w:styleId="44">
    <w:name w:val="样式2 字符"/>
    <w:basedOn w:val="41"/>
    <w:link w:val="37"/>
    <w:qFormat/>
    <w:uiPriority w:val="0"/>
    <w:rPr>
      <w:rFonts w:eastAsia="宋体" w:asciiTheme="majorHAnsi" w:hAnsiTheme="majorHAnsi" w:cstheme="majorBidi"/>
      <w:sz w:val="32"/>
      <w:szCs w:val="32"/>
    </w:rPr>
  </w:style>
  <w:style w:type="character" w:customStyle="1" w:styleId="45">
    <w:name w:val="样式3 字符"/>
    <w:basedOn w:val="44"/>
    <w:link w:val="42"/>
    <w:qFormat/>
    <w:uiPriority w:val="0"/>
    <w:rPr>
      <w:rFonts w:ascii="Times New Roman" w:hAnsi="Times New Roman" w:eastAsia="宋体" w:cstheme="majorBidi"/>
      <w:sz w:val="23"/>
      <w:szCs w:val="23"/>
    </w:rPr>
  </w:style>
  <w:style w:type="character" w:customStyle="1" w:styleId="46">
    <w:name w:val="标题 3 字符"/>
    <w:basedOn w:val="27"/>
    <w:link w:val="4"/>
    <w:semiHidden/>
    <w:qFormat/>
    <w:uiPriority w:val="9"/>
    <w:rPr>
      <w:rFonts w:ascii="Times New Roman" w:hAnsi="Times New Roman" w:eastAsia="宋体" w:cs="Times New Roman"/>
      <w:b/>
      <w:bCs/>
      <w:sz w:val="32"/>
      <w:szCs w:val="32"/>
    </w:rPr>
  </w:style>
  <w:style w:type="character" w:customStyle="1" w:styleId="47">
    <w:name w:val="标题 4 字符"/>
    <w:basedOn w:val="27"/>
    <w:link w:val="5"/>
    <w:semiHidden/>
    <w:qFormat/>
    <w:uiPriority w:val="9"/>
    <w:rPr>
      <w:rFonts w:asciiTheme="majorHAnsi" w:hAnsiTheme="majorHAnsi" w:eastAsiaTheme="majorEastAsia" w:cstheme="majorBidi"/>
      <w:b/>
      <w:bCs/>
      <w:sz w:val="28"/>
      <w:szCs w:val="28"/>
    </w:rPr>
  </w:style>
  <w:style w:type="character" w:customStyle="1" w:styleId="48">
    <w:name w:val="样式4 字符"/>
    <w:basedOn w:val="47"/>
    <w:link w:val="43"/>
    <w:qFormat/>
    <w:uiPriority w:val="0"/>
    <w:rPr>
      <w:rFonts w:eastAsia="宋体" w:asciiTheme="majorHAnsi" w:hAnsiTheme="majorHAnsi" w:cstheme="majorBidi"/>
      <w:sz w:val="23"/>
      <w:szCs w:val="28"/>
    </w:rPr>
  </w:style>
  <w:style w:type="character" w:customStyle="1" w:styleId="49">
    <w:name w:val="页脚 字符"/>
    <w:basedOn w:val="27"/>
    <w:link w:val="15"/>
    <w:qFormat/>
    <w:uiPriority w:val="99"/>
    <w:rPr>
      <w:rFonts w:ascii="Times New Roman" w:hAnsi="Times New Roman" w:eastAsia="宋体" w:cs="Times New Roman"/>
      <w:sz w:val="18"/>
      <w:szCs w:val="18"/>
    </w:rPr>
  </w:style>
  <w:style w:type="character" w:customStyle="1" w:styleId="50">
    <w:name w:val="批注文字 字符"/>
    <w:basedOn w:val="27"/>
    <w:link w:val="9"/>
    <w:qFormat/>
    <w:uiPriority w:val="99"/>
  </w:style>
  <w:style w:type="paragraph" w:customStyle="1" w:styleId="51">
    <w:name w:val="二级条标题"/>
    <w:basedOn w:val="1"/>
    <w:next w:val="1"/>
    <w:qFormat/>
    <w:uiPriority w:val="0"/>
    <w:pPr>
      <w:widowControl/>
      <w:spacing w:beforeLines="50"/>
      <w:jc w:val="left"/>
      <w:outlineLvl w:val="3"/>
    </w:pPr>
    <w:rPr>
      <w:rFonts w:ascii="黑体" w:eastAsia="黑体"/>
      <w:kern w:val="0"/>
      <w:szCs w:val="21"/>
    </w:rPr>
  </w:style>
  <w:style w:type="paragraph" w:styleId="52">
    <w:name w:val="List Paragraph"/>
    <w:basedOn w:val="1"/>
    <w:qFormat/>
    <w:uiPriority w:val="34"/>
    <w:pPr>
      <w:ind w:firstLine="420" w:firstLineChars="200"/>
    </w:pPr>
  </w:style>
  <w:style w:type="character" w:customStyle="1" w:styleId="53">
    <w:name w:val="批注主题 字符"/>
    <w:basedOn w:val="50"/>
    <w:link w:val="24"/>
    <w:semiHidden/>
    <w:qFormat/>
    <w:uiPriority w:val="99"/>
    <w:rPr>
      <w:b/>
      <w:bCs/>
    </w:rPr>
  </w:style>
  <w:style w:type="paragraph" w:customStyle="1" w:styleId="54">
    <w:name w:val="标准表题"/>
    <w:basedOn w:val="1"/>
    <w:next w:val="32"/>
    <w:qFormat/>
    <w:uiPriority w:val="0"/>
    <w:pPr>
      <w:widowControl/>
      <w:jc w:val="center"/>
    </w:pPr>
    <w:rPr>
      <w:rFonts w:ascii="黑体" w:eastAsia="黑体"/>
      <w:kern w:val="21"/>
      <w:szCs w:val="20"/>
    </w:rPr>
  </w:style>
  <w:style w:type="character" w:customStyle="1" w:styleId="55">
    <w:name w:val="日期 字符"/>
    <w:basedOn w:val="27"/>
    <w:link w:val="13"/>
    <w:semiHidden/>
    <w:qFormat/>
    <w:uiPriority w:val="99"/>
  </w:style>
  <w:style w:type="paragraph" w:customStyle="1" w:styleId="5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7">
    <w:name w:val="批注框文本 字符"/>
    <w:basedOn w:val="27"/>
    <w:link w:val="14"/>
    <w:semiHidden/>
    <w:qFormat/>
    <w:uiPriority w:val="99"/>
    <w:rPr>
      <w:rFonts w:ascii="Times New Roman" w:hAnsi="Times New Roman" w:eastAsia="宋体" w:cs="Times New Roman"/>
      <w:sz w:val="18"/>
      <w:szCs w:val="18"/>
    </w:rPr>
  </w:style>
  <w:style w:type="character" w:customStyle="1" w:styleId="58">
    <w:name w:val="段 Char Char"/>
    <w:qFormat/>
    <w:locked/>
    <w:uiPriority w:val="99"/>
    <w:rPr>
      <w:rFonts w:ascii="宋体" w:hAnsi="Calibri" w:cs="宋体"/>
      <w:szCs w:val="21"/>
    </w:rPr>
  </w:style>
  <w:style w:type="character" w:customStyle="1" w:styleId="59">
    <w:name w:val="文档结构图 字符"/>
    <w:basedOn w:val="27"/>
    <w:link w:val="8"/>
    <w:semiHidden/>
    <w:qFormat/>
    <w:uiPriority w:val="99"/>
    <w:rPr>
      <w:rFonts w:ascii="宋体" w:hAnsi="Times New Roman" w:eastAsia="宋体" w:cs="Times New Roman"/>
      <w:sz w:val="18"/>
      <w:szCs w:val="18"/>
    </w:rPr>
  </w:style>
  <w:style w:type="character" w:customStyle="1" w:styleId="60">
    <w:name w:val="en-code1"/>
    <w:basedOn w:val="27"/>
    <w:qFormat/>
    <w:uiPriority w:val="0"/>
    <w:rPr>
      <w:b/>
      <w:bCs/>
      <w:color w:val="0A5CA8"/>
      <w:sz w:val="26"/>
      <w:szCs w:val="26"/>
    </w:rPr>
  </w:style>
  <w:style w:type="paragraph" w:customStyle="1" w:styleId="61">
    <w:name w:val="表 1"/>
    <w:basedOn w:val="1"/>
    <w:qFormat/>
    <w:uiPriority w:val="0"/>
    <w:pPr>
      <w:jc w:val="center"/>
    </w:pPr>
    <w:rPr>
      <w:sz w:val="20"/>
    </w:rPr>
  </w:style>
  <w:style w:type="character" w:customStyle="1" w:styleId="62">
    <w:name w:val="font41"/>
    <w:basedOn w:val="27"/>
    <w:qFormat/>
    <w:uiPriority w:val="0"/>
    <w:rPr>
      <w:rFonts w:hint="eastAsia" w:ascii="宋体" w:hAnsi="宋体" w:eastAsia="宋体" w:cs="宋体"/>
      <w:b/>
      <w:bCs/>
      <w:color w:val="000000"/>
      <w:sz w:val="20"/>
      <w:szCs w:val="20"/>
      <w:u w:val="none"/>
    </w:rPr>
  </w:style>
  <w:style w:type="character" w:customStyle="1" w:styleId="63">
    <w:name w:val="font51"/>
    <w:basedOn w:val="27"/>
    <w:qFormat/>
    <w:uiPriority w:val="0"/>
    <w:rPr>
      <w:rFonts w:hint="eastAsia" w:ascii="宋体" w:hAnsi="宋体" w:eastAsia="宋体" w:cs="宋体"/>
      <w:color w:val="000000"/>
      <w:sz w:val="20"/>
      <w:szCs w:val="20"/>
      <w:u w:val="none"/>
    </w:rPr>
  </w:style>
  <w:style w:type="character" w:customStyle="1" w:styleId="64">
    <w:name w:val="font31"/>
    <w:basedOn w:val="27"/>
    <w:qFormat/>
    <w:uiPriority w:val="0"/>
    <w:rPr>
      <w:rFonts w:hint="eastAsia" w:ascii="宋体" w:hAnsi="宋体" w:eastAsia="宋体" w:cs="宋体"/>
      <w:color w:val="000000"/>
      <w:sz w:val="20"/>
      <w:szCs w:val="20"/>
      <w:u w:val="none"/>
    </w:rPr>
  </w:style>
  <w:style w:type="character" w:customStyle="1" w:styleId="65">
    <w:name w:val="font81"/>
    <w:basedOn w:val="27"/>
    <w:qFormat/>
    <w:uiPriority w:val="0"/>
    <w:rPr>
      <w:rFonts w:hint="default" w:ascii="Times New Roman" w:hAnsi="Times New Roman" w:cs="Times New Roman"/>
      <w:color w:val="000000"/>
      <w:sz w:val="20"/>
      <w:szCs w:val="20"/>
      <w:u w:val="none"/>
    </w:rPr>
  </w:style>
  <w:style w:type="paragraph" w:customStyle="1" w:styleId="66">
    <w:name w:val="WPSOffice手动目录 1"/>
    <w:qFormat/>
    <w:uiPriority w:val="0"/>
    <w:rPr>
      <w:rFonts w:ascii="Times New Roman" w:hAnsi="Times New Roman" w:eastAsia="宋体" w:cs="Times New Roman"/>
      <w:lang w:val="en-US" w:eastAsia="zh-CN" w:bidi="ar-SA"/>
    </w:rPr>
  </w:style>
  <w:style w:type="character" w:customStyle="1" w:styleId="67">
    <w:name w:val="font01"/>
    <w:basedOn w:val="27"/>
    <w:qFormat/>
    <w:uiPriority w:val="0"/>
    <w:rPr>
      <w:rFonts w:hint="eastAsia" w:ascii="宋体" w:hAnsi="宋体" w:eastAsia="宋体" w:cs="宋体"/>
      <w:color w:val="000000"/>
      <w:sz w:val="22"/>
      <w:szCs w:val="22"/>
      <w:u w:val="none"/>
    </w:rPr>
  </w:style>
  <w:style w:type="character" w:customStyle="1" w:styleId="68">
    <w:name w:val="font11"/>
    <w:basedOn w:val="27"/>
    <w:qFormat/>
    <w:uiPriority w:val="0"/>
    <w:rPr>
      <w:rFonts w:hint="eastAsia" w:ascii="宋体" w:hAnsi="宋体" w:eastAsia="宋体" w:cs="宋体"/>
      <w:color w:val="FF0000"/>
      <w:sz w:val="22"/>
      <w:szCs w:val="22"/>
      <w:u w:val="none"/>
    </w:rPr>
  </w:style>
  <w:style w:type="paragraph" w:customStyle="1" w:styleId="69">
    <w:name w:val="0-正文内容"/>
    <w:link w:val="7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70">
    <w:name w:val="0-正文内容 字符"/>
    <w:link w:val="69"/>
    <w:autoRedefine/>
    <w:qFormat/>
    <w:uiPriority w:val="0"/>
    <w:rPr>
      <w:rFonts w:ascii="宋体"/>
      <w:sz w:val="21"/>
    </w:rPr>
  </w:style>
  <w:style w:type="paragraph" w:customStyle="1" w:styleId="71">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72">
    <w:name w:val="Heading4"/>
    <w:basedOn w:val="1"/>
    <w:next w:val="1"/>
    <w:qFormat/>
    <w:uiPriority w:val="99"/>
    <w:pPr>
      <w:spacing w:line="400" w:lineRule="exact"/>
    </w:pPr>
    <w:rPr>
      <w:szCs w:val="28"/>
    </w:rPr>
  </w:style>
  <w:style w:type="character" w:customStyle="1" w:styleId="73">
    <w:name w:val="fontstyle01"/>
    <w:basedOn w:val="27"/>
    <w:qFormat/>
    <w:uiPriority w:val="0"/>
    <w:rPr>
      <w:rFonts w:ascii="宋体" w:hAnsi="宋体" w:eastAsia="宋体" w:cs="宋体"/>
      <w:color w:val="000000"/>
      <w:sz w:val="24"/>
      <w:szCs w:val="24"/>
    </w:rPr>
  </w:style>
  <w:style w:type="character" w:customStyle="1" w:styleId="74">
    <w:name w:val="fontstyle21"/>
    <w:basedOn w:val="27"/>
    <w:qFormat/>
    <w:uiPriority w:val="0"/>
    <w:rPr>
      <w:rFonts w:ascii="TimesNewRomanPSMT" w:hAnsi="TimesNewRomanPSMT" w:eastAsia="TimesNewRomanPSMT" w:cs="TimesNewRomanPSMT"/>
      <w:color w:val="000000"/>
      <w:sz w:val="24"/>
      <w:szCs w:val="24"/>
    </w:rPr>
  </w:style>
  <w:style w:type="character" w:customStyle="1" w:styleId="75">
    <w:name w:val="fontstyle31"/>
    <w:basedOn w:val="27"/>
    <w:qFormat/>
    <w:uiPriority w:val="0"/>
    <w:rPr>
      <w:rFonts w:ascii="宋体" w:hAnsi="宋体" w:eastAsia="宋体" w:cs="宋体"/>
      <w:color w:val="000000"/>
      <w:sz w:val="24"/>
      <w:szCs w:val="24"/>
    </w:rPr>
  </w:style>
  <w:style w:type="paragraph" w:customStyle="1" w:styleId="76">
    <w:name w:val="一级条标题"/>
    <w:next w:val="1"/>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FBFA3-B250-4D3F-9BFD-5C988FE5D3FB}">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6864</Words>
  <Characters>8417</Characters>
  <Lines>125</Lines>
  <Paragraphs>117</Paragraphs>
  <TotalTime>5</TotalTime>
  <ScaleCrop>false</ScaleCrop>
  <LinksUpToDate>false</LinksUpToDate>
  <CharactersWithSpaces>8663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2025-04-21T10:31:00Z</dcterms:created>
  <dc:creator>Hu Zhiying</dc:creator>
  <cp:lastModifiedBy>强</cp:lastModifiedBy>
  <cp:lastPrinted>2025-04-14T02:39:00Z</cp:lastPrinted>
  <dcterms:modified xsi:type="dcterms:W3CDTF">2025-09-12T01:48:34Z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6B8AC3188B5B4822AD3BA009ADF19479_13</vt:lpwstr>
  </property>
  <property fmtid="{D5CDD505-2E9C-101B-9397-08002B2CF9AE}" pid="4" name="KSOTemplateDocerSaveRecord">
    <vt:lpwstr>eyJoZGlkIjoiYzQ2NDM3YzExOGM5ZjgyODNmMmMwNGM5MzE0NTZlMDkiLCJ1c2VySWQiOiIyMzkzMDk0NTkifQ==</vt:lpwstr>
  </property>
</Properties>
</file>