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8A84F">
      <w:pPr>
        <w:autoSpaceDE/>
        <w:autoSpaceDN/>
        <w:rPr>
          <w:rFonts w:hint="default" w:ascii="Times New Roman" w:hAnsi="Times New Roman" w:cs="Times New Roman"/>
        </w:rPr>
      </w:pPr>
    </w:p>
    <w:p w14:paraId="4D811C42">
      <w:pPr>
        <w:autoSpaceDE/>
        <w:autoSpaceDN/>
        <w:rPr>
          <w:rFonts w:hint="default" w:ascii="Times New Roman" w:hAnsi="Times New Roman" w:cs="Times New Roman"/>
        </w:rPr>
      </w:pPr>
    </w:p>
    <w:p w14:paraId="01A652CB">
      <w:pPr>
        <w:autoSpaceDE/>
        <w:autoSpaceDN/>
        <w:rPr>
          <w:rFonts w:hint="default" w:ascii="Times New Roman" w:hAnsi="Times New Roman" w:cs="Times New Roman"/>
        </w:rPr>
      </w:pPr>
    </w:p>
    <w:p w14:paraId="1CC57906">
      <w:pPr>
        <w:pStyle w:val="26"/>
        <w:framePr w:wrap="around"/>
        <w:rPr>
          <w:rFonts w:hint="default" w:ascii="Times New Roman" w:hAnsi="Times New Roman" w:cs="Times New Roman"/>
        </w:rPr>
      </w:pPr>
      <w:r>
        <w:rPr>
          <w:rFonts w:hint="default" w:ascii="Times New Roman" w:hAnsi="Times New Roman" w:cs="Times New Roman"/>
        </w:rPr>
        <w:t>ICS</w:t>
      </w:r>
      <w:r>
        <w:rPr>
          <w:rFonts w:hint="default" w:ascii="Times New Roman" w:hAnsi="Times New Roman" w:eastAsia="MS Gothic" w:cs="Times New Roman"/>
        </w:rPr>
        <w:t> </w:t>
      </w:r>
      <w:r>
        <w:rPr>
          <w:rFonts w:hint="default" w:ascii="Times New Roman" w:hAnsi="Times New Roman" w:cs="Times New Roman"/>
          <w:sz w:val="18"/>
        </w:rPr>
        <w:t>91.100.30</w:t>
      </w:r>
    </w:p>
    <w:p w14:paraId="278D0D30">
      <w:pPr>
        <w:pStyle w:val="26"/>
        <w:framePr w:wrap="around"/>
        <w:rPr>
          <w:rFonts w:hint="default" w:ascii="Times New Roman" w:hAnsi="Times New Roman" w:cs="Times New Roman"/>
        </w:rPr>
      </w:pPr>
      <w:bookmarkStart w:id="0" w:name="WXFLH"/>
      <w:r>
        <w:rPr>
          <w:rFonts w:hint="default" w:ascii="Times New Roman" w:hAnsi="Times New Roman" w:cs="Times New Roman"/>
        </w:rPr>
        <w:t xml:space="preserve">CCS </w:t>
      </w:r>
      <w:bookmarkEnd w:id="0"/>
      <w:r>
        <w:rPr>
          <w:rFonts w:hint="default" w:ascii="Times New Roman" w:hAnsi="Times New Roman" w:cs="Times New Roman"/>
          <w:sz w:val="18"/>
        </w:rPr>
        <w:t>Q13</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0AC4B88D">
        <w:tc>
          <w:tcPr>
            <w:tcW w:w="9854" w:type="dxa"/>
            <w:tcBorders>
              <w:top w:val="nil"/>
              <w:left w:val="nil"/>
              <w:bottom w:val="nil"/>
              <w:right w:val="nil"/>
            </w:tcBorders>
          </w:tcPr>
          <w:p w14:paraId="6ACA7BA5">
            <w:pPr>
              <w:pStyle w:val="26"/>
              <w:framePr w:wrap="around"/>
              <w:rPr>
                <w:rFonts w:hint="default" w:ascii="Times New Roman" w:hAnsi="Times New Roman" w:cs="Times New Roman"/>
              </w:rPr>
            </w:pPr>
            <w:r>
              <w:rPr>
                <w:rFonts w:hint="default" w:ascii="Times New Roman" w:hAnsi="Times New Roman" w:cs="Times New Roman"/>
              </w:rPr>
              <w:t>备案号：</w:t>
            </w:r>
            <w:r>
              <w:rPr>
                <w:rFonts w:hint="default" w:ascii="Times New Roman" w:hAnsi="Times New Roman" w:cs="Times New Roman"/>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7BEA7BD0"/>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7BEA7BD0"/>
                        </w:txbxContent>
                      </v:textbox>
                    </v:rect>
                  </w:pict>
                </mc:Fallback>
              </mc:AlternateContent>
            </w:r>
          </w:p>
        </w:tc>
      </w:tr>
    </w:tbl>
    <w:p w14:paraId="26B297F8">
      <w:pPr>
        <w:pStyle w:val="27"/>
        <w:framePr w:wrap="around"/>
        <w:rPr>
          <w:rFonts w:hint="default" w:ascii="Times New Roman" w:hAnsi="Times New Roman" w:cs="Times New Roman"/>
          <w:b w:val="0"/>
        </w:rPr>
      </w:pPr>
      <w:bookmarkStart w:id="1" w:name="c1"/>
      <w:r>
        <w:rPr>
          <w:rFonts w:hint="default" w:ascii="Times New Roman" w:hAnsi="Times New Roman" w:cs="Times New Roman"/>
          <w:b w:val="0"/>
        </w:rPr>
        <w:fldChar w:fldCharType="begin">
          <w:ffData>
            <w:name w:val="c1"/>
            <w:enabled/>
            <w:calcOnExit w:val="0"/>
            <w:entryMacro w:val="ShowHelp15"/>
            <w:textInput>
              <w:maxLength w:val="2"/>
            </w:textInput>
          </w:ffData>
        </w:fldChar>
      </w:r>
      <w:r>
        <w:rPr>
          <w:rFonts w:hint="default" w:ascii="Times New Roman" w:hAnsi="Times New Roman" w:cs="Times New Roman"/>
          <w:b w:val="0"/>
        </w:rPr>
        <w:instrText xml:space="preserve"> FORMTEXT </w:instrText>
      </w:r>
      <w:r>
        <w:rPr>
          <w:rFonts w:hint="default" w:ascii="Times New Roman" w:hAnsi="Times New Roman" w:cs="Times New Roman"/>
          <w:b w:val="0"/>
        </w:rPr>
        <w:fldChar w:fldCharType="separate"/>
      </w:r>
      <w:r>
        <w:rPr>
          <w:rFonts w:hint="default" w:ascii="Times New Roman" w:hAnsi="Times New Roman" w:cs="Times New Roman"/>
          <w:b w:val="0"/>
        </w:rPr>
        <w:t>JC</w:t>
      </w:r>
      <w:r>
        <w:rPr>
          <w:rFonts w:hint="default" w:ascii="Times New Roman" w:hAnsi="Times New Roman" w:cs="Times New Roman"/>
          <w:b w:val="0"/>
        </w:rPr>
        <w:fldChar w:fldCharType="end"/>
      </w:r>
      <w:bookmarkEnd w:id="1"/>
    </w:p>
    <w:p w14:paraId="339F3324">
      <w:pPr>
        <w:pStyle w:val="28"/>
        <w:framePr w:wrap="around"/>
        <w:rPr>
          <w:rFonts w:hint="default" w:ascii="Times New Roman" w:hAnsi="Times New Roman" w:cs="Times New Roman"/>
        </w:rPr>
      </w:pPr>
      <w:r>
        <w:rPr>
          <w:rFonts w:hint="default" w:ascii="Times New Roman" w:hAnsi="Times New Roman" w:cs="Times New Roman"/>
        </w:rPr>
        <w:t>中华人民共和国</w:t>
      </w:r>
      <w:bookmarkStart w:id="2" w:name="c2"/>
      <w:r>
        <w:rPr>
          <w:rFonts w:hint="default" w:ascii="Times New Roman" w:hAnsi="Times New Roman" w:cs="Times New Roman"/>
        </w:rPr>
        <w:fldChar w:fldCharType="begin">
          <w:ffData>
            <w:name w:val="c2"/>
            <w:enabled/>
            <w:calcOnExit w:val="0"/>
            <w:entryMacro w:val="showhelp11"/>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建材</w:t>
      </w:r>
      <w:r>
        <w:rPr>
          <w:rFonts w:hint="default" w:ascii="Times New Roman" w:hAnsi="Times New Roman" w:cs="Times New Roman"/>
        </w:rPr>
        <w:fldChar w:fldCharType="end"/>
      </w:r>
      <w:bookmarkEnd w:id="2"/>
      <w:r>
        <w:rPr>
          <w:rFonts w:hint="default" w:ascii="Times New Roman" w:hAnsi="Times New Roman" w:cs="Times New Roman"/>
        </w:rPr>
        <w:t>行业标准</w:t>
      </w:r>
    </w:p>
    <w:p w14:paraId="4F95BF40">
      <w:pPr>
        <w:pStyle w:val="29"/>
        <w:framePr w:wrap="around"/>
        <w:rPr>
          <w:rFonts w:hint="default" w:ascii="Times New Roman" w:hAnsi="Times New Roman" w:cs="Times New Roman"/>
        </w:rPr>
      </w:pPr>
      <w:bookmarkStart w:id="3" w:name="StdNo0"/>
      <w:r>
        <w:rPr>
          <w:rFonts w:hint="default" w:ascii="Times New Roman" w:hAnsi="Times New Roman" w:cs="Times New Roman"/>
        </w:rPr>
        <w:fldChar w:fldCharType="begin">
          <w:ffData>
            <w:name w:val="StdNo0"/>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JC</w:t>
      </w:r>
      <w:r>
        <w:rPr>
          <w:rFonts w:hint="default" w:ascii="Times New Roman" w:hAnsi="Times New Roman" w:cs="Times New Roman"/>
        </w:rPr>
        <w:fldChar w:fldCharType="end"/>
      </w:r>
      <w:bookmarkEnd w:id="3"/>
      <w:r>
        <w:rPr>
          <w:rFonts w:hint="default" w:ascii="Times New Roman" w:hAnsi="Times New Roman" w:cs="Times New Roman"/>
        </w:rPr>
        <w:t xml:space="preserve">/T </w:t>
      </w:r>
      <w:bookmarkStart w:id="4" w:name="StdNo1"/>
      <w:r>
        <w:rPr>
          <w:rFonts w:hint="default" w:ascii="Times New Roman" w:hAnsi="Times New Roman" w:cs="Times New Roman"/>
        </w:rPr>
        <w:fldChar w:fldCharType="begin">
          <w:ffData>
            <w:name w:val="StdNo1"/>
            <w:enabled/>
            <w:calcOnExit w:val="0"/>
            <w:textInput>
              <w:default w:val="XXXXX"/>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XXXXX</w:t>
      </w:r>
      <w:r>
        <w:rPr>
          <w:rFonts w:hint="default" w:ascii="Times New Roman" w:hAnsi="Times New Roman" w:cs="Times New Roman"/>
        </w:rPr>
        <w:fldChar w:fldCharType="end"/>
      </w:r>
      <w:bookmarkEnd w:id="4"/>
      <w:r>
        <w:rPr>
          <w:rFonts w:hint="default" w:ascii="Times New Roman" w:hAnsi="Times New Roman" w:cs="Times New Roman"/>
        </w:rPr>
        <w:t>—</w:t>
      </w:r>
      <w:bookmarkStart w:id="5" w:name="StdNo2"/>
      <w:r>
        <w:rPr>
          <w:rFonts w:hint="default" w:ascii="Times New Roman" w:hAnsi="Times New Roman" w:cs="Times New Roman"/>
        </w:rPr>
        <w:fldChar w:fldCharType="begin">
          <w:ffData>
            <w:name w:val="StdNo2"/>
            <w:enabled/>
            <w:calcOnExit w:val="0"/>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14F5EDAC">
        <w:tc>
          <w:tcPr>
            <w:tcW w:w="9356" w:type="dxa"/>
            <w:tcBorders>
              <w:top w:val="nil"/>
              <w:left w:val="nil"/>
              <w:bottom w:val="nil"/>
              <w:right w:val="nil"/>
            </w:tcBorders>
          </w:tcPr>
          <w:p w14:paraId="67D0CDF8">
            <w:pPr>
              <w:pStyle w:val="30"/>
              <w:framePr w:wrap="around"/>
              <w:ind w:right="210"/>
              <w:rPr>
                <w:rFonts w:hint="default" w:ascii="Times New Roman" w:hAnsi="Times New Roman" w:cs="Times New Roman"/>
              </w:rPr>
            </w:pPr>
            <w:r>
              <w:rPr>
                <w:rFonts w:hint="eastAsia" w:ascii="黑体" w:hAnsi="黑体" w:eastAsia="黑体" w:cs="黑体"/>
                <w:highlight w:val="none"/>
                <w:lang w:val="en-US" w:eastAsia="zh-CN"/>
              </w:rPr>
              <w:t xml:space="preserve"> 代替SB/T 10951-2012</w:t>
            </w:r>
          </w:p>
        </w:tc>
      </w:tr>
    </w:tbl>
    <w:p w14:paraId="49E3C2C9">
      <w:pPr>
        <w:pStyle w:val="29"/>
        <w:framePr w:wrap="around"/>
        <w:rPr>
          <w:rFonts w:hint="default" w:ascii="Times New Roman" w:hAnsi="Times New Roman" w:cs="Times New Roman"/>
        </w:rPr>
      </w:pPr>
    </w:p>
    <w:p w14:paraId="7CCC8002">
      <w:pPr>
        <w:pStyle w:val="29"/>
        <w:framePr w:wrap="around"/>
        <w:rPr>
          <w:rFonts w:hint="default" w:ascii="Times New Roman" w:hAnsi="Times New Roman" w:cs="Times New Roman"/>
        </w:rPr>
      </w:pPr>
    </w:p>
    <w:p w14:paraId="788D6F73">
      <w:pPr>
        <w:pStyle w:val="31"/>
        <w:framePr w:w="9293" w:wrap="around" w:x="1699"/>
        <w:rPr>
          <w:rFonts w:hint="default" w:ascii="Times New Roman" w:hAnsi="Times New Roman" w:cs="Times New Roman"/>
        </w:rPr>
      </w:pPr>
      <w:r>
        <w:rPr>
          <w:rFonts w:hint="default" w:ascii="Times New Roman" w:hAnsi="Times New Roman" w:cs="Times New Roman"/>
          <w:lang w:val="en-US" w:eastAsia="zh-CN"/>
        </w:rPr>
        <w:t>户外木地板耐久性试验方法</w:t>
      </w:r>
    </w:p>
    <w:p w14:paraId="3A2EDAB8">
      <w:pPr>
        <w:pStyle w:val="31"/>
        <w:framePr w:w="9293" w:wrap="around" w:x="1699"/>
        <w:rPr>
          <w:rFonts w:hint="default" w:ascii="Times New Roman" w:hAnsi="Times New Roman" w:cs="Times New Roman"/>
        </w:rPr>
      </w:pPr>
      <w:r>
        <w:rPr>
          <w:rFonts w:hint="default" w:ascii="Times New Roman" w:hAnsi="Times New Roman" w:cs="Times New Roman"/>
        </w:rPr>
        <w:t>（</w:t>
      </w:r>
      <w:r>
        <w:rPr>
          <w:rFonts w:hint="eastAsia" w:ascii="Times New Roman" w:hAnsi="Times New Roman" w:cs="Times New Roman"/>
          <w:lang w:val="en-US" w:eastAsia="zh-CN"/>
        </w:rPr>
        <w:t>征求意见稿</w:t>
      </w:r>
      <w:r>
        <w:rPr>
          <w:rFonts w:hint="default" w:ascii="Times New Roman" w:hAnsi="Times New Roman" w:cs="Times New Roman"/>
        </w:rPr>
        <w:t>）</w:t>
      </w:r>
    </w:p>
    <w:p w14:paraId="3B5E05F2">
      <w:pPr>
        <w:pStyle w:val="31"/>
        <w:framePr w:w="9293" w:wrap="around" w:x="1699"/>
        <w:rPr>
          <w:rFonts w:hint="default" w:ascii="Times New Roman" w:hAnsi="Times New Roman" w:cs="Times New Roman"/>
        </w:rPr>
      </w:pPr>
    </w:p>
    <w:tbl>
      <w:tblPr>
        <w:tblStyle w:val="2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1BC137E0">
        <w:tc>
          <w:tcPr>
            <w:tcW w:w="9855" w:type="dxa"/>
            <w:tcBorders>
              <w:top w:val="nil"/>
              <w:left w:val="nil"/>
              <w:bottom w:val="nil"/>
              <w:right w:val="nil"/>
            </w:tcBorders>
          </w:tcPr>
          <w:p w14:paraId="3DDF4BDD">
            <w:pPr>
              <w:pStyle w:val="34"/>
              <w:framePr w:w="9293" w:wrap="around" w:x="1699"/>
              <w:rPr>
                <w:rFonts w:hint="default" w:ascii="Times New Roman" w:hAnsi="Times New Roman" w:eastAsia="黑体" w:cs="Times New Roman"/>
                <w:sz w:val="28"/>
                <w:lang w:val="en-US" w:eastAsia="zh-CN"/>
              </w:rPr>
            </w:pPr>
            <w:r>
              <w:rPr>
                <w:rFonts w:hint="default" w:ascii="Times New Roman" w:hAnsi="Times New Roman" w:eastAsia="微软雅黑" w:cs="Times New Roman"/>
                <w:color w:val="333333"/>
                <w:sz w:val="21"/>
                <w:szCs w:val="21"/>
                <w:lang w:val="en-US" w:eastAsia="zh-CN"/>
              </w:rPr>
              <w:t xml:space="preserve">Field </w:t>
            </w:r>
            <w:r>
              <w:rPr>
                <w:rFonts w:hint="default" w:ascii="Times New Roman" w:hAnsi="Times New Roman" w:eastAsia="微软雅黑" w:cs="Times New Roman"/>
                <w:color w:val="333333"/>
                <w:sz w:val="21"/>
                <w:szCs w:val="21"/>
                <w:lang w:val="en-US" w:eastAsia="zh-CN"/>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7DB5E1F6"/>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7DB5E1F6"/>
                        </w:txbxContent>
                      </v:textbox>
                      <w10:anchorlock/>
                    </v:rect>
                  </w:pict>
                </mc:Fallback>
              </mc:AlternateContent>
            </w:r>
            <w:r>
              <w:rPr>
                <w:rFonts w:hint="default" w:ascii="Times New Roman" w:hAnsi="Times New Roman" w:eastAsia="微软雅黑" w:cs="Times New Roman"/>
                <w:color w:val="333333"/>
                <w:sz w:val="21"/>
                <w:szCs w:val="21"/>
                <w:lang w:val="en-US" w:eastAsia="zh-CN"/>
              </w:rPr>
              <w:t>test for durability performance of</w:t>
            </w:r>
            <w:r>
              <w:rPr>
                <w:rFonts w:hint="eastAsia" w:ascii="Times New Roman" w:hAnsi="Times New Roman" w:eastAsia="微软雅黑" w:cs="Times New Roman"/>
                <w:color w:val="333333"/>
                <w:sz w:val="21"/>
                <w:szCs w:val="21"/>
                <w:lang w:val="en-US" w:eastAsia="zh-CN"/>
              </w:rPr>
              <w:t xml:space="preserve"> wood flooring</w:t>
            </w:r>
          </w:p>
        </w:tc>
      </w:tr>
      <w:tr w14:paraId="4BFDE5A1">
        <w:tc>
          <w:tcPr>
            <w:tcW w:w="9855" w:type="dxa"/>
            <w:tcBorders>
              <w:top w:val="nil"/>
              <w:left w:val="nil"/>
              <w:bottom w:val="nil"/>
              <w:right w:val="nil"/>
            </w:tcBorders>
          </w:tcPr>
          <w:p w14:paraId="095E2A49">
            <w:pPr>
              <w:pStyle w:val="35"/>
              <w:framePr w:w="9293" w:wrap="around" w:x="1699"/>
              <w:rPr>
                <w:rFonts w:hint="default" w:ascii="Times New Roman" w:hAnsi="Times New Roman" w:cs="Times New Roman"/>
              </w:rPr>
            </w:pPr>
          </w:p>
        </w:tc>
      </w:tr>
    </w:tbl>
    <w:p w14:paraId="5019AACA">
      <w:pPr>
        <w:pStyle w:val="36"/>
        <w:framePr w:wrap="around" w:hAnchor="page" w:x="1741" w:y="14041"/>
        <w:rPr>
          <w:rFonts w:hint="default" w:ascii="Times New Roman" w:hAnsi="Times New Roman" w:cs="Times New Roman"/>
        </w:rPr>
      </w:pPr>
      <w:bookmarkStart w:id="6" w:name="FY"/>
      <w:r>
        <w:rPr>
          <w:rFonts w:hint="default" w:ascii="Times New Roman" w:hAnsi="Times New Roman" w:cs="Times New Roman"/>
        </w:rPr>
        <w:fldChar w:fldCharType="begin">
          <w:ffData>
            <w:name w:val="FY"/>
            <w:enabled/>
            <w:calcOnExit w:val="0"/>
            <w:entryMacro w:val="ShowHelp8"/>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6"/>
      <w:r>
        <w:rPr>
          <w:rFonts w:hint="default" w:ascii="Times New Roman" w:hAnsi="Times New Roman" w:cs="Times New Roman"/>
        </w:rPr>
        <w:t>-</w:t>
      </w:r>
      <w:r>
        <w:rPr>
          <w:rFonts w:hint="default" w:ascii="Times New Roman" w:hAnsi="Times New Roman" w:cs="Times New Roman"/>
        </w:rPr>
        <w:fldChar w:fldCharType="begin">
          <w:ffData>
            <w:name w:val="FM"/>
            <w:enabled/>
            <w:calcOnExit w:val="0"/>
            <w:entryMacro w:val="ShowHelp8"/>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w:t>
      </w:r>
      <w:bookmarkStart w:id="7" w:name="FD"/>
      <w:r>
        <w:rPr>
          <w:rFonts w:hint="default" w:ascii="Times New Roman" w:hAnsi="Times New Roman" w:cs="Times New Roman"/>
        </w:rPr>
        <w:fldChar w:fldCharType="begin">
          <w:ffData>
            <w:name w:val="FD"/>
            <w:enabled/>
            <w:calcOnExit w:val="0"/>
            <w:entryMacro w:val="ShowHelp8"/>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7"/>
      <w:r>
        <w:rPr>
          <w:rFonts w:hint="default" w:ascii="Times New Roman" w:hAnsi="Times New Roman" w:cs="Times New Roman"/>
        </w:rPr>
        <w:t>发布</w:t>
      </w:r>
    </w:p>
    <w:p w14:paraId="1F1F560E">
      <w:pPr>
        <w:pStyle w:val="38"/>
        <w:framePr w:wrap="around" w:hAnchor="page" w:x="7096" w:y="14176"/>
        <w:rPr>
          <w:rFonts w:hint="default" w:ascii="Times New Roman" w:hAnsi="Times New Roman" w:cs="Times New Roman"/>
        </w:rPr>
      </w:pPr>
      <w:bookmarkStart w:id="8" w:name="SY"/>
      <w:r>
        <w:rPr>
          <w:rFonts w:hint="default" w:ascii="Times New Roman" w:hAnsi="Times New Roman" w:cs="Times New Roman"/>
        </w:rPr>
        <w:fldChar w:fldCharType="begin">
          <w:ffData>
            <w:name w:val="SY"/>
            <w:enabled/>
            <w:calcOnExit w:val="0"/>
            <w:entryMacro w:val="ShowHelp9"/>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8"/>
      <w:r>
        <w:rPr>
          <w:rFonts w:hint="default" w:ascii="Times New Roman" w:hAnsi="Times New Roman" w:cs="Times New Roman"/>
        </w:rPr>
        <w:t>-</w:t>
      </w:r>
      <w:bookmarkStart w:id="9" w:name="SM"/>
      <w:r>
        <w:rPr>
          <w:rFonts w:hint="default" w:ascii="Times New Roman" w:hAnsi="Times New Roman" w:cs="Times New Roman"/>
        </w:rPr>
        <w:fldChar w:fldCharType="begin">
          <w:ffData>
            <w:name w:val="SM"/>
            <w:enabled/>
            <w:calcOnExit w:val="0"/>
            <w:entryMacro w:val="ShowHelp9"/>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9"/>
      <w:r>
        <w:rPr>
          <w:rFonts w:hint="default" w:ascii="Times New Roman" w:hAnsi="Times New Roman" w:cs="Times New Roman"/>
        </w:rPr>
        <w:t>-</w:t>
      </w:r>
      <w:bookmarkStart w:id="10" w:name="SD"/>
      <w:r>
        <w:rPr>
          <w:rFonts w:hint="default" w:ascii="Times New Roman" w:hAnsi="Times New Roman" w:cs="Times New Roman"/>
        </w:rPr>
        <w:fldChar w:fldCharType="begin">
          <w:ffData>
            <w:name w:val="SD"/>
            <w:enabled/>
            <w:calcOnExit w:val="0"/>
            <w:entryMacro w:val="ShowHelp9"/>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0"/>
      <w:r>
        <w:rPr>
          <w:rFonts w:hint="default" w:ascii="Times New Roman" w:hAnsi="Times New Roman" w:cs="Times New Roman"/>
        </w:rPr>
        <w:t>实施</w:t>
      </w:r>
    </w:p>
    <w:p w14:paraId="30BC4ACF">
      <w:pPr>
        <w:pStyle w:val="40"/>
        <w:framePr w:wrap="around" w:x="2186" w:y="15211"/>
        <w:rPr>
          <w:rFonts w:hint="default" w:ascii="Times New Roman" w:hAnsi="Times New Roman" w:cs="Times New Roman"/>
        </w:rPr>
      </w:pPr>
      <w:bookmarkStart w:id="11" w:name="fm"/>
      <w:r>
        <w:rPr>
          <w:rFonts w:hint="default" w:ascii="Times New Roman" w:hAnsi="Times New Roman" w:cs="Times New Roman"/>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6D5365DC"/>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6D5365DC"/>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1E8ACBC9"/>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1E8ACBC9"/>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rPr>
          <w:rFonts w:hint="default" w:ascii="Times New Roman" w:hAnsi="Times New Roman" w:cs="Times New Roman"/>
        </w:rPr>
        <w:fldChar w:fldCharType="begin">
          <w:ffData>
            <w:name w:val="fm"/>
            <w:enabled/>
            <w:calcOnExit w:val="0"/>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中华人民共和国工业和信息化部</w:t>
      </w:r>
      <w:r>
        <w:rPr>
          <w:rFonts w:hint="default" w:ascii="Times New Roman" w:hAnsi="Times New Roman" w:cs="Times New Roman"/>
        </w:rPr>
        <w:fldChar w:fldCharType="end"/>
      </w:r>
      <w:bookmarkEnd w:id="11"/>
      <w:r>
        <w:rPr>
          <w:rStyle w:val="43"/>
          <w:rFonts w:hint="default" w:ascii="Times New Roman" w:hAnsi="Times New Roman" w:cs="Times New Roman"/>
        </w:rPr>
        <w:t>发布</w:t>
      </w:r>
    </w:p>
    <w:p w14:paraId="7C62F72F">
      <w:pPr>
        <w:autoSpaceDE/>
        <w:autoSpaceDN/>
        <w:rPr>
          <w:rFonts w:hint="default" w:ascii="Times New Roman" w:hAnsi="Times New Roman"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w:rPr>
          <w:rFonts w:hint="default" w:ascii="Times New Roman" w:hAnsi="Times New Roman" w:cs="Times New Roman"/>
        </w:rP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2AD2889C">
      <w:pPr>
        <w:pStyle w:val="44"/>
        <w:tabs>
          <w:tab w:val="center" w:pos="4677"/>
          <w:tab w:val="left" w:pos="7092"/>
        </w:tabs>
        <w:jc w:val="left"/>
        <w:rPr>
          <w:rFonts w:hint="default" w:ascii="Times New Roman" w:hAnsi="Times New Roman" w:cs="Times New Roman"/>
        </w:rPr>
      </w:pPr>
      <w:r>
        <w:rPr>
          <w:rFonts w:hint="default" w:ascii="Times New Roman" w:hAnsi="Times New Roman" w:cs="Times New Roman"/>
        </w:rPr>
        <w:tab/>
      </w:r>
      <w:bookmarkStart w:id="12" w:name="_Toc65048765"/>
      <w:bookmarkStart w:id="13" w:name="_Toc65048651"/>
      <w:bookmarkStart w:id="14" w:name="_Toc103159534"/>
      <w:r>
        <w:rPr>
          <w:rFonts w:hint="default" w:ascii="Times New Roman" w:hAnsi="Times New Roman" w:cs="Times New Roman"/>
        </w:rPr>
        <w:t>前</w:t>
      </w:r>
      <w:bookmarkStart w:id="15" w:name="BKQY"/>
      <w:r>
        <w:rPr>
          <w:rFonts w:hint="default" w:ascii="Times New Roman" w:hAnsi="Times New Roman" w:cs="Times New Roman"/>
        </w:rPr>
        <w:t>  言</w:t>
      </w:r>
      <w:bookmarkEnd w:id="12"/>
      <w:bookmarkEnd w:id="13"/>
      <w:bookmarkEnd w:id="14"/>
      <w:bookmarkEnd w:id="15"/>
      <w:r>
        <w:rPr>
          <w:rFonts w:hint="default" w:ascii="Times New Roman" w:hAnsi="Times New Roman" w:cs="Times New Roman"/>
        </w:rPr>
        <w:tab/>
      </w:r>
    </w:p>
    <w:p w14:paraId="5588FA14">
      <w:pPr>
        <w:autoSpaceDE/>
        <w:autoSpaceDN/>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14:paraId="5185F6A2">
      <w:p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本文代替SB/T 10951-2012《户外木地板耐久性试验方法》，除编辑性改动外，主要技术变化如下：</w:t>
      </w:r>
    </w:p>
    <w:p w14:paraId="0A50225A">
      <w:pPr>
        <w:numPr>
          <w:ilvl w:val="0"/>
          <w:numId w:val="3"/>
        </w:numPr>
        <w:autoSpaceDE/>
        <w:autoSpaceDN/>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修改了标准的适用范围</w:t>
      </w:r>
      <w:r>
        <w:rPr>
          <w:rFonts w:hint="default" w:ascii="Times New Roman" w:hAnsi="Times New Roman" w:cs="Times New Roman"/>
          <w:highlight w:val="none"/>
          <w:lang w:val="en-US" w:eastAsia="zh-CN"/>
        </w:rPr>
        <w:t>（见1，见2012年版1）</w:t>
      </w:r>
      <w:r>
        <w:rPr>
          <w:rFonts w:hint="eastAsia" w:ascii="Times New Roman" w:hAnsi="Times New Roman" w:cs="Times New Roman"/>
          <w:highlight w:val="none"/>
          <w:lang w:val="en-US" w:eastAsia="zh-CN"/>
        </w:rPr>
        <w:t>；</w:t>
      </w:r>
    </w:p>
    <w:p w14:paraId="63DD10D3">
      <w:pPr>
        <w:numPr>
          <w:ilvl w:val="0"/>
          <w:numId w:val="3"/>
        </w:numPr>
        <w:autoSpaceDE/>
        <w:autoSpaceDN/>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增加了户外用木质地板、户外用竹地板、户外用木塑地板、耐久性和实验室试验的定义（见3）；</w:t>
      </w:r>
    </w:p>
    <w:p w14:paraId="7B96ED53">
      <w:pPr>
        <w:numPr>
          <w:ilvl w:val="0"/>
          <w:numId w:val="3"/>
        </w:numPr>
        <w:autoSpaceDE/>
        <w:autoSpaceDN/>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增加了实验室试验方法（见4）</w:t>
      </w:r>
    </w:p>
    <w:p w14:paraId="073219EB">
      <w:pPr>
        <w:numPr>
          <w:ilvl w:val="0"/>
          <w:numId w:val="3"/>
        </w:num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修改了</w:t>
      </w:r>
      <w:r>
        <w:rPr>
          <w:rFonts w:hint="eastAsia" w:ascii="Times New Roman" w:hAnsi="Times New Roman" w:cs="Times New Roman"/>
          <w:highlight w:val="none"/>
          <w:lang w:val="en-US" w:eastAsia="zh-CN"/>
        </w:rPr>
        <w:t>野外试验的</w:t>
      </w:r>
      <w:r>
        <w:rPr>
          <w:rFonts w:hint="default" w:ascii="Times New Roman" w:hAnsi="Times New Roman" w:cs="Times New Roman"/>
          <w:highlight w:val="none"/>
          <w:lang w:val="en-US" w:eastAsia="zh-CN"/>
        </w:rPr>
        <w:t>试件尺寸要求（见</w:t>
      </w:r>
      <w:r>
        <w:rPr>
          <w:rFonts w:hint="eastAsia" w:ascii="Times New Roman" w:hAnsi="Times New Roman" w:cs="Times New Roman"/>
          <w:highlight w:val="none"/>
          <w:lang w:val="en-US" w:eastAsia="zh-CN"/>
        </w:rPr>
        <w:t>5</w:t>
      </w:r>
      <w:r>
        <w:rPr>
          <w:rFonts w:hint="default" w:ascii="Times New Roman" w:hAnsi="Times New Roman" w:cs="Times New Roman"/>
          <w:highlight w:val="none"/>
          <w:lang w:val="en-US" w:eastAsia="zh-CN"/>
        </w:rPr>
        <w:t>.1</w:t>
      </w: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，见2012年版4.1）；</w:t>
      </w:r>
    </w:p>
    <w:p w14:paraId="0E25E1BF">
      <w:pPr>
        <w:numPr>
          <w:ilvl w:val="0"/>
          <w:numId w:val="3"/>
        </w:num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修改了</w:t>
      </w:r>
      <w:r>
        <w:rPr>
          <w:rFonts w:hint="eastAsia" w:ascii="Times New Roman" w:hAnsi="Times New Roman" w:cs="Times New Roman"/>
          <w:highlight w:val="none"/>
          <w:lang w:val="en-US" w:eastAsia="zh-CN"/>
        </w:rPr>
        <w:t>野外试验的</w:t>
      </w:r>
      <w:r>
        <w:rPr>
          <w:rFonts w:hint="default" w:ascii="Times New Roman" w:hAnsi="Times New Roman" w:cs="Times New Roman"/>
          <w:highlight w:val="none"/>
          <w:lang w:val="en-US" w:eastAsia="zh-CN"/>
        </w:rPr>
        <w:t>对照样品要求（见</w:t>
      </w:r>
      <w:r>
        <w:rPr>
          <w:rFonts w:hint="eastAsia" w:ascii="Times New Roman" w:hAnsi="Times New Roman" w:cs="Times New Roman"/>
          <w:highlight w:val="none"/>
          <w:lang w:val="en-US" w:eastAsia="zh-CN"/>
        </w:rPr>
        <w:t>5.1</w:t>
      </w:r>
      <w:r>
        <w:rPr>
          <w:rFonts w:hint="default" w:ascii="Times New Roman" w:hAnsi="Times New Roman" w:cs="Times New Roman"/>
          <w:highlight w:val="none"/>
          <w:lang w:val="en-US" w:eastAsia="zh-CN"/>
        </w:rPr>
        <w:t>.5，见2012年版4.5）；</w:t>
      </w:r>
    </w:p>
    <w:p w14:paraId="144D2520">
      <w:pPr>
        <w:numPr>
          <w:ilvl w:val="0"/>
          <w:numId w:val="3"/>
        </w:num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增加了</w:t>
      </w:r>
      <w:r>
        <w:rPr>
          <w:rFonts w:hint="eastAsia" w:ascii="Times New Roman" w:hAnsi="Times New Roman" w:cs="Times New Roman"/>
          <w:highlight w:val="none"/>
          <w:lang w:val="en-US" w:eastAsia="zh-CN"/>
        </w:rPr>
        <w:t>野外试验的</w:t>
      </w:r>
      <w:r>
        <w:rPr>
          <w:rFonts w:hint="default" w:ascii="Times New Roman" w:hAnsi="Times New Roman" w:cs="Times New Roman"/>
          <w:highlight w:val="none"/>
          <w:lang w:val="en-US" w:eastAsia="zh-CN"/>
        </w:rPr>
        <w:t>样品标识安装要求（见</w:t>
      </w:r>
      <w:r>
        <w:rPr>
          <w:rFonts w:hint="eastAsia" w:ascii="Times New Roman" w:hAnsi="Times New Roman" w:cs="Times New Roman"/>
          <w:highlight w:val="none"/>
          <w:lang w:val="en-US" w:eastAsia="zh-CN"/>
        </w:rPr>
        <w:t>5</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3.5</w:t>
      </w:r>
      <w:r>
        <w:rPr>
          <w:rFonts w:hint="default" w:ascii="Times New Roman" w:hAnsi="Times New Roman" w:cs="Times New Roman"/>
          <w:highlight w:val="none"/>
          <w:lang w:val="en-US" w:eastAsia="zh-CN"/>
        </w:rPr>
        <w:t>）；</w:t>
      </w:r>
    </w:p>
    <w:p w14:paraId="3F430BC2">
      <w:pPr>
        <w:numPr>
          <w:ilvl w:val="0"/>
          <w:numId w:val="3"/>
        </w:num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修</w:t>
      </w:r>
      <w:r>
        <w:rPr>
          <w:rFonts w:hint="eastAsia" w:ascii="Times New Roman" w:hAnsi="Times New Roman" w:cs="Times New Roman"/>
          <w:highlight w:val="none"/>
          <w:lang w:val="en-US" w:eastAsia="zh-CN"/>
        </w:rPr>
        <w:t>改</w:t>
      </w:r>
      <w:r>
        <w:rPr>
          <w:rFonts w:hint="default" w:ascii="Times New Roman" w:hAnsi="Times New Roman" w:cs="Times New Roman"/>
          <w:highlight w:val="none"/>
          <w:lang w:val="en-US" w:eastAsia="zh-CN"/>
        </w:rPr>
        <w:t>了</w:t>
      </w:r>
      <w:r>
        <w:rPr>
          <w:rFonts w:hint="eastAsia" w:ascii="Times New Roman" w:hAnsi="Times New Roman" w:cs="Times New Roman"/>
          <w:highlight w:val="none"/>
          <w:lang w:val="en-US" w:eastAsia="zh-CN"/>
        </w:rPr>
        <w:t>野外试验的</w:t>
      </w:r>
      <w:r>
        <w:rPr>
          <w:rFonts w:hint="default" w:ascii="Times New Roman" w:hAnsi="Times New Roman" w:cs="Times New Roman"/>
          <w:highlight w:val="none"/>
          <w:lang w:val="en-US" w:eastAsia="zh-CN"/>
        </w:rPr>
        <w:t>表面状况的评价要求（见</w:t>
      </w:r>
      <w:r>
        <w:rPr>
          <w:rFonts w:hint="eastAsia" w:ascii="Times New Roman" w:hAnsi="Times New Roman" w:cs="Times New Roman"/>
          <w:highlight w:val="none"/>
          <w:lang w:val="en-US" w:eastAsia="zh-CN"/>
        </w:rPr>
        <w:t>5.4</w:t>
      </w:r>
      <w:r>
        <w:rPr>
          <w:rFonts w:hint="default" w:ascii="Times New Roman" w:hAnsi="Times New Roman" w:cs="Times New Roman"/>
          <w:highlight w:val="none"/>
          <w:lang w:val="en-US" w:eastAsia="zh-CN"/>
        </w:rPr>
        <w:t>.2，见2012年版7.2）；</w:t>
      </w:r>
    </w:p>
    <w:p w14:paraId="2F1CCF3C">
      <w:pPr>
        <w:numPr>
          <w:ilvl w:val="0"/>
          <w:numId w:val="3"/>
        </w:num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修改了</w:t>
      </w:r>
      <w:r>
        <w:rPr>
          <w:rFonts w:hint="eastAsia" w:ascii="Times New Roman" w:hAnsi="Times New Roman" w:cs="Times New Roman"/>
          <w:highlight w:val="none"/>
          <w:lang w:val="en-US" w:eastAsia="zh-CN"/>
        </w:rPr>
        <w:t>野外试验的</w:t>
      </w:r>
      <w:r>
        <w:rPr>
          <w:rFonts w:hint="default" w:ascii="Times New Roman" w:hAnsi="Times New Roman" w:cs="Times New Roman"/>
          <w:highlight w:val="none"/>
          <w:lang w:val="en-US" w:eastAsia="zh-CN"/>
        </w:rPr>
        <w:t>试验终止条件要求（见</w:t>
      </w:r>
      <w:r>
        <w:rPr>
          <w:rFonts w:hint="eastAsia" w:ascii="Times New Roman" w:hAnsi="Times New Roman" w:cs="Times New Roman"/>
          <w:highlight w:val="none"/>
          <w:lang w:val="en-US" w:eastAsia="zh-CN"/>
        </w:rPr>
        <w:t>5.4</w:t>
      </w:r>
      <w:r>
        <w:rPr>
          <w:rFonts w:hint="default" w:ascii="Times New Roman" w:hAnsi="Times New Roman" w:cs="Times New Roman"/>
          <w:highlight w:val="none"/>
          <w:lang w:val="en-US" w:eastAsia="zh-CN"/>
        </w:rPr>
        <w:t>.5，见2012年版7.5）；</w:t>
      </w:r>
    </w:p>
    <w:p w14:paraId="280B172B">
      <w:pPr>
        <w:numPr>
          <w:ilvl w:val="0"/>
          <w:numId w:val="3"/>
        </w:numPr>
        <w:autoSpaceDE/>
        <w:autoSpaceDN/>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修改了</w:t>
      </w:r>
      <w:r>
        <w:rPr>
          <w:rFonts w:hint="eastAsia" w:ascii="Times New Roman" w:hAnsi="Times New Roman" w:cs="Times New Roman"/>
          <w:highlight w:val="none"/>
          <w:lang w:val="en-US" w:eastAsia="zh-CN"/>
        </w:rPr>
        <w:t>野外试验的</w:t>
      </w:r>
      <w:r>
        <w:rPr>
          <w:rFonts w:hint="default" w:ascii="Times New Roman" w:hAnsi="Times New Roman" w:cs="Times New Roman"/>
          <w:highlight w:val="none"/>
          <w:lang w:val="en-US" w:eastAsia="zh-CN"/>
        </w:rPr>
        <w:t>试验结果处理要求（见</w:t>
      </w:r>
      <w:r>
        <w:rPr>
          <w:rFonts w:hint="eastAsia" w:ascii="Times New Roman" w:hAnsi="Times New Roman" w:cs="Times New Roman"/>
          <w:highlight w:val="none"/>
          <w:lang w:val="en-US" w:eastAsia="zh-CN"/>
        </w:rPr>
        <w:t>5.4.7</w:t>
      </w:r>
      <w:r>
        <w:rPr>
          <w:rFonts w:hint="default" w:ascii="Times New Roman" w:hAnsi="Times New Roman" w:cs="Times New Roman"/>
          <w:highlight w:val="none"/>
          <w:lang w:val="en-US" w:eastAsia="zh-CN"/>
        </w:rPr>
        <w:t>，见2012年版8.2）</w:t>
      </w:r>
      <w:r>
        <w:rPr>
          <w:rFonts w:hint="eastAsia" w:ascii="Times New Roman" w:hAnsi="Times New Roman" w:cs="Times New Roman"/>
          <w:highlight w:val="none"/>
          <w:lang w:val="en-US" w:eastAsia="zh-CN"/>
        </w:rPr>
        <w:t>；</w:t>
      </w:r>
    </w:p>
    <w:p w14:paraId="6559E89E">
      <w:pPr>
        <w:autoSpaceDE/>
        <w:autoSpaceDN/>
        <w:rPr>
          <w:rFonts w:hint="default" w:ascii="Times New Roman" w:hAnsi="Times New Roman" w:cs="Times New Roman"/>
        </w:rPr>
      </w:pPr>
      <w:r>
        <w:rPr>
          <w:rFonts w:hint="default" w:ascii="Times New Roman" w:hAnsi="Times New Roman" w:cs="Times New Roman"/>
        </w:rPr>
        <w:t>请注意本文件的某些内容可能涉及专利。本文件的发布机构不承担识别专利的责任。</w:t>
      </w:r>
    </w:p>
    <w:p w14:paraId="0EBD755D">
      <w:pPr>
        <w:autoSpaceDE/>
        <w:autoSpaceDN/>
        <w:rPr>
          <w:rFonts w:hint="default" w:ascii="Times New Roman" w:hAnsi="Times New Roman" w:cs="Times New Roman"/>
        </w:rPr>
      </w:pPr>
      <w:r>
        <w:rPr>
          <w:rFonts w:hint="default" w:ascii="Times New Roman" w:hAnsi="Times New Roman" w:cs="Times New Roman"/>
        </w:rPr>
        <w:t>本文件由中国建筑材料联合会提出。</w:t>
      </w:r>
    </w:p>
    <w:p w14:paraId="3432D289">
      <w:pPr>
        <w:autoSpaceDE/>
        <w:autoSpaceDN/>
        <w:rPr>
          <w:rFonts w:hint="default" w:ascii="Times New Roman" w:hAnsi="Times New Roman" w:cs="Times New Roman"/>
        </w:rPr>
      </w:pPr>
      <w:r>
        <w:rPr>
          <w:rFonts w:hint="default" w:ascii="Times New Roman" w:hAnsi="Times New Roman" w:cs="Times New Roman"/>
        </w:rPr>
        <w:t>本文件由建材工业综合标准化技术委员会归口。</w:t>
      </w:r>
    </w:p>
    <w:p w14:paraId="030CF354">
      <w:pPr>
        <w:autoSpaceDE/>
        <w:autoSpaceDN/>
        <w:rPr>
          <w:rFonts w:hint="default" w:ascii="Times New Roman" w:hAnsi="Times New Roman" w:cs="Times New Roman"/>
        </w:rPr>
      </w:pPr>
      <w:r>
        <w:rPr>
          <w:rFonts w:hint="default" w:ascii="Times New Roman" w:hAnsi="Times New Roman" w:cs="Times New Roman"/>
        </w:rPr>
        <w:t>本文件参加起草单位：</w:t>
      </w:r>
      <w:r>
        <w:rPr>
          <w:rFonts w:hint="default" w:ascii="Times New Roman" w:hAnsi="Times New Roman" w:cs="Times New Roman"/>
          <w:lang w:val="en-US" w:eastAsia="zh-CN"/>
        </w:rPr>
        <w:t>木材节约发展中心</w:t>
      </w:r>
      <w:r>
        <w:rPr>
          <w:rFonts w:hint="eastAsia" w:ascii="Times New Roman" w:hAnsi="Times New Roman" w:cs="Times New Roman"/>
          <w:lang w:val="en-US" w:eastAsia="zh-CN"/>
        </w:rPr>
        <w:t>、……</w:t>
      </w:r>
      <w:r>
        <w:rPr>
          <w:rFonts w:hint="default" w:ascii="Times New Roman" w:hAnsi="Times New Roman" w:cs="Times New Roman"/>
        </w:rPr>
        <w:t>。</w:t>
      </w:r>
    </w:p>
    <w:p w14:paraId="4B17BBE5">
      <w:pPr>
        <w:autoSpaceDE/>
        <w:autoSpaceDN/>
        <w:rPr>
          <w:rFonts w:hint="default" w:ascii="Times New Roman" w:hAnsi="Times New Roman" w:cs="Times New Roman"/>
        </w:rPr>
      </w:pPr>
      <w:r>
        <w:rPr>
          <w:rFonts w:hint="default" w:ascii="Times New Roman" w:hAnsi="Times New Roman" w:cs="Times New Roman"/>
        </w:rPr>
        <w:t>本文件主要起草人：</w:t>
      </w:r>
      <w:r>
        <w:rPr>
          <w:rFonts w:hint="eastAsia" w:ascii="Times New Roman" w:hAnsi="Times New Roman" w:cs="Times New Roman"/>
          <w:lang w:eastAsia="zh-CN"/>
        </w:rPr>
        <w:t>……</w:t>
      </w:r>
    </w:p>
    <w:p w14:paraId="14F3772D">
      <w:pPr>
        <w:autoSpaceDE/>
        <w:autoSpaceDN/>
        <w:rPr>
          <w:rFonts w:hint="default" w:ascii="Times New Roman" w:hAnsi="Times New Roman" w:cs="Times New Roman"/>
        </w:rPr>
      </w:pPr>
      <w:r>
        <w:rPr>
          <w:rFonts w:hint="default" w:ascii="Times New Roman" w:hAnsi="Times New Roman" w:cs="Times New Roman"/>
        </w:rPr>
        <w:t>本文件</w:t>
      </w:r>
      <w:r>
        <w:rPr>
          <w:rFonts w:hint="eastAsia" w:ascii="Times New Roman" w:hAnsi="Times New Roman" w:cs="Times New Roman"/>
          <w:lang w:val="en-US" w:eastAsia="zh-CN"/>
        </w:rPr>
        <w:t>于2012年</w:t>
      </w:r>
      <w:r>
        <w:rPr>
          <w:rFonts w:hint="default" w:ascii="Times New Roman" w:hAnsi="Times New Roman" w:cs="Times New Roman"/>
        </w:rPr>
        <w:t>首次发布</w:t>
      </w:r>
      <w:r>
        <w:rPr>
          <w:rFonts w:hint="eastAsia" w:ascii="Times New Roman" w:hAnsi="Times New Roman" w:cs="Times New Roman"/>
          <w:lang w:eastAsia="zh-CN"/>
        </w:rPr>
        <w:t>，</w:t>
      </w:r>
      <w:r>
        <w:rPr>
          <w:rFonts w:hint="eastAsia" w:ascii="Times New Roman" w:hAnsi="Times New Roman" w:cs="Times New Roman"/>
          <w:lang w:val="en-US" w:eastAsia="zh-CN"/>
        </w:rPr>
        <w:t>本次为第一次修订</w:t>
      </w:r>
      <w:r>
        <w:rPr>
          <w:rFonts w:hint="default" w:ascii="Times New Roman" w:hAnsi="Times New Roman" w:cs="Times New Roman"/>
        </w:rPr>
        <w:t>。</w:t>
      </w:r>
    </w:p>
    <w:p w14:paraId="2AA0BB05">
      <w:pPr>
        <w:autoSpaceDE/>
        <w:autoSpaceDN/>
        <w:rPr>
          <w:rFonts w:hint="default" w:ascii="Times New Roman" w:hAnsi="Times New Roman" w:cs="Times New Roman"/>
        </w:rPr>
      </w:pPr>
      <w:r>
        <w:rPr>
          <w:rFonts w:hint="default" w:ascii="Times New Roman" w:hAnsi="Times New Roman" w:cs="Times New Roman"/>
        </w:rPr>
        <w:br w:type="page"/>
      </w:r>
    </w:p>
    <w:p w14:paraId="6303A7B5">
      <w:pPr>
        <w:pStyle w:val="74"/>
        <w:rPr>
          <w:rFonts w:hint="default" w:ascii="Times New Roman" w:hAnsi="Times New Roman" w:cs="Times New Roman"/>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002DF160">
      <w:pPr>
        <w:pStyle w:val="17"/>
        <w:widowControl w:val="0"/>
        <w:tabs>
          <w:tab w:val="clear" w:pos="4201"/>
          <w:tab w:val="clear" w:pos="9298"/>
        </w:tabs>
        <w:autoSpaceDE/>
        <w:autoSpaceDN/>
        <w:ind w:firstLine="0" w:firstLineChars="0"/>
        <w:rPr>
          <w:rFonts w:hint="default" w:ascii="Times New Roman" w:hAnsi="Times New Roman" w:eastAsia="黑体" w:cs="Times New Roman"/>
          <w:b w:val="0"/>
          <w:kern w:val="2"/>
        </w:rPr>
      </w:pPr>
      <w:bookmarkStart w:id="16" w:name="_Toc94725570"/>
      <w:bookmarkStart w:id="17" w:name="_Toc94726007"/>
      <w:bookmarkStart w:id="18" w:name="_Toc103159535"/>
      <w:bookmarkStart w:id="19" w:name="_Toc94725671"/>
      <w:bookmarkStart w:id="20" w:name="_Hlk103157022"/>
      <w:bookmarkStart w:id="21" w:name="_Toc94725176"/>
      <w:r>
        <w:rPr>
          <w:rFonts w:hint="default" w:ascii="Times New Roman" w:hAnsi="Times New Roman" w:eastAsia="黑体" w:cs="Times New Roman"/>
          <w:b w:val="0"/>
          <w:kern w:val="2"/>
        </w:rPr>
        <w:t>户外</w:t>
      </w:r>
      <w:r>
        <w:rPr>
          <w:rFonts w:hint="default" w:ascii="Times New Roman" w:hAnsi="Times New Roman" w:eastAsia="黑体" w:cs="Times New Roman"/>
          <w:b w:val="0"/>
          <w:kern w:val="2"/>
          <w:lang w:val="en-US" w:eastAsia="zh-CN"/>
        </w:rPr>
        <w:t>用木</w:t>
      </w:r>
      <w:r>
        <w:rPr>
          <w:rFonts w:hint="default" w:ascii="Times New Roman" w:hAnsi="Times New Roman" w:eastAsia="黑体" w:cs="Times New Roman"/>
          <w:b w:val="0"/>
          <w:kern w:val="2"/>
        </w:rPr>
        <w:t>地板耐久性试验方法</w:t>
      </w:r>
      <w:bookmarkEnd w:id="16"/>
      <w:bookmarkEnd w:id="17"/>
      <w:bookmarkEnd w:id="18"/>
      <w:bookmarkEnd w:id="19"/>
      <w:bookmarkEnd w:id="20"/>
      <w:bookmarkEnd w:id="21"/>
    </w:p>
    <w:p w14:paraId="3C3BBAEB">
      <w:pPr>
        <w:pStyle w:val="46"/>
        <w:numPr>
          <w:ilvl w:val="0"/>
          <w:numId w:val="1"/>
        </w:numPr>
        <w:tabs>
          <w:tab w:val="clear" w:pos="0"/>
        </w:tabs>
        <w:spacing w:before="312" w:after="312"/>
        <w:rPr>
          <w:rFonts w:hint="default" w:ascii="Times New Roman" w:hAnsi="Times New Roman" w:cs="Times New Roman"/>
        </w:rPr>
      </w:pPr>
      <w:bookmarkStart w:id="22" w:name="_Toc78802403"/>
      <w:r>
        <w:rPr>
          <w:rFonts w:hint="default" w:ascii="Times New Roman" w:hAnsi="Times New Roman" w:cs="Times New Roman"/>
        </w:rPr>
        <w:t>范围</w:t>
      </w:r>
      <w:bookmarkEnd w:id="22"/>
    </w:p>
    <w:p w14:paraId="6EAFB032">
      <w:pPr>
        <w:autoSpaceDE/>
        <w:autoSpaceDN/>
        <w:rPr>
          <w:rFonts w:hint="default" w:ascii="Times New Roman" w:hAnsi="Times New Roman" w:cs="Times New Roman"/>
        </w:rPr>
      </w:pPr>
      <w:r>
        <w:rPr>
          <w:rFonts w:hint="default" w:ascii="Times New Roman" w:hAnsi="Times New Roman" w:cs="Times New Roman"/>
        </w:rPr>
        <w:t>本文件规定了户外</w:t>
      </w:r>
      <w:r>
        <w:rPr>
          <w:rFonts w:hint="default" w:ascii="Times New Roman" w:hAnsi="Times New Roman" w:cs="Times New Roman"/>
          <w:lang w:val="en-US" w:eastAsia="zh-CN"/>
        </w:rPr>
        <w:t>木</w:t>
      </w:r>
      <w:r>
        <w:rPr>
          <w:rFonts w:hint="default" w:ascii="Times New Roman" w:hAnsi="Times New Roman" w:cs="Times New Roman"/>
        </w:rPr>
        <w:t>地板耐久性的试验方法。</w:t>
      </w:r>
    </w:p>
    <w:p w14:paraId="0FC812F0">
      <w:pPr>
        <w:autoSpaceDE/>
        <w:autoSpaceDN/>
        <w:rPr>
          <w:rFonts w:hint="default" w:ascii="Times New Roman" w:hAnsi="Times New Roman" w:cs="Times New Roman"/>
        </w:rPr>
      </w:pPr>
      <w:r>
        <w:rPr>
          <w:rFonts w:hint="default" w:ascii="Times New Roman" w:hAnsi="Times New Roman" w:cs="Times New Roman"/>
        </w:rPr>
        <w:t>本文件适用于适用</w:t>
      </w:r>
      <w:r>
        <w:rPr>
          <w:rFonts w:hint="default" w:ascii="Times New Roman" w:hAnsi="Times New Roman" w:cs="Times New Roman"/>
          <w:lang w:val="en-US" w:eastAsia="zh-CN"/>
        </w:rPr>
        <w:t>于</w:t>
      </w:r>
      <w:r>
        <w:rPr>
          <w:rFonts w:hint="default" w:ascii="Times New Roman" w:hAnsi="Times New Roman" w:cs="Times New Roman"/>
        </w:rPr>
        <w:t>不</w:t>
      </w:r>
      <w:r>
        <w:rPr>
          <w:rFonts w:hint="default" w:ascii="Times New Roman" w:hAnsi="Times New Roman" w:cs="Times New Roman"/>
          <w:lang w:val="en-US" w:eastAsia="zh-CN"/>
        </w:rPr>
        <w:t>直接与</w:t>
      </w:r>
      <w:r>
        <w:rPr>
          <w:rFonts w:hint="default" w:ascii="Times New Roman" w:hAnsi="Times New Roman" w:cs="Times New Roman"/>
        </w:rPr>
        <w:t>地面接触的户外</w:t>
      </w:r>
      <w:r>
        <w:rPr>
          <w:rFonts w:hint="default" w:ascii="Times New Roman" w:hAnsi="Times New Roman" w:cs="Times New Roman"/>
          <w:lang w:val="en-US" w:eastAsia="zh-CN"/>
        </w:rPr>
        <w:t>用木、竹、木塑等</w:t>
      </w:r>
      <w:r>
        <w:rPr>
          <w:rFonts w:hint="default" w:ascii="Times New Roman" w:hAnsi="Times New Roman" w:cs="Times New Roman"/>
        </w:rPr>
        <w:t>地板耐久性测试。</w:t>
      </w:r>
    </w:p>
    <w:p w14:paraId="6390E849">
      <w:pPr>
        <w:pStyle w:val="46"/>
        <w:numPr>
          <w:ilvl w:val="0"/>
          <w:numId w:val="1"/>
        </w:numPr>
        <w:tabs>
          <w:tab w:val="clear" w:pos="0"/>
        </w:tabs>
        <w:spacing w:before="312" w:after="312"/>
        <w:rPr>
          <w:rFonts w:hint="default" w:ascii="Times New Roman" w:hAnsi="Times New Roman" w:cs="Times New Roman"/>
        </w:rPr>
      </w:pPr>
      <w:bookmarkStart w:id="23" w:name="_Toc103159536"/>
      <w:bookmarkStart w:id="24" w:name="_Toc78802404"/>
      <w:r>
        <w:rPr>
          <w:rFonts w:hint="default" w:ascii="Times New Roman" w:hAnsi="Times New Roman" w:cs="Times New Roman"/>
        </w:rPr>
        <w:t>规范性引用文件</w:t>
      </w:r>
      <w:bookmarkEnd w:id="23"/>
      <w:bookmarkEnd w:id="24"/>
    </w:p>
    <w:p w14:paraId="68CA23D0">
      <w:pPr>
        <w:pStyle w:val="42"/>
        <w:numPr>
          <w:ilvl w:val="0"/>
          <w:numId w:val="0"/>
        </w:numPr>
        <w:autoSpaceDE/>
        <w:autoSpaceDN/>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ab/>
      </w:r>
      <w:r>
        <w:rPr>
          <w:rFonts w:hint="default" w:ascii="Times New Roman" w:hAnsi="Times New Roman" w:cs="Times New Roman" w:eastAsiaTheme="minorEastAsia"/>
        </w:rPr>
        <w:t>下列文件中的条款通过本文件的引用而成为本文件的条款。凡是注日期的引用文件，其随后所有的修改单(不包括勘误的内容)或修订版均不适用于本文件，然而，鼓励根据本文件达成协议的各方研究是否可使用这些文件的最新版本。凡是不注日期的引用文件，其最新版本（包括所有修改单）适用于本文件。</w:t>
      </w:r>
    </w:p>
    <w:p w14:paraId="593CADD5">
      <w:pPr>
        <w:pStyle w:val="42"/>
        <w:numPr>
          <w:ilvl w:val="0"/>
          <w:numId w:val="0"/>
        </w:numPr>
        <w:autoSpaceDE/>
        <w:autoSpaceDN/>
        <w:spacing w:before="0" w:beforeLines="0" w:after="0" w:afterLines="0"/>
        <w:ind w:left="0" w:leftChars="0" w:firstLine="420" w:firstLineChars="2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rPr>
        <w:t>GB/T 13942.</w:t>
      </w:r>
      <w:r>
        <w:rPr>
          <w:rFonts w:hint="default" w:ascii="Times New Roman" w:hAnsi="Times New Roman" w:cs="Times New Roman" w:eastAsiaTheme="minorEastAsia"/>
          <w:lang w:val="en-US" w:eastAsia="zh-CN"/>
        </w:rPr>
        <w:t>1</w:t>
      </w:r>
      <w:r>
        <w:rPr>
          <w:rFonts w:hint="default" w:ascii="Times New Roman" w:hAnsi="Times New Roman" w:cs="Times New Roman" w:eastAsiaTheme="minorEastAsia"/>
        </w:rPr>
        <w:t xml:space="preserve">  </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木材耐久性能第 </w:t>
      </w:r>
      <w:r>
        <w:rPr>
          <w:rFonts w:hint="default" w:ascii="Times New Roman" w:hAnsi="Times New Roman" w:cs="Times New Roman" w:eastAsiaTheme="minorEastAsia"/>
          <w:lang w:val="en-US" w:eastAsia="zh-CN"/>
        </w:rPr>
        <w:t>1</w:t>
      </w:r>
      <w:r>
        <w:rPr>
          <w:rFonts w:hint="default" w:ascii="Times New Roman" w:hAnsi="Times New Roman" w:cs="Times New Roman" w:eastAsiaTheme="minorEastAsia"/>
        </w:rPr>
        <w:t xml:space="preserve"> 部分：</w:t>
      </w:r>
      <w:r>
        <w:rPr>
          <w:rFonts w:hint="default" w:ascii="Times New Roman" w:hAnsi="Times New Roman" w:cs="Times New Roman" w:eastAsiaTheme="minorEastAsia"/>
          <w:lang w:val="en-US" w:eastAsia="zh-CN"/>
        </w:rPr>
        <w:t>天然耐腐性实验室试验方法</w:t>
      </w:r>
    </w:p>
    <w:p w14:paraId="77F78B33">
      <w:pPr>
        <w:pStyle w:val="42"/>
        <w:numPr>
          <w:ilvl w:val="0"/>
          <w:numId w:val="0"/>
        </w:numPr>
        <w:autoSpaceDE/>
        <w:autoSpaceDN/>
        <w:spacing w:before="0" w:beforeLines="0" w:after="0" w:afterLines="0"/>
        <w:ind w:left="0" w:leftChars="0"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GB/T 13942.2   木材耐久性能</w:t>
      </w:r>
      <w:r>
        <w:rPr>
          <w:rFonts w:hint="default" w:ascii="Times New Roman" w:hAnsi="Times New Roman" w:cs="Times New Roman" w:eastAsiaTheme="minorEastAsia"/>
        </w:rPr>
        <w:tab/>
      </w:r>
      <w:r>
        <w:rPr>
          <w:rFonts w:hint="default" w:ascii="Times New Roman" w:hAnsi="Times New Roman" w:cs="Times New Roman" w:eastAsiaTheme="minorEastAsia"/>
        </w:rPr>
        <w:t>第 2 部分：天然耐久性野外试验方法</w:t>
      </w:r>
    </w:p>
    <w:p w14:paraId="4FE850FA">
      <w:pPr>
        <w:pStyle w:val="42"/>
        <w:numPr>
          <w:ilvl w:val="0"/>
          <w:numId w:val="0"/>
        </w:numPr>
        <w:autoSpaceDE/>
        <w:autoSpaceDN/>
        <w:spacing w:before="0" w:beforeLines="0" w:after="0" w:afterLines="0"/>
        <w:ind w:left="0" w:leftChars="0" w:firstLine="420" w:firstLineChars="2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GB/T 16322.2   塑料 实验室光源暴露试验方法 第2部分：氙弧灯</w:t>
      </w:r>
    </w:p>
    <w:p w14:paraId="731630FB">
      <w:pPr>
        <w:pStyle w:val="42"/>
        <w:numPr>
          <w:ilvl w:val="0"/>
          <w:numId w:val="0"/>
        </w:numPr>
        <w:autoSpaceDE/>
        <w:autoSpaceDN/>
        <w:spacing w:before="0" w:beforeLines="0" w:after="0" w:afterLines="0"/>
        <w:ind w:left="0" w:leftChars="0" w:firstLine="420" w:firstLineChars="2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GB/T 17657</w:t>
      </w:r>
      <w:r>
        <w:rPr>
          <w:rFonts w:hint="eastAsia" w:ascii="Times New Roman" w:hAnsi="Times New Roman" w:cs="Times New Roman" w:eastAsiaTheme="minorEastAsia"/>
          <w:lang w:val="en-US" w:eastAsia="zh-CN"/>
        </w:rPr>
        <w:t>-2022</w:t>
      </w:r>
      <w:r>
        <w:rPr>
          <w:rFonts w:hint="default" w:ascii="Times New Roman" w:hAnsi="Times New Roman" w:cs="Times New Roman" w:eastAsiaTheme="minorEastAsia"/>
          <w:lang w:val="en-US" w:eastAsia="zh-CN"/>
        </w:rPr>
        <w:t xml:space="preserve">   人造板及饰面人造板理化性能试验方法</w:t>
      </w:r>
    </w:p>
    <w:p w14:paraId="4EBEECB5">
      <w:pPr>
        <w:pStyle w:val="42"/>
        <w:numPr>
          <w:ilvl w:val="0"/>
          <w:numId w:val="0"/>
        </w:numPr>
        <w:autoSpaceDE/>
        <w:autoSpaceDN/>
        <w:spacing w:before="0" w:beforeLines="0" w:after="0" w:afterLines="0"/>
        <w:ind w:left="0" w:leftChars="0" w:firstLine="420" w:firstLineChars="20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GB/T 18260-2015</w:t>
      </w:r>
      <w:r>
        <w:rPr>
          <w:rFonts w:hint="default" w:ascii="Times New Roman" w:hAnsi="Times New Roman" w:cs="Times New Roman" w:eastAsiaTheme="minorEastAsia"/>
          <w:lang w:val="en-US" w:eastAsia="zh-CN"/>
        </w:rPr>
        <w:t xml:space="preserve">   木材防腐剂对白蚁毒效实验室试验方法</w:t>
      </w:r>
    </w:p>
    <w:p w14:paraId="3EC8E78D">
      <w:pPr>
        <w:pStyle w:val="42"/>
        <w:numPr>
          <w:ilvl w:val="0"/>
          <w:numId w:val="0"/>
        </w:numPr>
        <w:autoSpaceDE/>
        <w:autoSpaceDN/>
        <w:spacing w:before="0" w:beforeLines="0" w:after="0" w:afterLines="0"/>
        <w:ind w:left="0" w:leftChars="0" w:firstLine="420" w:firstLineChars="200"/>
        <w:rPr>
          <w:rFonts w:hint="default" w:ascii="Times New Roman" w:hAnsi="Times New Roman" w:cs="Times New Roman" w:eastAsiaTheme="minorEastAsia"/>
        </w:rPr>
      </w:pPr>
      <w:r>
        <w:rPr>
          <w:rFonts w:hint="default" w:ascii="Times New Roman" w:hAnsi="Times New Roman" w:eastAsia="宋体" w:cs="Times New Roman"/>
          <w:color w:val="333333"/>
          <w:szCs w:val="21"/>
          <w:shd w:val="clear" w:color="auto" w:fill="FFFFFF"/>
          <w:lang w:val="en-US" w:eastAsia="zh-CN"/>
        </w:rPr>
        <w:t>GB/T 22102     防腐木材</w:t>
      </w:r>
    </w:p>
    <w:p w14:paraId="281A238D">
      <w:pPr>
        <w:pStyle w:val="46"/>
        <w:numPr>
          <w:ilvl w:val="0"/>
          <w:numId w:val="1"/>
        </w:numPr>
        <w:tabs>
          <w:tab w:val="clear" w:pos="0"/>
        </w:tabs>
        <w:spacing w:before="312" w:after="312"/>
        <w:rPr>
          <w:rFonts w:hint="default" w:ascii="Times New Roman" w:hAnsi="Times New Roman" w:cs="Times New Roman"/>
        </w:rPr>
      </w:pPr>
      <w:bookmarkStart w:id="25" w:name="_Toc103159537"/>
      <w:bookmarkStart w:id="26" w:name="_Toc78802405"/>
      <w:r>
        <w:rPr>
          <w:rFonts w:hint="default" w:ascii="Times New Roman" w:hAnsi="Times New Roman" w:cs="Times New Roman"/>
        </w:rPr>
        <w:t>术语和定义</w:t>
      </w:r>
      <w:bookmarkEnd w:id="25"/>
      <w:bookmarkEnd w:id="26"/>
    </w:p>
    <w:p w14:paraId="45DCFEBF">
      <w:pPr>
        <w:pStyle w:val="8"/>
        <w:autoSpaceDE/>
        <w:autoSpaceDN/>
        <w:rPr>
          <w:rFonts w:hint="default" w:ascii="Times New Roman" w:hAnsi="Times New Roman" w:cs="Times New Roman"/>
        </w:rPr>
      </w:pPr>
      <w:r>
        <w:rPr>
          <w:rFonts w:hint="default" w:ascii="Times New Roman" w:hAnsi="Times New Roman" w:cs="Times New Roman"/>
        </w:rPr>
        <w:t>下列术语和定义适用于本文件。</w:t>
      </w:r>
    </w:p>
    <w:p w14:paraId="3DF04C6E">
      <w:pPr>
        <w:autoSpaceDE/>
        <w:autoSpaceDN/>
        <w:ind w:left="0" w:leftChars="0" w:firstLine="0" w:firstLineChars="0"/>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3.1 户外用木质地板  wood flooring used out-door</w:t>
      </w:r>
    </w:p>
    <w:p w14:paraId="51B6BC6E">
      <w:pPr>
        <w:autoSpaceDE/>
        <w:autoSpaceDN/>
        <w:rPr>
          <w:rFonts w:hint="default" w:ascii="Times New Roman" w:hAnsi="Times New Roman" w:cs="Times New Roman"/>
          <w:lang w:val="en-US" w:eastAsia="zh-CN"/>
        </w:rPr>
      </w:pPr>
      <w:r>
        <w:rPr>
          <w:rFonts w:hint="default" w:ascii="Times New Roman" w:hAnsi="Times New Roman" w:cs="Times New Roman"/>
          <w:lang w:val="en-US" w:eastAsia="zh-CN"/>
        </w:rPr>
        <w:t>以木材、指接材、木质单板、木纤维、木束为原材料加工制成的户外用地板。</w:t>
      </w:r>
    </w:p>
    <w:p w14:paraId="7137670F">
      <w:pPr>
        <w:autoSpaceDE/>
        <w:autoSpaceDN/>
        <w:ind w:left="0" w:leftChars="0" w:firstLine="0" w:firstLineChars="0"/>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3.2 户外用竹地板 bamboo flooring used out-door</w:t>
      </w:r>
    </w:p>
    <w:p w14:paraId="6D8C2AB0">
      <w:pPr>
        <w:autoSpaceDE/>
        <w:autoSpaceDN/>
        <w:rPr>
          <w:rFonts w:hint="default" w:ascii="Times New Roman" w:hAnsi="Times New Roman" w:cs="Times New Roman"/>
          <w:lang w:val="en-US" w:eastAsia="zh-CN"/>
        </w:rPr>
      </w:pPr>
      <w:r>
        <w:rPr>
          <w:rFonts w:hint="default" w:ascii="Times New Roman" w:hAnsi="Times New Roman" w:cs="Times New Roman"/>
          <w:lang w:val="en-US" w:eastAsia="zh-CN"/>
        </w:rPr>
        <w:t>以重组竹为原材料加工制成的户外用地板。</w:t>
      </w:r>
    </w:p>
    <w:p w14:paraId="2D849567">
      <w:pPr>
        <w:autoSpaceDE/>
        <w:autoSpaceDN/>
        <w:ind w:left="0" w:leftChars="0" w:firstLine="0" w:firstLineChars="0"/>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3.3 户外用木塑地板 wood-plastic composite flooring used out-door</w:t>
      </w:r>
    </w:p>
    <w:p w14:paraId="4A16E818">
      <w:pPr>
        <w:autoSpaceDE/>
        <w:autoSpaceDN/>
        <w:rPr>
          <w:rFonts w:hint="default" w:ascii="Times New Roman" w:hAnsi="Times New Roman" w:cs="Times New Roman"/>
          <w:lang w:val="en-US" w:eastAsia="zh-CN"/>
        </w:rPr>
      </w:pPr>
      <w:r>
        <w:rPr>
          <w:rFonts w:hint="default" w:ascii="Times New Roman" w:hAnsi="Times New Roman" w:cs="Times New Roman"/>
          <w:lang w:val="en-US" w:eastAsia="zh-CN"/>
        </w:rPr>
        <w:t>以木塑材料为原材料加工制成的户外用地板。</w:t>
      </w:r>
    </w:p>
    <w:p w14:paraId="00357A8B">
      <w:pPr>
        <w:autoSpaceDE/>
        <w:autoSpaceDN/>
        <w:ind w:left="0" w:leftChars="0" w:firstLine="0" w:firstLineChars="0"/>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3.4 耐久性 durability performance</w:t>
      </w:r>
    </w:p>
    <w:p w14:paraId="057842EE">
      <w:pPr>
        <w:autoSpaceDE/>
        <w:autoSpaceDN/>
        <w:rPr>
          <w:rFonts w:hint="default" w:ascii="Times New Roman" w:hAnsi="Times New Roman" w:cs="Times New Roman"/>
          <w:lang w:val="en-US" w:eastAsia="zh-CN"/>
        </w:rPr>
      </w:pPr>
      <w:r>
        <w:rPr>
          <w:rFonts w:hint="default" w:ascii="Times New Roman" w:hAnsi="Times New Roman" w:cs="Times New Roman"/>
          <w:lang w:val="en-US" w:eastAsia="zh-CN"/>
        </w:rPr>
        <w:t>耐久性是指地板在自然环境或特定应用环境中，抵抗微生物、昆虫、化学腐蚀以及环境变化等因素引起的降解、腐蚀、变形或结构破坏的能力。</w:t>
      </w:r>
    </w:p>
    <w:p w14:paraId="619B7E34">
      <w:pPr>
        <w:autoSpaceDE/>
        <w:autoSpaceDN/>
        <w:ind w:firstLine="0" w:firstLineChars="0"/>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4.5 实验室试验</w:t>
      </w:r>
      <w:r>
        <w:rPr>
          <w:rFonts w:hint="eastAsia" w:ascii="Times New Roman" w:hAnsi="Times New Roman" w:eastAsia="黑体" w:cs="Times New Roman"/>
          <w:lang w:val="en-US" w:eastAsia="zh-CN"/>
        </w:rPr>
        <w:t xml:space="preserve"> laboratory test</w:t>
      </w:r>
    </w:p>
    <w:p w14:paraId="393373BC">
      <w:pPr>
        <w:autoSpaceDE/>
        <w:autoSpaceDN/>
        <w:rPr>
          <w:rFonts w:hint="default" w:ascii="Times New Roman" w:hAnsi="Times New Roman" w:cs="Times New Roman"/>
          <w:lang w:val="en-US" w:eastAsia="zh-CN"/>
        </w:rPr>
      </w:pPr>
      <w:r>
        <w:rPr>
          <w:rFonts w:hint="eastAsia" w:ascii="Times New Roman" w:hAnsi="Times New Roman" w:cs="Times New Roman"/>
          <w:lang w:val="en-US" w:eastAsia="zh-CN"/>
        </w:rPr>
        <w:t>在实验室内，通过构建单一、高强度的特定环境（如微生物、白蚁、紫外照射等作用条件），对户外用木质地板耐久性测试的试验方法。</w:t>
      </w:r>
    </w:p>
    <w:p w14:paraId="25F1DF33">
      <w:pPr>
        <w:pStyle w:val="46"/>
        <w:numPr>
          <w:ilvl w:val="0"/>
          <w:numId w:val="1"/>
        </w:numPr>
        <w:tabs>
          <w:tab w:val="clear" w:pos="0"/>
        </w:tabs>
        <w:spacing w:before="312" w:after="312"/>
        <w:rPr>
          <w:rFonts w:hint="default" w:ascii="Times New Roman" w:hAnsi="Times New Roman" w:cs="Times New Roman"/>
          <w:lang w:val="en-US" w:eastAsia="zh-CN"/>
        </w:rPr>
      </w:pPr>
      <w:bookmarkStart w:id="27" w:name="_Toc25392"/>
      <w:r>
        <w:rPr>
          <w:rFonts w:hint="default" w:ascii="Times New Roman" w:hAnsi="Times New Roman" w:cs="Times New Roman"/>
          <w:sz w:val="21"/>
          <w:szCs w:val="22"/>
          <w:lang w:val="en-US" w:eastAsia="zh-CN" w:bidi="ar-SA"/>
        </w:rPr>
        <w:t>实验室试验</w:t>
      </w:r>
      <w:r>
        <w:rPr>
          <w:rFonts w:hint="default" w:ascii="Times New Roman" w:hAnsi="Times New Roman" w:eastAsia="黑体" w:cs="Times New Roman"/>
          <w:sz w:val="21"/>
          <w:szCs w:val="22"/>
          <w:lang w:val="en-US" w:eastAsia="zh-CN" w:bidi="ar-SA"/>
        </w:rPr>
        <w:t xml:space="preserve"> </w:t>
      </w:r>
      <w:bookmarkEnd w:id="27"/>
    </w:p>
    <w:p w14:paraId="3FAE963D">
      <w:pPr>
        <w:pStyle w:val="42"/>
        <w:rPr>
          <w:rFonts w:hint="default" w:ascii="Times New Roman" w:hAnsi="Times New Roman" w:cs="Times New Roman"/>
          <w:lang w:val="en-US" w:eastAsia="zh-CN"/>
        </w:rPr>
      </w:pPr>
      <w:r>
        <w:rPr>
          <w:rFonts w:hint="eastAsia" w:ascii="Times New Roman" w:hAnsi="Times New Roman" w:cs="Times New Roman"/>
          <w:lang w:val="en-US" w:eastAsia="zh-CN"/>
        </w:rPr>
        <w:t>木腐菌侵染</w:t>
      </w:r>
    </w:p>
    <w:p w14:paraId="136FC56C">
      <w:pPr>
        <w:autoSpaceDE/>
        <w:autoSpaceDN/>
        <w:rPr>
          <w:rFonts w:hint="default" w:ascii="Times New Roman" w:hAnsi="Times New Roman" w:cs="Times New Roman"/>
          <w:lang w:val="en-US" w:eastAsia="zh-CN"/>
        </w:rPr>
      </w:pPr>
      <w:r>
        <w:rPr>
          <w:rFonts w:hint="default" w:ascii="Times New Roman" w:hAnsi="Times New Roman" w:cs="Times New Roman"/>
          <w:lang w:val="en-US" w:eastAsia="zh-CN"/>
        </w:rPr>
        <w:t>按GB/T 13942.1的规定</w:t>
      </w:r>
      <w:r>
        <w:rPr>
          <w:rFonts w:hint="eastAsia" w:ascii="Times New Roman" w:hAnsi="Times New Roman" w:cs="Times New Roman"/>
          <w:lang w:val="en-US" w:eastAsia="zh-CN"/>
        </w:rPr>
        <w:t>执行</w:t>
      </w:r>
      <w:r>
        <w:rPr>
          <w:rFonts w:hint="default" w:ascii="Times New Roman" w:hAnsi="Times New Roman" w:cs="Times New Roman"/>
          <w:lang w:val="en-US" w:eastAsia="zh-CN"/>
        </w:rPr>
        <w:t>。</w:t>
      </w:r>
    </w:p>
    <w:p w14:paraId="2F31C380">
      <w:pPr>
        <w:pStyle w:val="42"/>
        <w:autoSpaceDE/>
        <w:autoSpaceDN/>
        <w:rPr>
          <w:rFonts w:hint="eastAsia" w:ascii="Times New Roman" w:hAnsi="Times New Roman" w:cs="Times New Roman"/>
          <w:lang w:val="en-US" w:eastAsia="zh-CN"/>
        </w:rPr>
      </w:pPr>
      <w:r>
        <w:rPr>
          <w:rFonts w:hint="default" w:ascii="Times New Roman" w:hAnsi="Times New Roman" w:cs="Times New Roman"/>
          <w:lang w:val="en-US" w:eastAsia="zh-CN"/>
        </w:rPr>
        <w:t>白蚁蛀蚀</w:t>
      </w:r>
    </w:p>
    <w:p w14:paraId="565E2AEB">
      <w:pPr>
        <w:autoSpaceDE/>
        <w:autoSpaceDN/>
        <w:rPr>
          <w:rFonts w:hint="default" w:ascii="Times New Roman" w:hAnsi="Times New Roman" w:cs="Times New Roman"/>
          <w:lang w:val="en-US" w:eastAsia="zh-CN"/>
        </w:rPr>
      </w:pPr>
      <w:r>
        <w:rPr>
          <w:rFonts w:hint="eastAsia" w:ascii="Times New Roman" w:hAnsi="Times New Roman" w:cs="Times New Roman"/>
          <w:lang w:val="en-US" w:eastAsia="zh-CN"/>
        </w:rPr>
        <w:t>按</w:t>
      </w:r>
      <w:r>
        <w:rPr>
          <w:rFonts w:hint="default" w:ascii="Times New Roman" w:hAnsi="Times New Roman" w:cs="Times New Roman" w:eastAsiaTheme="minorEastAsia"/>
          <w:lang w:val="en-US" w:eastAsia="zh-CN"/>
        </w:rPr>
        <w:t>GB/T 18260-2015</w:t>
      </w:r>
      <w:r>
        <w:rPr>
          <w:rFonts w:hint="default" w:ascii="Times New Roman" w:hAnsi="Times New Roman" w:cs="Times New Roman"/>
          <w:lang w:val="en-US" w:eastAsia="zh-CN"/>
        </w:rPr>
        <w:t>的规定</w:t>
      </w:r>
      <w:r>
        <w:rPr>
          <w:rFonts w:hint="eastAsia" w:ascii="Times New Roman" w:hAnsi="Times New Roman" w:cs="Times New Roman"/>
          <w:lang w:val="en-US" w:eastAsia="zh-CN"/>
        </w:rPr>
        <w:t>执行</w:t>
      </w:r>
      <w:r>
        <w:rPr>
          <w:rFonts w:hint="default" w:ascii="Times New Roman" w:hAnsi="Times New Roman" w:cs="Times New Roman"/>
          <w:lang w:val="en-US" w:eastAsia="zh-CN"/>
        </w:rPr>
        <w:t>。</w:t>
      </w:r>
    </w:p>
    <w:p w14:paraId="00303AC8">
      <w:pPr>
        <w:pStyle w:val="42"/>
        <w:rPr>
          <w:rFonts w:hint="default" w:ascii="Times New Roman" w:hAnsi="Times New Roman" w:cs="Times New Roman"/>
          <w:lang w:val="en-US" w:eastAsia="zh-CN"/>
        </w:rPr>
      </w:pPr>
      <w:r>
        <w:rPr>
          <w:rFonts w:hint="eastAsia" w:ascii="Times New Roman" w:hAnsi="Times New Roman" w:cs="Times New Roman"/>
          <w:lang w:val="en-US" w:eastAsia="zh-CN"/>
        </w:rPr>
        <w:t>紫外老化</w:t>
      </w:r>
    </w:p>
    <w:p w14:paraId="1F180185">
      <w:pPr>
        <w:pStyle w:val="42"/>
        <w:numPr>
          <w:ilvl w:val="2"/>
          <w:numId w:val="1"/>
        </w:numPr>
        <w:autoSpaceDE w:val="0"/>
        <w:autoSpaceDN w:val="0"/>
        <w:spacing w:before="156" w:beforeLines="50" w:after="156" w:afterLines="50"/>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仪器设备</w:t>
      </w:r>
    </w:p>
    <w:p w14:paraId="64D62B4A">
      <w:pPr>
        <w:autoSpaceDE/>
        <w:autoSpaceDN/>
        <w:rPr>
          <w:rFonts w:hint="default" w:ascii="Times New Roman" w:hAnsi="Times New Roman" w:cs="Times New Roman" w:eastAsiaTheme="minorEastAsia"/>
          <w:sz w:val="21"/>
          <w:szCs w:val="22"/>
          <w:lang w:val="en-US" w:eastAsia="zh-CN" w:bidi="ar-SA"/>
        </w:rPr>
      </w:pPr>
      <w:r>
        <w:rPr>
          <w:rFonts w:hint="default" w:ascii="Times New Roman" w:hAnsi="Times New Roman" w:cs="Times New Roman"/>
          <w:lang w:val="en-US" w:eastAsia="zh-CN"/>
        </w:rPr>
        <w:t>氙弧灯装置,空气冷却式或水冷却式。同一平面任意两点之间的辐射照度(辐射计测定)差值</w:t>
      </w:r>
      <w:r>
        <w:rPr>
          <w:rFonts w:hint="default" w:ascii="Times New Roman" w:hAnsi="Times New Roman" w:cs="Times New Roman" w:eastAsiaTheme="minorEastAsia"/>
          <w:sz w:val="21"/>
          <w:szCs w:val="22"/>
          <w:lang w:val="en-US" w:eastAsia="zh-CN" w:bidi="ar-SA"/>
        </w:rPr>
        <w:t>应不大于10%</w:t>
      </w:r>
    </w:p>
    <w:p w14:paraId="2DB16928">
      <w:pPr>
        <w:pStyle w:val="42"/>
        <w:numPr>
          <w:ilvl w:val="2"/>
          <w:numId w:val="1"/>
        </w:numPr>
        <w:autoSpaceDE w:val="0"/>
        <w:autoSpaceDN w:val="0"/>
        <w:spacing w:before="156" w:beforeLines="50" w:after="156" w:afterLines="50"/>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样品</w:t>
      </w:r>
    </w:p>
    <w:p w14:paraId="3776B4EA">
      <w:pPr>
        <w:autoSpaceDE/>
        <w:autoSpaceDN/>
        <w:rPr>
          <w:rFonts w:hint="default" w:ascii="Times New Roman" w:hAnsi="Times New Roman" w:cs="Times New Roman"/>
          <w:lang w:val="en-US" w:eastAsia="zh-CN"/>
        </w:rPr>
      </w:pPr>
      <w:r>
        <w:rPr>
          <w:rFonts w:hint="eastAsia" w:ascii="Times New Roman" w:hAnsi="Times New Roman" w:cs="Times New Roman"/>
          <w:lang w:val="en-US" w:eastAsia="zh-CN"/>
        </w:rPr>
        <w:t>样品尺寸</w:t>
      </w:r>
      <w:r>
        <w:rPr>
          <w:rFonts w:hint="default" w:ascii="Times New Roman" w:hAnsi="Times New Roman" w:cs="Times New Roman"/>
          <w:lang w:val="en-US" w:eastAsia="zh-CN"/>
        </w:rPr>
        <w:t>：长度=20×板厚+50 mm，宽=50 mm，厚度=板厚。</w:t>
      </w:r>
    </w:p>
    <w:p w14:paraId="6D929662">
      <w:pPr>
        <w:autoSpaceDE/>
        <w:autoSpaceDN/>
        <w:rPr>
          <w:rFonts w:hint="default" w:ascii="Times New Roman" w:hAnsi="Times New Roman" w:cs="Times New Roman"/>
          <w:lang w:val="en-US" w:eastAsia="zh-CN"/>
        </w:rPr>
      </w:pPr>
      <w:r>
        <w:rPr>
          <w:rFonts w:hint="eastAsia" w:ascii="Times New Roman" w:hAnsi="Times New Roman" w:cs="Times New Roman"/>
          <w:lang w:val="en-US" w:eastAsia="zh-CN"/>
        </w:rPr>
        <w:t>样品需从3块不同地板上制取，每块地板取2块，分别做为</w:t>
      </w:r>
      <w:r>
        <w:rPr>
          <w:rFonts w:hint="default" w:ascii="Times New Roman" w:hAnsi="Times New Roman" w:cs="Times New Roman"/>
          <w:lang w:val="en-US" w:eastAsia="zh-CN"/>
        </w:rPr>
        <w:t>试件</w:t>
      </w:r>
      <w:r>
        <w:rPr>
          <w:rFonts w:hint="eastAsia" w:ascii="Times New Roman" w:hAnsi="Times New Roman" w:cs="Times New Roman"/>
          <w:lang w:val="en-US" w:eastAsia="zh-CN"/>
        </w:rPr>
        <w:t>和</w:t>
      </w:r>
      <w:r>
        <w:rPr>
          <w:rFonts w:hint="default" w:ascii="Times New Roman" w:hAnsi="Times New Roman" w:cs="Times New Roman"/>
          <w:lang w:val="en-US" w:eastAsia="zh-CN"/>
        </w:rPr>
        <w:t>对照试件</w:t>
      </w:r>
      <w:r>
        <w:rPr>
          <w:rFonts w:hint="eastAsia" w:ascii="Times New Roman" w:hAnsi="Times New Roman" w:cs="Times New Roman"/>
          <w:lang w:val="en-US" w:eastAsia="zh-CN"/>
        </w:rPr>
        <w:t>，共6块。</w:t>
      </w:r>
    </w:p>
    <w:p w14:paraId="449D9BBC">
      <w:pPr>
        <w:pStyle w:val="42"/>
        <w:numPr>
          <w:ilvl w:val="2"/>
          <w:numId w:val="1"/>
        </w:numPr>
        <w:autoSpaceDE w:val="0"/>
        <w:autoSpaceDN w:val="0"/>
        <w:spacing w:before="156" w:beforeLines="50" w:after="156" w:afterLines="50"/>
        <w:ind w:left="0" w:leftChars="0" w:firstLine="0" w:firstLineChars="0"/>
        <w:jc w:val="both"/>
        <w:rPr>
          <w:rFonts w:hint="default" w:ascii="Times New Roman" w:hAnsi="Times New Roman" w:cs="Times New Roman"/>
          <w:lang w:val="en-US" w:eastAsia="zh-CN"/>
        </w:rPr>
      </w:pPr>
      <w:r>
        <w:rPr>
          <w:rFonts w:hint="eastAsia" w:ascii="Times New Roman" w:hAnsi="Times New Roman" w:cs="Times New Roman"/>
          <w:lang w:val="en-US" w:eastAsia="zh-CN"/>
        </w:rPr>
        <w:t>试验步骤</w:t>
      </w:r>
    </w:p>
    <w:p w14:paraId="2E3B21A8">
      <w:pPr>
        <w:autoSpaceDE/>
        <w:autoSpaceDN/>
        <w:rPr>
          <w:rFonts w:hint="default" w:ascii="Times New Roman" w:hAnsi="Times New Roman" w:cs="Times New Roman"/>
          <w:lang w:val="en-US" w:eastAsia="zh-CN"/>
        </w:rPr>
      </w:pPr>
      <w:r>
        <w:rPr>
          <w:rFonts w:hint="default" w:ascii="Times New Roman" w:hAnsi="Times New Roman" w:cs="Times New Roman"/>
          <w:lang w:val="en-US" w:eastAsia="zh-CN"/>
        </w:rPr>
        <w:t>按GB/T 16422.2-2014中A法的规定进行。黑板温度为(65±3)℃</w:t>
      </w:r>
      <w:r>
        <w:rPr>
          <w:rFonts w:hint="eastAsia" w:ascii="Times New Roman" w:hAnsi="Times New Roman" w:cs="Times New Roman"/>
          <w:lang w:val="en-US" w:eastAsia="zh-CN"/>
        </w:rPr>
        <w:t>，</w:t>
      </w:r>
      <w:r>
        <w:rPr>
          <w:rFonts w:hint="default" w:ascii="Times New Roman" w:hAnsi="Times New Roman" w:cs="Times New Roman"/>
          <w:lang w:val="en-US" w:eastAsia="zh-CN"/>
        </w:rPr>
        <w:t>相对湿度为(50±5)%</w:t>
      </w:r>
      <w:r>
        <w:rPr>
          <w:rFonts w:hint="eastAsia" w:ascii="Times New Roman" w:hAnsi="Times New Roman" w:cs="Times New Roman"/>
          <w:lang w:val="en-US" w:eastAsia="zh-CN"/>
        </w:rPr>
        <w:t>，</w:t>
      </w:r>
      <w:r>
        <w:rPr>
          <w:rFonts w:hint="default" w:ascii="Times New Roman" w:hAnsi="Times New Roman" w:cs="Times New Roman"/>
          <w:lang w:val="en-US" w:eastAsia="zh-CN"/>
        </w:rPr>
        <w:t>辐照度 290 nm~800 nm</w:t>
      </w:r>
      <w:r>
        <w:rPr>
          <w:rFonts w:hint="eastAsia" w:ascii="Times New Roman" w:hAnsi="Times New Roman" w:cs="Times New Roman"/>
          <w:lang w:val="en-US" w:eastAsia="zh-CN"/>
        </w:rPr>
        <w:t>，</w:t>
      </w:r>
      <w:r>
        <w:rPr>
          <w:rFonts w:hint="default" w:ascii="Times New Roman" w:hAnsi="Times New Roman" w:cs="Times New Roman"/>
          <w:lang w:val="en-US" w:eastAsia="zh-CN"/>
        </w:rPr>
        <w:t>550 W/m²。老化时间为2000h。老化实验结束后按6.5.3规定的测试老化后试件的静曲强度。氙弧灯老化后的试件和未老化的对照试件抗弯强度按GB/T 17657</w:t>
      </w:r>
      <w:r>
        <w:rPr>
          <w:rFonts w:hint="eastAsia" w:ascii="Times New Roman" w:hAnsi="Times New Roman" w:cs="Times New Roman"/>
          <w:lang w:val="en-US" w:eastAsia="zh-CN"/>
        </w:rPr>
        <w:t>-2022</w:t>
      </w:r>
      <w:r>
        <w:rPr>
          <w:rFonts w:hint="default" w:ascii="Times New Roman" w:hAnsi="Times New Roman" w:cs="Times New Roman"/>
          <w:lang w:val="en-US" w:eastAsia="zh-CN"/>
        </w:rPr>
        <w:t>中4.7的规定进行检测，抗弯强度保留率按式（1）计算</w:t>
      </w:r>
      <w:r>
        <w:rPr>
          <w:rFonts w:hint="eastAsia" w:ascii="Times New Roman" w:hAnsi="Times New Roman" w:cs="Times New Roman"/>
          <w:lang w:val="en-US" w:eastAsia="zh-CN"/>
        </w:rPr>
        <w:t>，精确至1%</w:t>
      </w:r>
      <w:r>
        <w:rPr>
          <w:rFonts w:hint="default" w:ascii="Times New Roman" w:hAnsi="Times New Roman" w:cs="Times New Roman"/>
          <w:lang w:val="en-US" w:eastAsia="zh-CN"/>
        </w:rPr>
        <w:t>。</w:t>
      </w:r>
    </w:p>
    <w:p w14:paraId="2F430F6A">
      <w:pPr>
        <w:spacing w:line="320" w:lineRule="exact"/>
        <w:ind w:firstLine="400"/>
        <w:jc w:val="right"/>
        <w:rPr>
          <w:rFonts w:hint="default" w:ascii="Times New Roman" w:hAnsi="Times New Roman" w:eastAsia="宋体" w:cs="Times New Roman"/>
          <w:color w:val="000000"/>
          <w:position w:val="-26"/>
          <w:sz w:val="4"/>
          <w:szCs w:val="8"/>
          <w:lang w:eastAsia="zh-CN"/>
        </w:rPr>
      </w:pPr>
      <w:r>
        <w:rPr>
          <w:rFonts w:hint="default" w:ascii="Times New Roman" w:hAnsi="Times New Roman" w:eastAsia="宋体" w:cs="Times New Roman"/>
          <w:color w:val="000000"/>
          <w:position w:val="-26"/>
          <w:sz w:val="4"/>
          <w:szCs w:val="8"/>
          <w:lang w:eastAsia="zh-CN"/>
        </w:rPr>
        <w:pict>
          <v:shape id="_x0000_s1031" o:spid="_x0000_s1031" o:spt="75" type="#_x0000_t75" style="position:absolute;left:0pt;margin-left:132.65pt;margin-top:3.6pt;height:21.95pt;width:197.8pt;mso-wrap-distance-left:9pt;mso-wrap-distance-right:9pt;z-index:-251648000;mso-width-relative:page;mso-height-relative:page;" o:ole="t" filled="f" o:preferrelative="t" stroked="f" coordsize="21600,21600" wrapcoords="21592 -2 0 0 0 21600 21592 21602 8 21602 21600 21600 21600 0 8 -2 21592 -2">
            <v:path/>
            <v:fill on="f" focussize="0,0"/>
            <v:stroke on="f"/>
            <v:imagedata r:id="rId18" o:title=""/>
            <o:lock v:ext="edit" aspectratio="t"/>
            <w10:wrap type="through"/>
          </v:shape>
          <o:OLEObject Type="Embed" ProgID="Equation.KSEE3" ShapeID="_x0000_s1031" DrawAspect="Content" ObjectID="_1468075725" r:id="rId17">
            <o:LockedField>false</o:LockedField>
          </o:OLEObject>
        </w:pict>
      </w:r>
    </w:p>
    <w:p w14:paraId="165D42E2">
      <w:pPr>
        <w:spacing w:line="320" w:lineRule="exact"/>
        <w:ind w:firstLine="400"/>
        <w:jc w:val="right"/>
        <w:rPr>
          <w:rFonts w:hint="default" w:ascii="Times New Roman" w:hAnsi="Times New Roman" w:eastAsia="宋体" w:cs="Times New Roman"/>
          <w:i w:val="0"/>
          <w:color w:val="000000"/>
          <w:sz w:val="20"/>
          <w:szCs w:val="22"/>
          <w:lang w:val="en-US" w:eastAsia="zh-CN" w:bidi="ar-SA"/>
        </w:rPr>
      </w:pPr>
      <w:r>
        <w:rPr>
          <w:rFonts w:hint="default" w:ascii="Times New Roman" w:hAnsi="Times New Roman" w:eastAsia="微软雅黑" w:cs="Times New Roman"/>
          <w:color w:val="000000"/>
          <w:sz w:val="20"/>
          <w:lang w:val="en-US" w:eastAsia="zh-CN"/>
        </w:rPr>
        <w:t xml:space="preserve">                     ··· ··· ··· ··· ··· ··· ···</w:t>
      </w:r>
      <w:r>
        <w:rPr>
          <w:rFonts w:hint="default" w:ascii="Times New Roman" w:hAnsi="Times New Roman" w:eastAsia="宋体" w:cs="Times New Roman"/>
          <w:color w:val="000000"/>
          <w:sz w:val="20"/>
          <w:lang w:val="en-US" w:eastAsia="zh-CN"/>
        </w:rPr>
        <w:t xml:space="preserve"> </w:t>
      </w:r>
      <w:r>
        <w:rPr>
          <w:rFonts w:hint="default" w:ascii="Times New Roman" w:hAnsi="Times New Roman" w:eastAsia="微软雅黑" w:cs="Times New Roman"/>
          <w:color w:val="000000"/>
          <w:sz w:val="20"/>
          <w:lang w:val="en-US" w:eastAsia="zh-CN"/>
        </w:rPr>
        <w:t>（1）</w:t>
      </w:r>
    </w:p>
    <w:p w14:paraId="06D0CBC8">
      <w:pPr>
        <w:pStyle w:val="46"/>
        <w:numPr>
          <w:ilvl w:val="0"/>
          <w:numId w:val="1"/>
        </w:numPr>
        <w:tabs>
          <w:tab w:val="clear" w:pos="0"/>
        </w:tabs>
        <w:spacing w:before="312" w:after="312"/>
        <w:rPr>
          <w:rFonts w:hint="default" w:ascii="Times New Roman" w:hAnsi="Times New Roman" w:eastAsia="黑体" w:cs="Times New Roman"/>
          <w:sz w:val="21"/>
          <w:szCs w:val="22"/>
          <w:lang w:val="en-US" w:eastAsia="zh-CN" w:bidi="ar-SA"/>
        </w:rPr>
      </w:pPr>
      <w:bookmarkStart w:id="28" w:name="_Hlk95404035"/>
      <w:r>
        <w:rPr>
          <w:rFonts w:hint="default" w:ascii="Times New Roman" w:hAnsi="Times New Roman" w:eastAsia="黑体" w:cs="Times New Roman"/>
          <w:sz w:val="21"/>
          <w:szCs w:val="22"/>
          <w:lang w:val="en-US" w:eastAsia="zh-CN" w:bidi="ar-SA"/>
        </w:rPr>
        <w:t>野外试验</w:t>
      </w:r>
    </w:p>
    <w:p w14:paraId="25D6E3F0">
      <w:pPr>
        <w:pStyle w:val="42"/>
        <w:rPr>
          <w:rFonts w:hint="default" w:ascii="Times New Roman" w:hAnsi="Times New Roman" w:cs="Times New Roman"/>
          <w:lang w:val="en-US" w:eastAsia="zh-CN"/>
        </w:rPr>
      </w:pPr>
      <w:r>
        <w:rPr>
          <w:rFonts w:hint="default" w:ascii="Times New Roman" w:hAnsi="Times New Roman" w:cs="Times New Roman"/>
          <w:sz w:val="21"/>
          <w:szCs w:val="22"/>
          <w:lang w:val="en-US" w:eastAsia="zh-CN" w:bidi="ar-SA"/>
        </w:rPr>
        <w:t>试件准备</w:t>
      </w:r>
    </w:p>
    <w:p w14:paraId="60498CF3">
      <w:pPr>
        <w:spacing w:line="320" w:lineRule="exact"/>
        <w:ind w:left="0" w:leftChars="0" w:firstLine="0" w:firstLineChars="0"/>
        <w:jc w:val="left"/>
        <w:rPr>
          <w:rFonts w:hint="default" w:ascii="Times New Roman" w:hAnsi="Times New Roman" w:cs="Times New Roman"/>
        </w:rPr>
      </w:pPr>
      <w:r>
        <w:rPr>
          <w:rFonts w:hint="default" w:ascii="Times New Roman" w:hAnsi="Times New Roman" w:eastAsia="黑体" w:cs="Times New Roman"/>
          <w:sz w:val="21"/>
          <w:szCs w:val="22"/>
          <w:lang w:val="en-US" w:eastAsia="zh-CN" w:bidi="ar-SA"/>
        </w:rPr>
        <w:t xml:space="preserve">5.1.1 </w:t>
      </w:r>
      <w:r>
        <w:rPr>
          <w:rFonts w:hint="default" w:ascii="Times New Roman" w:hAnsi="Times New Roman" w:eastAsia="宋体" w:cs="Times New Roman"/>
          <w:color w:val="000000"/>
          <w:sz w:val="20"/>
        </w:rPr>
        <w:t>试件规格为600mm（长）×板宽×板厚。</w:t>
      </w:r>
      <w:r>
        <w:rPr>
          <w:rFonts w:hint="default" w:ascii="Times New Roman" w:hAnsi="Times New Roman" w:eastAsia="宋体" w:cs="Times New Roman"/>
          <w:color w:val="000000"/>
          <w:sz w:val="20"/>
          <w:lang w:val="en-US" w:eastAsia="zh-CN"/>
        </w:rPr>
        <w:t>若</w:t>
      </w:r>
      <w:r>
        <w:rPr>
          <w:rFonts w:hint="default" w:ascii="Times New Roman" w:hAnsi="Times New Roman" w:eastAsia="宋体" w:cs="Times New Roman"/>
          <w:color w:val="000000"/>
          <w:sz w:val="20"/>
        </w:rPr>
        <w:t>板宽大于150mm，取150mm。</w:t>
      </w:r>
    </w:p>
    <w:p w14:paraId="40D1A589">
      <w:pPr>
        <w:spacing w:line="300" w:lineRule="exact"/>
        <w:ind w:left="0" w:leftChars="0" w:firstLine="0" w:firstLineChars="0"/>
        <w:jc w:val="left"/>
        <w:rPr>
          <w:rFonts w:hint="default" w:ascii="Times New Roman" w:hAnsi="Times New Roman" w:cs="Times New Roman"/>
        </w:rPr>
      </w:pPr>
      <w:r>
        <w:rPr>
          <w:rFonts w:hint="default" w:ascii="Times New Roman" w:hAnsi="Times New Roman" w:eastAsia="黑体" w:cs="Times New Roman"/>
          <w:sz w:val="21"/>
          <w:szCs w:val="22"/>
          <w:lang w:val="en-US" w:eastAsia="zh-CN" w:bidi="ar-SA"/>
        </w:rPr>
        <w:t xml:space="preserve">5.1.2 </w:t>
      </w:r>
      <w:r>
        <w:rPr>
          <w:rFonts w:hint="default" w:ascii="Times New Roman" w:hAnsi="Times New Roman" w:eastAsia="宋体" w:cs="Times New Roman"/>
          <w:color w:val="000000"/>
          <w:sz w:val="20"/>
        </w:rPr>
        <w:t>同一试验条件</w:t>
      </w:r>
      <w:r>
        <w:rPr>
          <w:rFonts w:hint="default" w:ascii="Times New Roman" w:hAnsi="Times New Roman" w:eastAsia="宋体" w:cs="Times New Roman"/>
          <w:color w:val="000000"/>
          <w:sz w:val="20"/>
          <w:lang w:val="en-US" w:eastAsia="zh-CN"/>
        </w:rPr>
        <w:t>下，</w:t>
      </w:r>
      <w:r>
        <w:rPr>
          <w:rFonts w:hint="default" w:ascii="Times New Roman" w:hAnsi="Times New Roman" w:eastAsia="宋体" w:cs="Times New Roman"/>
          <w:color w:val="000000"/>
          <w:sz w:val="20"/>
        </w:rPr>
        <w:t>每一批试样应有一组对照样，以便各批试验之间作比较，并验明各批试验的可靠性，必要时，可作为结果矫正的参考</w:t>
      </w:r>
      <w:r>
        <w:rPr>
          <w:rFonts w:hint="default"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lang w:val="en-US" w:eastAsia="zh-CN"/>
        </w:rPr>
        <w:t>每检验批次内的每组</w:t>
      </w:r>
      <w:r>
        <w:rPr>
          <w:rFonts w:hint="default" w:ascii="Times New Roman" w:hAnsi="Times New Roman" w:eastAsia="宋体" w:cs="Times New Roman"/>
          <w:color w:val="000000"/>
          <w:sz w:val="20"/>
        </w:rPr>
        <w:t>试件和对照试样数量均不少于20块。</w:t>
      </w:r>
    </w:p>
    <w:p w14:paraId="5CB1BFF9">
      <w:pPr>
        <w:spacing w:line="300" w:lineRule="exact"/>
        <w:ind w:left="0" w:leftChars="0" w:firstLine="0" w:firstLineChars="0"/>
        <w:jc w:val="left"/>
        <w:rPr>
          <w:rFonts w:hint="default" w:ascii="Times New Roman" w:hAnsi="Times New Roman" w:cs="Times New Roman"/>
        </w:rPr>
      </w:pPr>
      <w:r>
        <w:rPr>
          <w:rFonts w:hint="default" w:ascii="Times New Roman" w:hAnsi="Times New Roman" w:eastAsia="黑体" w:cs="Times New Roman"/>
          <w:sz w:val="21"/>
          <w:szCs w:val="22"/>
          <w:lang w:val="en-US" w:eastAsia="zh-CN" w:bidi="ar-SA"/>
        </w:rPr>
        <w:t xml:space="preserve">5.1.3 </w:t>
      </w:r>
      <w:r>
        <w:rPr>
          <w:rFonts w:hint="default" w:ascii="Times New Roman" w:hAnsi="Times New Roman" w:eastAsia="宋体" w:cs="Times New Roman"/>
          <w:color w:val="000000"/>
          <w:sz w:val="20"/>
        </w:rPr>
        <w:t>试件及对照试件应无腐朽、死节、长霉、变色、虫害、树脂、斜纹理过多等明显缺陷。</w:t>
      </w:r>
    </w:p>
    <w:p w14:paraId="2DD24DB3">
      <w:pPr>
        <w:spacing w:line="320" w:lineRule="exact"/>
        <w:ind w:left="0" w:leftChars="0" w:firstLine="0" w:firstLineChars="0"/>
        <w:jc w:val="left"/>
        <w:rPr>
          <w:rFonts w:hint="default" w:ascii="Times New Roman" w:hAnsi="Times New Roman" w:cs="Times New Roman"/>
        </w:rPr>
      </w:pPr>
      <w:r>
        <w:rPr>
          <w:rFonts w:hint="default" w:ascii="Times New Roman" w:hAnsi="Times New Roman" w:eastAsia="黑体" w:cs="Times New Roman"/>
          <w:sz w:val="21"/>
          <w:szCs w:val="22"/>
          <w:lang w:val="en-US" w:eastAsia="zh-CN" w:bidi="ar-SA"/>
        </w:rPr>
        <w:t xml:space="preserve">5.1.4 </w:t>
      </w:r>
      <w:r>
        <w:rPr>
          <w:rFonts w:hint="default" w:ascii="Times New Roman" w:hAnsi="Times New Roman" w:eastAsia="宋体" w:cs="Times New Roman"/>
          <w:color w:val="000000"/>
          <w:sz w:val="20"/>
        </w:rPr>
        <w:t>对照试件的规格尺寸与试件一致。</w:t>
      </w:r>
    </w:p>
    <w:p w14:paraId="50D3FE99">
      <w:pPr>
        <w:spacing w:line="320" w:lineRule="exact"/>
        <w:ind w:left="0" w:leftChars="0" w:firstLine="0" w:firstLineChars="0"/>
        <w:jc w:val="left"/>
        <w:rPr>
          <w:rFonts w:hint="default" w:ascii="Times New Roman" w:hAnsi="Times New Roman" w:eastAsia="宋体" w:cs="Times New Roman"/>
          <w:lang w:eastAsia="zh-CN"/>
        </w:rPr>
      </w:pPr>
      <w:r>
        <w:rPr>
          <w:rFonts w:hint="default" w:ascii="Times New Roman" w:hAnsi="Times New Roman" w:eastAsia="黑体" w:cs="Times New Roman"/>
          <w:sz w:val="21"/>
          <w:szCs w:val="22"/>
          <w:lang w:val="en-US" w:eastAsia="zh-CN" w:bidi="ar-SA"/>
        </w:rPr>
        <w:t xml:space="preserve">5.1.5 </w:t>
      </w:r>
      <w:r>
        <w:rPr>
          <w:rFonts w:hint="default" w:ascii="Times New Roman" w:hAnsi="Times New Roman" w:eastAsia="宋体" w:cs="Times New Roman"/>
          <w:color w:val="000000"/>
          <w:sz w:val="20"/>
          <w:lang w:val="en-US" w:eastAsia="zh-CN"/>
        </w:rPr>
        <w:t>户外用木质地板、户外用竹地板的</w:t>
      </w:r>
      <w:r>
        <w:rPr>
          <w:rFonts w:hint="default" w:ascii="Times New Roman" w:hAnsi="Times New Roman" w:eastAsia="宋体" w:cs="Times New Roman"/>
          <w:color w:val="000000"/>
          <w:sz w:val="20"/>
        </w:rPr>
        <w:t>对照试件为经过防腐处理的南方松或相近材种，防腐质量应满足GB/T 22102中C3类使用分类要求</w:t>
      </w:r>
      <w:r>
        <w:rPr>
          <w:rFonts w:hint="default"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lang w:val="en-US" w:eastAsia="zh-CN"/>
        </w:rPr>
        <w:t>户外用木塑地板的对照试件为同批次产品</w:t>
      </w:r>
      <w:r>
        <w:rPr>
          <w:rFonts w:hint="default" w:ascii="Times New Roman" w:hAnsi="Times New Roman" w:eastAsia="宋体" w:cs="Times New Roman"/>
          <w:color w:val="000000"/>
          <w:sz w:val="20"/>
          <w:lang w:eastAsia="zh-CN"/>
        </w:rPr>
        <w:t>。</w:t>
      </w:r>
    </w:p>
    <w:p w14:paraId="4C77DFBF">
      <w:pPr>
        <w:spacing w:after="300" w:line="300" w:lineRule="exact"/>
        <w:ind w:left="0" w:leftChars="0" w:firstLine="0" w:firstLineChars="0"/>
        <w:jc w:val="left"/>
        <w:rPr>
          <w:rFonts w:hint="default" w:ascii="Times New Roman" w:hAnsi="Times New Roman" w:cs="Times New Roman"/>
        </w:rPr>
      </w:pPr>
      <w:r>
        <w:rPr>
          <w:rFonts w:hint="default" w:ascii="Times New Roman" w:hAnsi="Times New Roman" w:eastAsia="黑体" w:cs="Times New Roman"/>
          <w:sz w:val="21"/>
          <w:szCs w:val="22"/>
          <w:lang w:val="en-US" w:eastAsia="zh-CN" w:bidi="ar-SA"/>
        </w:rPr>
        <w:t xml:space="preserve">5.1.6 </w:t>
      </w:r>
      <w:r>
        <w:rPr>
          <w:rFonts w:hint="default" w:ascii="Times New Roman" w:hAnsi="Times New Roman" w:eastAsia="宋体" w:cs="Times New Roman"/>
          <w:color w:val="000000"/>
          <w:sz w:val="20"/>
        </w:rPr>
        <w:t>试件及对照试件的标识应具有唯一性。标识在整个试验周期内应可辨认，可选用永久性油墨或者不锈钢材质标签。标签应使用不锈钢钉或其他耐腐蚀连接件与试件连接，防止试验过程中标签脱落。</w:t>
      </w:r>
    </w:p>
    <w:p w14:paraId="0F61903B">
      <w:pPr>
        <w:pStyle w:val="42"/>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 xml:space="preserve"> 试验场地选择 </w:t>
      </w:r>
    </w:p>
    <w:p w14:paraId="65ACA1DD">
      <w:pPr>
        <w:spacing w:line="300" w:lineRule="exact"/>
        <w:ind w:left="0" w:leftChars="0" w:firstLine="0" w:firstLineChars="0"/>
        <w:jc w:val="left"/>
        <w:rPr>
          <w:rFonts w:hint="default" w:ascii="Times New Roman" w:hAnsi="Times New Roman" w:eastAsia="宋体" w:cs="Times New Roman"/>
          <w:color w:val="000000"/>
          <w:sz w:val="20"/>
        </w:rPr>
      </w:pPr>
      <w:r>
        <w:rPr>
          <w:rFonts w:hint="default" w:ascii="Times New Roman" w:hAnsi="Times New Roman" w:eastAsia="黑体" w:cs="Times New Roman"/>
          <w:sz w:val="21"/>
          <w:szCs w:val="22"/>
          <w:lang w:val="en-US" w:eastAsia="zh-CN" w:bidi="ar-SA"/>
        </w:rPr>
        <w:t xml:space="preserve">5.2.1  </w:t>
      </w:r>
      <w:r>
        <w:rPr>
          <w:rFonts w:hint="default" w:ascii="Times New Roman" w:hAnsi="Times New Roman" w:eastAsia="宋体" w:cs="Times New Roman"/>
          <w:color w:val="000000"/>
          <w:sz w:val="20"/>
        </w:rPr>
        <w:t>从我国热带、亚热带、暖温带和高山高原气候区选择一个或多个有代表性的试验场地。</w:t>
      </w:r>
    </w:p>
    <w:p w14:paraId="6610F4D7">
      <w:pPr>
        <w:spacing w:line="300" w:lineRule="exact"/>
        <w:ind w:left="0" w:leftChars="0" w:firstLine="0" w:firstLineChars="0"/>
        <w:jc w:val="left"/>
        <w:rPr>
          <w:rFonts w:hint="default" w:ascii="Times New Roman" w:hAnsi="Times New Roman" w:eastAsia="宋体" w:cs="Times New Roman"/>
          <w:color w:val="000000"/>
          <w:sz w:val="20"/>
        </w:rPr>
      </w:pPr>
      <w:r>
        <w:rPr>
          <w:rFonts w:hint="default" w:ascii="Times New Roman" w:hAnsi="Times New Roman" w:eastAsia="黑体" w:cs="Times New Roman"/>
          <w:sz w:val="21"/>
          <w:szCs w:val="22"/>
          <w:lang w:val="en-US" w:eastAsia="zh-CN" w:bidi="ar-SA"/>
        </w:rPr>
        <w:t xml:space="preserve">5.2.2  </w:t>
      </w:r>
      <w:r>
        <w:rPr>
          <w:rFonts w:hint="default" w:ascii="Times New Roman" w:hAnsi="Times New Roman" w:eastAsia="宋体" w:cs="Times New Roman"/>
          <w:color w:val="000000"/>
          <w:sz w:val="20"/>
        </w:rPr>
        <w:t>试验场地应地势平坦，适当围拦，保证试验的长期进行。</w:t>
      </w:r>
    </w:p>
    <w:p w14:paraId="5C9480F6">
      <w:pPr>
        <w:spacing w:line="300" w:lineRule="exact"/>
        <w:ind w:left="0" w:leftChars="0" w:firstLine="0" w:firstLineChars="0"/>
        <w:jc w:val="left"/>
        <w:rPr>
          <w:rFonts w:hint="default" w:ascii="Times New Roman" w:hAnsi="Times New Roman" w:eastAsia="宋体" w:cs="Times New Roman"/>
          <w:color w:val="000000"/>
          <w:sz w:val="20"/>
        </w:rPr>
      </w:pPr>
      <w:r>
        <w:rPr>
          <w:rFonts w:hint="default" w:ascii="Times New Roman" w:hAnsi="Times New Roman" w:eastAsia="黑体" w:cs="Times New Roman"/>
          <w:sz w:val="21"/>
          <w:szCs w:val="22"/>
          <w:lang w:val="en-US" w:eastAsia="zh-CN" w:bidi="ar-SA"/>
        </w:rPr>
        <w:t xml:space="preserve">5.2.3  </w:t>
      </w:r>
      <w:r>
        <w:rPr>
          <w:rFonts w:hint="default" w:ascii="Times New Roman" w:hAnsi="Times New Roman" w:eastAsia="宋体" w:cs="Times New Roman"/>
          <w:color w:val="000000"/>
          <w:sz w:val="20"/>
        </w:rPr>
        <w:t>场地选定后应长期保留，同一批试件不应随意更换试验地点。</w:t>
      </w:r>
      <w:bookmarkEnd w:id="28"/>
      <w:bookmarkStart w:id="29" w:name="_Toc25393"/>
      <w:bookmarkStart w:id="30" w:name="_Hlk95404520"/>
    </w:p>
    <w:p w14:paraId="6404EB73">
      <w:pPr>
        <w:pStyle w:val="42"/>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试件安装</w:t>
      </w:r>
      <w:bookmarkStart w:id="34" w:name="_GoBack"/>
      <w:bookmarkEnd w:id="34"/>
    </w:p>
    <w:p w14:paraId="7DE800F2">
      <w:pPr>
        <w:spacing w:line="300" w:lineRule="exact"/>
        <w:ind w:left="0" w:leftChars="0" w:firstLine="0" w:firstLineChars="0"/>
        <w:jc w:val="left"/>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sz w:val="21"/>
          <w:szCs w:val="22"/>
          <w:lang w:val="en-US" w:eastAsia="zh-CN" w:bidi="ar-SA"/>
        </w:rPr>
        <w:t xml:space="preserve">5.3.1  </w:t>
      </w:r>
      <w:r>
        <w:rPr>
          <w:rFonts w:hint="default" w:ascii="Times New Roman" w:hAnsi="Times New Roman" w:eastAsia="宋体" w:cs="Times New Roman"/>
          <w:color w:val="000000"/>
          <w:sz w:val="20"/>
          <w:lang w:val="en-US" w:eastAsia="zh-CN"/>
        </w:rPr>
        <w:t>试验平台用混凝土块铺设而成（也可根据供需双方选择与使用场地铺设条件相近的试验平台），平台基础应高于水平地面50 mm～100 mm，并确保能暴露在各种天气条件下，如降雨、日照、遮蔽等。</w:t>
      </w:r>
    </w:p>
    <w:p w14:paraId="6E08FEB5">
      <w:pPr>
        <w:spacing w:line="300" w:lineRule="exact"/>
        <w:ind w:left="0" w:leftChars="0" w:firstLine="0" w:firstLineChars="0"/>
        <w:jc w:val="left"/>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sz w:val="21"/>
          <w:szCs w:val="22"/>
          <w:lang w:val="en-US" w:eastAsia="zh-CN" w:bidi="ar-SA"/>
        </w:rPr>
        <w:t xml:space="preserve">5.3.2  </w:t>
      </w:r>
      <w:r>
        <w:rPr>
          <w:rFonts w:hint="default" w:ascii="Times New Roman" w:hAnsi="Times New Roman" w:eastAsia="宋体" w:cs="Times New Roman"/>
          <w:color w:val="000000"/>
          <w:sz w:val="20"/>
          <w:lang w:val="en-US" w:eastAsia="zh-CN"/>
        </w:rPr>
        <w:t>支撑框架的耐腐性应优于试件，选用耐久性好的树种或CCA防腐处理木材（尺寸：50 mm × 150 mm)。</w:t>
      </w:r>
    </w:p>
    <w:p w14:paraId="64A1C3CD">
      <w:pPr>
        <w:spacing w:line="300" w:lineRule="exact"/>
        <w:ind w:left="0" w:leftChars="0" w:firstLine="0" w:firstLineChars="0"/>
        <w:jc w:val="left"/>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 xml:space="preserve">5.3.3  </w:t>
      </w:r>
      <w:r>
        <w:rPr>
          <w:rFonts w:hint="default" w:ascii="Times New Roman" w:hAnsi="Times New Roman" w:eastAsia="宋体" w:cs="Times New Roman"/>
          <w:color w:val="000000"/>
          <w:sz w:val="20"/>
          <w:lang w:val="en-US" w:eastAsia="zh-CN"/>
        </w:rPr>
        <w:t>架设支撑框架。</w:t>
      </w:r>
    </w:p>
    <w:p w14:paraId="1D6CBFC3">
      <w:pPr>
        <w:spacing w:line="300" w:lineRule="exact"/>
        <w:ind w:left="0" w:leftChars="0" w:firstLine="0" w:firstLineChars="0"/>
        <w:jc w:val="left"/>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 xml:space="preserve">5.3.4  </w:t>
      </w:r>
      <w:r>
        <w:rPr>
          <w:rFonts w:hint="default" w:ascii="Times New Roman" w:hAnsi="Times New Roman" w:eastAsia="宋体" w:cs="Times New Roman"/>
          <w:color w:val="000000"/>
          <w:sz w:val="20"/>
          <w:lang w:val="en-US" w:eastAsia="zh-CN"/>
        </w:rPr>
        <w:t>试件安装时，应保证试件的四个角水平放置于支撑框架上。安装间距为 5 mm，试件的末端用两个不锈钢螺钉或其他耐腐蚀性金属连接件与框架连接。安装图见图1。</w:t>
      </w:r>
    </w:p>
    <w:p w14:paraId="03106921">
      <w:pPr>
        <w:spacing w:line="300" w:lineRule="exact"/>
        <w:ind w:left="0" w:leftChars="0" w:firstLine="0" w:firstLineChars="0"/>
        <w:jc w:val="left"/>
        <w:rPr>
          <w:rFonts w:hint="default" w:ascii="Times New Roman" w:hAnsi="Times New Roman" w:eastAsia="黑体" w:cs="Times New Roman"/>
          <w:sz w:val="21"/>
          <w:szCs w:val="22"/>
          <w:lang w:val="en-US" w:eastAsia="zh-CN" w:bidi="ar-SA"/>
        </w:rPr>
      </w:pPr>
      <w:r>
        <w:rPr>
          <w:rFonts w:hint="default" w:ascii="Times New Roman" w:hAnsi="Times New Roman" w:eastAsia="黑体" w:cs="Times New Roman"/>
          <w:sz w:val="21"/>
          <w:szCs w:val="22"/>
          <w:lang w:val="en-US" w:eastAsia="zh-CN" w:bidi="ar-SA"/>
        </w:rPr>
        <w:t xml:space="preserve">5.3.5  </w:t>
      </w:r>
      <w:r>
        <w:rPr>
          <w:rFonts w:hint="default" w:ascii="Times New Roman" w:hAnsi="Times New Roman" w:eastAsia="宋体" w:cs="Times New Roman"/>
          <w:color w:val="000000"/>
          <w:sz w:val="20"/>
          <w:lang w:val="en-US" w:eastAsia="zh-CN"/>
        </w:rPr>
        <w:t>试件的标识应位于下侧面，以尽可能降低标识的老化。</w:t>
      </w:r>
    </w:p>
    <w:p w14:paraId="5D6676F8">
      <w:pPr>
        <w:spacing w:line="300" w:lineRule="exact"/>
        <w:ind w:left="0" w:leftChars="0" w:firstLine="0" w:firstLineChars="0"/>
        <w:jc w:val="left"/>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sz w:val="21"/>
          <w:szCs w:val="22"/>
          <w:lang w:val="en-US" w:eastAsia="zh-CN" w:bidi="ar-SA"/>
        </w:rPr>
        <w:t xml:space="preserve">5.3.6  </w:t>
      </w:r>
      <w:r>
        <w:rPr>
          <w:rFonts w:hint="default" w:ascii="Times New Roman" w:hAnsi="Times New Roman" w:eastAsia="宋体" w:cs="Times New Roman"/>
          <w:color w:val="000000"/>
          <w:sz w:val="20"/>
          <w:lang w:val="en-US" w:eastAsia="zh-CN"/>
        </w:rPr>
        <w:t>试件和对照试件应安装在同一试验地点。户外用木塑地板对照试件放置于试验场地附近的避光、通风处。</w:t>
      </w:r>
      <w:bookmarkEnd w:id="29"/>
    </w:p>
    <w:p w14:paraId="3DCA79B6">
      <w:pPr>
        <w:tabs>
          <w:tab w:val="center" w:pos="3780"/>
          <w:tab w:val="clear" w:pos="4201"/>
        </w:tabs>
        <w:spacing w:line="300" w:lineRule="exact"/>
        <w:ind w:left="0" w:leftChars="0" w:firstLine="0" w:firstLineChars="0"/>
        <w:jc w:val="center"/>
        <w:rPr>
          <w:rFonts w:hint="default" w:ascii="Times New Roman" w:hAnsi="Times New Roman" w:eastAsia="黑体" w:cs="Times New Roman"/>
          <w:lang w:val="en-US" w:eastAsia="zh-CN"/>
        </w:rPr>
      </w:pPr>
    </w:p>
    <w:p w14:paraId="7637F23A">
      <w:pPr>
        <w:tabs>
          <w:tab w:val="center" w:pos="3780"/>
          <w:tab w:val="clear" w:pos="4201"/>
        </w:tabs>
        <w:spacing w:line="300" w:lineRule="exact"/>
        <w:ind w:left="0" w:leftChars="0" w:firstLine="0" w:firstLineChars="0"/>
        <w:jc w:val="center"/>
        <w:rPr>
          <w:rFonts w:hint="default" w:ascii="Times New Roman" w:hAnsi="Times New Roman" w:eastAsia="黑体" w:cs="Times New Roman"/>
          <w:lang w:val="en-US" w:eastAsia="zh-CN"/>
        </w:rPr>
      </w:pPr>
      <w:r>
        <w:rPr>
          <w:rFonts w:hint="default" w:ascii="Times New Roman" w:hAnsi="Times New Roman" w:eastAsia="宋体" w:cs="Times New Roman"/>
          <w:color w:val="000000"/>
          <w:sz w:val="20"/>
          <w:lang w:val="en-US" w:eastAsia="zh-CN"/>
        </w:rPr>
        <w:drawing>
          <wp:anchor distT="0" distB="0" distL="114300" distR="114300" simplePos="0" relativeHeight="251666432" behindDoc="0" locked="0" layoutInCell="1" allowOverlap="1">
            <wp:simplePos x="0" y="0"/>
            <wp:positionH relativeFrom="column">
              <wp:posOffset>1362710</wp:posOffset>
            </wp:positionH>
            <wp:positionV relativeFrom="paragraph">
              <wp:posOffset>182245</wp:posOffset>
            </wp:positionV>
            <wp:extent cx="3356610" cy="2450465"/>
            <wp:effectExtent l="0" t="0" r="15240" b="6985"/>
            <wp:wrapTopAndBottom/>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1"/>
                    <pic:cNvPicPr>
                      <a:picLocks noChangeAspect="1"/>
                    </pic:cNvPicPr>
                  </pic:nvPicPr>
                  <pic:blipFill>
                    <a:blip r:embed="rId19"/>
                    <a:stretch>
                      <a:fillRect/>
                    </a:stretch>
                  </pic:blipFill>
                  <pic:spPr>
                    <a:xfrm>
                      <a:off x="0" y="0"/>
                      <a:ext cx="3356610" cy="2450465"/>
                    </a:xfrm>
                    <a:prstGeom prst="rect">
                      <a:avLst/>
                    </a:prstGeom>
                  </pic:spPr>
                </pic:pic>
              </a:graphicData>
            </a:graphic>
          </wp:anchor>
        </w:drawing>
      </w:r>
    </w:p>
    <w:p w14:paraId="61038849">
      <w:pPr>
        <w:tabs>
          <w:tab w:val="center" w:pos="3780"/>
          <w:tab w:val="clear" w:pos="4201"/>
        </w:tabs>
        <w:spacing w:line="300" w:lineRule="exact"/>
        <w:ind w:left="0" w:leftChars="0" w:firstLine="0" w:firstLineChars="0"/>
        <w:jc w:val="center"/>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lang w:val="en-US" w:eastAsia="zh-CN"/>
        </w:rPr>
        <w:t>图</w:t>
      </w:r>
      <w:r>
        <w:rPr>
          <w:rFonts w:hint="default" w:ascii="Times New Roman" w:hAnsi="Times New Roman" w:eastAsia="黑体" w:cs="Times New Roman"/>
        </w:rPr>
        <w:t xml:space="preserve"> </w:t>
      </w:r>
      <w:r>
        <w:rPr>
          <w:rFonts w:hint="default" w:ascii="Times New Roman" w:hAnsi="Times New Roman" w:eastAsia="黑体" w:cs="Times New Roman"/>
          <w:lang w:val="en-US" w:eastAsia="zh-CN"/>
        </w:rPr>
        <w:t>1</w:t>
      </w:r>
      <w:r>
        <w:rPr>
          <w:rFonts w:hint="default" w:ascii="Times New Roman" w:hAnsi="Times New Roman" w:eastAsia="黑体" w:cs="Times New Roman"/>
        </w:rPr>
        <w:t xml:space="preserve"> </w:t>
      </w:r>
      <w:r>
        <w:rPr>
          <w:rFonts w:hint="default" w:ascii="Times New Roman" w:hAnsi="Times New Roman" w:eastAsia="黑体" w:cs="Times New Roman"/>
          <w:lang w:val="en-US" w:eastAsia="zh-CN"/>
        </w:rPr>
        <w:t>试件安装示意图</w:t>
      </w:r>
    </w:p>
    <w:bookmarkEnd w:id="30"/>
    <w:p w14:paraId="6FDD7ED1">
      <w:pPr>
        <w:pStyle w:val="42"/>
        <w:rPr>
          <w:rFonts w:hint="default" w:ascii="Times New Roman" w:hAnsi="Times New Roman" w:eastAsia="黑体" w:cs="Times New Roman"/>
          <w:sz w:val="21"/>
          <w:szCs w:val="22"/>
          <w:lang w:val="en-US" w:eastAsia="zh-CN" w:bidi="ar-SA"/>
        </w:rPr>
      </w:pPr>
      <w:bookmarkStart w:id="31" w:name="_Toc25394"/>
      <w:r>
        <w:rPr>
          <w:rFonts w:hint="default" w:ascii="Times New Roman" w:hAnsi="Times New Roman" w:eastAsia="黑体" w:cs="Times New Roman"/>
          <w:sz w:val="21"/>
          <w:szCs w:val="22"/>
          <w:lang w:val="en-US" w:eastAsia="zh-CN" w:bidi="ar-SA"/>
        </w:rPr>
        <w:t xml:space="preserve">试验数据处理与分析 </w:t>
      </w:r>
      <w:bookmarkEnd w:id="31"/>
    </w:p>
    <w:p w14:paraId="67E93B1F">
      <w:pPr>
        <w:pStyle w:val="42"/>
        <w:numPr>
          <w:ilvl w:val="1"/>
          <w:numId w:val="0"/>
        </w:numPr>
        <w:ind w:leftChars="0"/>
        <w:rPr>
          <w:rFonts w:hint="default" w:ascii="Times New Roman" w:hAnsi="Times New Roman" w:cs="Times New Roman"/>
        </w:rPr>
      </w:pPr>
      <w:bookmarkStart w:id="32" w:name="_Hlk95405087"/>
      <w:r>
        <w:rPr>
          <w:rFonts w:hint="default" w:ascii="Times New Roman" w:hAnsi="Times New Roman" w:cs="Times New Roman"/>
          <w:sz w:val="21"/>
          <w:szCs w:val="22"/>
          <w:lang w:val="en-US" w:eastAsia="zh-CN" w:bidi="ar-SA"/>
        </w:rPr>
        <w:t xml:space="preserve">5.4.1 </w:t>
      </w:r>
      <w:r>
        <w:rPr>
          <w:rFonts w:hint="default" w:ascii="Times New Roman" w:hAnsi="Times New Roman" w:eastAsia="黑体" w:cs="Times New Roman"/>
          <w:sz w:val="21"/>
          <w:szCs w:val="22"/>
          <w:lang w:val="en-US" w:eastAsia="zh-CN" w:bidi="ar-SA"/>
        </w:rPr>
        <w:t>评价</w:t>
      </w:r>
      <w:r>
        <w:rPr>
          <w:rFonts w:hint="default" w:ascii="Times New Roman" w:hAnsi="Times New Roman" w:cs="Times New Roman"/>
        </w:rPr>
        <w:t xml:space="preserve">时间的选择 </w:t>
      </w:r>
    </w:p>
    <w:p w14:paraId="372CF550">
      <w:pPr>
        <w:autoSpaceDE/>
        <w:autoSpaceDN/>
        <w:ind w:firstLine="420" w:firstLineChars="200"/>
        <w:rPr>
          <w:rFonts w:hint="default" w:ascii="Times New Roman" w:hAnsi="Times New Roman" w:cs="Times New Roman"/>
          <w:lang w:val="en-US" w:eastAsia="zh-CN"/>
        </w:rPr>
      </w:pPr>
      <w:r>
        <w:rPr>
          <w:rFonts w:hint="default" w:ascii="Times New Roman" w:hAnsi="Times New Roman" w:cs="Times New Roman"/>
        </w:rPr>
        <w:t>根据试验场地的气候条件，</w:t>
      </w:r>
      <w:r>
        <w:rPr>
          <w:rFonts w:hint="default" w:ascii="Times New Roman" w:hAnsi="Times New Roman" w:cs="Times New Roman"/>
          <w:lang w:val="en-US" w:eastAsia="zh-CN"/>
        </w:rPr>
        <w:t>户外用木质地板与户外用竹地板</w:t>
      </w:r>
      <w:r>
        <w:rPr>
          <w:rFonts w:hint="default" w:ascii="Times New Roman" w:hAnsi="Times New Roman" w:cs="Times New Roman"/>
        </w:rPr>
        <w:t>分别在0.5年、1年、2年、5年或者其他合适的时间间隔，对每组试件进行评价。</w:t>
      </w:r>
      <w:r>
        <w:rPr>
          <w:rFonts w:hint="default" w:ascii="Times New Roman" w:hAnsi="Times New Roman" w:cs="Times New Roman"/>
          <w:lang w:val="en-US" w:eastAsia="zh-CN"/>
        </w:rPr>
        <w:t>户外用木塑地板在试验开始1年后（或供需双方约定的其他时间间隔），对每组试件进行评价。</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p>
    <w:p w14:paraId="4EA0F35A">
      <w:pPr>
        <w:autoSpaceDE/>
        <w:autoSpaceDN/>
        <w:ind w:left="0" w:leftChars="0" w:firstLine="0" w:firstLineChars="0"/>
        <w:rPr>
          <w:rFonts w:hint="default" w:ascii="Times New Roman" w:hAnsi="Times New Roman" w:cs="Times New Roman"/>
        </w:rPr>
      </w:pPr>
      <w:r>
        <w:rPr>
          <w:rFonts w:hint="default" w:ascii="Times New Roman" w:hAnsi="Times New Roman" w:eastAsia="黑体" w:cs="Times New Roman"/>
          <w:sz w:val="21"/>
          <w:szCs w:val="22"/>
          <w:lang w:val="en-US" w:eastAsia="zh-CN" w:bidi="ar-SA"/>
        </w:rPr>
        <w:t>5.4.2 表面状态评价</w:t>
      </w:r>
      <w:r>
        <w:rPr>
          <w:rFonts w:hint="default" w:ascii="Times New Roman" w:hAnsi="Times New Roman" w:cs="Times New Roman"/>
        </w:rPr>
        <w:t xml:space="preserve"> </w:t>
      </w:r>
    </w:p>
    <w:p w14:paraId="2FECBF26">
      <w:pPr>
        <w:pStyle w:val="54"/>
        <w:autoSpaceDE/>
        <w:autoSpaceDN/>
        <w:ind w:firstLine="420" w:firstLineChars="200"/>
        <w:rPr>
          <w:rFonts w:hint="default" w:ascii="Times New Roman" w:hAnsi="Times New Roman" w:eastAsia="黑体" w:cs="Times New Roman"/>
        </w:rPr>
      </w:pPr>
      <w:r>
        <w:rPr>
          <w:rFonts w:hint="default" w:ascii="Times New Roman" w:hAnsi="Times New Roman" w:cs="Times New Roman" w:eastAsiaTheme="minorEastAsia"/>
          <w:sz w:val="21"/>
          <w:szCs w:val="22"/>
          <w:lang w:val="en-US" w:eastAsia="zh-CN" w:bidi="ar-SA"/>
        </w:rPr>
        <w:t>表面状况的评价应包括颜色变化、涂层老化、胶层老化、霉变、蓝变、虫蛀</w:t>
      </w:r>
      <w:r>
        <w:rPr>
          <w:rFonts w:hint="default" w:ascii="Times New Roman" w:hAnsi="Times New Roman" w:cs="Times New Roman"/>
          <w:sz w:val="21"/>
          <w:szCs w:val="22"/>
          <w:lang w:val="en-US" w:eastAsia="zh-CN" w:bidi="ar-SA"/>
        </w:rPr>
        <w:t>、裂纹</w:t>
      </w:r>
      <w:r>
        <w:rPr>
          <w:rFonts w:hint="default" w:ascii="Times New Roman" w:hAnsi="Times New Roman" w:cs="Times New Roman" w:eastAsiaTheme="minorEastAsia"/>
          <w:sz w:val="21"/>
          <w:szCs w:val="22"/>
          <w:lang w:val="en-US" w:eastAsia="zh-CN" w:bidi="ar-SA"/>
        </w:rPr>
        <w:t>等，通过肉眼观察，定性描述。</w:t>
      </w:r>
    </w:p>
    <w:p w14:paraId="7DFB683E">
      <w:pPr>
        <w:pStyle w:val="42"/>
        <w:numPr>
          <w:ilvl w:val="1"/>
          <w:numId w:val="0"/>
        </w:numPr>
        <w:bidi w:val="0"/>
        <w:ind w:leftChars="0"/>
        <w:rPr>
          <w:rFonts w:hint="default" w:ascii="Times New Roman" w:hAnsi="Times New Roman" w:eastAsia="黑体" w:cs="Times New Roman"/>
          <w:sz w:val="21"/>
          <w:szCs w:val="22"/>
          <w:lang w:val="en-US" w:eastAsia="zh-CN" w:bidi="ar-SA"/>
        </w:rPr>
      </w:pPr>
      <w:r>
        <w:rPr>
          <w:rFonts w:hint="default" w:ascii="Times New Roman" w:hAnsi="Times New Roman" w:cs="Times New Roman"/>
          <w:sz w:val="21"/>
          <w:szCs w:val="22"/>
          <w:lang w:val="en-US" w:eastAsia="zh-CN" w:bidi="ar-SA"/>
        </w:rPr>
        <w:t xml:space="preserve">5.4.3 </w:t>
      </w:r>
      <w:r>
        <w:rPr>
          <w:rFonts w:hint="default" w:ascii="Times New Roman" w:hAnsi="Times New Roman" w:eastAsia="黑体" w:cs="Times New Roman"/>
          <w:sz w:val="21"/>
          <w:szCs w:val="22"/>
          <w:lang w:val="en-US" w:eastAsia="zh-CN" w:bidi="ar-SA"/>
        </w:rPr>
        <w:t>耐腐朽性能分级</w:t>
      </w:r>
    </w:p>
    <w:p w14:paraId="78A0C1F0">
      <w:pPr>
        <w:spacing w:line="300" w:lineRule="exact"/>
        <w:ind w:firstLine="420"/>
        <w:jc w:val="both"/>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户外用木质地板、户外用竹地板的</w:t>
      </w:r>
      <w:r>
        <w:rPr>
          <w:rFonts w:hint="default" w:ascii="Times New Roman" w:hAnsi="Times New Roman" w:eastAsia="宋体" w:cs="Times New Roman"/>
          <w:color w:val="000000"/>
          <w:sz w:val="20"/>
        </w:rPr>
        <w:t>耐腐朽性能分级值应采用GB／T 13942.2-2009中的5.3.1的方法。肉眼观察，腐朽程度按试件横截面已腐朽部分的平均面积进行分级，见表1。</w:t>
      </w:r>
    </w:p>
    <w:p w14:paraId="11D15219">
      <w:pPr>
        <w:spacing w:line="300" w:lineRule="exact"/>
        <w:ind w:firstLine="420"/>
        <w:jc w:val="both"/>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color w:val="000000"/>
          <w:sz w:val="20"/>
          <w:lang w:val="en-US" w:eastAsia="zh-CN"/>
        </w:rPr>
        <w:t>户外用木塑地板</w:t>
      </w:r>
      <w:r>
        <w:rPr>
          <w:rFonts w:hint="eastAsia" w:ascii="Times New Roman" w:hAnsi="Times New Roman" w:eastAsia="宋体" w:cs="Times New Roman"/>
          <w:color w:val="000000"/>
          <w:sz w:val="20"/>
          <w:lang w:val="en-US" w:eastAsia="zh-CN"/>
        </w:rPr>
        <w:t>按照</w:t>
      </w:r>
      <w:r>
        <w:rPr>
          <w:rFonts w:hint="default" w:ascii="Times New Roman" w:hAnsi="Times New Roman" w:eastAsia="宋体" w:cs="Times New Roman"/>
          <w:color w:val="000000"/>
          <w:sz w:val="20"/>
          <w:lang w:val="en-US" w:eastAsia="zh-CN"/>
        </w:rPr>
        <w:t>GB/T 17657-2022中的4.7的</w:t>
      </w:r>
      <w:r>
        <w:rPr>
          <w:rFonts w:hint="eastAsia" w:ascii="Times New Roman" w:hAnsi="Times New Roman" w:eastAsia="宋体" w:cs="Times New Roman"/>
          <w:color w:val="000000"/>
          <w:sz w:val="20"/>
          <w:lang w:val="en-US" w:eastAsia="zh-CN"/>
        </w:rPr>
        <w:t>要求执行</w:t>
      </w:r>
      <w:r>
        <w:rPr>
          <w:rFonts w:hint="default" w:ascii="Times New Roman" w:hAnsi="Times New Roman" w:eastAsia="宋体" w:cs="Times New Roman"/>
          <w:color w:val="000000"/>
          <w:sz w:val="20"/>
          <w:lang w:val="en-US" w:eastAsia="zh-CN"/>
        </w:rPr>
        <w:t>，测试对照样与试样的静曲强度，</w:t>
      </w:r>
      <w:r>
        <w:rPr>
          <w:rFonts w:hint="default" w:ascii="Times New Roman" w:hAnsi="Times New Roman" w:cs="Times New Roman"/>
        </w:rPr>
        <w:t>按式（</w:t>
      </w:r>
      <w:r>
        <w:rPr>
          <w:rFonts w:hint="default" w:ascii="Times New Roman" w:hAnsi="Times New Roman" w:cs="Times New Roman"/>
          <w:lang w:val="en-US" w:eastAsia="zh-CN"/>
        </w:rPr>
        <w:t>1</w:t>
      </w:r>
      <w:r>
        <w:rPr>
          <w:rFonts w:hint="default" w:ascii="Times New Roman" w:hAnsi="Times New Roman" w:cs="Times New Roman"/>
        </w:rPr>
        <w:t>）计算</w:t>
      </w:r>
      <w:r>
        <w:rPr>
          <w:rFonts w:hint="default" w:ascii="Times New Roman" w:hAnsi="Times New Roman" w:eastAsia="宋体" w:cs="Times New Roman"/>
          <w:color w:val="000000"/>
          <w:sz w:val="20"/>
          <w:lang w:val="en-US" w:eastAsia="zh-CN"/>
        </w:rPr>
        <w:t>计算抗弯强度保留率，耐腐朽程度按试件抗弯强度保留率进行分级，见表1。</w:t>
      </w:r>
    </w:p>
    <w:p w14:paraId="1D167B50">
      <w:pPr>
        <w:spacing w:line="300" w:lineRule="exact"/>
        <w:ind w:firstLine="420"/>
        <w:jc w:val="both"/>
        <w:rPr>
          <w:rFonts w:hint="default" w:ascii="Times New Roman" w:hAnsi="Times New Roman" w:eastAsia="宋体" w:cs="Times New Roman"/>
          <w:color w:val="000000"/>
          <w:sz w:val="20"/>
          <w:lang w:val="en-US" w:eastAsia="zh-CN"/>
        </w:rPr>
      </w:pPr>
    </w:p>
    <w:p w14:paraId="4CBC5E4E">
      <w:pPr>
        <w:spacing w:line="300" w:lineRule="exact"/>
        <w:ind w:left="0" w:leftChars="0" w:firstLine="0" w:firstLineChars="0"/>
        <w:jc w:val="center"/>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lang w:val="en-US" w:eastAsia="zh-CN"/>
        </w:rPr>
        <w:t>表</w:t>
      </w:r>
      <w:r>
        <w:rPr>
          <w:rFonts w:hint="default" w:ascii="Times New Roman" w:hAnsi="Times New Roman" w:eastAsia="黑体" w:cs="Times New Roman"/>
        </w:rPr>
        <w:t xml:space="preserve"> </w:t>
      </w:r>
      <w:r>
        <w:rPr>
          <w:rFonts w:hint="default" w:ascii="Times New Roman" w:hAnsi="Times New Roman" w:eastAsia="黑体" w:cs="Times New Roman"/>
          <w:lang w:val="en-US" w:eastAsia="zh-CN"/>
        </w:rPr>
        <w:t>1</w:t>
      </w:r>
      <w:r>
        <w:rPr>
          <w:rFonts w:hint="default" w:ascii="Times New Roman" w:hAnsi="Times New Roman" w:eastAsia="黑体" w:cs="Times New Roman"/>
        </w:rPr>
        <w:t xml:space="preserve"> </w:t>
      </w:r>
      <w:r>
        <w:rPr>
          <w:rFonts w:hint="default" w:ascii="Times New Roman" w:hAnsi="Times New Roman" w:eastAsia="黑体" w:cs="Times New Roman"/>
          <w:lang w:val="en-US" w:eastAsia="zh-CN"/>
        </w:rPr>
        <w:t>试件耐腐朽分级值</w:t>
      </w:r>
    </w:p>
    <w:tbl>
      <w:tblPr>
        <w:tblStyle w:val="20"/>
        <w:tblW w:w="7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91"/>
        <w:gridCol w:w="4342"/>
        <w:gridCol w:w="1910"/>
      </w:tblGrid>
      <w:tr w14:paraId="6E24EA28">
        <w:trPr>
          <w:trHeight w:val="340" w:hRule="atLeast"/>
          <w:jc w:val="center"/>
        </w:trPr>
        <w:tc>
          <w:tcPr>
            <w:tcW w:w="1291" w:type="dxa"/>
            <w:vAlign w:val="center"/>
          </w:tcPr>
          <w:p w14:paraId="4E659089">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耐腐朽分级值（y）</w:t>
            </w:r>
          </w:p>
        </w:tc>
        <w:tc>
          <w:tcPr>
            <w:tcW w:w="4342" w:type="dxa"/>
            <w:vAlign w:val="center"/>
          </w:tcPr>
          <w:p w14:paraId="613846A0">
            <w:pPr>
              <w:keepNext w:val="0"/>
              <w:keepLines w:val="0"/>
              <w:pageBreakBefore w:val="0"/>
              <w:widowControl/>
              <w:kinsoku/>
              <w:wordWrap/>
              <w:overflowPunct/>
              <w:topLinePunct w:val="0"/>
              <w:autoSpaceDE w:val="0"/>
              <w:autoSpaceDN w:val="0"/>
              <w:bidi w:val="0"/>
              <w:adjustRightInd/>
              <w:snapToGrid/>
              <w:spacing w:line="191" w:lineRule="exact"/>
              <w:ind w:firstLine="0" w:firstLineChars="0"/>
              <w:jc w:val="center"/>
              <w:textAlignment w:val="auto"/>
              <w:rPr>
                <w:rFonts w:hint="default" w:ascii="Times New Roman" w:hAnsi="Times New Roman" w:eastAsia="宋体" w:cs="Times New Roman"/>
                <w:color w:val="000000"/>
                <w:sz w:val="16"/>
              </w:rPr>
            </w:pPr>
            <w:r>
              <w:rPr>
                <w:rFonts w:hint="default" w:ascii="Times New Roman" w:hAnsi="Times New Roman" w:eastAsia="宋体" w:cs="Times New Roman"/>
                <w:color w:val="000000"/>
                <w:sz w:val="16"/>
              </w:rPr>
              <w:t>户外用木质地板、户外用竹地板试件</w:t>
            </w:r>
          </w:p>
          <w:p w14:paraId="46F459D7">
            <w:pPr>
              <w:keepNext w:val="0"/>
              <w:keepLines w:val="0"/>
              <w:pageBreakBefore w:val="0"/>
              <w:widowControl/>
              <w:kinsoku/>
              <w:wordWrap/>
              <w:overflowPunct/>
              <w:topLinePunct w:val="0"/>
              <w:autoSpaceDE w:val="0"/>
              <w:autoSpaceDN w:val="0"/>
              <w:bidi w:val="0"/>
              <w:adjustRightInd/>
              <w:snapToGrid/>
              <w:spacing w:line="191"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腐朽程度</w:t>
            </w:r>
          </w:p>
        </w:tc>
        <w:tc>
          <w:tcPr>
            <w:tcW w:w="1910" w:type="dxa"/>
            <w:vAlign w:val="center"/>
          </w:tcPr>
          <w:p w14:paraId="135863F7">
            <w:pPr>
              <w:keepNext w:val="0"/>
              <w:keepLines w:val="0"/>
              <w:pageBreakBefore w:val="0"/>
              <w:widowControl/>
              <w:kinsoku/>
              <w:wordWrap/>
              <w:overflowPunct/>
              <w:topLinePunct w:val="0"/>
              <w:autoSpaceDE w:val="0"/>
              <w:autoSpaceDN w:val="0"/>
              <w:bidi w:val="0"/>
              <w:adjustRightInd/>
              <w:snapToGrid/>
              <w:spacing w:line="191" w:lineRule="exact"/>
              <w:ind w:firstLine="0" w:firstLineChars="0"/>
              <w:jc w:val="center"/>
              <w:textAlignment w:val="auto"/>
              <w:rPr>
                <w:rFonts w:hint="default" w:ascii="Times New Roman" w:hAnsi="Times New Roman" w:eastAsia="宋体" w:cs="Times New Roman"/>
                <w:color w:val="000000"/>
                <w:sz w:val="16"/>
              </w:rPr>
            </w:pPr>
            <w:r>
              <w:rPr>
                <w:rFonts w:hint="default" w:ascii="Times New Roman" w:hAnsi="Times New Roman" w:eastAsia="宋体" w:cs="Times New Roman"/>
                <w:color w:val="000000"/>
                <w:sz w:val="16"/>
              </w:rPr>
              <w:t>户外用木塑地板试件</w:t>
            </w:r>
          </w:p>
          <w:p w14:paraId="02BA1559">
            <w:pPr>
              <w:keepNext w:val="0"/>
              <w:keepLines w:val="0"/>
              <w:pageBreakBefore w:val="0"/>
              <w:widowControl/>
              <w:kinsoku/>
              <w:wordWrap/>
              <w:overflowPunct/>
              <w:topLinePunct w:val="0"/>
              <w:autoSpaceDE w:val="0"/>
              <w:autoSpaceDN w:val="0"/>
              <w:bidi w:val="0"/>
              <w:adjustRightInd/>
              <w:snapToGrid/>
              <w:spacing w:line="191" w:lineRule="exact"/>
              <w:ind w:firstLine="0" w:firstLineChars="0"/>
              <w:jc w:val="center"/>
              <w:textAlignment w:val="auto"/>
              <w:rPr>
                <w:rFonts w:hint="default" w:ascii="Times New Roman" w:hAnsi="Times New Roman" w:eastAsia="宋体" w:cs="Times New Roman"/>
                <w:color w:val="000000"/>
                <w:sz w:val="16"/>
                <w:lang w:eastAsia="zh-CN"/>
              </w:rPr>
            </w:pPr>
            <w:r>
              <w:rPr>
                <w:rFonts w:hint="default" w:ascii="Times New Roman" w:hAnsi="Times New Roman" w:eastAsia="宋体" w:cs="Times New Roman"/>
                <w:color w:val="000000"/>
                <w:sz w:val="16"/>
              </w:rPr>
              <w:t>抗弯强度保留率</w:t>
            </w:r>
            <w:r>
              <w:rPr>
                <w:rFonts w:hint="default" w:ascii="Times New Roman" w:hAnsi="Times New Roman" w:eastAsia="宋体" w:cs="Times New Roman"/>
                <w:color w:val="000000"/>
                <w:sz w:val="16"/>
                <w:lang w:eastAsia="zh-CN"/>
              </w:rPr>
              <w:t>（</w:t>
            </w:r>
            <w:r>
              <w:rPr>
                <w:rFonts w:hint="default" w:ascii="Times New Roman" w:hAnsi="Times New Roman" w:eastAsia="宋体" w:cs="Times New Roman"/>
                <w:color w:val="000000"/>
                <w:sz w:val="16"/>
                <w:lang w:val="en-US" w:eastAsia="zh-CN"/>
              </w:rPr>
              <w:t>%</w:t>
            </w:r>
            <w:r>
              <w:rPr>
                <w:rFonts w:hint="default" w:ascii="Times New Roman" w:hAnsi="Times New Roman" w:eastAsia="宋体" w:cs="Times New Roman"/>
                <w:color w:val="000000"/>
                <w:sz w:val="16"/>
                <w:lang w:eastAsia="zh-CN"/>
              </w:rPr>
              <w:t>）</w:t>
            </w:r>
          </w:p>
        </w:tc>
      </w:tr>
      <w:tr w14:paraId="53E3B648">
        <w:trPr>
          <w:trHeight w:val="340" w:hRule="atLeast"/>
          <w:jc w:val="center"/>
        </w:trPr>
        <w:tc>
          <w:tcPr>
            <w:tcW w:w="1291" w:type="dxa"/>
            <w:vAlign w:val="center"/>
          </w:tcPr>
          <w:p w14:paraId="12239782">
            <w:pPr>
              <w:keepNext w:val="0"/>
              <w:keepLines w:val="0"/>
              <w:pageBreakBefore w:val="0"/>
              <w:widowControl/>
              <w:kinsoku/>
              <w:wordWrap/>
              <w:overflowPunct/>
              <w:topLinePunct w:val="0"/>
              <w:autoSpaceDE w:val="0"/>
              <w:autoSpaceDN w:val="0"/>
              <w:bidi w:val="0"/>
              <w:adjustRightInd/>
              <w:snapToGrid/>
              <w:spacing w:line="208"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10</w:t>
            </w:r>
          </w:p>
        </w:tc>
        <w:tc>
          <w:tcPr>
            <w:tcW w:w="4342" w:type="dxa"/>
            <w:vAlign w:val="center"/>
          </w:tcPr>
          <w:p w14:paraId="2182BA8B">
            <w:pPr>
              <w:keepNext w:val="0"/>
              <w:keepLines w:val="0"/>
              <w:pageBreakBefore w:val="0"/>
              <w:widowControl/>
              <w:kinsoku/>
              <w:wordWrap/>
              <w:overflowPunct/>
              <w:topLinePunct w:val="0"/>
              <w:autoSpaceDE w:val="0"/>
              <w:autoSpaceDN w:val="0"/>
              <w:bidi w:val="0"/>
              <w:adjustRightInd/>
              <w:snapToGrid/>
              <w:spacing w:line="225"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材质完好，肉眼观察无腐朽症状</w:t>
            </w:r>
          </w:p>
        </w:tc>
        <w:tc>
          <w:tcPr>
            <w:tcW w:w="1910" w:type="dxa"/>
            <w:vAlign w:val="center"/>
          </w:tcPr>
          <w:p w14:paraId="334B2028">
            <w:pPr>
              <w:keepNext w:val="0"/>
              <w:keepLines w:val="0"/>
              <w:pageBreakBefore w:val="0"/>
              <w:widowControl/>
              <w:kinsoku/>
              <w:wordWrap/>
              <w:overflowPunct/>
              <w:topLinePunct w:val="0"/>
              <w:autoSpaceDE w:val="0"/>
              <w:autoSpaceDN w:val="0"/>
              <w:bidi w:val="0"/>
              <w:adjustRightInd/>
              <w:snapToGrid/>
              <w:spacing w:line="225"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80~100</w:t>
            </w:r>
          </w:p>
        </w:tc>
      </w:tr>
      <w:tr w14:paraId="632CC927">
        <w:trPr>
          <w:trHeight w:val="340" w:hRule="atLeast"/>
          <w:jc w:val="center"/>
        </w:trPr>
        <w:tc>
          <w:tcPr>
            <w:tcW w:w="1291" w:type="dxa"/>
            <w:vAlign w:val="center"/>
          </w:tcPr>
          <w:p w14:paraId="0B9CE705">
            <w:pPr>
              <w:keepNext w:val="0"/>
              <w:keepLines w:val="0"/>
              <w:pageBreakBefore w:val="0"/>
              <w:widowControl/>
              <w:kinsoku/>
              <w:wordWrap/>
              <w:overflowPunct/>
              <w:topLinePunct w:val="0"/>
              <w:autoSpaceDE w:val="0"/>
              <w:autoSpaceDN w:val="0"/>
              <w:bidi w:val="0"/>
              <w:adjustRightInd/>
              <w:snapToGrid/>
              <w:spacing w:line="20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9.5</w:t>
            </w:r>
          </w:p>
        </w:tc>
        <w:tc>
          <w:tcPr>
            <w:tcW w:w="4342" w:type="dxa"/>
            <w:vAlign w:val="center"/>
          </w:tcPr>
          <w:p w14:paraId="438FBD52">
            <w:pPr>
              <w:keepNext w:val="0"/>
              <w:keepLines w:val="0"/>
              <w:pageBreakBefore w:val="0"/>
              <w:widowControl/>
              <w:kinsoku/>
              <w:wordWrap/>
              <w:overflowPunct/>
              <w:topLinePunct w:val="0"/>
              <w:autoSpaceDE w:val="0"/>
              <w:autoSpaceDN w:val="0"/>
              <w:bidi w:val="0"/>
              <w:adjustRightInd/>
              <w:snapToGrid/>
              <w:spacing w:line="195"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表面因微生物人侵变软或表面部分变色，少许腐朽</w:t>
            </w:r>
          </w:p>
        </w:tc>
        <w:tc>
          <w:tcPr>
            <w:tcW w:w="1910" w:type="dxa"/>
            <w:vAlign w:val="center"/>
          </w:tcPr>
          <w:p w14:paraId="461EC372">
            <w:pPr>
              <w:keepNext w:val="0"/>
              <w:keepLines w:val="0"/>
              <w:pageBreakBefore w:val="0"/>
              <w:widowControl/>
              <w:kinsoku/>
              <w:wordWrap/>
              <w:overflowPunct/>
              <w:topLinePunct w:val="0"/>
              <w:autoSpaceDE w:val="0"/>
              <w:autoSpaceDN w:val="0"/>
              <w:bidi w:val="0"/>
              <w:adjustRightInd/>
              <w:snapToGrid/>
              <w:spacing w:line="195"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75~80</w:t>
            </w:r>
          </w:p>
        </w:tc>
      </w:tr>
      <w:tr w14:paraId="5AEAA702">
        <w:trPr>
          <w:trHeight w:val="340" w:hRule="atLeast"/>
          <w:jc w:val="center"/>
        </w:trPr>
        <w:tc>
          <w:tcPr>
            <w:tcW w:w="1291" w:type="dxa"/>
            <w:vAlign w:val="center"/>
          </w:tcPr>
          <w:p w14:paraId="0DEB8929">
            <w:pPr>
              <w:keepNext w:val="0"/>
              <w:keepLines w:val="0"/>
              <w:pageBreakBefore w:val="0"/>
              <w:widowControl/>
              <w:kinsoku/>
              <w:wordWrap/>
              <w:overflowPunct/>
              <w:topLinePunct w:val="0"/>
              <w:autoSpaceDE w:val="0"/>
              <w:autoSpaceDN w:val="0"/>
              <w:bidi w:val="0"/>
              <w:adjustRightInd/>
              <w:snapToGrid/>
              <w:spacing w:line="22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9</w:t>
            </w:r>
          </w:p>
        </w:tc>
        <w:tc>
          <w:tcPr>
            <w:tcW w:w="4342" w:type="dxa"/>
            <w:vAlign w:val="center"/>
          </w:tcPr>
          <w:p w14:paraId="56E89828">
            <w:pPr>
              <w:keepNext w:val="0"/>
              <w:keepLines w:val="0"/>
              <w:pageBreakBefore w:val="0"/>
              <w:widowControl/>
              <w:kinsoku/>
              <w:wordWrap/>
              <w:overflowPunct/>
              <w:topLinePunct w:val="0"/>
              <w:autoSpaceDE w:val="0"/>
              <w:autoSpaceDN w:val="0"/>
              <w:bidi w:val="0"/>
              <w:adjustRightInd/>
              <w:snapToGrid/>
              <w:spacing w:line="225"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任一横截面有轻微腐朽（＜3％），试件端头少许软腐或开裂</w:t>
            </w:r>
          </w:p>
        </w:tc>
        <w:tc>
          <w:tcPr>
            <w:tcW w:w="1910" w:type="dxa"/>
            <w:vAlign w:val="center"/>
          </w:tcPr>
          <w:p w14:paraId="0681547C">
            <w:pPr>
              <w:keepNext w:val="0"/>
              <w:keepLines w:val="0"/>
              <w:pageBreakBefore w:val="0"/>
              <w:widowControl/>
              <w:kinsoku/>
              <w:wordWrap/>
              <w:overflowPunct/>
              <w:topLinePunct w:val="0"/>
              <w:autoSpaceDE w:val="0"/>
              <w:autoSpaceDN w:val="0"/>
              <w:bidi w:val="0"/>
              <w:adjustRightInd/>
              <w:snapToGrid/>
              <w:spacing w:line="225"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65~75</w:t>
            </w:r>
          </w:p>
        </w:tc>
      </w:tr>
      <w:tr w14:paraId="2883486C">
        <w:trPr>
          <w:trHeight w:val="340" w:hRule="atLeast"/>
          <w:jc w:val="center"/>
        </w:trPr>
        <w:tc>
          <w:tcPr>
            <w:tcW w:w="1291" w:type="dxa"/>
            <w:vAlign w:val="center"/>
          </w:tcPr>
          <w:p w14:paraId="1ACFB614">
            <w:pPr>
              <w:keepNext w:val="0"/>
              <w:keepLines w:val="0"/>
              <w:pageBreakBefore w:val="0"/>
              <w:widowControl/>
              <w:kinsoku/>
              <w:wordWrap/>
              <w:overflowPunct/>
              <w:topLinePunct w:val="0"/>
              <w:autoSpaceDE w:val="0"/>
              <w:autoSpaceDN w:val="0"/>
              <w:bidi w:val="0"/>
              <w:adjustRightInd/>
              <w:snapToGrid/>
              <w:spacing w:line="22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8</w:t>
            </w:r>
          </w:p>
        </w:tc>
        <w:tc>
          <w:tcPr>
            <w:tcW w:w="4342" w:type="dxa"/>
            <w:vAlign w:val="center"/>
          </w:tcPr>
          <w:p w14:paraId="0BC58D8C">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任一横截面有3％～10％腐朽</w:t>
            </w:r>
          </w:p>
        </w:tc>
        <w:tc>
          <w:tcPr>
            <w:tcW w:w="1910" w:type="dxa"/>
            <w:vAlign w:val="center"/>
          </w:tcPr>
          <w:p w14:paraId="647720BD">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55~65</w:t>
            </w:r>
          </w:p>
        </w:tc>
      </w:tr>
      <w:tr w14:paraId="39BA5D9A">
        <w:trPr>
          <w:trHeight w:val="340" w:hRule="atLeast"/>
          <w:jc w:val="center"/>
        </w:trPr>
        <w:tc>
          <w:tcPr>
            <w:tcW w:w="1291" w:type="dxa"/>
            <w:vAlign w:val="center"/>
          </w:tcPr>
          <w:p w14:paraId="29ACC5FD">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7</w:t>
            </w:r>
          </w:p>
        </w:tc>
        <w:tc>
          <w:tcPr>
            <w:tcW w:w="4342" w:type="dxa"/>
            <w:vAlign w:val="center"/>
          </w:tcPr>
          <w:p w14:paraId="44ADCF4B">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任一横截面有10％～30％腐朽</w:t>
            </w:r>
          </w:p>
        </w:tc>
        <w:tc>
          <w:tcPr>
            <w:tcW w:w="1910" w:type="dxa"/>
            <w:vAlign w:val="center"/>
          </w:tcPr>
          <w:p w14:paraId="73BB1898">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40~55</w:t>
            </w:r>
          </w:p>
        </w:tc>
      </w:tr>
      <w:tr w14:paraId="387152F5">
        <w:trPr>
          <w:trHeight w:val="340" w:hRule="atLeast"/>
          <w:jc w:val="center"/>
        </w:trPr>
        <w:tc>
          <w:tcPr>
            <w:tcW w:w="1291" w:type="dxa"/>
            <w:vAlign w:val="center"/>
          </w:tcPr>
          <w:p w14:paraId="708D47AB">
            <w:pPr>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6</w:t>
            </w:r>
          </w:p>
        </w:tc>
        <w:tc>
          <w:tcPr>
            <w:tcW w:w="4342" w:type="dxa"/>
            <w:vAlign w:val="center"/>
          </w:tcPr>
          <w:p w14:paraId="0914B273">
            <w:pPr>
              <w:keepNext w:val="0"/>
              <w:keepLines w:val="0"/>
              <w:pageBreakBefore w:val="0"/>
              <w:widowControl/>
              <w:kinsoku/>
              <w:wordWrap/>
              <w:overflowPunct/>
              <w:topLinePunct w:val="0"/>
              <w:autoSpaceDE w:val="0"/>
              <w:autoSpaceDN w:val="0"/>
              <w:bidi w:val="0"/>
              <w:adjustRightInd/>
              <w:snapToGrid/>
              <w:spacing w:line="203"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任一横截面有30％～50％腐朽</w:t>
            </w:r>
          </w:p>
        </w:tc>
        <w:tc>
          <w:tcPr>
            <w:tcW w:w="1910" w:type="dxa"/>
            <w:vAlign w:val="center"/>
          </w:tcPr>
          <w:p w14:paraId="44049A6E">
            <w:pPr>
              <w:keepNext w:val="0"/>
              <w:keepLines w:val="0"/>
              <w:pageBreakBefore w:val="0"/>
              <w:widowControl/>
              <w:kinsoku/>
              <w:wordWrap/>
              <w:overflowPunct/>
              <w:topLinePunct w:val="0"/>
              <w:autoSpaceDE w:val="0"/>
              <w:autoSpaceDN w:val="0"/>
              <w:bidi w:val="0"/>
              <w:adjustRightInd/>
              <w:snapToGrid/>
              <w:spacing w:line="203"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25~40</w:t>
            </w:r>
          </w:p>
        </w:tc>
      </w:tr>
      <w:tr w14:paraId="7B4CA42D">
        <w:trPr>
          <w:trHeight w:val="340" w:hRule="atLeast"/>
          <w:jc w:val="center"/>
        </w:trPr>
        <w:tc>
          <w:tcPr>
            <w:tcW w:w="1291" w:type="dxa"/>
            <w:vAlign w:val="center"/>
          </w:tcPr>
          <w:p w14:paraId="0DD7BEE2">
            <w:pPr>
              <w:keepNext w:val="0"/>
              <w:keepLines w:val="0"/>
              <w:pageBreakBefore w:val="0"/>
              <w:widowControl/>
              <w:kinsoku/>
              <w:wordWrap/>
              <w:overflowPunct/>
              <w:topLinePunct w:val="0"/>
              <w:autoSpaceDE w:val="0"/>
              <w:autoSpaceDN w:val="0"/>
              <w:bidi w:val="0"/>
              <w:adjustRightInd/>
              <w:snapToGrid/>
              <w:spacing w:line="22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4</w:t>
            </w:r>
          </w:p>
        </w:tc>
        <w:tc>
          <w:tcPr>
            <w:tcW w:w="4342" w:type="dxa"/>
            <w:vAlign w:val="center"/>
          </w:tcPr>
          <w:p w14:paraId="7C47BCFD">
            <w:pPr>
              <w:keepNext w:val="0"/>
              <w:keepLines w:val="0"/>
              <w:pageBreakBefore w:val="0"/>
              <w:widowControl/>
              <w:kinsoku/>
              <w:wordWrap/>
              <w:overflowPunct/>
              <w:topLinePunct w:val="0"/>
              <w:autoSpaceDE w:val="0"/>
              <w:autoSpaceDN w:val="0"/>
              <w:bidi w:val="0"/>
              <w:adjustRightInd/>
              <w:snapToGrid/>
              <w:spacing w:line="203"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任一横截面有50％～75％腐朽</w:t>
            </w:r>
          </w:p>
        </w:tc>
        <w:tc>
          <w:tcPr>
            <w:tcW w:w="1910" w:type="dxa"/>
            <w:vAlign w:val="center"/>
          </w:tcPr>
          <w:p w14:paraId="452A6D55">
            <w:pPr>
              <w:keepNext w:val="0"/>
              <w:keepLines w:val="0"/>
              <w:pageBreakBefore w:val="0"/>
              <w:widowControl/>
              <w:kinsoku/>
              <w:wordWrap/>
              <w:overflowPunct/>
              <w:topLinePunct w:val="0"/>
              <w:autoSpaceDE w:val="0"/>
              <w:autoSpaceDN w:val="0"/>
              <w:bidi w:val="0"/>
              <w:adjustRightInd/>
              <w:snapToGrid/>
              <w:spacing w:line="203"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10~25</w:t>
            </w:r>
          </w:p>
        </w:tc>
      </w:tr>
      <w:tr w14:paraId="29016041">
        <w:trPr>
          <w:trHeight w:val="340" w:hRule="atLeast"/>
          <w:jc w:val="center"/>
        </w:trPr>
        <w:tc>
          <w:tcPr>
            <w:tcW w:w="1291" w:type="dxa"/>
            <w:vAlign w:val="center"/>
          </w:tcPr>
          <w:p w14:paraId="4F344E0A">
            <w:pPr>
              <w:keepNext w:val="0"/>
              <w:keepLines w:val="0"/>
              <w:pageBreakBefore w:val="0"/>
              <w:widowControl/>
              <w:kinsoku/>
              <w:wordWrap/>
              <w:overflowPunct/>
              <w:topLinePunct w:val="0"/>
              <w:autoSpaceDE w:val="0"/>
              <w:autoSpaceDN w:val="0"/>
              <w:bidi w:val="0"/>
              <w:adjustRightInd/>
              <w:snapToGrid/>
              <w:spacing w:line="220" w:lineRule="exact"/>
              <w:ind w:firstLine="0" w:firstLineChars="0"/>
              <w:jc w:val="center"/>
              <w:textAlignment w:val="auto"/>
              <w:rPr>
                <w:rFonts w:hint="default" w:ascii="Times New Roman" w:hAnsi="Times New Roman" w:cs="Times New Roman"/>
              </w:rPr>
            </w:pPr>
            <w:r>
              <w:rPr>
                <w:rFonts w:hint="default" w:ascii="Times New Roman" w:hAnsi="Times New Roman" w:eastAsia="Arial" w:cs="Times New Roman"/>
                <w:color w:val="000000"/>
                <w:sz w:val="16"/>
              </w:rPr>
              <w:t>0</w:t>
            </w:r>
          </w:p>
        </w:tc>
        <w:tc>
          <w:tcPr>
            <w:tcW w:w="4342" w:type="dxa"/>
            <w:vAlign w:val="center"/>
          </w:tcPr>
          <w:p w14:paraId="10DDBCA4">
            <w:pPr>
              <w:keepNext w:val="0"/>
              <w:keepLines w:val="0"/>
              <w:pageBreakBefore w:val="0"/>
              <w:widowControl/>
              <w:kinsoku/>
              <w:wordWrap/>
              <w:overflowPunct/>
              <w:topLinePunct w:val="0"/>
              <w:autoSpaceDE w:val="0"/>
              <w:autoSpaceDN w:val="0"/>
              <w:bidi w:val="0"/>
              <w:adjustRightInd/>
              <w:snapToGrid/>
              <w:spacing w:line="216" w:lineRule="exact"/>
              <w:ind w:firstLine="0" w:firstLineChars="0"/>
              <w:jc w:val="center"/>
              <w:textAlignment w:val="auto"/>
              <w:rPr>
                <w:rFonts w:hint="default" w:ascii="Times New Roman" w:hAnsi="Times New Roman" w:cs="Times New Roman"/>
              </w:rPr>
            </w:pPr>
            <w:r>
              <w:rPr>
                <w:rFonts w:hint="default" w:ascii="Times New Roman" w:hAnsi="Times New Roman" w:eastAsia="宋体" w:cs="Times New Roman"/>
                <w:color w:val="000000"/>
                <w:sz w:val="16"/>
              </w:rPr>
              <w:t>腐朽到损毁程度，能轻易折断</w:t>
            </w:r>
          </w:p>
        </w:tc>
        <w:tc>
          <w:tcPr>
            <w:tcW w:w="1910" w:type="dxa"/>
            <w:vAlign w:val="center"/>
          </w:tcPr>
          <w:p w14:paraId="6E37763C">
            <w:pPr>
              <w:keepNext w:val="0"/>
              <w:keepLines w:val="0"/>
              <w:pageBreakBefore w:val="0"/>
              <w:widowControl/>
              <w:kinsoku/>
              <w:wordWrap/>
              <w:overflowPunct/>
              <w:topLinePunct w:val="0"/>
              <w:autoSpaceDE w:val="0"/>
              <w:autoSpaceDN w:val="0"/>
              <w:bidi w:val="0"/>
              <w:adjustRightInd/>
              <w:snapToGrid/>
              <w:spacing w:line="216" w:lineRule="exact"/>
              <w:ind w:firstLine="0" w:firstLineChars="0"/>
              <w:jc w:val="center"/>
              <w:textAlignment w:val="auto"/>
              <w:rPr>
                <w:rFonts w:hint="default" w:ascii="Times New Roman" w:hAnsi="Times New Roman" w:eastAsia="宋体" w:cs="Times New Roman"/>
                <w:color w:val="000000"/>
                <w:sz w:val="16"/>
                <w:lang w:val="en-US" w:eastAsia="zh-CN"/>
              </w:rPr>
            </w:pPr>
            <w:r>
              <w:rPr>
                <w:rFonts w:hint="default" w:ascii="Times New Roman" w:hAnsi="Times New Roman" w:eastAsia="宋体" w:cs="Times New Roman"/>
                <w:color w:val="000000"/>
                <w:sz w:val="16"/>
                <w:lang w:val="en-US" w:eastAsia="zh-CN"/>
              </w:rPr>
              <w:t>0~10</w:t>
            </w:r>
          </w:p>
        </w:tc>
      </w:tr>
    </w:tbl>
    <w:p w14:paraId="78488170">
      <w:pPr>
        <w:pStyle w:val="42"/>
        <w:numPr>
          <w:ilvl w:val="1"/>
          <w:numId w:val="0"/>
        </w:numPr>
        <w:bidi w:val="0"/>
        <w:ind w:leftChars="0"/>
        <w:rPr>
          <w:rFonts w:hint="default" w:ascii="Times New Roman" w:hAnsi="Times New Roman" w:eastAsia="黑体" w:cs="Times New Roman"/>
        </w:rPr>
      </w:pPr>
      <w:r>
        <w:rPr>
          <w:rFonts w:hint="default" w:ascii="Times New Roman" w:hAnsi="Times New Roman" w:cs="Times New Roman"/>
          <w:lang w:val="en-US" w:eastAsia="zh-CN"/>
        </w:rPr>
        <w:t>5.4.4 耐白蚁蛀蚀性能分级</w:t>
      </w:r>
      <w:r>
        <w:rPr>
          <w:rFonts w:hint="default" w:ascii="Times New Roman" w:hAnsi="Times New Roman" w:eastAsia="黑体" w:cs="Times New Roman"/>
        </w:rPr>
        <w:t xml:space="preserve"> </w:t>
      </w:r>
    </w:p>
    <w:p w14:paraId="0D6B2D0F">
      <w:pPr>
        <w:autoSpaceDE/>
        <w:autoSpaceDN/>
        <w:ind w:firstLine="315" w:firstLineChars="150"/>
        <w:rPr>
          <w:rFonts w:hint="default" w:ascii="Times New Roman" w:hAnsi="Times New Roman" w:cs="Times New Roman"/>
        </w:rPr>
      </w:pPr>
      <w:r>
        <w:rPr>
          <w:rFonts w:hint="default" w:ascii="Times New Roman" w:hAnsi="Times New Roman" w:cs="Times New Roman"/>
        </w:rPr>
        <w:t>试件的蛀蚀状态和程度因白蚁种类而不同。为便于检测，应</w:t>
      </w:r>
      <w:r>
        <w:rPr>
          <w:rFonts w:hint="eastAsia" w:ascii="Times New Roman" w:hAnsi="Times New Roman" w:cs="Times New Roman"/>
          <w:lang w:val="en-US" w:eastAsia="zh-CN"/>
        </w:rPr>
        <w:t>按照</w:t>
      </w:r>
      <w:r>
        <w:rPr>
          <w:rFonts w:hint="default" w:ascii="Times New Roman" w:hAnsi="Times New Roman" w:cs="Times New Roman"/>
        </w:rPr>
        <w:t>GB／T 13942.2-2009中5.3.2的</w:t>
      </w:r>
      <w:r>
        <w:rPr>
          <w:rFonts w:hint="eastAsia" w:ascii="Times New Roman" w:hAnsi="Times New Roman" w:cs="Times New Roman"/>
          <w:lang w:val="en-US" w:eastAsia="zh-CN"/>
        </w:rPr>
        <w:t>要求执行</w:t>
      </w:r>
      <w:r>
        <w:rPr>
          <w:rFonts w:hint="default" w:ascii="Times New Roman" w:hAnsi="Times New Roman" w:cs="Times New Roman"/>
        </w:rPr>
        <w:t>。肉眼观察，蛀蚀程度按试件横截面已被蛀蚀部分的平均面积进行分级，见表2。</w:t>
      </w:r>
    </w:p>
    <w:p w14:paraId="0A0E1351">
      <w:pPr>
        <w:spacing w:line="300" w:lineRule="exact"/>
        <w:ind w:left="0" w:leftChars="0" w:firstLine="0" w:firstLineChars="0"/>
        <w:jc w:val="center"/>
        <w:rPr>
          <w:rFonts w:hint="default" w:ascii="Times New Roman" w:hAnsi="Times New Roman" w:cs="Times New Roman"/>
        </w:rPr>
      </w:pPr>
      <w:r>
        <w:rPr>
          <w:rFonts w:hint="default" w:ascii="Times New Roman" w:hAnsi="Times New Roman" w:eastAsia="黑体" w:cs="Times New Roman"/>
          <w:lang w:val="en-US" w:eastAsia="zh-CN"/>
        </w:rPr>
        <w:t>表</w:t>
      </w:r>
      <w:r>
        <w:rPr>
          <w:rFonts w:hint="default" w:ascii="Times New Roman" w:hAnsi="Times New Roman" w:eastAsia="黑体" w:cs="Times New Roman"/>
        </w:rPr>
        <w:t xml:space="preserve"> </w:t>
      </w:r>
      <w:r>
        <w:rPr>
          <w:rFonts w:hint="default" w:ascii="Times New Roman" w:hAnsi="Times New Roman" w:eastAsia="黑体" w:cs="Times New Roman"/>
          <w:lang w:val="en-US" w:eastAsia="zh-CN"/>
        </w:rPr>
        <w:t>2</w:t>
      </w:r>
      <w:r>
        <w:rPr>
          <w:rFonts w:hint="default" w:ascii="Times New Roman" w:hAnsi="Times New Roman" w:eastAsia="黑体" w:cs="Times New Roman"/>
        </w:rPr>
        <w:t xml:space="preserve"> </w:t>
      </w:r>
      <w:r>
        <w:rPr>
          <w:rFonts w:hint="default" w:ascii="Times New Roman" w:hAnsi="Times New Roman" w:eastAsia="黑体" w:cs="Times New Roman"/>
          <w:lang w:val="en-US" w:eastAsia="zh-CN"/>
        </w:rPr>
        <w:t>试件耐耐白蚁蛀蚀分级值</w:t>
      </w:r>
    </w:p>
    <w:tbl>
      <w:tblPr>
        <w:tblStyle w:val="20"/>
        <w:tblW w:w="8030" w:type="dxa"/>
        <w:tblInd w:w="6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990"/>
        <w:gridCol w:w="6040"/>
      </w:tblGrid>
      <w:tr w14:paraId="493204A6">
        <w:trPr>
          <w:trHeight w:val="360" w:hRule="atLeast"/>
        </w:trPr>
        <w:tc>
          <w:tcPr>
            <w:tcW w:w="1990" w:type="dxa"/>
            <w:vAlign w:val="center"/>
          </w:tcPr>
          <w:p w14:paraId="03A8E317">
            <w:pPr>
              <w:spacing w:line="231" w:lineRule="exact"/>
              <w:jc w:val="center"/>
              <w:rPr>
                <w:rFonts w:hint="default" w:ascii="Times New Roman" w:hAnsi="Times New Roman" w:cs="Times New Roman"/>
              </w:rPr>
            </w:pPr>
            <w:r>
              <w:rPr>
                <w:rFonts w:hint="default" w:ascii="Times New Roman" w:hAnsi="Times New Roman" w:eastAsia="宋体" w:cs="Times New Roman"/>
                <w:color w:val="000000"/>
                <w:sz w:val="16"/>
              </w:rPr>
              <w:t>抗蛀蚀分级值（y）</w:t>
            </w:r>
          </w:p>
        </w:tc>
        <w:tc>
          <w:tcPr>
            <w:tcW w:w="6040" w:type="dxa"/>
            <w:vAlign w:val="center"/>
          </w:tcPr>
          <w:p w14:paraId="505222BF">
            <w:pPr>
              <w:spacing w:line="195" w:lineRule="exact"/>
              <w:jc w:val="center"/>
              <w:rPr>
                <w:rFonts w:hint="default" w:ascii="Times New Roman" w:hAnsi="Times New Roman" w:cs="Times New Roman"/>
              </w:rPr>
            </w:pPr>
            <w:r>
              <w:rPr>
                <w:rFonts w:hint="default" w:ascii="Times New Roman" w:hAnsi="Times New Roman" w:eastAsia="宋体" w:cs="Times New Roman"/>
                <w:color w:val="000000"/>
                <w:sz w:val="16"/>
              </w:rPr>
              <w:t>试件蛀蚀状态和程度</w:t>
            </w:r>
          </w:p>
        </w:tc>
      </w:tr>
      <w:tr w14:paraId="5739412A">
        <w:trPr>
          <w:trHeight w:val="360" w:hRule="atLeast"/>
        </w:trPr>
        <w:tc>
          <w:tcPr>
            <w:tcW w:w="1990" w:type="dxa"/>
            <w:vAlign w:val="center"/>
          </w:tcPr>
          <w:p w14:paraId="7AD8900C">
            <w:pPr>
              <w:spacing w:line="208" w:lineRule="exact"/>
              <w:jc w:val="center"/>
              <w:rPr>
                <w:rFonts w:hint="default" w:ascii="Times New Roman" w:hAnsi="Times New Roman" w:cs="Times New Roman"/>
              </w:rPr>
            </w:pPr>
            <w:r>
              <w:rPr>
                <w:rFonts w:hint="default" w:ascii="Times New Roman" w:hAnsi="Times New Roman" w:eastAsia="Arial" w:cs="Times New Roman"/>
                <w:color w:val="000000"/>
                <w:sz w:val="16"/>
              </w:rPr>
              <w:t>10</w:t>
            </w:r>
          </w:p>
        </w:tc>
        <w:tc>
          <w:tcPr>
            <w:tcW w:w="6040" w:type="dxa"/>
            <w:vAlign w:val="center"/>
          </w:tcPr>
          <w:p w14:paraId="470D26B0">
            <w:pPr>
              <w:spacing w:line="208" w:lineRule="exact"/>
              <w:jc w:val="center"/>
              <w:rPr>
                <w:rFonts w:hint="default" w:ascii="Times New Roman" w:hAnsi="Times New Roman" w:cs="Times New Roman"/>
              </w:rPr>
            </w:pPr>
            <w:r>
              <w:rPr>
                <w:rFonts w:hint="default" w:ascii="Times New Roman" w:hAnsi="Times New Roman" w:eastAsia="宋体" w:cs="Times New Roman"/>
                <w:color w:val="000000"/>
                <w:sz w:val="16"/>
              </w:rPr>
              <w:t>完好</w:t>
            </w:r>
          </w:p>
        </w:tc>
      </w:tr>
      <w:tr w14:paraId="1307A3D6">
        <w:trPr>
          <w:trHeight w:val="360" w:hRule="atLeast"/>
        </w:trPr>
        <w:tc>
          <w:tcPr>
            <w:tcW w:w="1990" w:type="dxa"/>
            <w:vAlign w:val="center"/>
          </w:tcPr>
          <w:p w14:paraId="235AD583">
            <w:pPr>
              <w:spacing w:line="200" w:lineRule="exact"/>
              <w:jc w:val="center"/>
              <w:rPr>
                <w:rFonts w:hint="default" w:ascii="Times New Roman" w:hAnsi="Times New Roman" w:cs="Times New Roman"/>
              </w:rPr>
            </w:pPr>
            <w:r>
              <w:rPr>
                <w:rFonts w:hint="default" w:ascii="Times New Roman" w:hAnsi="Times New Roman" w:eastAsia="Arial" w:cs="Times New Roman"/>
                <w:color w:val="000000"/>
                <w:sz w:val="16"/>
              </w:rPr>
              <w:t>9.5</w:t>
            </w:r>
          </w:p>
        </w:tc>
        <w:tc>
          <w:tcPr>
            <w:tcW w:w="6040" w:type="dxa"/>
            <w:vAlign w:val="center"/>
          </w:tcPr>
          <w:p w14:paraId="5724595C">
            <w:pPr>
              <w:spacing w:line="225" w:lineRule="exact"/>
              <w:jc w:val="center"/>
              <w:rPr>
                <w:rFonts w:hint="default" w:ascii="Times New Roman" w:hAnsi="Times New Roman" w:cs="Times New Roman"/>
              </w:rPr>
            </w:pPr>
            <w:r>
              <w:rPr>
                <w:rFonts w:hint="default" w:ascii="Times New Roman" w:hAnsi="Times New Roman" w:eastAsia="宋体" w:cs="Times New Roman"/>
                <w:color w:val="000000"/>
                <w:sz w:val="16"/>
              </w:rPr>
              <w:t>表面仅有1～2个蚁路或蛀痕</w:t>
            </w:r>
          </w:p>
        </w:tc>
      </w:tr>
      <w:tr w14:paraId="309DE794">
        <w:trPr>
          <w:trHeight w:val="360" w:hRule="atLeast"/>
        </w:trPr>
        <w:tc>
          <w:tcPr>
            <w:tcW w:w="1990" w:type="dxa"/>
            <w:vAlign w:val="center"/>
          </w:tcPr>
          <w:p w14:paraId="33DD1994">
            <w:pPr>
              <w:spacing w:line="210" w:lineRule="exact"/>
              <w:jc w:val="center"/>
              <w:rPr>
                <w:rFonts w:hint="default" w:ascii="Times New Roman" w:hAnsi="Times New Roman" w:cs="Times New Roman"/>
              </w:rPr>
            </w:pPr>
            <w:r>
              <w:rPr>
                <w:rFonts w:hint="default" w:ascii="Times New Roman" w:hAnsi="Times New Roman" w:eastAsia="Arial" w:cs="Times New Roman"/>
                <w:color w:val="000000"/>
                <w:sz w:val="16"/>
              </w:rPr>
              <w:t>9</w:t>
            </w:r>
          </w:p>
        </w:tc>
        <w:tc>
          <w:tcPr>
            <w:tcW w:w="6040" w:type="dxa"/>
            <w:vAlign w:val="center"/>
          </w:tcPr>
          <w:p w14:paraId="711DD9CB">
            <w:pPr>
              <w:spacing w:line="189" w:lineRule="exact"/>
              <w:jc w:val="center"/>
              <w:rPr>
                <w:rFonts w:hint="default" w:ascii="Times New Roman" w:hAnsi="Times New Roman" w:cs="Times New Roman"/>
              </w:rPr>
            </w:pPr>
            <w:r>
              <w:rPr>
                <w:rFonts w:hint="default" w:ascii="Times New Roman" w:hAnsi="Times New Roman" w:eastAsia="宋体" w:cs="Times New Roman"/>
                <w:color w:val="000000"/>
                <w:sz w:val="16"/>
              </w:rPr>
              <w:t>截面有轻微蛀蚀（＜3％）</w:t>
            </w:r>
          </w:p>
        </w:tc>
      </w:tr>
      <w:tr w14:paraId="03F7E153">
        <w:trPr>
          <w:trHeight w:val="360" w:hRule="atLeast"/>
        </w:trPr>
        <w:tc>
          <w:tcPr>
            <w:tcW w:w="1990" w:type="dxa"/>
            <w:vAlign w:val="center"/>
          </w:tcPr>
          <w:p w14:paraId="749E6A8B">
            <w:pPr>
              <w:spacing w:line="210" w:lineRule="exact"/>
              <w:jc w:val="center"/>
              <w:rPr>
                <w:rFonts w:hint="default" w:ascii="Times New Roman" w:hAnsi="Times New Roman" w:cs="Times New Roman"/>
              </w:rPr>
            </w:pPr>
            <w:r>
              <w:rPr>
                <w:rFonts w:hint="default" w:ascii="Times New Roman" w:hAnsi="Times New Roman" w:eastAsia="Arial" w:cs="Times New Roman"/>
                <w:color w:val="000000"/>
                <w:sz w:val="16"/>
              </w:rPr>
              <w:t>8</w:t>
            </w:r>
          </w:p>
        </w:tc>
        <w:tc>
          <w:tcPr>
            <w:tcW w:w="6040" w:type="dxa"/>
            <w:vAlign w:val="center"/>
          </w:tcPr>
          <w:p w14:paraId="3E838F3F">
            <w:pPr>
              <w:spacing w:line="240" w:lineRule="exact"/>
              <w:jc w:val="center"/>
              <w:rPr>
                <w:rFonts w:hint="default" w:ascii="Times New Roman" w:hAnsi="Times New Roman" w:cs="Times New Roman"/>
              </w:rPr>
            </w:pPr>
            <w:r>
              <w:rPr>
                <w:rFonts w:hint="default" w:ascii="Times New Roman" w:hAnsi="Times New Roman" w:eastAsia="宋体" w:cs="Times New Roman"/>
                <w:color w:val="000000"/>
                <w:sz w:val="16"/>
              </w:rPr>
              <w:t>截面有3％～10％蛀蚀</w:t>
            </w:r>
          </w:p>
        </w:tc>
      </w:tr>
      <w:tr w14:paraId="184EA1A8">
        <w:trPr>
          <w:trHeight w:val="360" w:hRule="atLeast"/>
        </w:trPr>
        <w:tc>
          <w:tcPr>
            <w:tcW w:w="1990" w:type="dxa"/>
            <w:vAlign w:val="center"/>
          </w:tcPr>
          <w:p w14:paraId="2423064C">
            <w:pPr>
              <w:spacing w:line="220" w:lineRule="exact"/>
              <w:jc w:val="center"/>
              <w:rPr>
                <w:rFonts w:hint="default" w:ascii="Times New Roman" w:hAnsi="Times New Roman" w:cs="Times New Roman"/>
              </w:rPr>
            </w:pPr>
            <w:r>
              <w:rPr>
                <w:rFonts w:hint="default" w:ascii="Times New Roman" w:hAnsi="Times New Roman" w:eastAsia="Arial" w:cs="Times New Roman"/>
                <w:color w:val="000000"/>
                <w:sz w:val="16"/>
              </w:rPr>
              <w:t>7</w:t>
            </w:r>
          </w:p>
        </w:tc>
        <w:tc>
          <w:tcPr>
            <w:tcW w:w="6040" w:type="dxa"/>
            <w:vAlign w:val="center"/>
          </w:tcPr>
          <w:p w14:paraId="7A026CAF">
            <w:pPr>
              <w:spacing w:line="227" w:lineRule="exact"/>
              <w:jc w:val="center"/>
              <w:rPr>
                <w:rFonts w:hint="default" w:ascii="Times New Roman" w:hAnsi="Times New Roman" w:cs="Times New Roman"/>
              </w:rPr>
            </w:pPr>
            <w:r>
              <w:rPr>
                <w:rFonts w:hint="default" w:ascii="Times New Roman" w:hAnsi="Times New Roman" w:eastAsia="宋体" w:cs="Times New Roman"/>
                <w:color w:val="000000"/>
                <w:sz w:val="16"/>
              </w:rPr>
              <w:t>截面有10％～30％蛀蚀</w:t>
            </w:r>
          </w:p>
        </w:tc>
      </w:tr>
      <w:tr w14:paraId="68EEE339">
        <w:trPr>
          <w:trHeight w:val="360" w:hRule="atLeast"/>
        </w:trPr>
        <w:tc>
          <w:tcPr>
            <w:tcW w:w="1990" w:type="dxa"/>
            <w:vAlign w:val="center"/>
          </w:tcPr>
          <w:p w14:paraId="00C66BE6">
            <w:pPr>
              <w:spacing w:line="240" w:lineRule="exact"/>
              <w:jc w:val="center"/>
              <w:rPr>
                <w:rFonts w:hint="default" w:ascii="Times New Roman" w:hAnsi="Times New Roman" w:cs="Times New Roman"/>
              </w:rPr>
            </w:pPr>
            <w:r>
              <w:rPr>
                <w:rFonts w:hint="default" w:ascii="Times New Roman" w:hAnsi="Times New Roman" w:eastAsia="Arial" w:cs="Times New Roman"/>
                <w:color w:val="000000"/>
                <w:sz w:val="16"/>
              </w:rPr>
              <w:t>6</w:t>
            </w:r>
          </w:p>
        </w:tc>
        <w:tc>
          <w:tcPr>
            <w:tcW w:w="6040" w:type="dxa"/>
            <w:vAlign w:val="center"/>
          </w:tcPr>
          <w:p w14:paraId="572108C5">
            <w:pPr>
              <w:spacing w:line="203" w:lineRule="exact"/>
              <w:jc w:val="center"/>
              <w:rPr>
                <w:rFonts w:hint="default" w:ascii="Times New Roman" w:hAnsi="Times New Roman" w:cs="Times New Roman"/>
              </w:rPr>
            </w:pPr>
            <w:r>
              <w:rPr>
                <w:rFonts w:hint="default" w:ascii="Times New Roman" w:hAnsi="Times New Roman" w:eastAsia="宋体" w:cs="Times New Roman"/>
                <w:color w:val="000000"/>
                <w:sz w:val="16"/>
              </w:rPr>
              <w:t>截面有30％～50％蛀蚀</w:t>
            </w:r>
          </w:p>
        </w:tc>
      </w:tr>
      <w:tr w14:paraId="083DBB4B">
        <w:trPr>
          <w:trHeight w:val="360" w:hRule="atLeast"/>
        </w:trPr>
        <w:tc>
          <w:tcPr>
            <w:tcW w:w="1990" w:type="dxa"/>
            <w:vAlign w:val="center"/>
          </w:tcPr>
          <w:p w14:paraId="18142DDF">
            <w:pPr>
              <w:spacing w:line="220" w:lineRule="exact"/>
              <w:jc w:val="center"/>
              <w:rPr>
                <w:rFonts w:hint="default" w:ascii="Times New Roman" w:hAnsi="Times New Roman" w:cs="Times New Roman"/>
              </w:rPr>
            </w:pPr>
            <w:r>
              <w:rPr>
                <w:rFonts w:hint="default" w:ascii="Times New Roman" w:hAnsi="Times New Roman" w:eastAsia="Arial" w:cs="Times New Roman"/>
                <w:color w:val="000000"/>
                <w:sz w:val="16"/>
              </w:rPr>
              <w:t>4</w:t>
            </w:r>
          </w:p>
        </w:tc>
        <w:tc>
          <w:tcPr>
            <w:tcW w:w="6040" w:type="dxa"/>
            <w:vAlign w:val="center"/>
          </w:tcPr>
          <w:p w14:paraId="5F083679">
            <w:pPr>
              <w:spacing w:line="227" w:lineRule="exact"/>
              <w:jc w:val="center"/>
              <w:rPr>
                <w:rFonts w:hint="default" w:ascii="Times New Roman" w:hAnsi="Times New Roman" w:cs="Times New Roman"/>
              </w:rPr>
            </w:pPr>
            <w:r>
              <w:rPr>
                <w:rFonts w:hint="default" w:ascii="Times New Roman" w:hAnsi="Times New Roman" w:eastAsia="宋体" w:cs="Times New Roman"/>
                <w:color w:val="000000"/>
                <w:sz w:val="16"/>
              </w:rPr>
              <w:t>截面有50％～75％蛀蚀</w:t>
            </w:r>
          </w:p>
        </w:tc>
      </w:tr>
      <w:tr w14:paraId="57E2032C">
        <w:trPr>
          <w:trHeight w:val="360" w:hRule="atLeast"/>
        </w:trPr>
        <w:tc>
          <w:tcPr>
            <w:tcW w:w="1990" w:type="dxa"/>
            <w:vAlign w:val="center"/>
          </w:tcPr>
          <w:p w14:paraId="2601580C">
            <w:pPr>
              <w:spacing w:line="220" w:lineRule="exact"/>
              <w:jc w:val="center"/>
              <w:rPr>
                <w:rFonts w:hint="default" w:ascii="Times New Roman" w:hAnsi="Times New Roman" w:cs="Times New Roman"/>
              </w:rPr>
            </w:pPr>
            <w:r>
              <w:rPr>
                <w:rFonts w:hint="default" w:ascii="Times New Roman" w:hAnsi="Times New Roman" w:eastAsia="Arial" w:cs="Times New Roman"/>
                <w:color w:val="000000"/>
                <w:sz w:val="16"/>
              </w:rPr>
              <w:t>0</w:t>
            </w:r>
          </w:p>
        </w:tc>
        <w:tc>
          <w:tcPr>
            <w:tcW w:w="6040" w:type="dxa"/>
            <w:vAlign w:val="center"/>
          </w:tcPr>
          <w:p w14:paraId="3699E359">
            <w:pPr>
              <w:spacing w:line="221" w:lineRule="exact"/>
              <w:jc w:val="center"/>
              <w:rPr>
                <w:rFonts w:hint="default" w:ascii="Times New Roman" w:hAnsi="Times New Roman" w:cs="Times New Roman"/>
              </w:rPr>
            </w:pPr>
            <w:r>
              <w:rPr>
                <w:rFonts w:hint="default" w:ascii="Times New Roman" w:hAnsi="Times New Roman" w:eastAsia="宋体" w:cs="Times New Roman"/>
                <w:color w:val="000000"/>
                <w:sz w:val="16"/>
              </w:rPr>
              <w:t>试件被蚀断</w:t>
            </w:r>
          </w:p>
        </w:tc>
      </w:tr>
    </w:tbl>
    <w:p w14:paraId="2E065F03">
      <w:pPr>
        <w:pStyle w:val="42"/>
        <w:numPr>
          <w:ilvl w:val="1"/>
          <w:numId w:val="0"/>
        </w:numPr>
        <w:bidi w:val="0"/>
        <w:ind w:leftChars="0"/>
        <w:rPr>
          <w:rFonts w:hint="default" w:ascii="Times New Roman" w:hAnsi="Times New Roman" w:eastAsia="黑体" w:cs="Times New Roman"/>
        </w:rPr>
      </w:pPr>
      <w:r>
        <w:rPr>
          <w:rFonts w:hint="default" w:ascii="Times New Roman" w:hAnsi="Times New Roman" w:cs="Times New Roman"/>
          <w:lang w:val="en-US" w:eastAsia="zh-CN"/>
        </w:rPr>
        <w:t>5.4.5 试验的终止</w:t>
      </w:r>
      <w:r>
        <w:rPr>
          <w:rFonts w:hint="default" w:ascii="Times New Roman" w:hAnsi="Times New Roman" w:eastAsia="黑体" w:cs="Times New Roman"/>
        </w:rPr>
        <w:t xml:space="preserve"> </w:t>
      </w:r>
    </w:p>
    <w:p w14:paraId="65F3FA30">
      <w:pPr>
        <w:autoSpaceDE/>
        <w:autoSpaceDN/>
        <w:ind w:firstLine="420" w:firstLineChars="200"/>
        <w:rPr>
          <w:rFonts w:hint="default" w:ascii="Times New Roman" w:hAnsi="Times New Roman" w:cs="Times New Roman"/>
        </w:rPr>
      </w:pPr>
      <w:r>
        <w:rPr>
          <w:rFonts w:hint="default" w:ascii="Times New Roman" w:hAnsi="Times New Roman" w:cs="Times New Roman"/>
        </w:rPr>
        <w:t xml:space="preserve">所有对照样腐朽（蛀蚀）分级值低于6时，或者当试验人员认为试验结果达到预期目的后，可终止试验。 </w:t>
      </w:r>
    </w:p>
    <w:p w14:paraId="6FB814B2">
      <w:pPr>
        <w:pStyle w:val="42"/>
        <w:numPr>
          <w:ilvl w:val="1"/>
          <w:numId w:val="0"/>
        </w:numPr>
        <w:bidi w:val="0"/>
        <w:ind w:leftChars="0"/>
        <w:rPr>
          <w:rFonts w:hint="default" w:ascii="Times New Roman" w:hAnsi="Times New Roman" w:eastAsia="黑体" w:cs="Times New Roman"/>
        </w:rPr>
      </w:pPr>
      <w:r>
        <w:rPr>
          <w:rFonts w:hint="default" w:ascii="Times New Roman" w:hAnsi="Times New Roman" w:cs="Times New Roman"/>
          <w:lang w:val="en-US" w:eastAsia="zh-CN"/>
        </w:rPr>
        <w:t>5.4.6 试验的数据处理</w:t>
      </w:r>
      <w:r>
        <w:rPr>
          <w:rFonts w:hint="default" w:ascii="Times New Roman" w:hAnsi="Times New Roman" w:eastAsia="黑体" w:cs="Times New Roman"/>
        </w:rPr>
        <w:t xml:space="preserve"> </w:t>
      </w:r>
    </w:p>
    <w:p w14:paraId="1044C735">
      <w:pPr>
        <w:autoSpaceDE/>
        <w:autoSpaceDN/>
        <w:ind w:firstLine="420" w:firstLineChars="200"/>
        <w:rPr>
          <w:rFonts w:hint="default" w:ascii="Times New Roman" w:hAnsi="Times New Roman" w:cs="Times New Roman"/>
        </w:rPr>
      </w:pPr>
      <w:r>
        <w:rPr>
          <w:rFonts w:hint="default" w:ascii="Times New Roman" w:hAnsi="Times New Roman" w:cs="Times New Roman"/>
        </w:rPr>
        <w:t>试件经逐根检验后，按式（</w:t>
      </w:r>
      <w:r>
        <w:rPr>
          <w:rFonts w:hint="default" w:ascii="Times New Roman" w:hAnsi="Times New Roman" w:cs="Times New Roman"/>
          <w:lang w:val="en-US" w:eastAsia="zh-CN"/>
        </w:rPr>
        <w:t>2</w:t>
      </w:r>
      <w:r>
        <w:rPr>
          <w:rFonts w:hint="default" w:ascii="Times New Roman" w:hAnsi="Times New Roman" w:cs="Times New Roman"/>
        </w:rPr>
        <w:t>）计算出每一组试件</w:t>
      </w:r>
      <w:r>
        <w:rPr>
          <w:rFonts w:hint="default" w:ascii="Times New Roman" w:hAnsi="Times New Roman" w:cs="Times New Roman"/>
          <w:lang w:val="en-US" w:eastAsia="zh-CN"/>
        </w:rPr>
        <w:t>在一定时间下</w:t>
      </w:r>
      <w:r>
        <w:rPr>
          <w:rFonts w:hint="default" w:ascii="Times New Roman" w:hAnsi="Times New Roman" w:cs="Times New Roman"/>
        </w:rPr>
        <w:t>的</w:t>
      </w:r>
      <w:r>
        <w:rPr>
          <w:rFonts w:hint="default" w:ascii="Times New Roman" w:hAnsi="Times New Roman" w:cs="Times New Roman"/>
          <w:lang w:val="en-US" w:eastAsia="zh-CN"/>
        </w:rPr>
        <w:t>户外耐腐性能指数</w:t>
      </w:r>
      <w:r>
        <w:rPr>
          <w:rFonts w:hint="default" w:ascii="Times New Roman" w:hAnsi="Times New Roman" w:cs="Times New Roman"/>
        </w:rPr>
        <w:t>，该指数表示该组试件的完好程度</w:t>
      </w:r>
      <w:r>
        <w:rPr>
          <w:rFonts w:hint="default" w:ascii="Times New Roman" w:hAnsi="Times New Roman" w:cs="Times New Roman"/>
          <w:lang w:eastAsia="zh-CN"/>
        </w:rPr>
        <w:t>，</w:t>
      </w:r>
      <w:r>
        <w:rPr>
          <w:rFonts w:hint="default" w:ascii="Times New Roman" w:hAnsi="Times New Roman" w:cs="Times New Roman"/>
          <w:lang w:val="en-US" w:eastAsia="zh-CN"/>
        </w:rPr>
        <w:t>精确至0.1</w:t>
      </w:r>
      <w:r>
        <w:rPr>
          <w:rFonts w:hint="default" w:ascii="Times New Roman" w:hAnsi="Times New Roman" w:cs="Times New Roman"/>
        </w:rPr>
        <w:t xml:space="preserve">。 </w:t>
      </w:r>
    </w:p>
    <w:p w14:paraId="72524C58">
      <w:pPr>
        <w:spacing w:line="320" w:lineRule="exact"/>
        <w:ind w:firstLine="400"/>
        <w:jc w:val="left"/>
        <w:rPr>
          <w:rFonts w:hint="default" w:ascii="Times New Roman" w:hAnsi="Times New Roman" w:eastAsia="宋体" w:cs="Times New Roman"/>
          <w:color w:val="000000"/>
          <w:position w:val="-28"/>
          <w:sz w:val="20"/>
          <w:lang w:eastAsia="zh-CN"/>
        </w:rPr>
      </w:pPr>
      <w:r>
        <w:rPr>
          <w:rFonts w:hint="default" w:ascii="Times New Roman" w:hAnsi="Times New Roman" w:eastAsia="宋体" w:cs="Times New Roman"/>
          <w:color w:val="000000"/>
          <w:position w:val="-28"/>
          <w:sz w:val="20"/>
          <w:lang w:eastAsia="zh-CN"/>
        </w:rPr>
        <w:pict>
          <v:shape id="_x0000_s1027" o:spid="_x0000_s1027" o:spt="75" type="#_x0000_t75" style="position:absolute;left:0pt;margin-left:199.1pt;margin-top:7.05pt;height:34pt;width:58pt;mso-wrap-distance-bottom:0pt;mso-wrap-distance-left:9pt;mso-wrap-distance-right:9pt;mso-wrap-distance-top:0pt;z-index:251667456;mso-width-relative:page;mso-height-relative:page;" o:ole="t" filled="f" o:preferrelative="t" stroked="f" coordsize="21600,21600">
            <v:path/>
            <v:fill on="f" focussize="0,0"/>
            <v:stroke on="f"/>
            <v:imagedata r:id="rId21" o:title=""/>
            <o:lock v:ext="edit" aspectratio="t"/>
            <w10:wrap type="square"/>
          </v:shape>
          <o:OLEObject Type="Embed" ProgID="Equation.KSEE3" ShapeID="_x0000_s1027" DrawAspect="Content" ObjectID="_1468075726" r:id="rId20">
            <o:LockedField>false</o:LockedField>
          </o:OLEObject>
        </w:pict>
      </w:r>
    </w:p>
    <w:p w14:paraId="44351F94">
      <w:pPr>
        <w:spacing w:line="320" w:lineRule="exact"/>
        <w:ind w:firstLine="400"/>
        <w:jc w:val="left"/>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color w:val="000000"/>
          <w:sz w:val="20"/>
          <w:lang w:val="en-US" w:eastAsia="zh-CN"/>
        </w:rPr>
        <w:t xml:space="preserve">                                          </w:t>
      </w:r>
      <w:r>
        <w:rPr>
          <w:rFonts w:hint="default" w:ascii="Times New Roman" w:hAnsi="Times New Roman" w:eastAsia="微软雅黑" w:cs="Times New Roman"/>
          <w:color w:val="000000"/>
          <w:sz w:val="20"/>
          <w:lang w:val="en-US" w:eastAsia="zh-CN"/>
        </w:rPr>
        <w:t>··· ··· ··· ··· ··· ··· ··· ··· ··· ···</w:t>
      </w:r>
      <w:r>
        <w:rPr>
          <w:rFonts w:hint="default" w:ascii="Times New Roman" w:hAnsi="Times New Roman" w:eastAsia="宋体" w:cs="Times New Roman"/>
          <w:color w:val="000000"/>
          <w:sz w:val="20"/>
          <w:lang w:val="en-US" w:eastAsia="zh-CN"/>
        </w:rPr>
        <w:t xml:space="preserve"> </w:t>
      </w:r>
      <w:r>
        <w:rPr>
          <w:rFonts w:hint="default" w:ascii="Times New Roman" w:hAnsi="Times New Roman" w:eastAsia="微软雅黑" w:cs="Times New Roman"/>
          <w:color w:val="000000"/>
          <w:sz w:val="20"/>
          <w:lang w:val="en-US" w:eastAsia="zh-CN"/>
        </w:rPr>
        <w:t>（2）</w:t>
      </w:r>
    </w:p>
    <w:p w14:paraId="796FB305">
      <w:pPr>
        <w:spacing w:line="320" w:lineRule="exact"/>
        <w:ind w:firstLine="400"/>
        <w:jc w:val="left"/>
        <w:rPr>
          <w:rFonts w:hint="default" w:ascii="Times New Roman" w:hAnsi="Times New Roman" w:eastAsia="宋体" w:cs="Times New Roman"/>
          <w:color w:val="000000"/>
          <w:sz w:val="20"/>
        </w:rPr>
      </w:pPr>
    </w:p>
    <w:p w14:paraId="0DBFEE55">
      <w:pPr>
        <w:spacing w:line="320" w:lineRule="exact"/>
        <w:ind w:firstLine="400"/>
        <w:jc w:val="left"/>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式中</w:t>
      </w:r>
      <w:r>
        <w:rPr>
          <w:rFonts w:hint="default" w:ascii="Times New Roman" w:hAnsi="Times New Roman" w:eastAsia="宋体" w:cs="Times New Roman"/>
          <w:color w:val="000000"/>
          <w:sz w:val="20"/>
          <w:lang w:eastAsia="zh-CN"/>
        </w:rPr>
        <w:t>：</w:t>
      </w:r>
    </w:p>
    <w:p w14:paraId="6202AD81">
      <w:pPr>
        <w:spacing w:line="320" w:lineRule="exact"/>
        <w:ind w:firstLine="400"/>
        <w:jc w:val="left"/>
        <w:rPr>
          <w:rFonts w:hint="default" w:ascii="Times New Roman" w:hAnsi="Times New Roman" w:cs="Times New Roman"/>
        </w:rPr>
      </w:pPr>
      <w:r>
        <w:rPr>
          <w:rFonts w:hint="default" w:ascii="Times New Roman" w:hAnsi="Times New Roman" w:eastAsia="宋体" w:cs="Times New Roman"/>
          <w:color w:val="000000"/>
          <w:sz w:val="20"/>
        </w:rPr>
        <w:t>I-</w:t>
      </w:r>
      <w:r>
        <w:rPr>
          <w:rFonts w:hint="default" w:ascii="Times New Roman" w:hAnsi="Times New Roman" w:cs="Times New Roman"/>
          <w:lang w:val="en-US" w:eastAsia="zh-CN"/>
        </w:rPr>
        <w:t>户外耐腐性能</w:t>
      </w:r>
      <w:r>
        <w:rPr>
          <w:rFonts w:hint="default" w:ascii="Times New Roman" w:hAnsi="Times New Roman" w:eastAsia="宋体" w:cs="Times New Roman"/>
          <w:color w:val="000000"/>
          <w:sz w:val="20"/>
        </w:rPr>
        <w:t>指数。经若干年后，试件的平均</w:t>
      </w:r>
      <w:r>
        <w:rPr>
          <w:rFonts w:hint="default" w:ascii="Times New Roman" w:hAnsi="Times New Roman" w:eastAsia="宋体" w:cs="Times New Roman"/>
          <w:color w:val="000000"/>
          <w:sz w:val="20"/>
          <w:lang w:val="en-US" w:eastAsia="zh-CN"/>
        </w:rPr>
        <w:t>户外耐腐</w:t>
      </w:r>
      <w:r>
        <w:rPr>
          <w:rFonts w:hint="default" w:ascii="Times New Roman" w:hAnsi="Times New Roman" w:eastAsia="宋体" w:cs="Times New Roman"/>
          <w:color w:val="000000"/>
          <w:sz w:val="20"/>
        </w:rPr>
        <w:t>指数；</w:t>
      </w:r>
    </w:p>
    <w:p w14:paraId="00DE1B51">
      <w:pPr>
        <w:spacing w:line="320" w:lineRule="exact"/>
        <w:ind w:firstLine="400"/>
        <w:jc w:val="left"/>
        <w:rPr>
          <w:rFonts w:hint="default" w:ascii="Times New Roman" w:hAnsi="Times New Roman" w:cs="Times New Roman"/>
        </w:rPr>
      </w:pPr>
      <w:r>
        <w:rPr>
          <w:rFonts w:hint="default" w:ascii="Times New Roman" w:hAnsi="Times New Roman" w:eastAsia="宋体" w:cs="Times New Roman"/>
          <w:color w:val="000000"/>
          <w:sz w:val="20"/>
        </w:rPr>
        <w:t>y-第i根试件的腐朽或白蚁蛀蚀的分级值；</w:t>
      </w:r>
    </w:p>
    <w:p w14:paraId="2C93D04B">
      <w:pPr>
        <w:spacing w:line="320" w:lineRule="exact"/>
        <w:ind w:firstLine="400"/>
        <w:jc w:val="left"/>
        <w:rPr>
          <w:rFonts w:hint="default" w:ascii="Times New Roman" w:hAnsi="Times New Roman" w:cs="Times New Roman"/>
        </w:rPr>
      </w:pPr>
      <w:r>
        <w:rPr>
          <w:rFonts w:hint="default" w:ascii="Times New Roman" w:hAnsi="Times New Roman" w:eastAsia="宋体" w:cs="Times New Roman"/>
          <w:color w:val="000000"/>
          <w:sz w:val="20"/>
        </w:rPr>
        <w:t>r-每一组试件的数量。</w:t>
      </w:r>
    </w:p>
    <w:bookmarkEnd w:id="32"/>
    <w:p w14:paraId="469E349E">
      <w:pPr>
        <w:pStyle w:val="46"/>
        <w:numPr>
          <w:ilvl w:val="0"/>
          <w:numId w:val="0"/>
        </w:numPr>
        <w:tabs>
          <w:tab w:val="clear" w:pos="0"/>
        </w:tabs>
        <w:spacing w:before="312" w:after="312"/>
        <w:ind w:leftChars="0"/>
        <w:rPr>
          <w:rFonts w:hint="default" w:ascii="Times New Roman" w:hAnsi="Times New Roman" w:cs="Times New Roman"/>
        </w:rPr>
      </w:pPr>
      <w:bookmarkStart w:id="33" w:name="_Toc25395"/>
      <w:r>
        <w:rPr>
          <w:rFonts w:hint="default" w:ascii="Times New Roman" w:hAnsi="Times New Roman" w:cs="Times New Roman"/>
          <w:lang w:val="en-US" w:eastAsia="zh-CN"/>
        </w:rPr>
        <w:t>5.4.7 试验结果的处理</w:t>
      </w:r>
      <w:r>
        <w:rPr>
          <w:rFonts w:hint="default" w:ascii="Times New Roman" w:hAnsi="Times New Roman" w:cs="Times New Roman"/>
        </w:rPr>
        <w:t xml:space="preserve"> </w:t>
      </w:r>
      <w:bookmarkEnd w:id="33"/>
    </w:p>
    <w:p w14:paraId="200DAC14">
      <w:pPr>
        <w:spacing w:line="300" w:lineRule="exact"/>
        <w:ind w:left="0" w:leftChars="0" w:firstLine="0" w:firstLineChars="0"/>
        <w:jc w:val="left"/>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sz w:val="21"/>
          <w:szCs w:val="22"/>
          <w:lang w:val="en-US" w:eastAsia="zh-CN" w:bidi="ar-SA"/>
        </w:rPr>
        <w:t xml:space="preserve">5.4.7.1 </w:t>
      </w:r>
      <w:r>
        <w:rPr>
          <w:rFonts w:hint="default" w:ascii="Times New Roman" w:hAnsi="Times New Roman" w:eastAsia="宋体" w:cs="Times New Roman"/>
          <w:color w:val="000000"/>
          <w:sz w:val="20"/>
          <w:lang w:val="en-US" w:eastAsia="zh-CN"/>
        </w:rPr>
        <w:t>试验报告以图表的形式表示。试验报告若以图的形式表示时，腐朽或白蚁蛀蚀的结果分别用两个图表示，横轴为观察时间，纵轴为试件腐朽或白蚁蛀蚀的</w:t>
      </w:r>
      <w:r>
        <w:rPr>
          <w:rFonts w:hint="default" w:ascii="Times New Roman" w:hAnsi="Times New Roman" w:cs="Times New Roman"/>
          <w:lang w:val="en-US" w:eastAsia="zh-CN"/>
        </w:rPr>
        <w:t>户外耐腐性能指数</w:t>
      </w:r>
      <w:r>
        <w:rPr>
          <w:rFonts w:hint="default" w:ascii="Times New Roman" w:hAnsi="Times New Roman" w:eastAsia="宋体" w:cs="Times New Roman"/>
          <w:color w:val="000000"/>
          <w:sz w:val="20"/>
          <w:lang w:val="en-US" w:eastAsia="zh-CN"/>
        </w:rPr>
        <w:t>。</w:t>
      </w:r>
    </w:p>
    <w:p w14:paraId="1897200B">
      <w:pPr>
        <w:spacing w:line="300" w:lineRule="exact"/>
        <w:ind w:left="0" w:leftChars="0" w:firstLine="0" w:firstLineChars="0"/>
        <w:jc w:val="left"/>
        <w:rPr>
          <w:rFonts w:hint="default" w:ascii="Times New Roman" w:hAnsi="Times New Roman" w:eastAsia="宋体" w:cs="Times New Roman"/>
          <w:color w:val="000000"/>
          <w:sz w:val="20"/>
          <w:lang w:val="en-US" w:eastAsia="zh-CN"/>
        </w:rPr>
      </w:pPr>
      <w:r>
        <w:rPr>
          <w:rFonts w:hint="default" w:ascii="Times New Roman" w:hAnsi="Times New Roman" w:eastAsia="黑体" w:cs="Times New Roman"/>
          <w:sz w:val="21"/>
          <w:szCs w:val="22"/>
          <w:lang w:val="en-US" w:eastAsia="zh-CN" w:bidi="ar-SA"/>
        </w:rPr>
        <w:t xml:space="preserve">5.4.7.2 </w:t>
      </w:r>
      <w:r>
        <w:rPr>
          <w:rFonts w:hint="default" w:ascii="Times New Roman" w:hAnsi="Times New Roman" w:eastAsia="宋体" w:cs="Times New Roman"/>
          <w:color w:val="000000"/>
          <w:sz w:val="20"/>
          <w:lang w:val="en-US" w:eastAsia="zh-CN"/>
        </w:rPr>
        <w:t>试验报告的信息应包括试件和对照试件的描述（树种、试件数量、纹理方向等相关信息）、试验地点气象记录[如月平均降雨量、平均气温、月最低（高）温度、月平均日照时间等]、试验时长、试验的终止条件、到达试验终止的时间、安装细节描述以及可能对试验结果产生偏差的因素描述等。</w:t>
      </w:r>
    </w:p>
    <w:p w14:paraId="66E81A60">
      <w:pPr>
        <w:spacing w:line="300" w:lineRule="exact"/>
        <w:ind w:left="0" w:leftChars="0" w:firstLine="0" w:firstLineChars="0"/>
        <w:jc w:val="left"/>
        <w:rPr>
          <w:rFonts w:hint="default" w:ascii="Times New Roman" w:hAnsi="Times New Roman" w:eastAsia="宋体" w:cs="Times New Roman"/>
          <w:color w:val="000000"/>
          <w:sz w:val="20"/>
          <w:lang w:val="en-US" w:eastAsia="zh-CN"/>
        </w:rPr>
      </w:pPr>
    </w:p>
    <w:p w14:paraId="38BBBFCC">
      <w:pPr>
        <w:autoSpaceDE/>
        <w:autoSpaceDN/>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5408;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headerReference r:id="rId13" w:type="default"/>
      <w:footerReference r:id="rId14" w:type="default"/>
      <w:footerReference r:id="rId15"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Hiragino Sans"/>
    <w:panose1 w:val="020B0609070205080204"/>
    <w:charset w:val="80"/>
    <w:family w:val="modern"/>
    <w:pitch w:val="default"/>
    <w:sig w:usb0="00000000" w:usb1="00000000" w:usb2="08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38EFF">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ADD0F">
    <w:pPr>
      <w:pStyle w:val="11"/>
      <w:ind w:firstLine="360"/>
    </w:pPr>
  </w:p>
  <w:p w14:paraId="4453FFAB">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7D323">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9489F">
    <w:pPr>
      <w:pStyle w:val="57"/>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5A7E">
    <w:pPr>
      <w:pStyle w:val="57"/>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EB3D1">
    <w:pPr>
      <w:pStyle w:val="11"/>
      <w:ind w:firstLine="360"/>
    </w:pPr>
    <w:r>
      <w:fldChar w:fldCharType="begin"/>
    </w:r>
    <w:r>
      <w:instrText xml:space="preserve">PAGE   \* MERGEFORMAT</w:instrText>
    </w:r>
    <w:r>
      <w:fldChar w:fldCharType="separate"/>
    </w:r>
    <w:r>
      <w:rPr>
        <w:lang w:val="zh-CN"/>
      </w:rPr>
      <w:t>6</w:t>
    </w:r>
    <w:r>
      <w:fldChar w:fldCharType="end"/>
    </w:r>
  </w:p>
  <w:p w14:paraId="3FF6AED7">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21C4D">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BCECB">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2ABC7">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29970">
    <w:pPr>
      <w:pStyle w:val="58"/>
      <w:spacing w:after="284"/>
    </w:pPr>
    <w:r>
      <w:t>JC/T XXXXX—20XX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387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BFC3CB"/>
    <w:multiLevelType w:val="singleLevel"/>
    <w:tmpl w:val="2CBFC3CB"/>
    <w:lvl w:ilvl="0" w:tentative="0">
      <w:start w:val="1"/>
      <w:numFmt w:val="lowerLetter"/>
      <w:suff w:val="nothing"/>
      <w:lvlText w:val="%1）"/>
      <w:lvlJc w:val="left"/>
    </w:lvl>
  </w:abstractNum>
  <w:abstractNum w:abstractNumId="2">
    <w:nsid w:val="49DD6F04"/>
    <w:multiLevelType w:val="multilevel"/>
    <w:tmpl w:val="49DD6F04"/>
    <w:lvl w:ilvl="0" w:tentative="0">
      <w:start w:val="1"/>
      <w:numFmt w:val="decimal"/>
      <w:pStyle w:val="67"/>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Nzg1OTE0YTY4N2E5ZGU5OWVjZWE5YTdkMDI3ODI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CD7158E"/>
    <w:rsid w:val="0E1E7AC7"/>
    <w:rsid w:val="11202301"/>
    <w:rsid w:val="117C00ED"/>
    <w:rsid w:val="11D90D02"/>
    <w:rsid w:val="14956609"/>
    <w:rsid w:val="15F612A5"/>
    <w:rsid w:val="176D0592"/>
    <w:rsid w:val="194C4AAD"/>
    <w:rsid w:val="1B555E6B"/>
    <w:rsid w:val="1C295179"/>
    <w:rsid w:val="1CB52B35"/>
    <w:rsid w:val="1E005FA5"/>
    <w:rsid w:val="1E4C2C3B"/>
    <w:rsid w:val="1E544886"/>
    <w:rsid w:val="1EE04EB1"/>
    <w:rsid w:val="20CD1E0F"/>
    <w:rsid w:val="22A2772B"/>
    <w:rsid w:val="25332346"/>
    <w:rsid w:val="260D76B9"/>
    <w:rsid w:val="267E2238"/>
    <w:rsid w:val="274C5429"/>
    <w:rsid w:val="276A3ED9"/>
    <w:rsid w:val="294008AF"/>
    <w:rsid w:val="29CF1658"/>
    <w:rsid w:val="2B2C33CC"/>
    <w:rsid w:val="2C4A1A38"/>
    <w:rsid w:val="2C9E5875"/>
    <w:rsid w:val="2DA763C8"/>
    <w:rsid w:val="2FA73189"/>
    <w:rsid w:val="2FAF4C07"/>
    <w:rsid w:val="309D08C8"/>
    <w:rsid w:val="30F67906"/>
    <w:rsid w:val="314D0EE2"/>
    <w:rsid w:val="32043FBE"/>
    <w:rsid w:val="32452DFD"/>
    <w:rsid w:val="32E90F84"/>
    <w:rsid w:val="33663940"/>
    <w:rsid w:val="33F36BFE"/>
    <w:rsid w:val="35625557"/>
    <w:rsid w:val="372F7490"/>
    <w:rsid w:val="384A186B"/>
    <w:rsid w:val="39C73DAB"/>
    <w:rsid w:val="3A2B1F54"/>
    <w:rsid w:val="3A38784C"/>
    <w:rsid w:val="3A5B1046"/>
    <w:rsid w:val="3B38142F"/>
    <w:rsid w:val="3B5C2526"/>
    <w:rsid w:val="3BA478A4"/>
    <w:rsid w:val="3BE21884"/>
    <w:rsid w:val="3C145EE2"/>
    <w:rsid w:val="3C5E5B29"/>
    <w:rsid w:val="3C933C0E"/>
    <w:rsid w:val="3CE47B2E"/>
    <w:rsid w:val="3CF01CC5"/>
    <w:rsid w:val="3CFA5E5C"/>
    <w:rsid w:val="3E9D72A2"/>
    <w:rsid w:val="3EA811A8"/>
    <w:rsid w:val="3EB640DE"/>
    <w:rsid w:val="415D16B6"/>
    <w:rsid w:val="41D57EC1"/>
    <w:rsid w:val="42332E3A"/>
    <w:rsid w:val="447B74B4"/>
    <w:rsid w:val="44ED4117"/>
    <w:rsid w:val="44F63F7F"/>
    <w:rsid w:val="460A0EAE"/>
    <w:rsid w:val="4820224D"/>
    <w:rsid w:val="48252650"/>
    <w:rsid w:val="48DC0DBE"/>
    <w:rsid w:val="49137B1B"/>
    <w:rsid w:val="49A90486"/>
    <w:rsid w:val="4ABF7A2E"/>
    <w:rsid w:val="4B386D45"/>
    <w:rsid w:val="4B956FA3"/>
    <w:rsid w:val="4CD337E9"/>
    <w:rsid w:val="4DC30244"/>
    <w:rsid w:val="4EBB7C58"/>
    <w:rsid w:val="501972E0"/>
    <w:rsid w:val="506015E4"/>
    <w:rsid w:val="524C30E6"/>
    <w:rsid w:val="52607EE4"/>
    <w:rsid w:val="54890F5A"/>
    <w:rsid w:val="55300172"/>
    <w:rsid w:val="553B7BF2"/>
    <w:rsid w:val="562E6FCB"/>
    <w:rsid w:val="568B7EE3"/>
    <w:rsid w:val="580C7B94"/>
    <w:rsid w:val="581D426E"/>
    <w:rsid w:val="58B11C11"/>
    <w:rsid w:val="5A0F3C17"/>
    <w:rsid w:val="5AF31004"/>
    <w:rsid w:val="5AF34BC7"/>
    <w:rsid w:val="5B5D4FDD"/>
    <w:rsid w:val="5CB13BA9"/>
    <w:rsid w:val="5CF3349A"/>
    <w:rsid w:val="5DCF7A63"/>
    <w:rsid w:val="5E19638D"/>
    <w:rsid w:val="5F373FBF"/>
    <w:rsid w:val="5F3C4B86"/>
    <w:rsid w:val="5FA559DE"/>
    <w:rsid w:val="60AD60FE"/>
    <w:rsid w:val="60AE671D"/>
    <w:rsid w:val="626266E7"/>
    <w:rsid w:val="62A87EE4"/>
    <w:rsid w:val="62EE2739"/>
    <w:rsid w:val="63051A3D"/>
    <w:rsid w:val="644454F5"/>
    <w:rsid w:val="65970E49"/>
    <w:rsid w:val="662305C2"/>
    <w:rsid w:val="67FE6E91"/>
    <w:rsid w:val="68807A41"/>
    <w:rsid w:val="69191871"/>
    <w:rsid w:val="69687CCB"/>
    <w:rsid w:val="69A23E61"/>
    <w:rsid w:val="6A3A2708"/>
    <w:rsid w:val="6A7F45BF"/>
    <w:rsid w:val="6A995680"/>
    <w:rsid w:val="6C1B0C2C"/>
    <w:rsid w:val="6D5F728E"/>
    <w:rsid w:val="6EF230AA"/>
    <w:rsid w:val="6F25667C"/>
    <w:rsid w:val="70A1532D"/>
    <w:rsid w:val="7263752C"/>
    <w:rsid w:val="736DBC3D"/>
    <w:rsid w:val="73935206"/>
    <w:rsid w:val="73FAC832"/>
    <w:rsid w:val="75075453"/>
    <w:rsid w:val="77B43AFA"/>
    <w:rsid w:val="77BE5CAD"/>
    <w:rsid w:val="7828682C"/>
    <w:rsid w:val="7981729A"/>
    <w:rsid w:val="7B327CBF"/>
    <w:rsid w:val="7BD7640F"/>
    <w:rsid w:val="7E3A23B3"/>
    <w:rsid w:val="7FDB609B"/>
    <w:rsid w:val="BF7FDFB4"/>
    <w:rsid w:val="D9FF2AD8"/>
    <w:rsid w:val="E7D392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6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3"/>
    <w:qFormat/>
    <w:uiPriority w:val="0"/>
    <w:rPr>
      <w:rFonts w:ascii="宋体" w:hAnsi="Courier New" w:cs="Courier New"/>
      <w:szCs w:val="21"/>
    </w:rPr>
  </w:style>
  <w:style w:type="paragraph" w:styleId="9">
    <w:name w:val="Date"/>
    <w:basedOn w:val="1"/>
    <w:next w:val="1"/>
    <w:link w:val="75"/>
    <w:qFormat/>
    <w:uiPriority w:val="0"/>
    <w:pPr>
      <w:ind w:left="100" w:leftChars="2500"/>
    </w:pPr>
  </w:style>
  <w:style w:type="paragraph" w:styleId="10">
    <w:name w:val="Balloon Text"/>
    <w:basedOn w:val="1"/>
    <w:link w:val="53"/>
    <w:qFormat/>
    <w:uiPriority w:val="0"/>
    <w:rPr>
      <w:sz w:val="18"/>
      <w:szCs w:val="18"/>
    </w:rPr>
  </w:style>
  <w:style w:type="paragraph" w:styleId="11">
    <w:name w:val="footer"/>
    <w:basedOn w:val="1"/>
    <w:link w:val="55"/>
    <w:qFormat/>
    <w:uiPriority w:val="99"/>
    <w:pPr>
      <w:tabs>
        <w:tab w:val="center" w:pos="4153"/>
        <w:tab w:val="right" w:pos="8306"/>
      </w:tabs>
      <w:snapToGrid w:val="0"/>
      <w:jc w:val="left"/>
    </w:pPr>
    <w:rPr>
      <w:sz w:val="18"/>
    </w:rPr>
  </w:style>
  <w:style w:type="paragraph" w:styleId="1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4"/>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2"/>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20"/>
    <w:rPr>
      <w:i/>
      <w:iCs/>
    </w:rPr>
  </w:style>
  <w:style w:type="character" w:styleId="24">
    <w:name w:val="Hyperlink"/>
    <w:basedOn w:val="22"/>
    <w:unhideWhenUsed/>
    <w:qFormat/>
    <w:uiPriority w:val="99"/>
    <w:rPr>
      <w:color w:val="0000FF"/>
      <w:u w:val="single"/>
    </w:rPr>
  </w:style>
  <w:style w:type="character" w:styleId="25">
    <w:name w:val="annotation reference"/>
    <w:qFormat/>
    <w:uiPriority w:val="0"/>
    <w:rPr>
      <w:sz w:val="21"/>
      <w:szCs w:val="21"/>
    </w:rPr>
  </w:style>
  <w:style w:type="paragraph" w:customStyle="1" w:styleId="26">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0">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2">
    <w:name w:val="封面标准英文名称"/>
    <w:basedOn w:val="31"/>
    <w:qFormat/>
    <w:uiPriority w:val="0"/>
    <w:pPr>
      <w:framePr w:wrap="around"/>
      <w:spacing w:before="370" w:line="400" w:lineRule="exact"/>
    </w:pPr>
    <w:rPr>
      <w:rFonts w:ascii="Times New Roman"/>
      <w:sz w:val="28"/>
      <w:szCs w:val="28"/>
    </w:rPr>
  </w:style>
  <w:style w:type="paragraph" w:customStyle="1" w:styleId="33">
    <w:name w:val="封面一致性程度标识"/>
    <w:basedOn w:val="32"/>
    <w:qFormat/>
    <w:uiPriority w:val="0"/>
    <w:pPr>
      <w:framePr w:wrap="around"/>
      <w:spacing w:before="440"/>
    </w:pPr>
    <w:rPr>
      <w:rFonts w:ascii="宋体" w:eastAsia="宋体"/>
    </w:rPr>
  </w:style>
  <w:style w:type="paragraph" w:customStyle="1" w:styleId="34">
    <w:name w:val="封面标准文稿类别"/>
    <w:basedOn w:val="33"/>
    <w:qFormat/>
    <w:uiPriority w:val="0"/>
    <w:pPr>
      <w:framePr w:wrap="around"/>
      <w:spacing w:after="160" w:line="240" w:lineRule="auto"/>
    </w:pPr>
    <w:rPr>
      <w:sz w:val="24"/>
    </w:rPr>
  </w:style>
  <w:style w:type="paragraph" w:customStyle="1" w:styleId="35">
    <w:name w:val="封面标准文稿编辑信息"/>
    <w:basedOn w:val="34"/>
    <w:qFormat/>
    <w:uiPriority w:val="0"/>
    <w:pPr>
      <w:framePr w:wrap="around"/>
      <w:spacing w:before="180" w:line="180" w:lineRule="exact"/>
    </w:pPr>
    <w:rPr>
      <w:sz w:val="21"/>
    </w:rPr>
  </w:style>
  <w:style w:type="paragraph" w:customStyle="1" w:styleId="36">
    <w:name w:val="其他发布日期"/>
    <w:basedOn w:val="37"/>
    <w:qFormat/>
    <w:uiPriority w:val="0"/>
    <w:pPr>
      <w:framePr w:wrap="around" w:vAnchor="page" w:hAnchor="text" w:x="1419"/>
    </w:pPr>
  </w:style>
  <w:style w:type="paragraph" w:customStyle="1" w:styleId="37">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8">
    <w:name w:val="其他实施日期"/>
    <w:basedOn w:val="39"/>
    <w:qFormat/>
    <w:uiPriority w:val="0"/>
    <w:pPr>
      <w:framePr w:wrap="around"/>
    </w:pPr>
  </w:style>
  <w:style w:type="paragraph" w:customStyle="1" w:styleId="39">
    <w:name w:val="实施日期"/>
    <w:basedOn w:val="37"/>
    <w:qFormat/>
    <w:uiPriority w:val="0"/>
    <w:pPr>
      <w:framePr w:wrap="around" w:vAnchor="page" w:hAnchor="text"/>
      <w:jc w:val="right"/>
    </w:pPr>
  </w:style>
  <w:style w:type="paragraph" w:customStyle="1" w:styleId="40">
    <w:name w:val="其他发布部门"/>
    <w:basedOn w:val="41"/>
    <w:qFormat/>
    <w:uiPriority w:val="0"/>
    <w:pPr>
      <w:framePr w:wrap="around" w:y="15310"/>
      <w:spacing w:line="0" w:lineRule="atLeast"/>
    </w:pPr>
    <w:rPr>
      <w:rFonts w:ascii="黑体" w:eastAsia="黑体"/>
      <w:b w:val="0"/>
    </w:rPr>
  </w:style>
  <w:style w:type="paragraph" w:customStyle="1" w:styleId="41">
    <w:name w:val="发布部门"/>
    <w:next w:val="42"/>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2">
    <w:name w:val="段"/>
    <w:link w:val="50"/>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3">
    <w:name w:val="发布"/>
    <w:qFormat/>
    <w:uiPriority w:val="0"/>
    <w:rPr>
      <w:rFonts w:ascii="黑体" w:eastAsia="黑体"/>
      <w:spacing w:val="85"/>
      <w:w w:val="100"/>
      <w:position w:val="3"/>
      <w:sz w:val="28"/>
      <w:szCs w:val="28"/>
    </w:rPr>
  </w:style>
  <w:style w:type="paragraph" w:customStyle="1" w:styleId="44">
    <w:name w:val="前言、引言标题"/>
    <w:next w:val="42"/>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5">
    <w:name w:val="目次、标准名称标题"/>
    <w:basedOn w:val="1"/>
    <w:next w:val="42"/>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6">
    <w:name w:val="章标题"/>
    <w:next w:val="42"/>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7">
    <w:name w:val="终结线"/>
    <w:basedOn w:val="1"/>
    <w:qFormat/>
    <w:uiPriority w:val="0"/>
    <w:pPr>
      <w:framePr w:hSpace="181" w:vSpace="181" w:wrap="around" w:vAnchor="text" w:hAnchor="margin" w:xAlign="center" w:y="285"/>
    </w:pPr>
  </w:style>
  <w:style w:type="character" w:customStyle="1" w:styleId="48">
    <w:name w:val="页眉 Char"/>
    <w:link w:val="12"/>
    <w:qFormat/>
    <w:uiPriority w:val="99"/>
    <w:rPr>
      <w:kern w:val="2"/>
      <w:sz w:val="18"/>
      <w:szCs w:val="18"/>
    </w:rPr>
  </w:style>
  <w:style w:type="paragraph" w:customStyle="1" w:styleId="49">
    <w:name w:val="修订1"/>
    <w:hidden/>
    <w:unhideWhenUsed/>
    <w:qFormat/>
    <w:uiPriority w:val="99"/>
    <w:rPr>
      <w:rFonts w:ascii="Calibri" w:hAnsi="Calibri" w:eastAsia="宋体" w:cs="Times New Roman"/>
      <w:kern w:val="2"/>
      <w:sz w:val="21"/>
      <w:szCs w:val="24"/>
      <w:lang w:val="en-US" w:eastAsia="zh-CN" w:bidi="ar-SA"/>
    </w:rPr>
  </w:style>
  <w:style w:type="character" w:customStyle="1" w:styleId="50">
    <w:name w:val="段 Char"/>
    <w:link w:val="42"/>
    <w:qFormat/>
    <w:uiPriority w:val="0"/>
    <w:rPr>
      <w:rFonts w:ascii="黑体" w:hAnsi="黑体" w:eastAsia="黑体"/>
      <w:sz w:val="21"/>
      <w:szCs w:val="22"/>
    </w:rPr>
  </w:style>
  <w:style w:type="character" w:customStyle="1" w:styleId="51">
    <w:name w:val="批注文字 Char"/>
    <w:link w:val="4"/>
    <w:qFormat/>
    <w:uiPriority w:val="0"/>
    <w:rPr>
      <w:kern w:val="2"/>
      <w:sz w:val="21"/>
      <w:szCs w:val="24"/>
    </w:rPr>
  </w:style>
  <w:style w:type="character" w:customStyle="1" w:styleId="52">
    <w:name w:val="批注主题 Char"/>
    <w:link w:val="18"/>
    <w:qFormat/>
    <w:uiPriority w:val="0"/>
    <w:rPr>
      <w:b/>
      <w:bCs/>
      <w:kern w:val="2"/>
      <w:sz w:val="21"/>
      <w:szCs w:val="24"/>
    </w:rPr>
  </w:style>
  <w:style w:type="character" w:customStyle="1" w:styleId="53">
    <w:name w:val="批注框文本 Char"/>
    <w:link w:val="10"/>
    <w:qFormat/>
    <w:uiPriority w:val="0"/>
    <w:rPr>
      <w:kern w:val="2"/>
      <w:sz w:val="18"/>
      <w:szCs w:val="18"/>
    </w:rPr>
  </w:style>
  <w:style w:type="paragraph" w:styleId="54">
    <w:name w:val="List Paragraph"/>
    <w:basedOn w:val="1"/>
    <w:qFormat/>
    <w:uiPriority w:val="99"/>
  </w:style>
  <w:style w:type="character" w:customStyle="1" w:styleId="55">
    <w:name w:val="页脚 Char"/>
    <w:link w:val="11"/>
    <w:qFormat/>
    <w:uiPriority w:val="99"/>
    <w:rPr>
      <w:rFonts w:ascii="Calibri" w:hAnsi="Calibri" w:eastAsia="宋体" w:cs="Times New Roman"/>
      <w:kern w:val="2"/>
      <w:sz w:val="18"/>
      <w:szCs w:val="24"/>
    </w:rPr>
  </w:style>
  <w:style w:type="paragraph" w:customStyle="1" w:styleId="56">
    <w:name w:val="一级条标题"/>
    <w:next w:val="42"/>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二级条标题"/>
    <w:basedOn w:val="56"/>
    <w:next w:val="42"/>
    <w:qFormat/>
    <w:uiPriority w:val="0"/>
    <w:pPr>
      <w:spacing w:before="50" w:after="50"/>
      <w:ind w:left="0"/>
      <w:outlineLvl w:val="3"/>
    </w:pPr>
  </w:style>
  <w:style w:type="paragraph" w:customStyle="1" w:styleId="60">
    <w:name w:val="三级条标题"/>
    <w:basedOn w:val="59"/>
    <w:next w:val="42"/>
    <w:qFormat/>
    <w:uiPriority w:val="0"/>
    <w:pPr>
      <w:ind w:left="1134"/>
      <w:outlineLvl w:val="4"/>
    </w:pPr>
  </w:style>
  <w:style w:type="paragraph" w:customStyle="1" w:styleId="61">
    <w:name w:val="四级条标题"/>
    <w:basedOn w:val="60"/>
    <w:next w:val="42"/>
    <w:qFormat/>
    <w:uiPriority w:val="0"/>
    <w:pPr>
      <w:ind w:left="0"/>
      <w:outlineLvl w:val="5"/>
    </w:pPr>
  </w:style>
  <w:style w:type="paragraph" w:customStyle="1" w:styleId="62">
    <w:name w:val="五级条标题"/>
    <w:basedOn w:val="61"/>
    <w:next w:val="42"/>
    <w:qFormat/>
    <w:uiPriority w:val="0"/>
    <w:pPr>
      <w:outlineLvl w:val="6"/>
    </w:pPr>
  </w:style>
  <w:style w:type="character" w:customStyle="1" w:styleId="63">
    <w:name w:val="纯文本 Char"/>
    <w:link w:val="8"/>
    <w:qFormat/>
    <w:uiPriority w:val="0"/>
    <w:rPr>
      <w:rFonts w:ascii="宋体" w:hAnsi="Courier New" w:eastAsia="宋体" w:cs="Courier New"/>
      <w:kern w:val="2"/>
      <w:sz w:val="21"/>
      <w:szCs w:val="21"/>
    </w:rPr>
  </w:style>
  <w:style w:type="character" w:customStyle="1" w:styleId="64">
    <w:name w:val="标题 Char"/>
    <w:link w:val="17"/>
    <w:qFormat/>
    <w:uiPriority w:val="0"/>
    <w:rPr>
      <w:rFonts w:ascii="Calibri Light" w:hAnsi="Calibri Light" w:cs="Times New Roman"/>
      <w:b/>
      <w:bCs/>
      <w:kern w:val="2"/>
      <w:sz w:val="32"/>
      <w:szCs w:val="32"/>
    </w:rPr>
  </w:style>
  <w:style w:type="character" w:styleId="65">
    <w:name w:val="Placeholder Text"/>
    <w:basedOn w:val="22"/>
    <w:semiHidden/>
    <w:qFormat/>
    <w:uiPriority w:val="99"/>
    <w:rPr>
      <w:color w:val="808080"/>
    </w:rPr>
  </w:style>
  <w:style w:type="paragraph" w:customStyle="1" w:styleId="66">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7">
    <w:name w:val="章"/>
    <w:basedOn w:val="1"/>
    <w:next w:val="42"/>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68">
    <w:name w:val="标题 2 Char"/>
    <w:basedOn w:val="22"/>
    <w:link w:val="3"/>
    <w:qFormat/>
    <w:uiPriority w:val="0"/>
    <w:rPr>
      <w:rFonts w:asciiTheme="majorHAnsi" w:hAnsiTheme="majorHAnsi" w:eastAsiaTheme="majorEastAsia" w:cstheme="majorBidi"/>
      <w:b/>
      <w:bCs/>
      <w:kern w:val="2"/>
      <w:sz w:val="32"/>
      <w:szCs w:val="32"/>
    </w:rPr>
  </w:style>
  <w:style w:type="paragraph" w:customStyle="1" w:styleId="69">
    <w:name w:val="附录A列表"/>
    <w:basedOn w:val="1"/>
    <w:qFormat/>
    <w:uiPriority w:val="0"/>
    <w:pPr>
      <w:keepNext/>
      <w:spacing w:line="300" w:lineRule="auto"/>
      <w:jc w:val="center"/>
    </w:pPr>
  </w:style>
  <w:style w:type="paragraph" w:customStyle="1" w:styleId="70">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1">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2">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3">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4">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5">
    <w:name w:val="日期 Char"/>
    <w:basedOn w:val="22"/>
    <w:link w:val="9"/>
    <w:qFormat/>
    <w:uiPriority w:val="0"/>
    <w:rPr>
      <w:rFonts w:asciiTheme="minorEastAsia" w:hAnsiTheme="minorEastAsia" w:eastAsiaTheme="minorEastAsia"/>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wmf"/><Relationship Id="rId17" Type="http://schemas.openxmlformats.org/officeDocument/2006/relationships/oleObject" Target="embeddings/oleObject1.bin"/><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3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3545</Words>
  <Characters>4254</Characters>
  <Lines>46</Lines>
  <Paragraphs>13</Paragraphs>
  <TotalTime>4</TotalTime>
  <ScaleCrop>false</ScaleCrop>
  <LinksUpToDate>false</LinksUpToDate>
  <CharactersWithSpaces>4480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2022-06-17T22:02:00Z</dcterms:created>
  <dc:creator>梵高先生 </dc:creator>
  <cp:lastModifiedBy>白乙含</cp:lastModifiedBy>
  <cp:lastPrinted>2022-05-12T19:12:00Z</cp:lastPrinted>
  <dcterms:modified xsi:type="dcterms:W3CDTF">2025-09-12T14:47:37Z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B56B98D96D2C4D338C4F2A4421DED2A7_13</vt:lpwstr>
  </property>
  <property fmtid="{D5CDD505-2E9C-101B-9397-08002B2CF9AE}" pid="4" name="KSOTemplateDocerSaveRecord">
    <vt:lpwstr>eyJoZGlkIjoiOTA4ZGYwMDExZjg0ZGRmMzBjYzdjYTQ0NDMxNDA2NGMiLCJ1c2VySWQiOiIxNDQ3NzcxMDUxIn0=</vt:lpwstr>
  </property>
</Properties>
</file>