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4BFA" w:rsidRDefault="00C74BFA">
      <w:pPr>
        <w:snapToGrid w:val="0"/>
        <w:spacing w:line="360" w:lineRule="auto"/>
        <w:rPr>
          <w:rFonts w:ascii="仿宋" w:eastAsia="仿宋" w:hAnsi="仿宋"/>
          <w:b/>
          <w:szCs w:val="28"/>
        </w:rPr>
      </w:pPr>
    </w:p>
    <w:p w:rsidR="00C74BFA" w:rsidRDefault="000A7B8B">
      <w:pPr>
        <w:snapToGrid w:val="0"/>
        <w:spacing w:line="360" w:lineRule="auto"/>
        <w:rPr>
          <w:rFonts w:ascii="仿宋" w:eastAsia="仿宋" w:hAnsi="仿宋"/>
          <w:b/>
          <w:szCs w:val="28"/>
        </w:rPr>
      </w:pPr>
      <w:r>
        <w:rPr>
          <w:rFonts w:ascii="仿宋" w:eastAsia="仿宋" w:hAnsi="仿宋" w:hint="eastAsia"/>
          <w:b/>
          <w:szCs w:val="28"/>
        </w:rPr>
        <w:t>附表</w:t>
      </w:r>
      <w:r>
        <w:rPr>
          <w:rFonts w:ascii="仿宋" w:eastAsia="仿宋" w:hAnsi="仿宋" w:hint="eastAsia"/>
          <w:b/>
          <w:szCs w:val="28"/>
        </w:rPr>
        <w:t>1</w:t>
      </w:r>
    </w:p>
    <w:p w:rsidR="00C74BFA" w:rsidRDefault="000A7B8B">
      <w:pPr>
        <w:snapToGrid w:val="0"/>
        <w:spacing w:line="360" w:lineRule="auto"/>
        <w:jc w:val="center"/>
        <w:rPr>
          <w:rFonts w:ascii="宋体" w:eastAsia="宋体" w:hAnsi="宋体"/>
          <w:b/>
          <w:color w:val="000000" w:themeColor="text1"/>
          <w:sz w:val="32"/>
          <w:szCs w:val="32"/>
        </w:rPr>
      </w:pPr>
      <w:r>
        <w:rPr>
          <w:rFonts w:ascii="宋体" w:eastAsia="宋体" w:hAnsi="宋体" w:hint="eastAsia"/>
          <w:b/>
          <w:color w:val="000000" w:themeColor="text1"/>
          <w:sz w:val="32"/>
          <w:szCs w:val="32"/>
        </w:rPr>
        <w:t>协会标准项目建议书</w:t>
      </w:r>
    </w:p>
    <w:tbl>
      <w:tblPr>
        <w:tblW w:w="9300" w:type="dxa"/>
        <w:tblInd w:w="-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1114"/>
        <w:gridCol w:w="428"/>
        <w:gridCol w:w="665"/>
        <w:gridCol w:w="1003"/>
        <w:gridCol w:w="1901"/>
        <w:gridCol w:w="2281"/>
      </w:tblGrid>
      <w:tr w:rsidR="00C74BFA">
        <w:trPr>
          <w:trHeight w:val="845"/>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建议项目名称</w:t>
            </w:r>
          </w:p>
          <w:p w:rsidR="00C74BFA" w:rsidRDefault="000A7B8B">
            <w:pPr>
              <w:spacing w:line="380" w:lineRule="atLeast"/>
              <w:ind w:leftChars="-6" w:left="-4" w:hangingChars="7" w:hanging="13"/>
              <w:jc w:val="center"/>
              <w:rPr>
                <w:rFonts w:eastAsiaTheme="minorEastAsia"/>
                <w:sz w:val="18"/>
                <w:szCs w:val="18"/>
              </w:rPr>
            </w:pPr>
            <w:r>
              <w:rPr>
                <w:rFonts w:eastAsiaTheme="minorEastAsia" w:hint="eastAsia"/>
                <w:sz w:val="18"/>
                <w:szCs w:val="18"/>
              </w:rPr>
              <w:t>(</w:t>
            </w:r>
            <w:r>
              <w:rPr>
                <w:rFonts w:eastAsiaTheme="minorEastAsia" w:hAnsiTheme="minorEastAsia" w:hint="eastAsia"/>
                <w:sz w:val="18"/>
                <w:szCs w:val="18"/>
              </w:rPr>
              <w:t>中文</w:t>
            </w:r>
            <w:r>
              <w:rPr>
                <w:rFonts w:eastAsiaTheme="minorEastAsia" w:hint="eastAsia"/>
                <w:sz w:val="18"/>
                <w:szCs w:val="18"/>
              </w:rPr>
              <w:t>)</w:t>
            </w:r>
          </w:p>
        </w:tc>
        <w:tc>
          <w:tcPr>
            <w:tcW w:w="3210" w:type="dxa"/>
            <w:gridSpan w:val="4"/>
            <w:vAlign w:val="center"/>
          </w:tcPr>
          <w:p w:rsidR="00C74BFA" w:rsidRDefault="000A7B8B">
            <w:pPr>
              <w:spacing w:line="380" w:lineRule="atLeast"/>
              <w:rPr>
                <w:rFonts w:eastAsiaTheme="minorEastAsia"/>
                <w:sz w:val="18"/>
                <w:szCs w:val="18"/>
              </w:rPr>
            </w:pPr>
            <w:r>
              <w:rPr>
                <w:rFonts w:eastAsiaTheme="minorEastAsia" w:hint="eastAsia"/>
                <w:sz w:val="18"/>
                <w:szCs w:val="18"/>
              </w:rPr>
              <w:t>透光混凝土装饰构件</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建议项目名称</w:t>
            </w:r>
          </w:p>
          <w:p w:rsidR="00C74BFA" w:rsidRDefault="000A7B8B">
            <w:pPr>
              <w:spacing w:line="380" w:lineRule="atLeast"/>
              <w:jc w:val="center"/>
              <w:rPr>
                <w:rFonts w:eastAsiaTheme="minorEastAsia"/>
                <w:sz w:val="18"/>
                <w:szCs w:val="18"/>
              </w:rPr>
            </w:pPr>
            <w:r>
              <w:rPr>
                <w:rFonts w:eastAsiaTheme="minorEastAsia" w:hint="eastAsia"/>
                <w:sz w:val="18"/>
                <w:szCs w:val="18"/>
              </w:rPr>
              <w:t>(</w:t>
            </w:r>
            <w:r>
              <w:rPr>
                <w:rFonts w:eastAsiaTheme="minorEastAsia" w:hAnsiTheme="minorEastAsia" w:hint="eastAsia"/>
                <w:sz w:val="18"/>
                <w:szCs w:val="18"/>
              </w:rPr>
              <w:t>英文</w:t>
            </w:r>
            <w:r>
              <w:rPr>
                <w:rFonts w:eastAsiaTheme="minorEastAsia" w:hint="eastAsia"/>
                <w:sz w:val="18"/>
                <w:szCs w:val="18"/>
              </w:rPr>
              <w:t>)</w:t>
            </w:r>
          </w:p>
        </w:tc>
        <w:tc>
          <w:tcPr>
            <w:tcW w:w="2281" w:type="dxa"/>
            <w:vAlign w:val="center"/>
          </w:tcPr>
          <w:p w:rsidR="00C74BFA" w:rsidRDefault="000A7B8B">
            <w:pPr>
              <w:spacing w:line="380" w:lineRule="atLeast"/>
              <w:rPr>
                <w:rFonts w:eastAsiaTheme="minorEastAsia"/>
                <w:sz w:val="18"/>
                <w:szCs w:val="18"/>
              </w:rPr>
            </w:pPr>
            <w:r>
              <w:rPr>
                <w:rFonts w:eastAsiaTheme="minorEastAsia" w:hint="eastAsia"/>
                <w:sz w:val="18"/>
                <w:szCs w:val="18"/>
              </w:rPr>
              <w:t>Light-transmitting concrete decorative elements</w:t>
            </w:r>
          </w:p>
        </w:tc>
      </w:tr>
      <w:tr w:rsidR="00C74BFA">
        <w:trPr>
          <w:cantSplit/>
          <w:trHeight w:val="435"/>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制定或修订</w:t>
            </w:r>
          </w:p>
        </w:tc>
        <w:tc>
          <w:tcPr>
            <w:tcW w:w="1542" w:type="dxa"/>
            <w:gridSpan w:val="2"/>
            <w:vAlign w:val="center"/>
          </w:tcPr>
          <w:p w:rsidR="00C74BFA" w:rsidRDefault="000A7B8B">
            <w:pPr>
              <w:spacing w:line="380" w:lineRule="atLeast"/>
              <w:rPr>
                <w:rFonts w:eastAsiaTheme="minorEastAsia"/>
                <w:sz w:val="18"/>
                <w:szCs w:val="18"/>
              </w:rPr>
            </w:pPr>
            <w:r>
              <w:rPr>
                <w:rFonts w:eastAsiaTheme="minorEastAsia" w:hint="eastAsia"/>
                <w:kern w:val="0"/>
                <w:sz w:val="18"/>
                <w:szCs w:val="18"/>
              </w:rPr>
              <w:t>■</w:t>
            </w:r>
            <w:r>
              <w:rPr>
                <w:rFonts w:eastAsiaTheme="minorEastAsia" w:hint="eastAsia"/>
                <w:sz w:val="18"/>
                <w:szCs w:val="18"/>
              </w:rPr>
              <w:t xml:space="preserve"> </w:t>
            </w:r>
            <w:r>
              <w:rPr>
                <w:rFonts w:eastAsiaTheme="minorEastAsia" w:hAnsiTheme="minorEastAsia" w:hint="eastAsia"/>
                <w:sz w:val="18"/>
                <w:szCs w:val="18"/>
              </w:rPr>
              <w:t>制定</w:t>
            </w:r>
          </w:p>
        </w:tc>
        <w:tc>
          <w:tcPr>
            <w:tcW w:w="1668" w:type="dxa"/>
            <w:gridSpan w:val="2"/>
            <w:vAlign w:val="center"/>
          </w:tcPr>
          <w:p w:rsidR="00C74BFA" w:rsidRDefault="000A7B8B">
            <w:pPr>
              <w:spacing w:line="380" w:lineRule="atLeast"/>
              <w:rPr>
                <w:rFonts w:eastAsiaTheme="minorEastAsia"/>
                <w:sz w:val="18"/>
                <w:szCs w:val="18"/>
              </w:rPr>
            </w:pPr>
            <w:r>
              <w:rPr>
                <w:rFonts w:eastAsiaTheme="minorEastAsia" w:hint="eastAsia"/>
                <w:sz w:val="18"/>
                <w:szCs w:val="18"/>
              </w:rPr>
              <w:t>□</w:t>
            </w:r>
            <w:r>
              <w:rPr>
                <w:rFonts w:eastAsiaTheme="minorEastAsia" w:hint="eastAsia"/>
                <w:sz w:val="18"/>
                <w:szCs w:val="18"/>
              </w:rPr>
              <w:t xml:space="preserve"> </w:t>
            </w:r>
            <w:r>
              <w:rPr>
                <w:rFonts w:eastAsiaTheme="minorEastAsia" w:hAnsiTheme="minorEastAsia" w:hint="eastAsia"/>
                <w:sz w:val="18"/>
                <w:szCs w:val="18"/>
              </w:rPr>
              <w:t>修订</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被修订标准号</w:t>
            </w:r>
          </w:p>
        </w:tc>
        <w:tc>
          <w:tcPr>
            <w:tcW w:w="2281" w:type="dxa"/>
            <w:vAlign w:val="center"/>
          </w:tcPr>
          <w:p w:rsidR="00C74BFA" w:rsidRDefault="00C74BFA">
            <w:pPr>
              <w:spacing w:line="380" w:lineRule="atLeast"/>
              <w:rPr>
                <w:rFonts w:eastAsiaTheme="minorEastAsia"/>
                <w:sz w:val="18"/>
                <w:szCs w:val="18"/>
              </w:rPr>
            </w:pPr>
          </w:p>
        </w:tc>
      </w:tr>
      <w:tr w:rsidR="00C74BFA">
        <w:trPr>
          <w:cantSplit/>
          <w:trHeight w:val="439"/>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采用程度</w:t>
            </w:r>
          </w:p>
        </w:tc>
        <w:tc>
          <w:tcPr>
            <w:tcW w:w="1114" w:type="dxa"/>
            <w:vAlign w:val="center"/>
          </w:tcPr>
          <w:p w:rsidR="00C74BFA" w:rsidRDefault="000A7B8B">
            <w:pPr>
              <w:spacing w:line="380" w:lineRule="atLeast"/>
              <w:rPr>
                <w:rFonts w:eastAsiaTheme="minorEastAsia"/>
                <w:sz w:val="18"/>
                <w:szCs w:val="18"/>
              </w:rPr>
            </w:pPr>
            <w:r>
              <w:rPr>
                <w:rFonts w:eastAsiaTheme="minorEastAsia" w:hint="eastAsia"/>
                <w:sz w:val="18"/>
                <w:szCs w:val="18"/>
              </w:rPr>
              <w:t>□</w:t>
            </w:r>
            <w:r>
              <w:rPr>
                <w:rFonts w:eastAsiaTheme="minorEastAsia" w:hint="eastAsia"/>
                <w:sz w:val="18"/>
                <w:szCs w:val="18"/>
              </w:rPr>
              <w:t xml:space="preserve"> IDT</w:t>
            </w:r>
          </w:p>
        </w:tc>
        <w:tc>
          <w:tcPr>
            <w:tcW w:w="1093" w:type="dxa"/>
            <w:gridSpan w:val="2"/>
            <w:vAlign w:val="center"/>
          </w:tcPr>
          <w:p w:rsidR="00C74BFA" w:rsidRDefault="000A7B8B">
            <w:pPr>
              <w:spacing w:line="380" w:lineRule="atLeast"/>
              <w:rPr>
                <w:rFonts w:eastAsiaTheme="minorEastAsia"/>
                <w:sz w:val="18"/>
                <w:szCs w:val="18"/>
              </w:rPr>
            </w:pPr>
            <w:r>
              <w:rPr>
                <w:rFonts w:eastAsiaTheme="minorEastAsia" w:hint="eastAsia"/>
                <w:sz w:val="18"/>
                <w:szCs w:val="18"/>
              </w:rPr>
              <w:t>□</w:t>
            </w:r>
            <w:r>
              <w:rPr>
                <w:rFonts w:eastAsiaTheme="minorEastAsia" w:hint="eastAsia"/>
                <w:sz w:val="18"/>
                <w:szCs w:val="18"/>
              </w:rPr>
              <w:t xml:space="preserve"> MOD</w:t>
            </w:r>
          </w:p>
        </w:tc>
        <w:tc>
          <w:tcPr>
            <w:tcW w:w="1003" w:type="dxa"/>
            <w:vAlign w:val="center"/>
          </w:tcPr>
          <w:p w:rsidR="00C74BFA" w:rsidRDefault="000A7B8B">
            <w:pPr>
              <w:spacing w:line="380" w:lineRule="atLeast"/>
              <w:rPr>
                <w:rFonts w:eastAsiaTheme="minorEastAsia"/>
                <w:sz w:val="18"/>
                <w:szCs w:val="18"/>
              </w:rPr>
            </w:pPr>
            <w:r>
              <w:rPr>
                <w:rFonts w:eastAsiaTheme="minorEastAsia" w:hint="eastAsia"/>
                <w:sz w:val="18"/>
                <w:szCs w:val="18"/>
              </w:rPr>
              <w:t>□</w:t>
            </w:r>
            <w:r>
              <w:rPr>
                <w:rFonts w:eastAsiaTheme="minorEastAsia" w:hint="eastAsia"/>
                <w:sz w:val="18"/>
                <w:szCs w:val="18"/>
              </w:rPr>
              <w:t xml:space="preserve"> NEQ</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采标号</w:t>
            </w:r>
          </w:p>
        </w:tc>
        <w:tc>
          <w:tcPr>
            <w:tcW w:w="2281" w:type="dxa"/>
            <w:vAlign w:val="center"/>
          </w:tcPr>
          <w:p w:rsidR="00C74BFA" w:rsidRDefault="00C74BFA">
            <w:pPr>
              <w:spacing w:line="380" w:lineRule="atLeast"/>
              <w:rPr>
                <w:rFonts w:eastAsiaTheme="minorEastAsia"/>
                <w:sz w:val="18"/>
                <w:szCs w:val="18"/>
              </w:rPr>
            </w:pPr>
          </w:p>
        </w:tc>
      </w:tr>
      <w:tr w:rsidR="00C74BFA">
        <w:trPr>
          <w:cantSplit/>
          <w:trHeight w:val="439"/>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国际标准名称（中文）</w:t>
            </w:r>
          </w:p>
        </w:tc>
        <w:tc>
          <w:tcPr>
            <w:tcW w:w="3210" w:type="dxa"/>
            <w:gridSpan w:val="4"/>
            <w:vAlign w:val="center"/>
          </w:tcPr>
          <w:p w:rsidR="00C74BFA" w:rsidRDefault="000A7B8B">
            <w:pPr>
              <w:spacing w:line="380" w:lineRule="atLeast"/>
              <w:rPr>
                <w:rFonts w:eastAsiaTheme="minorEastAsia"/>
                <w:sz w:val="18"/>
                <w:szCs w:val="18"/>
              </w:rPr>
            </w:pPr>
            <w:r>
              <w:rPr>
                <w:rFonts w:eastAsiaTheme="minorEastAsia" w:hint="eastAsia"/>
                <w:sz w:val="18"/>
                <w:szCs w:val="18"/>
              </w:rPr>
              <w:t>/</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国际标准名称（英文）</w:t>
            </w:r>
          </w:p>
        </w:tc>
        <w:tc>
          <w:tcPr>
            <w:tcW w:w="2281" w:type="dxa"/>
            <w:vAlign w:val="center"/>
          </w:tcPr>
          <w:p w:rsidR="00C74BFA" w:rsidRDefault="000A7B8B">
            <w:pPr>
              <w:spacing w:line="380" w:lineRule="atLeast"/>
              <w:rPr>
                <w:rFonts w:eastAsiaTheme="minorEastAsia"/>
                <w:sz w:val="18"/>
                <w:szCs w:val="18"/>
              </w:rPr>
            </w:pPr>
            <w:r>
              <w:rPr>
                <w:rFonts w:eastAsiaTheme="minorEastAsia" w:hint="eastAsia"/>
                <w:sz w:val="18"/>
                <w:szCs w:val="18"/>
              </w:rPr>
              <w:t>/</w:t>
            </w:r>
          </w:p>
        </w:tc>
      </w:tr>
      <w:tr w:rsidR="00C74BFA">
        <w:trPr>
          <w:cantSplit/>
          <w:trHeight w:val="439"/>
        </w:trPr>
        <w:tc>
          <w:tcPr>
            <w:tcW w:w="1908" w:type="dxa"/>
            <w:vAlign w:val="center"/>
          </w:tcPr>
          <w:p w:rsidR="00C74BFA" w:rsidRDefault="000A7B8B">
            <w:pPr>
              <w:spacing w:line="380" w:lineRule="atLeast"/>
              <w:jc w:val="center"/>
              <w:rPr>
                <w:rFonts w:eastAsiaTheme="minorEastAsia"/>
                <w:sz w:val="18"/>
                <w:szCs w:val="18"/>
              </w:rPr>
            </w:pPr>
            <w:r>
              <w:rPr>
                <w:rFonts w:eastAsiaTheme="minorEastAsia" w:hint="eastAsia"/>
                <w:sz w:val="18"/>
                <w:szCs w:val="18"/>
              </w:rPr>
              <w:t>ICS</w:t>
            </w:r>
            <w:r>
              <w:rPr>
                <w:rFonts w:eastAsiaTheme="minorEastAsia" w:hAnsiTheme="minorEastAsia" w:hint="eastAsia"/>
                <w:sz w:val="18"/>
                <w:szCs w:val="18"/>
              </w:rPr>
              <w:t>分类号</w:t>
            </w:r>
          </w:p>
        </w:tc>
        <w:tc>
          <w:tcPr>
            <w:tcW w:w="3210" w:type="dxa"/>
            <w:gridSpan w:val="4"/>
            <w:vAlign w:val="center"/>
          </w:tcPr>
          <w:p w:rsidR="00C74BFA" w:rsidRDefault="000A7B8B">
            <w:pPr>
              <w:spacing w:line="380" w:lineRule="atLeast"/>
              <w:rPr>
                <w:rFonts w:eastAsiaTheme="minorEastAsia"/>
                <w:sz w:val="18"/>
                <w:szCs w:val="18"/>
              </w:rPr>
            </w:pPr>
            <w:r>
              <w:rPr>
                <w:rFonts w:eastAsiaTheme="minorEastAsia" w:hint="eastAsia"/>
                <w:sz w:val="18"/>
                <w:szCs w:val="18"/>
              </w:rPr>
              <w:t>91.100.40</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中国标准分类号</w:t>
            </w:r>
          </w:p>
        </w:tc>
        <w:tc>
          <w:tcPr>
            <w:tcW w:w="2281" w:type="dxa"/>
            <w:vAlign w:val="center"/>
          </w:tcPr>
          <w:p w:rsidR="00C74BFA" w:rsidRDefault="000A7B8B">
            <w:pPr>
              <w:spacing w:line="380" w:lineRule="atLeast"/>
              <w:rPr>
                <w:rFonts w:eastAsiaTheme="minorEastAsia"/>
                <w:sz w:val="18"/>
                <w:szCs w:val="18"/>
              </w:rPr>
            </w:pPr>
            <w:r>
              <w:rPr>
                <w:rFonts w:eastAsiaTheme="minorEastAsia" w:hint="eastAsia"/>
                <w:sz w:val="18"/>
                <w:szCs w:val="18"/>
              </w:rPr>
              <w:t>Q1</w:t>
            </w:r>
            <w:r>
              <w:rPr>
                <w:rFonts w:eastAsiaTheme="minorEastAsia" w:hint="eastAsia"/>
                <w:sz w:val="18"/>
                <w:szCs w:val="18"/>
              </w:rPr>
              <w:t>4</w:t>
            </w:r>
          </w:p>
        </w:tc>
      </w:tr>
      <w:tr w:rsidR="00C74BFA">
        <w:trPr>
          <w:cantSplit/>
          <w:trHeight w:val="496"/>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标准主要起草单位</w:t>
            </w:r>
          </w:p>
        </w:tc>
        <w:tc>
          <w:tcPr>
            <w:tcW w:w="3210" w:type="dxa"/>
            <w:gridSpan w:val="4"/>
            <w:vAlign w:val="center"/>
          </w:tcPr>
          <w:p w:rsidR="00C74BFA" w:rsidRDefault="000A7B8B">
            <w:pPr>
              <w:spacing w:line="380" w:lineRule="atLeast"/>
              <w:rPr>
                <w:rFonts w:eastAsiaTheme="minorEastAsia"/>
                <w:sz w:val="18"/>
                <w:szCs w:val="18"/>
              </w:rPr>
            </w:pPr>
            <w:r>
              <w:rPr>
                <w:rFonts w:eastAsiaTheme="minorEastAsia" w:hAnsiTheme="minorEastAsia" w:hint="eastAsia"/>
                <w:sz w:val="18"/>
                <w:szCs w:val="18"/>
              </w:rPr>
              <w:t>中国建筑材料科学研究总院有限公司、国检测试控股集团北京有限公司、安徽汇辽新型装饰材料有限公司、湖南天泽建材有限公司、珠海山泰创新材料科技有限公司、广州市双瑜建筑艺术工程有限公司等</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计划起止时间</w:t>
            </w:r>
          </w:p>
        </w:tc>
        <w:tc>
          <w:tcPr>
            <w:tcW w:w="2281" w:type="dxa"/>
            <w:vAlign w:val="center"/>
          </w:tcPr>
          <w:p w:rsidR="00C74BFA" w:rsidRDefault="000A7B8B">
            <w:pPr>
              <w:spacing w:line="380" w:lineRule="atLeast"/>
              <w:rPr>
                <w:rFonts w:eastAsiaTheme="minorEastAsia"/>
                <w:sz w:val="18"/>
                <w:szCs w:val="18"/>
              </w:rPr>
            </w:pPr>
            <w:r>
              <w:rPr>
                <w:rFonts w:eastAsiaTheme="minorEastAsia" w:hint="eastAsia"/>
                <w:sz w:val="18"/>
                <w:szCs w:val="18"/>
              </w:rPr>
              <w:t>202</w:t>
            </w:r>
            <w:r>
              <w:rPr>
                <w:rFonts w:eastAsiaTheme="minorEastAsia" w:hint="eastAsia"/>
                <w:sz w:val="18"/>
                <w:szCs w:val="18"/>
              </w:rPr>
              <w:t>5</w:t>
            </w:r>
            <w:r>
              <w:rPr>
                <w:rFonts w:eastAsiaTheme="minorEastAsia" w:hint="eastAsia"/>
                <w:sz w:val="18"/>
                <w:szCs w:val="18"/>
              </w:rPr>
              <w:t>.</w:t>
            </w:r>
            <w:r>
              <w:rPr>
                <w:rFonts w:eastAsiaTheme="minorEastAsia"/>
                <w:sz w:val="18"/>
                <w:szCs w:val="18"/>
              </w:rPr>
              <w:t>10</w:t>
            </w:r>
            <w:r>
              <w:rPr>
                <w:rFonts w:eastAsiaTheme="minorEastAsia" w:hAnsiTheme="minorEastAsia" w:hint="eastAsia"/>
                <w:sz w:val="18"/>
                <w:szCs w:val="18"/>
              </w:rPr>
              <w:t>～</w:t>
            </w:r>
            <w:r>
              <w:rPr>
                <w:rFonts w:eastAsiaTheme="minorEastAsia" w:hint="eastAsia"/>
                <w:sz w:val="18"/>
                <w:szCs w:val="18"/>
              </w:rPr>
              <w:t>202</w:t>
            </w:r>
            <w:r>
              <w:rPr>
                <w:rFonts w:eastAsiaTheme="minorEastAsia" w:hint="eastAsia"/>
                <w:sz w:val="18"/>
                <w:szCs w:val="18"/>
              </w:rPr>
              <w:t>6</w:t>
            </w:r>
            <w:r>
              <w:rPr>
                <w:rFonts w:eastAsiaTheme="minorEastAsia" w:hint="eastAsia"/>
                <w:sz w:val="18"/>
                <w:szCs w:val="18"/>
              </w:rPr>
              <w:t>.0</w:t>
            </w:r>
            <w:r>
              <w:rPr>
                <w:rFonts w:eastAsiaTheme="minorEastAsia"/>
                <w:sz w:val="18"/>
                <w:szCs w:val="18"/>
              </w:rPr>
              <w:t>9</w:t>
            </w:r>
            <w:bookmarkStart w:id="0" w:name="_GoBack"/>
            <w:bookmarkEnd w:id="0"/>
          </w:p>
        </w:tc>
      </w:tr>
      <w:tr w:rsidR="00C74BFA">
        <w:trPr>
          <w:trHeight w:val="431"/>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目的﹑意义或必</w:t>
            </w:r>
          </w:p>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要性</w:t>
            </w:r>
          </w:p>
        </w:tc>
        <w:tc>
          <w:tcPr>
            <w:tcW w:w="7392" w:type="dxa"/>
            <w:gridSpan w:val="6"/>
            <w:vAlign w:val="center"/>
          </w:tcPr>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透光混凝土（</w:t>
            </w:r>
            <w:r>
              <w:rPr>
                <w:rFonts w:eastAsiaTheme="minorEastAsia" w:hAnsiTheme="minorEastAsia" w:hint="eastAsia"/>
                <w:sz w:val="18"/>
                <w:szCs w:val="18"/>
              </w:rPr>
              <w:t>LTC</w:t>
            </w:r>
            <w:r>
              <w:rPr>
                <w:rFonts w:eastAsiaTheme="minorEastAsia" w:hAnsiTheme="minorEastAsia" w:hint="eastAsia"/>
                <w:sz w:val="18"/>
                <w:szCs w:val="18"/>
              </w:rPr>
              <w:t>）装饰构件是纤维增强水泥基混凝土与导光材料复合而成的新型功能型装饰构件。</w:t>
            </w:r>
            <w:r>
              <w:rPr>
                <w:rFonts w:eastAsiaTheme="minorEastAsia" w:hAnsiTheme="minorEastAsia" w:hint="eastAsia"/>
                <w:sz w:val="18"/>
                <w:szCs w:val="18"/>
              </w:rPr>
              <w:t>LTC</w:t>
            </w:r>
            <w:r>
              <w:rPr>
                <w:rFonts w:eastAsiaTheme="minorEastAsia" w:hAnsiTheme="minorEastAsia" w:hint="eastAsia"/>
                <w:sz w:val="18"/>
                <w:szCs w:val="18"/>
              </w:rPr>
              <w:t>装饰构件主要借助光纤或树脂等高透光率的材料贯穿于混凝土内部，并在混凝土两侧表面裸露出端面，可使光线从一侧端面射入，在光纤内经连续反射至另一侧端面，从而赋予了</w:t>
            </w:r>
            <w:proofErr w:type="spellStart"/>
            <w:r>
              <w:rPr>
                <w:rFonts w:eastAsiaTheme="minorEastAsia" w:hAnsiTheme="minorEastAsia" w:hint="eastAsia"/>
                <w:sz w:val="18"/>
                <w:szCs w:val="18"/>
              </w:rPr>
              <w:t>LTC</w:t>
            </w:r>
            <w:proofErr w:type="spellEnd"/>
            <w:r>
              <w:rPr>
                <w:rFonts w:eastAsiaTheme="minorEastAsia" w:hAnsiTheme="minorEastAsia" w:hint="eastAsia"/>
                <w:sz w:val="18"/>
                <w:szCs w:val="18"/>
              </w:rPr>
              <w:t>装饰构件透光的性能。进一步调整导光材料的规格、排列和光源色彩，即可使</w:t>
            </w:r>
            <w:r>
              <w:rPr>
                <w:rFonts w:eastAsiaTheme="minorEastAsia" w:hAnsiTheme="minorEastAsia" w:hint="eastAsia"/>
                <w:sz w:val="18"/>
                <w:szCs w:val="18"/>
              </w:rPr>
              <w:t>LTC</w:t>
            </w:r>
            <w:r>
              <w:rPr>
                <w:rFonts w:eastAsiaTheme="minorEastAsia" w:hAnsiTheme="minorEastAsia" w:hint="eastAsia"/>
                <w:sz w:val="18"/>
                <w:szCs w:val="18"/>
              </w:rPr>
              <w:t>装饰构件获得多变的造型和灵动的光影表现。同时利用光的传输提供室内光环境，降低了照明能耗，展现节能新理念。这使得</w:t>
            </w:r>
            <w:r>
              <w:rPr>
                <w:rFonts w:eastAsiaTheme="minorEastAsia" w:hAnsiTheme="minorEastAsia" w:hint="eastAsia"/>
                <w:sz w:val="18"/>
                <w:szCs w:val="18"/>
              </w:rPr>
              <w:t>LTC</w:t>
            </w:r>
            <w:r>
              <w:rPr>
                <w:rFonts w:eastAsiaTheme="minorEastAsia" w:hAnsiTheme="minorEastAsia" w:hint="eastAsia"/>
                <w:sz w:val="18"/>
                <w:szCs w:val="18"/>
              </w:rPr>
              <w:t>装饰构件具有极佳的建筑节能效果和视觉表现效果。</w:t>
            </w:r>
          </w:p>
          <w:p w:rsidR="00C74BFA" w:rsidRDefault="000A7B8B">
            <w:pPr>
              <w:tabs>
                <w:tab w:val="left" w:pos="315"/>
              </w:tabs>
              <w:spacing w:line="380" w:lineRule="atLeast"/>
              <w:ind w:firstLineChars="200" w:firstLine="361"/>
              <w:rPr>
                <w:rFonts w:eastAsiaTheme="minorEastAsia" w:hAnsiTheme="minorEastAsia"/>
                <w:sz w:val="18"/>
                <w:szCs w:val="18"/>
              </w:rPr>
            </w:pPr>
            <w:r>
              <w:rPr>
                <w:rFonts w:eastAsiaTheme="minorEastAsia" w:hAnsiTheme="minorEastAsia" w:hint="eastAsia"/>
                <w:b/>
                <w:bCs/>
                <w:sz w:val="18"/>
                <w:szCs w:val="18"/>
              </w:rPr>
              <w:t>LTC</w:t>
            </w:r>
            <w:r>
              <w:rPr>
                <w:rFonts w:eastAsiaTheme="minorEastAsia" w:hAnsiTheme="minorEastAsia" w:hint="eastAsia"/>
                <w:b/>
                <w:bCs/>
                <w:sz w:val="18"/>
                <w:szCs w:val="18"/>
              </w:rPr>
              <w:t>装饰构件主</w:t>
            </w:r>
            <w:r>
              <w:rPr>
                <w:rFonts w:eastAsiaTheme="minorEastAsia" w:hAnsiTheme="minorEastAsia" w:hint="eastAsia"/>
                <w:b/>
                <w:bCs/>
                <w:sz w:val="18"/>
                <w:szCs w:val="18"/>
              </w:rPr>
              <w:t>要特点：</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1</w:t>
            </w:r>
            <w:r>
              <w:rPr>
                <w:rFonts w:eastAsiaTheme="minorEastAsia" w:hAnsiTheme="minorEastAsia" w:hint="eastAsia"/>
                <w:sz w:val="18"/>
                <w:szCs w:val="18"/>
              </w:rPr>
              <w:t>）独特的透光性：</w:t>
            </w:r>
            <w:r>
              <w:rPr>
                <w:rFonts w:eastAsiaTheme="minorEastAsia" w:hAnsiTheme="minorEastAsia" w:hint="eastAsia"/>
                <w:sz w:val="18"/>
                <w:szCs w:val="18"/>
              </w:rPr>
              <w:t>LTC</w:t>
            </w:r>
            <w:r>
              <w:rPr>
                <w:rFonts w:eastAsiaTheme="minorEastAsia" w:hAnsiTheme="minorEastAsia" w:hint="eastAsia"/>
                <w:sz w:val="18"/>
                <w:szCs w:val="18"/>
              </w:rPr>
              <w:t>装饰构件能够允许光线透过，营造出独特的光影效果。这种透光性可以为室内空间带来柔和的自然光线，不同的透光率可以根据设计需求进行调整，从部分透光到高度透光，满足各种不同的装饰效果。</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2</w:t>
            </w:r>
            <w:r>
              <w:rPr>
                <w:rFonts w:eastAsiaTheme="minorEastAsia" w:hAnsiTheme="minorEastAsia" w:hint="eastAsia"/>
                <w:sz w:val="18"/>
                <w:szCs w:val="18"/>
              </w:rPr>
              <w:t>）良好的装饰性：混凝土的质感与透光材料的结合，赋予了装饰构件独特的外观。可以通过调整混凝土的颜色、纹理以及透光材料的分布和形状，创造出丰富多样的装饰效果。适用于各种建筑风格和室内设计主题，增强空间的美感。</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3</w:t>
            </w:r>
            <w:r>
              <w:rPr>
                <w:rFonts w:eastAsiaTheme="minorEastAsia" w:hAnsiTheme="minorEastAsia" w:hint="eastAsia"/>
                <w:sz w:val="18"/>
                <w:szCs w:val="18"/>
              </w:rPr>
              <w:t>）坚固耐用：</w:t>
            </w:r>
            <w:r>
              <w:rPr>
                <w:rFonts w:eastAsiaTheme="minorEastAsia" w:hAnsiTheme="minorEastAsia" w:hint="eastAsia"/>
                <w:sz w:val="18"/>
                <w:szCs w:val="18"/>
              </w:rPr>
              <w:t>LTC</w:t>
            </w:r>
            <w:r>
              <w:rPr>
                <w:rFonts w:eastAsiaTheme="minorEastAsia" w:hAnsiTheme="minorEastAsia" w:hint="eastAsia"/>
                <w:sz w:val="18"/>
                <w:szCs w:val="18"/>
              </w:rPr>
              <w:t>装饰构件能够承受一定的压力和重量，不易损坏，适用于各种室内外环境。</w:t>
            </w:r>
            <w:r>
              <w:rPr>
                <w:rFonts w:eastAsiaTheme="minorEastAsia" w:hAnsiTheme="minorEastAsia" w:hint="eastAsia"/>
                <w:sz w:val="18"/>
                <w:szCs w:val="18"/>
              </w:rPr>
              <w:t>具有良好的耐候性，能够抵抗紫外线、温度变化、湿度等自然因素的影响，长期保持其美观和性能。</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4</w:t>
            </w:r>
            <w:r>
              <w:rPr>
                <w:rFonts w:eastAsiaTheme="minorEastAsia" w:hAnsiTheme="minorEastAsia" w:hint="eastAsia"/>
                <w:sz w:val="18"/>
                <w:szCs w:val="18"/>
              </w:rPr>
              <w:t>）节能环保：利用自然光线减少人工照明的能耗，符合节能环保的理念。</w:t>
            </w:r>
          </w:p>
          <w:p w:rsidR="00C74BFA" w:rsidRDefault="000A7B8B">
            <w:pPr>
              <w:tabs>
                <w:tab w:val="left" w:pos="315"/>
              </w:tabs>
              <w:spacing w:line="380" w:lineRule="atLeast"/>
              <w:ind w:firstLineChars="200" w:firstLine="361"/>
              <w:rPr>
                <w:rFonts w:eastAsiaTheme="minorEastAsia" w:hAnsiTheme="minorEastAsia"/>
                <w:b/>
                <w:bCs/>
                <w:sz w:val="18"/>
                <w:szCs w:val="18"/>
              </w:rPr>
            </w:pPr>
            <w:r>
              <w:rPr>
                <w:rFonts w:eastAsiaTheme="minorEastAsia" w:hAnsiTheme="minorEastAsia" w:hint="eastAsia"/>
                <w:b/>
                <w:bCs/>
                <w:sz w:val="18"/>
                <w:szCs w:val="18"/>
              </w:rPr>
              <w:t>LTC</w:t>
            </w:r>
            <w:r>
              <w:rPr>
                <w:rFonts w:eastAsiaTheme="minorEastAsia" w:hAnsiTheme="minorEastAsia" w:hint="eastAsia"/>
                <w:b/>
                <w:bCs/>
                <w:sz w:val="18"/>
                <w:szCs w:val="18"/>
              </w:rPr>
              <w:t>装饰构件主要应用领域：</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lastRenderedPageBreak/>
              <w:t>（</w:t>
            </w:r>
            <w:r>
              <w:rPr>
                <w:rFonts w:eastAsiaTheme="minorEastAsia" w:hAnsiTheme="minorEastAsia" w:hint="eastAsia"/>
                <w:sz w:val="18"/>
                <w:szCs w:val="18"/>
              </w:rPr>
              <w:t>1</w:t>
            </w:r>
            <w:r>
              <w:rPr>
                <w:rFonts w:eastAsiaTheme="minorEastAsia" w:hAnsiTheme="minorEastAsia" w:hint="eastAsia"/>
                <w:sz w:val="18"/>
                <w:szCs w:val="18"/>
              </w:rPr>
              <w:t>）建筑领域：</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建筑外立面：</w:t>
            </w:r>
            <w:r>
              <w:rPr>
                <w:rFonts w:eastAsiaTheme="minorEastAsia" w:hAnsiTheme="minorEastAsia" w:hint="eastAsia"/>
                <w:sz w:val="18"/>
                <w:szCs w:val="18"/>
              </w:rPr>
              <w:t>LTC</w:t>
            </w:r>
            <w:r>
              <w:rPr>
                <w:rFonts w:eastAsiaTheme="minorEastAsia" w:hAnsiTheme="minorEastAsia" w:hint="eastAsia"/>
                <w:sz w:val="18"/>
                <w:szCs w:val="18"/>
              </w:rPr>
              <w:t>装饰构件可用于建筑的外墙，替代部分玻璃幕墙或传统的墙面材料。其既能保证建筑的私密性，又能最大程度地保证采光效果。白天，自然光透过混凝土，为室内提供柔和的光线，减少人工照明的需求，达到节能的目的；夜晚，室内灯光透过墙面，形成独特的光影效果，使建筑外观别具特色，可应用于博物馆、写字楼、艺术中心等对建筑外观有特殊要求的建筑。</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室内隔墙与背景墙：在室内空间中，</w:t>
            </w:r>
            <w:r>
              <w:rPr>
                <w:rFonts w:eastAsiaTheme="minorEastAsia" w:hAnsiTheme="minorEastAsia" w:hint="eastAsia"/>
                <w:sz w:val="18"/>
                <w:szCs w:val="18"/>
              </w:rPr>
              <w:t>LTC</w:t>
            </w:r>
            <w:r>
              <w:rPr>
                <w:rFonts w:eastAsiaTheme="minorEastAsia" w:hAnsiTheme="minorEastAsia" w:hint="eastAsia"/>
                <w:sz w:val="18"/>
                <w:szCs w:val="18"/>
              </w:rPr>
              <w:t>装饰构件可作为隔墙或背景墙使用。它能够在划分空间的同时，保持空间的通透感，让光线在空间中自由穿梭，使整个空间变得柔和温馨。</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2</w:t>
            </w:r>
            <w:r>
              <w:rPr>
                <w:rFonts w:eastAsiaTheme="minorEastAsia" w:hAnsiTheme="minorEastAsia" w:hint="eastAsia"/>
                <w:sz w:val="18"/>
                <w:szCs w:val="18"/>
              </w:rPr>
              <w:t>）景观</w:t>
            </w:r>
            <w:r>
              <w:rPr>
                <w:rFonts w:eastAsiaTheme="minorEastAsia" w:hAnsiTheme="minorEastAsia" w:hint="eastAsia"/>
                <w:sz w:val="18"/>
                <w:szCs w:val="18"/>
              </w:rPr>
              <w:t>装饰：</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地面铺装：</w:t>
            </w:r>
            <w:r>
              <w:rPr>
                <w:rFonts w:eastAsiaTheme="minorEastAsia" w:hAnsiTheme="minorEastAsia" w:hint="eastAsia"/>
                <w:sz w:val="18"/>
                <w:szCs w:val="18"/>
              </w:rPr>
              <w:t>LTC</w:t>
            </w:r>
            <w:r>
              <w:rPr>
                <w:rFonts w:eastAsiaTheme="minorEastAsia" w:hAnsiTheme="minorEastAsia" w:hint="eastAsia"/>
                <w:sz w:val="18"/>
                <w:szCs w:val="18"/>
              </w:rPr>
              <w:t>装饰构件用于地面铺装，如广场、公园、步行街等场所的地面，可以在夜间提供柔和的照明，为行人提供安全的行走环境。同时，其独特的光点效果可以增加地面的装饰性，为夜间城市增添新意。</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景观工程：可制作成景观墙、景观亭、景观坐凳、树池、花坛等景观小品。白天，这些景观小品以其混凝土的质感和颜色融入周围环境；夜晚，内部的灯光透过混凝土，营造出温馨、浪漫的氛围，为人们提供休息和观赏的场所。</w:t>
            </w:r>
          </w:p>
          <w:p w:rsidR="00C74BFA" w:rsidRDefault="000A7B8B">
            <w:pPr>
              <w:tabs>
                <w:tab w:val="left" w:pos="315"/>
              </w:tabs>
              <w:spacing w:line="380" w:lineRule="atLeast"/>
              <w:ind w:firstLineChars="200" w:firstLine="361"/>
              <w:rPr>
                <w:rFonts w:eastAsiaTheme="minorEastAsia" w:hAnsiTheme="minorEastAsia"/>
                <w:sz w:val="18"/>
                <w:szCs w:val="18"/>
              </w:rPr>
            </w:pPr>
            <w:r>
              <w:rPr>
                <w:rFonts w:eastAsiaTheme="minorEastAsia" w:hAnsiTheme="minorEastAsia" w:hint="eastAsia"/>
                <w:b/>
                <w:bCs/>
                <w:sz w:val="18"/>
                <w:szCs w:val="18"/>
              </w:rPr>
              <w:t>LTC</w:t>
            </w:r>
            <w:r>
              <w:rPr>
                <w:rFonts w:eastAsiaTheme="minorEastAsia" w:hAnsiTheme="minorEastAsia" w:hint="eastAsia"/>
                <w:b/>
                <w:bCs/>
                <w:sz w:val="18"/>
                <w:szCs w:val="18"/>
              </w:rPr>
              <w:t>装饰构件典型应用工程案例：</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LTC</w:t>
            </w:r>
            <w:r>
              <w:rPr>
                <w:rFonts w:eastAsiaTheme="minorEastAsia" w:hAnsiTheme="minorEastAsia" w:hint="eastAsia"/>
                <w:sz w:val="18"/>
                <w:szCs w:val="18"/>
              </w:rPr>
              <w:t>装饰构件目前已发展到规模化应用，国内已竣工的工程应用量</w:t>
            </w:r>
            <w:r>
              <w:rPr>
                <w:rFonts w:eastAsiaTheme="minorEastAsia" w:hAnsiTheme="minorEastAsia" w:hint="eastAsia"/>
                <w:sz w:val="18"/>
                <w:szCs w:val="18"/>
              </w:rPr>
              <w:t>数</w:t>
            </w:r>
            <w:r>
              <w:rPr>
                <w:rFonts w:eastAsiaTheme="minorEastAsia" w:hAnsiTheme="minorEastAsia" w:hint="eastAsia"/>
                <w:sz w:val="18"/>
                <w:szCs w:val="18"/>
              </w:rPr>
              <w:t>十万平方米，且呈快速增长趋势。</w:t>
            </w:r>
            <w:r>
              <w:rPr>
                <w:rFonts w:eastAsiaTheme="minorEastAsia" w:hAnsiTheme="minorEastAsia" w:hint="eastAsia"/>
                <w:sz w:val="18"/>
                <w:szCs w:val="18"/>
              </w:rPr>
              <w:t>LTC</w:t>
            </w:r>
            <w:r>
              <w:rPr>
                <w:rFonts w:eastAsiaTheme="minorEastAsia" w:hAnsiTheme="minorEastAsia" w:hint="eastAsia"/>
                <w:sz w:val="18"/>
                <w:szCs w:val="18"/>
              </w:rPr>
              <w:t>装饰构件典型应用的工业与民用建筑工程有：</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1</w:t>
            </w:r>
            <w:r>
              <w:rPr>
                <w:rFonts w:eastAsiaTheme="minorEastAsia" w:hAnsiTheme="minorEastAsia" w:hint="eastAsia"/>
                <w:sz w:val="18"/>
                <w:szCs w:val="18"/>
              </w:rPr>
              <w:t>）</w:t>
            </w:r>
            <w:r>
              <w:rPr>
                <w:rFonts w:eastAsiaTheme="minorEastAsia" w:hAnsiTheme="minorEastAsia" w:hint="eastAsia"/>
                <w:sz w:val="18"/>
                <w:szCs w:val="18"/>
              </w:rPr>
              <w:t>上海世博会意大利馆</w:t>
            </w:r>
            <w:r>
              <w:rPr>
                <w:rFonts w:eastAsiaTheme="minorEastAsia" w:hAnsiTheme="minorEastAsia" w:hint="eastAsia"/>
                <w:sz w:val="18"/>
                <w:szCs w:val="18"/>
              </w:rPr>
              <w:t>主体工程</w:t>
            </w:r>
          </w:p>
          <w:tbl>
            <w:tblPr>
              <w:tblStyle w:val="a8"/>
              <w:tblW w:w="4999"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92"/>
              <w:gridCol w:w="3483"/>
            </w:tblGrid>
            <w:tr w:rsidR="00C74BFA">
              <w:tc>
                <w:tcPr>
                  <w:tcW w:w="2573"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w:instrText>
                  </w:r>
                  <w:r>
                    <w:rPr>
                      <w:rFonts w:eastAsiaTheme="minorEastAsia" w:hAnsiTheme="minorEastAsia" w:hint="eastAsia"/>
                      <w:sz w:val="18"/>
                      <w:szCs w:val="18"/>
                    </w:rPr>
                    <w:instrText>上海世博会意大利馆</w:instrText>
                  </w:r>
                  <w:r>
                    <w:rPr>
                      <w:rFonts w:eastAsiaTheme="minorEastAsia" w:hAnsiTheme="minorEastAsia" w:hint="eastAsia"/>
                      <w:sz w:val="18"/>
                      <w:szCs w:val="18"/>
                    </w:rPr>
                    <w:instrText>-</w:instrText>
                  </w:r>
                  <w:r>
                    <w:rPr>
                      <w:rFonts w:eastAsiaTheme="minorEastAsia" w:hAnsiTheme="minorEastAsia" w:hint="eastAsia"/>
                      <w:sz w:val="18"/>
                      <w:szCs w:val="18"/>
                    </w:rPr>
                    <w:instrText>覆盖面积达</w:instrText>
                  </w:r>
                  <w:r>
                    <w:rPr>
                      <w:rFonts w:eastAsiaTheme="minorEastAsia" w:hAnsiTheme="minorEastAsia" w:hint="eastAsia"/>
                      <w:sz w:val="18"/>
                      <w:szCs w:val="18"/>
                    </w:rPr>
                    <w:instrText>1887</w:instrText>
                  </w:r>
                  <w:r>
                    <w:rPr>
                      <w:rFonts w:eastAsiaTheme="minorEastAsia" w:hAnsiTheme="minorEastAsia" w:hint="eastAsia"/>
                      <w:sz w:val="18"/>
                      <w:szCs w:val="18"/>
                    </w:rPr>
                    <w:instrText>㎡</w:instrText>
                  </w:r>
                  <w:r>
                    <w:rPr>
                      <w:rFonts w:eastAsiaTheme="minorEastAsia" w:hAnsiTheme="minorEastAsia" w:hint="eastAsia"/>
                      <w:sz w:val="18"/>
                      <w:szCs w:val="18"/>
                    </w:rPr>
                    <w:instrText xml:space="preserve">.jpeg"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2360295" cy="1571625"/>
                        <wp:effectExtent l="0" t="0" r="1905" b="9525"/>
                        <wp:docPr id="19"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descr="IMG_256"/>
                                <pic:cNvPicPr>
                                  <a:picLocks noChangeAspect="1"/>
                                </pic:cNvPicPr>
                              </pic:nvPicPr>
                              <pic:blipFill>
                                <a:blip r:embed="rId4"/>
                                <a:stretch>
                                  <a:fillRect/>
                                </a:stretch>
                              </pic:blipFill>
                              <pic:spPr>
                                <a:xfrm>
                                  <a:off x="0" y="0"/>
                                  <a:ext cx="2360295" cy="1571625"/>
                                </a:xfrm>
                                <a:prstGeom prst="rect">
                                  <a:avLst/>
                                </a:prstGeom>
                                <a:noFill/>
                                <a:ln>
                                  <a:noFill/>
                                </a:ln>
                              </pic:spPr>
                            </pic:pic>
                          </a:graphicData>
                        </a:graphic>
                      </wp:inline>
                    </w:drawing>
                  </w:r>
                  <w:r>
                    <w:rPr>
                      <w:rFonts w:eastAsiaTheme="minorEastAsia" w:hAnsiTheme="minorEastAsia" w:hint="eastAsia"/>
                      <w:sz w:val="18"/>
                      <w:szCs w:val="18"/>
                    </w:rPr>
                    <w:fldChar w:fldCharType="end"/>
                  </w:r>
                </w:p>
              </w:tc>
              <w:tc>
                <w:tcPr>
                  <w:tcW w:w="2426"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noProof/>
                      <w:sz w:val="18"/>
                      <w:szCs w:val="18"/>
                    </w:rPr>
                    <w:drawing>
                      <wp:inline distT="0" distB="0" distL="114300" distR="114300">
                        <wp:extent cx="2299970" cy="1579245"/>
                        <wp:effectExtent l="0" t="0" r="5080" b="1905"/>
                        <wp:docPr id="22" name="图片 14" descr="173381618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4" descr="1733816181682"/>
                                <pic:cNvPicPr>
                                  <a:picLocks noChangeAspect="1"/>
                                </pic:cNvPicPr>
                              </pic:nvPicPr>
                              <pic:blipFill>
                                <a:blip r:embed="rId5"/>
                                <a:stretch>
                                  <a:fillRect/>
                                </a:stretch>
                              </pic:blipFill>
                              <pic:spPr>
                                <a:xfrm>
                                  <a:off x="0" y="0"/>
                                  <a:ext cx="2299970" cy="1579245"/>
                                </a:xfrm>
                                <a:prstGeom prst="rect">
                                  <a:avLst/>
                                </a:prstGeom>
                                <a:noFill/>
                                <a:ln>
                                  <a:noFill/>
                                </a:ln>
                              </pic:spPr>
                            </pic:pic>
                          </a:graphicData>
                        </a:graphic>
                      </wp:inline>
                    </w:drawing>
                  </w:r>
                </w:p>
              </w:tc>
            </w:tr>
            <w:tr w:rsidR="00C74BFA">
              <w:trPr>
                <w:trHeight w:val="252"/>
              </w:trPr>
              <w:tc>
                <w:tcPr>
                  <w:tcW w:w="2573" w:type="pct"/>
                </w:tcPr>
                <w:p w:rsidR="00C74BFA" w:rsidRDefault="000A7B8B">
                  <w:pPr>
                    <w:tabs>
                      <w:tab w:val="left" w:pos="315"/>
                    </w:tabs>
                    <w:spacing w:line="380" w:lineRule="atLeast"/>
                    <w:ind w:firstLineChars="200" w:firstLine="360"/>
                    <w:jc w:val="center"/>
                    <w:rPr>
                      <w:rFonts w:eastAsiaTheme="minorEastAsia" w:hAnsiTheme="minorEastAsia"/>
                      <w:sz w:val="18"/>
                      <w:szCs w:val="18"/>
                    </w:rPr>
                  </w:pPr>
                  <w:r>
                    <w:rPr>
                      <w:rFonts w:eastAsiaTheme="minorEastAsia" w:hAnsiTheme="minorEastAsia" w:hint="eastAsia"/>
                      <w:sz w:val="18"/>
                      <w:szCs w:val="18"/>
                    </w:rPr>
                    <w:t>室外</w:t>
                  </w:r>
                </w:p>
              </w:tc>
              <w:tc>
                <w:tcPr>
                  <w:tcW w:w="2426" w:type="pct"/>
                </w:tcPr>
                <w:p w:rsidR="00C74BFA" w:rsidRDefault="000A7B8B">
                  <w:pPr>
                    <w:tabs>
                      <w:tab w:val="left" w:pos="315"/>
                    </w:tabs>
                    <w:spacing w:line="380" w:lineRule="atLeast"/>
                    <w:ind w:firstLineChars="200" w:firstLine="360"/>
                    <w:jc w:val="center"/>
                    <w:rPr>
                      <w:rFonts w:eastAsiaTheme="minorEastAsia" w:hAnsiTheme="minorEastAsia"/>
                      <w:sz w:val="18"/>
                      <w:szCs w:val="18"/>
                    </w:rPr>
                  </w:pPr>
                  <w:r>
                    <w:rPr>
                      <w:rFonts w:eastAsiaTheme="minorEastAsia" w:hAnsiTheme="minorEastAsia" w:hint="eastAsia"/>
                      <w:sz w:val="18"/>
                      <w:szCs w:val="18"/>
                    </w:rPr>
                    <w:t>室内</w:t>
                  </w:r>
                </w:p>
              </w:tc>
            </w:tr>
            <w:tr w:rsidR="00C74BFA">
              <w:tc>
                <w:tcPr>
                  <w:tcW w:w="5000" w:type="pct"/>
                  <w:gridSpan w:val="2"/>
                </w:tcPr>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1 </w:t>
                  </w:r>
                  <w:r>
                    <w:rPr>
                      <w:rFonts w:eastAsiaTheme="minorEastAsia" w:hAnsiTheme="minorEastAsia" w:hint="eastAsia"/>
                      <w:b/>
                      <w:bCs/>
                      <w:sz w:val="18"/>
                      <w:szCs w:val="18"/>
                    </w:rPr>
                    <w:t>上海世博会意大利馆</w:t>
                  </w:r>
                  <w:r>
                    <w:rPr>
                      <w:rFonts w:eastAsiaTheme="minorEastAsia" w:hAnsiTheme="minorEastAsia" w:hint="eastAsia"/>
                      <w:b/>
                      <w:bCs/>
                      <w:sz w:val="18"/>
                      <w:szCs w:val="18"/>
                    </w:rPr>
                    <w:t>（</w:t>
                  </w:r>
                  <w:r>
                    <w:rPr>
                      <w:rFonts w:eastAsiaTheme="minorEastAsia" w:hAnsiTheme="minorEastAsia" w:hint="eastAsia"/>
                      <w:b/>
                      <w:bCs/>
                      <w:sz w:val="18"/>
                      <w:szCs w:val="18"/>
                    </w:rPr>
                    <w:t>LTC</w:t>
                  </w:r>
                  <w:r>
                    <w:rPr>
                      <w:rFonts w:eastAsiaTheme="minorEastAsia" w:hAnsiTheme="minorEastAsia" w:hint="eastAsia"/>
                      <w:b/>
                      <w:bCs/>
                      <w:sz w:val="18"/>
                      <w:szCs w:val="18"/>
                    </w:rPr>
                    <w:t>装饰构件</w:t>
                  </w:r>
                  <w:r>
                    <w:rPr>
                      <w:rFonts w:eastAsiaTheme="minorEastAsia" w:hAnsiTheme="minorEastAsia" w:hint="eastAsia"/>
                      <w:b/>
                      <w:bCs/>
                      <w:sz w:val="18"/>
                      <w:szCs w:val="18"/>
                    </w:rPr>
                    <w:t>面积</w:t>
                  </w:r>
                  <w:r>
                    <w:rPr>
                      <w:rFonts w:eastAsiaTheme="minorEastAsia" w:hAnsiTheme="minorEastAsia" w:hint="eastAsia"/>
                      <w:b/>
                      <w:bCs/>
                      <w:sz w:val="18"/>
                      <w:szCs w:val="18"/>
                    </w:rPr>
                    <w:t>1887</w:t>
                  </w:r>
                  <w:r>
                    <w:rPr>
                      <w:rFonts w:eastAsiaTheme="minorEastAsia" w:hAnsiTheme="minorEastAsia" w:hint="eastAsia"/>
                      <w:b/>
                      <w:bCs/>
                      <w:sz w:val="18"/>
                      <w:szCs w:val="18"/>
                    </w:rPr>
                    <w:t>㎡）</w:t>
                  </w:r>
                </w:p>
              </w:tc>
            </w:tr>
          </w:tbl>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2</w:t>
            </w:r>
            <w:r>
              <w:rPr>
                <w:rFonts w:eastAsiaTheme="minorEastAsia" w:hAnsiTheme="minorEastAsia" w:hint="eastAsia"/>
                <w:sz w:val="18"/>
                <w:szCs w:val="18"/>
              </w:rPr>
              <w:t>）</w:t>
            </w:r>
            <w:r>
              <w:rPr>
                <w:rFonts w:eastAsiaTheme="minorEastAsia" w:hAnsiTheme="minorEastAsia" w:hint="eastAsia"/>
                <w:sz w:val="18"/>
                <w:szCs w:val="18"/>
              </w:rPr>
              <w:t>2019</w:t>
            </w:r>
            <w:r>
              <w:rPr>
                <w:rFonts w:eastAsiaTheme="minorEastAsia" w:hAnsiTheme="minorEastAsia" w:hint="eastAsia"/>
                <w:sz w:val="18"/>
                <w:szCs w:val="18"/>
              </w:rPr>
              <w:t>年世园会河南园</w:t>
            </w:r>
            <w:r>
              <w:rPr>
                <w:rFonts w:eastAsiaTheme="minorEastAsia" w:hAnsiTheme="minorEastAsia" w:hint="eastAsia"/>
                <w:sz w:val="18"/>
                <w:szCs w:val="18"/>
              </w:rPr>
              <w:t>地面工程</w:t>
            </w:r>
          </w:p>
          <w:tbl>
            <w:tblPr>
              <w:tblStyle w:val="a8"/>
              <w:tblW w:w="499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66"/>
              <w:gridCol w:w="3607"/>
            </w:tblGrid>
            <w:tr w:rsidR="00C74BFA">
              <w:trPr>
                <w:trHeight w:val="2480"/>
              </w:trPr>
              <w:tc>
                <w:tcPr>
                  <w:tcW w:w="2486"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-2024.08.21\\2019</w:instrText>
                  </w:r>
                  <w:r>
                    <w:rPr>
                      <w:rFonts w:eastAsiaTheme="minorEastAsia" w:hAnsiTheme="minorEastAsia" w:hint="eastAsia"/>
                      <w:sz w:val="18"/>
                      <w:szCs w:val="18"/>
                    </w:rPr>
                    <w:instrText>年世园会中河南园</w:instrText>
                  </w:r>
                  <w:r>
                    <w:rPr>
                      <w:rFonts w:eastAsiaTheme="minorEastAsia" w:hAnsiTheme="minorEastAsia" w:hint="eastAsia"/>
                      <w:sz w:val="18"/>
                      <w:szCs w:val="18"/>
                    </w:rPr>
                    <w:instrText xml:space="preserve">.jpg"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2319020" cy="1479550"/>
                        <wp:effectExtent l="0" t="0" r="5080" b="6350"/>
                        <wp:docPr id="23" name="图片 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5" descr="IMG_256"/>
                                <pic:cNvPicPr>
                                  <a:picLocks noChangeAspect="1"/>
                                </pic:cNvPicPr>
                              </pic:nvPicPr>
                              <pic:blipFill>
                                <a:blip r:embed="rId6"/>
                                <a:stretch>
                                  <a:fillRect/>
                                </a:stretch>
                              </pic:blipFill>
                              <pic:spPr>
                                <a:xfrm>
                                  <a:off x="0" y="0"/>
                                  <a:ext cx="2319020" cy="1479550"/>
                                </a:xfrm>
                                <a:prstGeom prst="rect">
                                  <a:avLst/>
                                </a:prstGeom>
                                <a:noFill/>
                                <a:ln>
                                  <a:noFill/>
                                </a:ln>
                              </pic:spPr>
                            </pic:pic>
                          </a:graphicData>
                        </a:graphic>
                      </wp:inline>
                    </w:drawing>
                  </w:r>
                  <w:r>
                    <w:rPr>
                      <w:rFonts w:eastAsiaTheme="minorEastAsia" w:hAnsiTheme="minorEastAsia" w:hint="eastAsia"/>
                      <w:sz w:val="18"/>
                      <w:szCs w:val="18"/>
                    </w:rPr>
                    <w:fldChar w:fldCharType="end"/>
                  </w:r>
                </w:p>
              </w:tc>
              <w:tc>
                <w:tcPr>
                  <w:tcW w:w="2513"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-2024.08.21\\2019</w:instrText>
                  </w:r>
                  <w:r>
                    <w:rPr>
                      <w:rFonts w:eastAsiaTheme="minorEastAsia" w:hAnsiTheme="minorEastAsia" w:hint="eastAsia"/>
                      <w:sz w:val="18"/>
                      <w:szCs w:val="18"/>
                    </w:rPr>
                    <w:instrText>年世园会中河南园</w:instrText>
                  </w:r>
                  <w:r>
                    <w:rPr>
                      <w:rFonts w:eastAsiaTheme="minorEastAsia" w:hAnsiTheme="minorEastAsia" w:hint="eastAsia"/>
                      <w:sz w:val="18"/>
                      <w:szCs w:val="18"/>
                    </w:rPr>
                    <w:instrText xml:space="preserve">2.jpg"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2344420" cy="1492250"/>
                        <wp:effectExtent l="0" t="0" r="17780" b="12700"/>
                        <wp:docPr id="15" name="图片 1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6" descr="IMG_256"/>
                                <pic:cNvPicPr>
                                  <a:picLocks noChangeAspect="1"/>
                                </pic:cNvPicPr>
                              </pic:nvPicPr>
                              <pic:blipFill>
                                <a:blip r:embed="rId7"/>
                                <a:stretch>
                                  <a:fillRect/>
                                </a:stretch>
                              </pic:blipFill>
                              <pic:spPr>
                                <a:xfrm>
                                  <a:off x="0" y="0"/>
                                  <a:ext cx="2344420" cy="1492250"/>
                                </a:xfrm>
                                <a:prstGeom prst="rect">
                                  <a:avLst/>
                                </a:prstGeom>
                                <a:noFill/>
                                <a:ln>
                                  <a:noFill/>
                                </a:ln>
                              </pic:spPr>
                            </pic:pic>
                          </a:graphicData>
                        </a:graphic>
                      </wp:inline>
                    </w:drawing>
                  </w:r>
                  <w:r>
                    <w:rPr>
                      <w:rFonts w:eastAsiaTheme="minorEastAsia" w:hAnsiTheme="minorEastAsia" w:hint="eastAsia"/>
                      <w:sz w:val="18"/>
                      <w:szCs w:val="18"/>
                    </w:rPr>
                    <w:fldChar w:fldCharType="end"/>
                  </w:r>
                </w:p>
              </w:tc>
            </w:tr>
            <w:tr w:rsidR="00C74BFA">
              <w:trPr>
                <w:trHeight w:val="491"/>
              </w:trPr>
              <w:tc>
                <w:tcPr>
                  <w:tcW w:w="5000" w:type="pct"/>
                  <w:gridSpan w:val="2"/>
                </w:tcPr>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2 </w:t>
                  </w:r>
                  <w:r>
                    <w:rPr>
                      <w:rFonts w:eastAsiaTheme="minorEastAsia" w:hAnsiTheme="minorEastAsia" w:hint="eastAsia"/>
                      <w:b/>
                      <w:bCs/>
                      <w:sz w:val="18"/>
                      <w:szCs w:val="18"/>
                    </w:rPr>
                    <w:t>世园会河南园地面工程</w:t>
                  </w:r>
                </w:p>
              </w:tc>
            </w:tr>
          </w:tbl>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lastRenderedPageBreak/>
              <w:t>（</w:t>
            </w:r>
            <w:r>
              <w:rPr>
                <w:rFonts w:eastAsiaTheme="minorEastAsia" w:hAnsiTheme="minorEastAsia" w:hint="eastAsia"/>
                <w:sz w:val="18"/>
                <w:szCs w:val="18"/>
              </w:rPr>
              <w:t>3</w:t>
            </w:r>
            <w:r>
              <w:rPr>
                <w:rFonts w:eastAsiaTheme="minorEastAsia" w:hAnsiTheme="minorEastAsia" w:hint="eastAsia"/>
                <w:sz w:val="18"/>
                <w:szCs w:val="18"/>
              </w:rPr>
              <w:t>）</w:t>
            </w:r>
            <w:r>
              <w:rPr>
                <w:rFonts w:eastAsiaTheme="minorEastAsia" w:hAnsiTheme="minorEastAsia" w:hint="eastAsia"/>
                <w:sz w:val="18"/>
                <w:szCs w:val="18"/>
              </w:rPr>
              <w:t>扬州万科城市之光</w:t>
            </w:r>
            <w:r>
              <w:rPr>
                <w:rFonts w:eastAsiaTheme="minorEastAsia" w:hAnsiTheme="minorEastAsia" w:hint="eastAsia"/>
                <w:sz w:val="18"/>
                <w:szCs w:val="18"/>
              </w:rPr>
              <w:t>广场地面工程</w:t>
            </w:r>
          </w:p>
          <w:p w:rsidR="00C74BFA" w:rsidRDefault="000A7B8B">
            <w:pPr>
              <w:tabs>
                <w:tab w:val="left" w:pos="315"/>
              </w:tabs>
              <w:spacing w:line="380" w:lineRule="atLeast"/>
              <w:ind w:firstLineChars="200" w:firstLine="360"/>
              <w:jc w:val="center"/>
              <w:rPr>
                <w:rFonts w:eastAsiaTheme="minorEastAsia" w:hAnsiTheme="minorEastAsia"/>
                <w:sz w:val="18"/>
                <w:szCs w:val="18"/>
              </w:rPr>
            </w:pPr>
            <w:r>
              <w:rPr>
                <w:rFonts w:eastAsiaTheme="minorEastAsia" w:hAnsiTheme="minorEastAsia" w:hint="eastAsia"/>
                <w:noProof/>
                <w:sz w:val="18"/>
                <w:szCs w:val="18"/>
              </w:rPr>
              <w:drawing>
                <wp:inline distT="0" distB="0" distL="114300" distR="114300">
                  <wp:extent cx="2976880" cy="1593850"/>
                  <wp:effectExtent l="0" t="0" r="13970" b="6350"/>
                  <wp:docPr id="21" name="图片 17" descr="173381891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7" descr="1733818911467"/>
                          <pic:cNvPicPr>
                            <a:picLocks noChangeAspect="1"/>
                          </pic:cNvPicPr>
                        </pic:nvPicPr>
                        <pic:blipFill>
                          <a:blip r:embed="rId8"/>
                          <a:stretch>
                            <a:fillRect/>
                          </a:stretch>
                        </pic:blipFill>
                        <pic:spPr>
                          <a:xfrm>
                            <a:off x="0" y="0"/>
                            <a:ext cx="2976880" cy="1593850"/>
                          </a:xfrm>
                          <a:prstGeom prst="rect">
                            <a:avLst/>
                          </a:prstGeom>
                          <a:noFill/>
                          <a:ln>
                            <a:noFill/>
                          </a:ln>
                        </pic:spPr>
                      </pic:pic>
                    </a:graphicData>
                  </a:graphic>
                </wp:inline>
              </w:drawing>
            </w:r>
          </w:p>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3 </w:t>
            </w:r>
            <w:r>
              <w:rPr>
                <w:rFonts w:eastAsiaTheme="minorEastAsia" w:hAnsiTheme="minorEastAsia" w:hint="eastAsia"/>
                <w:b/>
                <w:bCs/>
                <w:sz w:val="18"/>
                <w:szCs w:val="18"/>
              </w:rPr>
              <w:t>万科城市之光广场地面工程</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4</w:t>
            </w:r>
            <w:r>
              <w:rPr>
                <w:rFonts w:eastAsiaTheme="minorEastAsia" w:hAnsiTheme="minorEastAsia" w:hint="eastAsia"/>
                <w:sz w:val="18"/>
                <w:szCs w:val="18"/>
              </w:rPr>
              <w:t>）</w:t>
            </w:r>
            <w:r>
              <w:rPr>
                <w:rFonts w:eastAsiaTheme="minorEastAsia" w:hAnsiTheme="minorEastAsia" w:hint="eastAsia"/>
                <w:sz w:val="18"/>
                <w:szCs w:val="18"/>
              </w:rPr>
              <w:t>北戴河华夏孔雀城</w:t>
            </w:r>
            <w:r>
              <w:rPr>
                <w:rFonts w:eastAsiaTheme="minorEastAsia" w:hAnsiTheme="minorEastAsia" w:hint="eastAsia"/>
                <w:sz w:val="18"/>
                <w:szCs w:val="18"/>
              </w:rPr>
              <w:t>主体工程</w:t>
            </w:r>
          </w:p>
          <w:p w:rsidR="00C74BFA" w:rsidRDefault="000A7B8B">
            <w:pPr>
              <w:tabs>
                <w:tab w:val="left" w:pos="315"/>
              </w:tabs>
              <w:spacing w:line="380" w:lineRule="atLeast"/>
              <w:ind w:firstLineChars="200" w:firstLine="360"/>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w:instrText>
            </w:r>
            <w:r>
              <w:rPr>
                <w:rFonts w:eastAsiaTheme="minorEastAsia" w:hAnsiTheme="minorEastAsia" w:hint="eastAsia"/>
                <w:sz w:val="18"/>
                <w:szCs w:val="18"/>
              </w:rPr>
              <w:instrText>北戴河华夏孔雀城</w:instrText>
            </w:r>
            <w:r>
              <w:rPr>
                <w:rFonts w:eastAsiaTheme="minorEastAsia" w:hAnsiTheme="minorEastAsia" w:hint="eastAsia"/>
                <w:sz w:val="18"/>
                <w:szCs w:val="18"/>
              </w:rPr>
              <w:instrText xml:space="preserve">2.jpg"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3628390" cy="1764665"/>
                  <wp:effectExtent l="0" t="0" r="10160" b="6985"/>
                  <wp:docPr id="18"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IMG_256"/>
                          <pic:cNvPicPr>
                            <a:picLocks noChangeAspect="1"/>
                          </pic:cNvPicPr>
                        </pic:nvPicPr>
                        <pic:blipFill>
                          <a:blip r:embed="rId9"/>
                          <a:srcRect b="15117"/>
                          <a:stretch>
                            <a:fillRect/>
                          </a:stretch>
                        </pic:blipFill>
                        <pic:spPr>
                          <a:xfrm>
                            <a:off x="0" y="0"/>
                            <a:ext cx="3628390" cy="1764665"/>
                          </a:xfrm>
                          <a:prstGeom prst="rect">
                            <a:avLst/>
                          </a:prstGeom>
                          <a:noFill/>
                          <a:ln>
                            <a:noFill/>
                          </a:ln>
                        </pic:spPr>
                      </pic:pic>
                    </a:graphicData>
                  </a:graphic>
                </wp:inline>
              </w:drawing>
            </w:r>
            <w:r>
              <w:rPr>
                <w:rFonts w:eastAsiaTheme="minorEastAsia" w:hAnsiTheme="minorEastAsia" w:hint="eastAsia"/>
                <w:sz w:val="18"/>
                <w:szCs w:val="18"/>
              </w:rPr>
              <w:fldChar w:fldCharType="end"/>
            </w:r>
          </w:p>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4 </w:t>
            </w:r>
            <w:r>
              <w:rPr>
                <w:rFonts w:eastAsiaTheme="minorEastAsia" w:hAnsiTheme="minorEastAsia" w:hint="eastAsia"/>
                <w:b/>
                <w:bCs/>
                <w:sz w:val="18"/>
                <w:szCs w:val="18"/>
              </w:rPr>
              <w:t>华夏孔雀城</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5</w:t>
            </w:r>
            <w:r>
              <w:rPr>
                <w:rFonts w:eastAsiaTheme="minorEastAsia" w:hAnsiTheme="minorEastAsia" w:hint="eastAsia"/>
                <w:sz w:val="18"/>
                <w:szCs w:val="18"/>
              </w:rPr>
              <w:t>）汉中汉文化博览园</w:t>
            </w:r>
            <w:r>
              <w:rPr>
                <w:rFonts w:eastAsiaTheme="minorEastAsia" w:hAnsiTheme="minorEastAsia" w:hint="eastAsia"/>
                <w:sz w:val="18"/>
                <w:szCs w:val="18"/>
              </w:rPr>
              <w:t>装饰墙面工程</w:t>
            </w:r>
          </w:p>
          <w:p w:rsidR="00C74BFA" w:rsidRDefault="000A7B8B">
            <w:pPr>
              <w:tabs>
                <w:tab w:val="left" w:pos="315"/>
              </w:tabs>
              <w:spacing w:line="380" w:lineRule="atLeast"/>
              <w:ind w:firstLineChars="200" w:firstLine="360"/>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w:instrText>
            </w:r>
            <w:r>
              <w:rPr>
                <w:rFonts w:eastAsiaTheme="minorEastAsia" w:hAnsiTheme="minorEastAsia" w:hint="eastAsia"/>
                <w:sz w:val="18"/>
                <w:szCs w:val="18"/>
              </w:rPr>
              <w:instrText>汉中汉文化博览园透光混凝土</w:instrText>
            </w:r>
            <w:r>
              <w:rPr>
                <w:rFonts w:eastAsiaTheme="minorEastAsia" w:hAnsiTheme="minorEastAsia" w:hint="eastAsia"/>
                <w:sz w:val="18"/>
                <w:szCs w:val="18"/>
              </w:rPr>
              <w:instrText>.jpg" \*</w:instrText>
            </w:r>
            <w:r>
              <w:rPr>
                <w:rFonts w:eastAsiaTheme="minorEastAsia" w:hAnsiTheme="minorEastAsia" w:hint="eastAsia"/>
                <w:sz w:val="18"/>
                <w:szCs w:val="18"/>
              </w:rPr>
              <w:instrText xml:space="preserve">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3053715" cy="1493520"/>
                  <wp:effectExtent l="0" t="0" r="13335" b="11430"/>
                  <wp:docPr id="14" name="图片 1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9" descr="IMG_256"/>
                          <pic:cNvPicPr>
                            <a:picLocks noChangeAspect="1"/>
                          </pic:cNvPicPr>
                        </pic:nvPicPr>
                        <pic:blipFill>
                          <a:blip r:embed="rId10"/>
                          <a:stretch>
                            <a:fillRect/>
                          </a:stretch>
                        </pic:blipFill>
                        <pic:spPr>
                          <a:xfrm>
                            <a:off x="0" y="0"/>
                            <a:ext cx="3053715" cy="1493520"/>
                          </a:xfrm>
                          <a:prstGeom prst="rect">
                            <a:avLst/>
                          </a:prstGeom>
                          <a:noFill/>
                          <a:ln>
                            <a:noFill/>
                          </a:ln>
                        </pic:spPr>
                      </pic:pic>
                    </a:graphicData>
                  </a:graphic>
                </wp:inline>
              </w:drawing>
            </w:r>
            <w:r>
              <w:rPr>
                <w:rFonts w:eastAsiaTheme="minorEastAsia" w:hAnsiTheme="minorEastAsia" w:hint="eastAsia"/>
                <w:sz w:val="18"/>
                <w:szCs w:val="18"/>
              </w:rPr>
              <w:fldChar w:fldCharType="end"/>
            </w:r>
          </w:p>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5 </w:t>
            </w:r>
            <w:r>
              <w:rPr>
                <w:rFonts w:eastAsiaTheme="minorEastAsia" w:hAnsiTheme="minorEastAsia" w:hint="eastAsia"/>
                <w:b/>
                <w:bCs/>
                <w:sz w:val="18"/>
                <w:szCs w:val="18"/>
              </w:rPr>
              <w:t>汉文化博览园装饰墙</w:t>
            </w:r>
          </w:p>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t>（</w:t>
            </w:r>
            <w:r>
              <w:rPr>
                <w:rFonts w:eastAsiaTheme="minorEastAsia" w:hAnsiTheme="minorEastAsia" w:hint="eastAsia"/>
                <w:sz w:val="18"/>
                <w:szCs w:val="18"/>
              </w:rPr>
              <w:t>6</w:t>
            </w:r>
            <w:r>
              <w:rPr>
                <w:rFonts w:eastAsiaTheme="minorEastAsia" w:hAnsiTheme="minorEastAsia" w:hint="eastAsia"/>
                <w:sz w:val="18"/>
                <w:szCs w:val="18"/>
              </w:rPr>
              <w:t>）上海徐汇区南丹路建筑装饰墙面及景观工程</w:t>
            </w:r>
          </w:p>
          <w:tbl>
            <w:tblPr>
              <w:tblStyle w:val="a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45"/>
              <w:gridCol w:w="3531"/>
            </w:tblGrid>
            <w:tr w:rsidR="00C74BFA">
              <w:tc>
                <w:tcPr>
                  <w:tcW w:w="2540"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w:instrText>
                  </w:r>
                  <w:r>
                    <w:rPr>
                      <w:rFonts w:eastAsiaTheme="minorEastAsia" w:hAnsiTheme="minorEastAsia" w:hint="eastAsia"/>
                      <w:sz w:val="18"/>
                      <w:szCs w:val="18"/>
                    </w:rPr>
                    <w:instrText>上海徐汇区南丹路定制透光混凝土</w:instrText>
                  </w:r>
                  <w:r>
                    <w:rPr>
                      <w:rFonts w:eastAsiaTheme="minorEastAsia" w:hAnsiTheme="minorEastAsia" w:hint="eastAsia"/>
                      <w:sz w:val="18"/>
                      <w:szCs w:val="18"/>
                    </w:rPr>
                    <w:instrText xml:space="preserve">.jpg"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2172335" cy="1531620"/>
                        <wp:effectExtent l="0" t="0" r="18415" b="11430"/>
                        <wp:docPr id="13"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3" descr="IMG_256"/>
                                <pic:cNvPicPr>
                                  <a:picLocks noChangeAspect="1"/>
                                </pic:cNvPicPr>
                              </pic:nvPicPr>
                              <pic:blipFill>
                                <a:blip r:embed="rId11"/>
                                <a:stretch>
                                  <a:fillRect/>
                                </a:stretch>
                              </pic:blipFill>
                              <pic:spPr>
                                <a:xfrm>
                                  <a:off x="0" y="0"/>
                                  <a:ext cx="2172335" cy="1531620"/>
                                </a:xfrm>
                                <a:prstGeom prst="rect">
                                  <a:avLst/>
                                </a:prstGeom>
                                <a:noFill/>
                                <a:ln>
                                  <a:noFill/>
                                </a:ln>
                              </pic:spPr>
                            </pic:pic>
                          </a:graphicData>
                        </a:graphic>
                      </wp:inline>
                    </w:drawing>
                  </w:r>
                  <w:r>
                    <w:rPr>
                      <w:rFonts w:eastAsiaTheme="minorEastAsia" w:hAnsiTheme="minorEastAsia" w:hint="eastAsia"/>
                      <w:sz w:val="18"/>
                      <w:szCs w:val="18"/>
                    </w:rPr>
                    <w:fldChar w:fldCharType="end"/>
                  </w:r>
                </w:p>
              </w:tc>
              <w:tc>
                <w:tcPr>
                  <w:tcW w:w="2459" w:type="pct"/>
                </w:tcPr>
                <w:p w:rsidR="00C74BFA" w:rsidRDefault="000A7B8B">
                  <w:pPr>
                    <w:tabs>
                      <w:tab w:val="left" w:pos="315"/>
                    </w:tabs>
                    <w:spacing w:line="380" w:lineRule="atLeast"/>
                    <w:jc w:val="center"/>
                    <w:rPr>
                      <w:rFonts w:eastAsiaTheme="minorEastAsia" w:hAnsiTheme="minorEastAsia"/>
                      <w:sz w:val="18"/>
                      <w:szCs w:val="18"/>
                    </w:rPr>
                  </w:pPr>
                  <w:r>
                    <w:rPr>
                      <w:rFonts w:eastAsiaTheme="minorEastAsia" w:hAnsiTheme="minorEastAsia" w:hint="eastAsia"/>
                      <w:sz w:val="18"/>
                      <w:szCs w:val="18"/>
                    </w:rPr>
                    <w:fldChar w:fldCharType="begin"/>
                  </w:r>
                  <w:r>
                    <w:rPr>
                      <w:rFonts w:eastAsiaTheme="minorEastAsia" w:hAnsiTheme="minorEastAsia" w:hint="eastAsia"/>
                      <w:sz w:val="18"/>
                      <w:szCs w:val="18"/>
                    </w:rPr>
                    <w:instrText>INCLUDEPICTURE \d "C:\\Users\\</w:instrText>
                  </w:r>
                  <w:r>
                    <w:rPr>
                      <w:rFonts w:eastAsiaTheme="minorEastAsia" w:hAnsiTheme="minorEastAsia" w:hint="eastAsia"/>
                      <w:sz w:val="18"/>
                      <w:szCs w:val="18"/>
                    </w:rPr>
                    <w:instrText>李清海</w:instrText>
                  </w:r>
                  <w:r>
                    <w:rPr>
                      <w:rFonts w:eastAsiaTheme="minorEastAsia" w:hAnsiTheme="minorEastAsia" w:hint="eastAsia"/>
                      <w:sz w:val="18"/>
                      <w:szCs w:val="18"/>
                    </w:rPr>
                    <w:instrText>\\Desktop\\</w:instrText>
                  </w:r>
                  <w:r>
                    <w:rPr>
                      <w:rFonts w:eastAsiaTheme="minorEastAsia" w:hAnsiTheme="minorEastAsia" w:hint="eastAsia"/>
                      <w:sz w:val="18"/>
                      <w:szCs w:val="18"/>
                    </w:rPr>
                    <w:instrText>透光混凝土通用技术条件</w:instrText>
                  </w:r>
                  <w:r>
                    <w:rPr>
                      <w:rFonts w:eastAsiaTheme="minorEastAsia" w:hAnsiTheme="minorEastAsia" w:hint="eastAsia"/>
                      <w:sz w:val="18"/>
                      <w:szCs w:val="18"/>
                    </w:rPr>
                    <w:instrText>-2024.08.21\\</w:instrText>
                  </w:r>
                  <w:r>
                    <w:rPr>
                      <w:rFonts w:eastAsiaTheme="minorEastAsia" w:hAnsiTheme="minorEastAsia" w:hint="eastAsia"/>
                      <w:sz w:val="18"/>
                      <w:szCs w:val="18"/>
                    </w:rPr>
                    <w:instrText>上海徐汇区南丹路定制透光混凝土</w:instrText>
                  </w:r>
                  <w:r>
                    <w:rPr>
                      <w:rFonts w:eastAsiaTheme="minorEastAsia" w:hAnsiTheme="minorEastAsia" w:hint="eastAsia"/>
                      <w:sz w:val="18"/>
                      <w:szCs w:val="18"/>
                    </w:rPr>
                    <w:instrText>2.</w:instrText>
                  </w:r>
                  <w:r>
                    <w:rPr>
                      <w:rFonts w:eastAsiaTheme="minorEastAsia" w:hAnsiTheme="minorEastAsia" w:hint="eastAsia"/>
                      <w:sz w:val="18"/>
                      <w:szCs w:val="18"/>
                    </w:rPr>
                    <w:instrText xml:space="preserve">jpg" \* MERGEFORMATINET </w:instrText>
                  </w:r>
                  <w:r>
                    <w:rPr>
                      <w:rFonts w:eastAsiaTheme="minorEastAsia" w:hAnsiTheme="minorEastAsia" w:hint="eastAsia"/>
                      <w:sz w:val="18"/>
                      <w:szCs w:val="18"/>
                    </w:rPr>
                    <w:fldChar w:fldCharType="separate"/>
                  </w:r>
                  <w:r>
                    <w:rPr>
                      <w:rFonts w:eastAsiaTheme="minorEastAsia" w:hAnsiTheme="minorEastAsia" w:hint="eastAsia"/>
                      <w:noProof/>
                      <w:sz w:val="18"/>
                      <w:szCs w:val="18"/>
                    </w:rPr>
                    <w:drawing>
                      <wp:inline distT="0" distB="0" distL="114300" distR="114300">
                        <wp:extent cx="2080895" cy="1496060"/>
                        <wp:effectExtent l="0" t="0" r="14605" b="8890"/>
                        <wp:docPr id="16" name="图片 2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4" descr="IMG_256"/>
                                <pic:cNvPicPr>
                                  <a:picLocks noChangeAspect="1"/>
                                </pic:cNvPicPr>
                              </pic:nvPicPr>
                              <pic:blipFill>
                                <a:blip r:embed="rId12"/>
                                <a:stretch>
                                  <a:fillRect/>
                                </a:stretch>
                              </pic:blipFill>
                              <pic:spPr>
                                <a:xfrm>
                                  <a:off x="0" y="0"/>
                                  <a:ext cx="2080895" cy="1496060"/>
                                </a:xfrm>
                                <a:prstGeom prst="rect">
                                  <a:avLst/>
                                </a:prstGeom>
                                <a:noFill/>
                                <a:ln>
                                  <a:noFill/>
                                </a:ln>
                              </pic:spPr>
                            </pic:pic>
                          </a:graphicData>
                        </a:graphic>
                      </wp:inline>
                    </w:drawing>
                  </w:r>
                  <w:r>
                    <w:rPr>
                      <w:rFonts w:eastAsiaTheme="minorEastAsia" w:hAnsiTheme="minorEastAsia" w:hint="eastAsia"/>
                      <w:sz w:val="18"/>
                      <w:szCs w:val="18"/>
                    </w:rPr>
                    <w:fldChar w:fldCharType="end"/>
                  </w:r>
                </w:p>
              </w:tc>
            </w:tr>
            <w:tr w:rsidR="00C74BFA">
              <w:tc>
                <w:tcPr>
                  <w:tcW w:w="5000" w:type="pct"/>
                  <w:gridSpan w:val="2"/>
                </w:tcPr>
                <w:p w:rsidR="00C74BFA" w:rsidRDefault="000A7B8B">
                  <w:pPr>
                    <w:tabs>
                      <w:tab w:val="left" w:pos="315"/>
                    </w:tabs>
                    <w:spacing w:line="380" w:lineRule="atLeast"/>
                    <w:ind w:firstLineChars="200" w:firstLine="361"/>
                    <w:jc w:val="center"/>
                    <w:rPr>
                      <w:rFonts w:eastAsiaTheme="minorEastAsia" w:hAnsiTheme="minorEastAsia"/>
                      <w:sz w:val="18"/>
                      <w:szCs w:val="18"/>
                    </w:rPr>
                  </w:pPr>
                  <w:r>
                    <w:rPr>
                      <w:rFonts w:eastAsiaTheme="minorEastAsia" w:hAnsiTheme="minorEastAsia" w:hint="eastAsia"/>
                      <w:b/>
                      <w:bCs/>
                      <w:sz w:val="18"/>
                      <w:szCs w:val="18"/>
                    </w:rPr>
                    <w:t>图</w:t>
                  </w:r>
                  <w:r>
                    <w:rPr>
                      <w:rFonts w:eastAsiaTheme="minorEastAsia" w:hAnsiTheme="minorEastAsia" w:hint="eastAsia"/>
                      <w:b/>
                      <w:bCs/>
                      <w:sz w:val="18"/>
                      <w:szCs w:val="18"/>
                    </w:rPr>
                    <w:t xml:space="preserve">6 </w:t>
                  </w:r>
                  <w:r>
                    <w:rPr>
                      <w:rFonts w:eastAsiaTheme="minorEastAsia" w:hAnsiTheme="minorEastAsia" w:hint="eastAsia"/>
                      <w:b/>
                      <w:bCs/>
                      <w:sz w:val="18"/>
                      <w:szCs w:val="18"/>
                    </w:rPr>
                    <w:t>南丹路建筑装饰墙面及景观</w:t>
                  </w:r>
                </w:p>
              </w:tc>
            </w:tr>
          </w:tbl>
          <w:p w:rsidR="00C74BFA" w:rsidRDefault="000A7B8B">
            <w:pPr>
              <w:tabs>
                <w:tab w:val="left" w:pos="315"/>
              </w:tabs>
              <w:spacing w:line="380" w:lineRule="atLeast"/>
              <w:ind w:firstLineChars="200" w:firstLine="360"/>
              <w:rPr>
                <w:rFonts w:eastAsiaTheme="minorEastAsia" w:hAnsiTheme="minorEastAsia"/>
                <w:sz w:val="18"/>
                <w:szCs w:val="18"/>
              </w:rPr>
            </w:pPr>
            <w:r>
              <w:rPr>
                <w:rFonts w:eastAsiaTheme="minorEastAsia" w:hAnsiTheme="minorEastAsia" w:hint="eastAsia"/>
                <w:sz w:val="18"/>
                <w:szCs w:val="18"/>
              </w:rPr>
              <w:lastRenderedPageBreak/>
              <w:t>目前国内尚无与</w:t>
            </w:r>
            <w:r>
              <w:rPr>
                <w:rFonts w:eastAsiaTheme="minorEastAsia" w:hAnsiTheme="minorEastAsia" w:hint="eastAsia"/>
                <w:sz w:val="18"/>
                <w:szCs w:val="18"/>
              </w:rPr>
              <w:t>LTC</w:t>
            </w:r>
            <w:r>
              <w:rPr>
                <w:rFonts w:eastAsiaTheme="minorEastAsia" w:hAnsiTheme="minorEastAsia" w:hint="eastAsia"/>
                <w:sz w:val="18"/>
                <w:szCs w:val="18"/>
              </w:rPr>
              <w:t>装饰构件相关技术标准，致使构造多样且种类繁多的</w:t>
            </w:r>
            <w:r>
              <w:rPr>
                <w:rFonts w:eastAsiaTheme="minorEastAsia" w:hAnsiTheme="minorEastAsia" w:hint="eastAsia"/>
                <w:sz w:val="18"/>
                <w:szCs w:val="18"/>
              </w:rPr>
              <w:t>LTC</w:t>
            </w:r>
            <w:r>
              <w:rPr>
                <w:rFonts w:eastAsiaTheme="minorEastAsia" w:hAnsiTheme="minorEastAsia" w:hint="eastAsia"/>
                <w:sz w:val="18"/>
                <w:szCs w:val="18"/>
              </w:rPr>
              <w:t>装饰构件在工厂生产过程中缺少构件制作、产品质量要求及检验方法等依据，产品质量良莠不齐，对行业发展产生了不良影响。为此制定统一的《透光混凝土装饰构件》标准十分必要，以规范该类产品的生产及产品技术性能要求，进而保证产品和工程质量。</w:t>
            </w:r>
          </w:p>
          <w:p w:rsidR="00C74BFA" w:rsidRDefault="000A7B8B">
            <w:pPr>
              <w:tabs>
                <w:tab w:val="left" w:pos="315"/>
              </w:tabs>
              <w:spacing w:line="380" w:lineRule="atLeast"/>
              <w:ind w:firstLineChars="200" w:firstLine="360"/>
              <w:rPr>
                <w:rFonts w:eastAsiaTheme="minorEastAsia"/>
                <w:sz w:val="18"/>
                <w:szCs w:val="18"/>
              </w:rPr>
            </w:pPr>
            <w:r>
              <w:rPr>
                <w:rFonts w:eastAsiaTheme="minorEastAsia" w:hAnsiTheme="minorEastAsia" w:hint="eastAsia"/>
                <w:sz w:val="18"/>
                <w:szCs w:val="18"/>
              </w:rPr>
              <w:t>为提高</w:t>
            </w:r>
            <w:r>
              <w:rPr>
                <w:rFonts w:eastAsiaTheme="minorEastAsia" w:hAnsiTheme="minorEastAsia" w:hint="eastAsia"/>
                <w:sz w:val="18"/>
                <w:szCs w:val="18"/>
              </w:rPr>
              <w:t>LTC</w:t>
            </w:r>
            <w:r>
              <w:rPr>
                <w:rFonts w:eastAsiaTheme="minorEastAsia" w:hAnsiTheme="minorEastAsia" w:hint="eastAsia"/>
                <w:sz w:val="18"/>
                <w:szCs w:val="18"/>
              </w:rPr>
              <w:t>装饰构件生产和产品技术水平，促进</w:t>
            </w:r>
            <w:r>
              <w:rPr>
                <w:rFonts w:eastAsiaTheme="minorEastAsia" w:hAnsiTheme="minorEastAsia" w:hint="eastAsia"/>
                <w:sz w:val="18"/>
                <w:szCs w:val="18"/>
              </w:rPr>
              <w:t>LTC</w:t>
            </w:r>
            <w:r>
              <w:rPr>
                <w:rFonts w:eastAsiaTheme="minorEastAsia" w:hAnsiTheme="minorEastAsia" w:hint="eastAsia"/>
                <w:sz w:val="18"/>
                <w:szCs w:val="18"/>
              </w:rPr>
              <w:t>装饰构件质量提升，尽快制定《透光混凝土装饰构件》标准十分必要，对行业的规范发展具有重要意义。</w:t>
            </w:r>
          </w:p>
        </w:tc>
      </w:tr>
      <w:tr w:rsidR="00C74BFA">
        <w:trPr>
          <w:trHeight w:val="1051"/>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lastRenderedPageBreak/>
              <w:t>范围和主要</w:t>
            </w:r>
          </w:p>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技术内容</w:t>
            </w:r>
          </w:p>
        </w:tc>
        <w:tc>
          <w:tcPr>
            <w:tcW w:w="7392" w:type="dxa"/>
            <w:gridSpan w:val="6"/>
            <w:vAlign w:val="center"/>
          </w:tcPr>
          <w:p w:rsidR="00C74BFA" w:rsidRDefault="000A7B8B">
            <w:pPr>
              <w:tabs>
                <w:tab w:val="left" w:pos="315"/>
                <w:tab w:val="left" w:pos="7000"/>
              </w:tabs>
              <w:spacing w:line="380" w:lineRule="atLeast"/>
              <w:ind w:rightChars="-15" w:right="-42" w:firstLine="426"/>
              <w:rPr>
                <w:rFonts w:eastAsiaTheme="minorEastAsia" w:hAnsiTheme="minorEastAsia"/>
                <w:sz w:val="18"/>
                <w:szCs w:val="18"/>
                <w:shd w:val="clear" w:color="auto" w:fill="FFFFFF"/>
              </w:rPr>
            </w:pPr>
            <w:r>
              <w:rPr>
                <w:rFonts w:eastAsiaTheme="minorEastAsia" w:hAnsiTheme="minorEastAsia" w:hint="eastAsia"/>
                <w:sz w:val="18"/>
                <w:szCs w:val="18"/>
                <w:shd w:val="clear" w:color="auto" w:fill="FFFFFF"/>
              </w:rPr>
              <w:t>适用范围：本标准适用于以纤维增强水泥基混凝土为基体材料，植入光导纤维或其他透光材料，采用浇注或喷射等工艺工厂化预制而成的用于建筑物或构筑物非承重部位装饰、或用于景观工程等的具有可见光透过性能的混凝土构件。</w:t>
            </w:r>
          </w:p>
          <w:p w:rsidR="00C74BFA" w:rsidRDefault="000A7B8B">
            <w:pPr>
              <w:tabs>
                <w:tab w:val="left" w:pos="315"/>
                <w:tab w:val="left" w:pos="7000"/>
              </w:tabs>
              <w:spacing w:line="380" w:lineRule="atLeast"/>
              <w:ind w:rightChars="-15" w:right="-42" w:firstLine="426"/>
              <w:rPr>
                <w:rFonts w:eastAsiaTheme="minorEastAsia"/>
                <w:sz w:val="18"/>
                <w:szCs w:val="18"/>
              </w:rPr>
            </w:pPr>
            <w:r>
              <w:rPr>
                <w:rFonts w:eastAsiaTheme="minorEastAsia" w:hAnsiTheme="minorEastAsia" w:hint="eastAsia"/>
                <w:sz w:val="18"/>
                <w:szCs w:val="18"/>
                <w:shd w:val="clear" w:color="auto" w:fill="FFFFFF"/>
              </w:rPr>
              <w:t>主要技术内容：术语与定义、基本规定（防火、结构性能要求）、原材料与配件（主要原材料与配件种类、性能要求）、构件制作（模具组装、生产工艺过程、养护与脱模要求）、质量要求（外观质量、尺寸偏差、技术性能要求）、试验方法、检验规则、产品合格证及存放运输等。</w:t>
            </w:r>
          </w:p>
        </w:tc>
      </w:tr>
      <w:tr w:rsidR="00C74BFA">
        <w:trPr>
          <w:trHeight w:val="2258"/>
        </w:trPr>
        <w:tc>
          <w:tcPr>
            <w:tcW w:w="1908"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国内外情况</w:t>
            </w:r>
          </w:p>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简要说明</w:t>
            </w:r>
          </w:p>
        </w:tc>
        <w:tc>
          <w:tcPr>
            <w:tcW w:w="7392" w:type="dxa"/>
            <w:gridSpan w:val="6"/>
            <w:vAlign w:val="center"/>
          </w:tcPr>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 xml:space="preserve">1. </w:t>
            </w:r>
            <w:r>
              <w:rPr>
                <w:rFonts w:eastAsiaTheme="minorEastAsia" w:hint="eastAsia"/>
                <w:sz w:val="18"/>
                <w:szCs w:val="18"/>
                <w:shd w:val="clear" w:color="auto" w:fill="FFFFFF"/>
              </w:rPr>
              <w:t>国内外对该技术研究情况简要说明：</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LTC</w:t>
            </w:r>
            <w:r>
              <w:rPr>
                <w:rFonts w:eastAsiaTheme="minorEastAsia" w:hint="eastAsia"/>
                <w:sz w:val="18"/>
                <w:szCs w:val="18"/>
                <w:shd w:val="clear" w:color="auto" w:fill="FFFFFF"/>
              </w:rPr>
              <w:t>装饰构件以纤维增强水泥基混凝土为基体材料，植入光导纤维或其他透光材料形成的具有可见光透过性能的混凝土。纤维增强水泥基混凝土是影响其物理力学性能的主要基体材料（光导纤维或其他透光材料主要决定其透光率和雾度）。在纤维增强水泥基混凝土研究方面，国内最有代表性的是以中国建筑材料科学研究总院有限公司、中国建材检验认证集团、南京倍立达新材料系统工程股份有限公司等多家企业组成的研究团队，在“十一五”、“十二五”和“十三五”期间先后承担多项与纤维增强水泥基混凝土相关的国家研究项目（课题），并取得多项创新性研究成果和应</w:t>
            </w:r>
            <w:r>
              <w:rPr>
                <w:rFonts w:eastAsiaTheme="minorEastAsia" w:hint="eastAsia"/>
                <w:sz w:val="18"/>
                <w:szCs w:val="18"/>
                <w:shd w:val="clear" w:color="auto" w:fill="FFFFFF"/>
              </w:rPr>
              <w:t>用经验，形成了一套完成应用体系。并组织制定了《玻璃纤维增强水泥性能试验方法》</w:t>
            </w:r>
            <w:r>
              <w:rPr>
                <w:rFonts w:eastAsiaTheme="minorEastAsia" w:hint="eastAsia"/>
                <w:sz w:val="18"/>
                <w:szCs w:val="18"/>
                <w:shd w:val="clear" w:color="auto" w:fill="FFFFFF"/>
              </w:rPr>
              <w:t>GB/T15231</w:t>
            </w:r>
            <w:r>
              <w:rPr>
                <w:rFonts w:eastAsiaTheme="minorEastAsia" w:hint="eastAsia"/>
                <w:sz w:val="18"/>
                <w:szCs w:val="18"/>
                <w:shd w:val="clear" w:color="auto" w:fill="FFFFFF"/>
              </w:rPr>
              <w:t>国家标准、和</w:t>
            </w:r>
            <w:r>
              <w:rPr>
                <w:rFonts w:eastAsiaTheme="minorEastAsia" w:hint="eastAsia"/>
                <w:sz w:val="18"/>
                <w:szCs w:val="18"/>
                <w:shd w:val="clear" w:color="auto" w:fill="FFFFFF"/>
              </w:rPr>
              <w:t>JC/T1057</w:t>
            </w:r>
            <w:r>
              <w:rPr>
                <w:rFonts w:eastAsiaTheme="minorEastAsia" w:hint="eastAsia"/>
                <w:sz w:val="18"/>
                <w:szCs w:val="18"/>
                <w:shd w:val="clear" w:color="auto" w:fill="FFFFFF"/>
              </w:rPr>
              <w:t>、</w:t>
            </w:r>
            <w:r>
              <w:rPr>
                <w:rFonts w:eastAsiaTheme="minorEastAsia" w:hint="eastAsia"/>
                <w:sz w:val="18"/>
                <w:szCs w:val="18"/>
                <w:shd w:val="clear" w:color="auto" w:fill="FFFFFF"/>
              </w:rPr>
              <w:t>JC/T940</w:t>
            </w:r>
            <w:r>
              <w:rPr>
                <w:rFonts w:eastAsiaTheme="minorEastAsia" w:hint="eastAsia"/>
                <w:sz w:val="18"/>
                <w:szCs w:val="18"/>
                <w:shd w:val="clear" w:color="auto" w:fill="FFFFFF"/>
              </w:rPr>
              <w:t>、</w:t>
            </w:r>
            <w:r>
              <w:rPr>
                <w:rFonts w:eastAsiaTheme="minorEastAsia" w:hint="eastAsia"/>
                <w:sz w:val="18"/>
                <w:szCs w:val="18"/>
                <w:shd w:val="clear" w:color="auto" w:fill="FFFFFF"/>
              </w:rPr>
              <w:t>JGJ/T423</w:t>
            </w:r>
            <w:r>
              <w:rPr>
                <w:rFonts w:eastAsiaTheme="minorEastAsia" w:hint="eastAsia"/>
                <w:sz w:val="18"/>
                <w:szCs w:val="18"/>
                <w:shd w:val="clear" w:color="auto" w:fill="FFFFFF"/>
              </w:rPr>
              <w:t>等多项纤维增强水泥基材料行业产品标准和工程应用标准。以上研究成果为</w:t>
            </w:r>
            <w:r>
              <w:rPr>
                <w:rFonts w:eastAsiaTheme="minorEastAsia" w:hint="eastAsia"/>
                <w:sz w:val="18"/>
                <w:szCs w:val="18"/>
                <w:shd w:val="clear" w:color="auto" w:fill="FFFFFF"/>
              </w:rPr>
              <w:t>LTC</w:t>
            </w:r>
            <w:r>
              <w:rPr>
                <w:rFonts w:eastAsiaTheme="minorEastAsia" w:hint="eastAsia"/>
                <w:sz w:val="18"/>
                <w:szCs w:val="18"/>
                <w:shd w:val="clear" w:color="auto" w:fill="FFFFFF"/>
              </w:rPr>
              <w:t>装饰构件材料性能、试验方法、产品制造和工程应用积累了大量的数据和经验，为《透光混凝土装饰构件》标准的制定奠定了良好基础。</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 xml:space="preserve">2. </w:t>
            </w:r>
            <w:r>
              <w:rPr>
                <w:rFonts w:eastAsiaTheme="minorEastAsia" w:hint="eastAsia"/>
                <w:sz w:val="18"/>
                <w:szCs w:val="18"/>
                <w:shd w:val="clear" w:color="auto" w:fill="FFFFFF"/>
              </w:rPr>
              <w:t>项目与国际标准或国外先进标准采用程度的考虑：</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目前国外</w:t>
            </w:r>
            <w:r>
              <w:rPr>
                <w:rFonts w:eastAsiaTheme="minorEastAsia" w:hint="eastAsia"/>
                <w:sz w:val="18"/>
                <w:szCs w:val="18"/>
                <w:shd w:val="clear" w:color="auto" w:fill="FFFFFF"/>
              </w:rPr>
              <w:t>LTC</w:t>
            </w:r>
            <w:r>
              <w:rPr>
                <w:rFonts w:eastAsiaTheme="minorEastAsia" w:hint="eastAsia"/>
                <w:sz w:val="18"/>
                <w:szCs w:val="18"/>
                <w:shd w:val="clear" w:color="auto" w:fill="FFFFFF"/>
              </w:rPr>
              <w:t>装饰构件尚没有制定统一的相关技术标准，相关企业多以企业内部技术文件形式对本企业产品性能进行规范，</w:t>
            </w:r>
            <w:r>
              <w:rPr>
                <w:rFonts w:eastAsiaTheme="minorEastAsia" w:hint="eastAsia"/>
                <w:sz w:val="18"/>
                <w:szCs w:val="18"/>
                <w:shd w:val="clear" w:color="auto" w:fill="FFFFFF"/>
              </w:rPr>
              <w:t>且并不对外公开。因此本标准制定过程中会参考国外及国际部分技术文献的内容，但不会等同采用国外标准。</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 xml:space="preserve">3. </w:t>
            </w:r>
            <w:r>
              <w:rPr>
                <w:rFonts w:eastAsiaTheme="minorEastAsia" w:hint="eastAsia"/>
                <w:sz w:val="18"/>
                <w:szCs w:val="18"/>
                <w:shd w:val="clear" w:color="auto" w:fill="FFFFFF"/>
              </w:rPr>
              <w:t>与国内相关标准间的关系：</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LTC</w:t>
            </w:r>
            <w:r>
              <w:rPr>
                <w:rFonts w:eastAsiaTheme="minorEastAsia" w:hint="eastAsia"/>
                <w:sz w:val="18"/>
                <w:szCs w:val="18"/>
                <w:shd w:val="clear" w:color="auto" w:fill="FFFFFF"/>
              </w:rPr>
              <w:t>装饰构件尚无对应的标准</w:t>
            </w:r>
            <w:r>
              <w:rPr>
                <w:rFonts w:eastAsiaTheme="minorEastAsia" w:hint="eastAsia"/>
                <w:sz w:val="18"/>
                <w:szCs w:val="18"/>
                <w:shd w:val="clear" w:color="auto" w:fill="FFFFFF"/>
              </w:rPr>
              <w:t>和相关标准</w:t>
            </w:r>
            <w:r>
              <w:rPr>
                <w:rFonts w:eastAsiaTheme="minorEastAsia" w:hint="eastAsia"/>
                <w:sz w:val="18"/>
                <w:szCs w:val="18"/>
                <w:shd w:val="clear" w:color="auto" w:fill="FFFFFF"/>
              </w:rPr>
              <w:t>。在力学性能测试方法方面尽可能与现行国家标准《玻璃纤维增强水泥性能试验方法》</w:t>
            </w:r>
            <w:r>
              <w:rPr>
                <w:rFonts w:eastAsiaTheme="minorEastAsia" w:hint="eastAsia"/>
                <w:sz w:val="18"/>
                <w:szCs w:val="18"/>
                <w:shd w:val="clear" w:color="auto" w:fill="FFFFFF"/>
              </w:rPr>
              <w:t>GB/T15231</w:t>
            </w:r>
            <w:r>
              <w:rPr>
                <w:rFonts w:eastAsiaTheme="minorEastAsia" w:hint="eastAsia"/>
                <w:sz w:val="18"/>
                <w:szCs w:val="18"/>
                <w:shd w:val="clear" w:color="auto" w:fill="FFFFFF"/>
              </w:rPr>
              <w:t>相协调。</w:t>
            </w:r>
          </w:p>
          <w:p w:rsidR="00C74BFA" w:rsidRDefault="000A7B8B">
            <w:pPr>
              <w:tabs>
                <w:tab w:val="left" w:pos="315"/>
              </w:tabs>
              <w:spacing w:line="380" w:lineRule="atLeast"/>
              <w:ind w:firstLineChars="200" w:firstLine="360"/>
              <w:rPr>
                <w:rFonts w:eastAsiaTheme="minorEastAsia"/>
                <w:sz w:val="18"/>
                <w:szCs w:val="18"/>
                <w:shd w:val="clear" w:color="auto" w:fill="FFFFFF"/>
              </w:rPr>
            </w:pPr>
            <w:r>
              <w:rPr>
                <w:rFonts w:eastAsiaTheme="minorEastAsia" w:hint="eastAsia"/>
                <w:sz w:val="18"/>
                <w:szCs w:val="18"/>
                <w:shd w:val="clear" w:color="auto" w:fill="FFFFFF"/>
              </w:rPr>
              <w:t xml:space="preserve">4. </w:t>
            </w:r>
            <w:r>
              <w:rPr>
                <w:rFonts w:eastAsiaTheme="minorEastAsia" w:hint="eastAsia"/>
                <w:sz w:val="18"/>
                <w:szCs w:val="18"/>
                <w:shd w:val="clear" w:color="auto" w:fill="FFFFFF"/>
              </w:rPr>
              <w:t>指出是否发现有知识产权的问题：</w:t>
            </w:r>
          </w:p>
          <w:p w:rsidR="00C74BFA" w:rsidRDefault="000A7B8B">
            <w:pPr>
              <w:tabs>
                <w:tab w:val="left" w:pos="315"/>
              </w:tabs>
              <w:spacing w:line="380" w:lineRule="atLeast"/>
              <w:ind w:firstLineChars="200" w:firstLine="360"/>
              <w:rPr>
                <w:rFonts w:eastAsiaTheme="minorEastAsia"/>
                <w:sz w:val="18"/>
                <w:szCs w:val="18"/>
              </w:rPr>
            </w:pPr>
            <w:r>
              <w:rPr>
                <w:rFonts w:eastAsiaTheme="minorEastAsia" w:hint="eastAsia"/>
                <w:sz w:val="18"/>
                <w:szCs w:val="18"/>
                <w:shd w:val="clear" w:color="auto" w:fill="FFFFFF"/>
              </w:rPr>
              <w:t>该标准的制定目前没有发现有知识产权的问题。</w:t>
            </w:r>
          </w:p>
        </w:tc>
      </w:tr>
      <w:tr w:rsidR="00C74BFA">
        <w:trPr>
          <w:cantSplit/>
          <w:trHeight w:val="2557"/>
        </w:trPr>
        <w:tc>
          <w:tcPr>
            <w:tcW w:w="1908" w:type="dxa"/>
            <w:vAlign w:val="center"/>
          </w:tcPr>
          <w:p w:rsidR="00C74BFA" w:rsidRDefault="000A7B8B">
            <w:pPr>
              <w:pStyle w:val="a5"/>
              <w:tabs>
                <w:tab w:val="clear" w:pos="4153"/>
                <w:tab w:val="clear" w:pos="8306"/>
              </w:tabs>
              <w:snapToGrid/>
              <w:spacing w:line="380" w:lineRule="atLeast"/>
              <w:rPr>
                <w:rFonts w:ascii="Times New Roman" w:hAnsi="Times New Roman" w:cs="Times New Roman"/>
              </w:rPr>
            </w:pPr>
            <w:r>
              <w:rPr>
                <w:rFonts w:ascii="Times New Roman" w:hAnsiTheme="minorEastAsia" w:cs="Times New Roman" w:hint="eastAsia"/>
              </w:rPr>
              <w:lastRenderedPageBreak/>
              <w:t>牵头单位</w:t>
            </w:r>
          </w:p>
        </w:tc>
        <w:tc>
          <w:tcPr>
            <w:tcW w:w="3210" w:type="dxa"/>
            <w:gridSpan w:val="4"/>
            <w:vAlign w:val="center"/>
          </w:tcPr>
          <w:p w:rsidR="00C74BFA" w:rsidRDefault="000A7B8B">
            <w:pPr>
              <w:widowControl/>
              <w:spacing w:line="380" w:lineRule="atLeast"/>
              <w:jc w:val="center"/>
              <w:rPr>
                <w:rFonts w:eastAsiaTheme="minorEastAsia"/>
                <w:kern w:val="0"/>
                <w:sz w:val="18"/>
                <w:szCs w:val="18"/>
              </w:rPr>
            </w:pPr>
            <w:r>
              <w:rPr>
                <w:rFonts w:eastAsiaTheme="minorEastAsia" w:hAnsiTheme="minorEastAsia" w:hint="eastAsia"/>
                <w:sz w:val="18"/>
                <w:szCs w:val="18"/>
              </w:rPr>
              <w:t>中国建筑材料科学研究总院有限公司</w:t>
            </w:r>
          </w:p>
          <w:p w:rsidR="00C74BFA" w:rsidRDefault="00C74BFA">
            <w:pPr>
              <w:spacing w:line="380" w:lineRule="atLeast"/>
              <w:jc w:val="center"/>
              <w:rPr>
                <w:rFonts w:eastAsiaTheme="minorEastAsia"/>
                <w:sz w:val="18"/>
                <w:szCs w:val="18"/>
              </w:rPr>
            </w:pPr>
          </w:p>
          <w:p w:rsidR="00C74BFA" w:rsidRDefault="000A7B8B">
            <w:pPr>
              <w:spacing w:line="380" w:lineRule="atLeast"/>
              <w:jc w:val="center"/>
              <w:rPr>
                <w:rFonts w:eastAsiaTheme="minorEastAsia" w:hAnsiTheme="minorEastAsia"/>
                <w:sz w:val="18"/>
                <w:szCs w:val="18"/>
              </w:rPr>
            </w:pPr>
            <w:r>
              <w:rPr>
                <w:rFonts w:eastAsiaTheme="minorEastAsia" w:hAnsiTheme="minorEastAsia" w:hint="eastAsia"/>
                <w:sz w:val="18"/>
                <w:szCs w:val="18"/>
              </w:rPr>
              <w:t>（签字、盖公章）</w:t>
            </w:r>
          </w:p>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202</w:t>
            </w:r>
            <w:r>
              <w:rPr>
                <w:rFonts w:eastAsiaTheme="minorEastAsia" w:hAnsiTheme="minorEastAsia" w:hint="eastAsia"/>
                <w:sz w:val="18"/>
                <w:szCs w:val="18"/>
              </w:rPr>
              <w:t>5</w:t>
            </w:r>
            <w:r>
              <w:rPr>
                <w:rFonts w:eastAsiaTheme="minorEastAsia" w:hAnsiTheme="minorEastAsia" w:hint="eastAsia"/>
                <w:sz w:val="18"/>
                <w:szCs w:val="18"/>
              </w:rPr>
              <w:t>年</w:t>
            </w:r>
            <w:r>
              <w:rPr>
                <w:rFonts w:eastAsiaTheme="minorEastAsia"/>
                <w:sz w:val="18"/>
                <w:szCs w:val="18"/>
              </w:rPr>
              <w:t>7</w:t>
            </w:r>
            <w:r>
              <w:rPr>
                <w:rFonts w:eastAsiaTheme="minorEastAsia" w:hAnsiTheme="minorEastAsia" w:hint="eastAsia"/>
                <w:sz w:val="18"/>
                <w:szCs w:val="18"/>
              </w:rPr>
              <w:t>月</w:t>
            </w:r>
            <w:r>
              <w:rPr>
                <w:rFonts w:eastAsiaTheme="minorEastAsia" w:hint="eastAsia"/>
                <w:sz w:val="18"/>
                <w:szCs w:val="18"/>
              </w:rPr>
              <w:t xml:space="preserve"> </w:t>
            </w:r>
            <w:r>
              <w:rPr>
                <w:rFonts w:eastAsiaTheme="minorEastAsia"/>
                <w:sz w:val="18"/>
                <w:szCs w:val="18"/>
              </w:rPr>
              <w:t>25</w:t>
            </w:r>
            <w:r>
              <w:rPr>
                <w:rFonts w:eastAsiaTheme="minorEastAsia" w:hAnsiTheme="minorEastAsia" w:hint="eastAsia"/>
                <w:sz w:val="18"/>
                <w:szCs w:val="18"/>
              </w:rPr>
              <w:t>日</w:t>
            </w:r>
          </w:p>
        </w:tc>
        <w:tc>
          <w:tcPr>
            <w:tcW w:w="1901" w:type="dxa"/>
            <w:vAlign w:val="center"/>
          </w:tcPr>
          <w:p w:rsidR="00C74BFA" w:rsidRDefault="000A7B8B">
            <w:pPr>
              <w:spacing w:line="380" w:lineRule="atLeast"/>
              <w:jc w:val="center"/>
              <w:rPr>
                <w:rFonts w:eastAsiaTheme="minorEastAsia"/>
                <w:sz w:val="18"/>
                <w:szCs w:val="18"/>
              </w:rPr>
            </w:pPr>
            <w:r>
              <w:rPr>
                <w:rFonts w:eastAsiaTheme="minorEastAsia" w:hAnsiTheme="minorEastAsia" w:hint="eastAsia"/>
                <w:sz w:val="18"/>
                <w:szCs w:val="18"/>
              </w:rPr>
              <w:t>归口管理部门</w:t>
            </w:r>
          </w:p>
        </w:tc>
        <w:tc>
          <w:tcPr>
            <w:tcW w:w="2281" w:type="dxa"/>
            <w:vAlign w:val="center"/>
          </w:tcPr>
          <w:p w:rsidR="00C74BFA" w:rsidRDefault="000A7B8B">
            <w:pPr>
              <w:spacing w:line="380" w:lineRule="atLeast"/>
              <w:rPr>
                <w:rFonts w:eastAsiaTheme="minorEastAsia" w:hAnsiTheme="minorEastAsia"/>
                <w:sz w:val="18"/>
                <w:szCs w:val="18"/>
              </w:rPr>
            </w:pPr>
            <w:r>
              <w:rPr>
                <w:rFonts w:eastAsiaTheme="minorEastAsia" w:hAnsiTheme="minorEastAsia" w:hint="eastAsia"/>
                <w:sz w:val="18"/>
                <w:szCs w:val="18"/>
              </w:rPr>
              <w:t>中国建筑材料联合会</w:t>
            </w:r>
          </w:p>
          <w:p w:rsidR="00C74BFA" w:rsidRDefault="00C74BFA">
            <w:pPr>
              <w:spacing w:line="380" w:lineRule="atLeast"/>
              <w:rPr>
                <w:rFonts w:eastAsiaTheme="minorEastAsia"/>
                <w:sz w:val="18"/>
                <w:szCs w:val="18"/>
              </w:rPr>
            </w:pPr>
          </w:p>
          <w:p w:rsidR="00C74BFA" w:rsidRDefault="000A7B8B">
            <w:pPr>
              <w:spacing w:line="380" w:lineRule="atLeast"/>
              <w:rPr>
                <w:rFonts w:eastAsiaTheme="minorEastAsia"/>
                <w:sz w:val="18"/>
                <w:szCs w:val="18"/>
              </w:rPr>
            </w:pPr>
            <w:r>
              <w:rPr>
                <w:rFonts w:eastAsiaTheme="minorEastAsia" w:hAnsiTheme="minorEastAsia" w:hint="eastAsia"/>
                <w:sz w:val="18"/>
                <w:szCs w:val="18"/>
              </w:rPr>
              <w:t>（签字、盖公章）</w:t>
            </w:r>
          </w:p>
          <w:p w:rsidR="00C74BFA" w:rsidRDefault="000A7B8B">
            <w:pPr>
              <w:spacing w:line="380" w:lineRule="atLeast"/>
              <w:rPr>
                <w:rFonts w:eastAsiaTheme="minorEastAsia"/>
                <w:sz w:val="18"/>
                <w:szCs w:val="18"/>
              </w:rPr>
            </w:pPr>
            <w:r>
              <w:rPr>
                <w:rFonts w:eastAsiaTheme="minorEastAsia" w:hint="eastAsia"/>
                <w:sz w:val="18"/>
                <w:szCs w:val="18"/>
              </w:rPr>
              <w:t xml:space="preserve">    </w:t>
            </w:r>
            <w:r>
              <w:rPr>
                <w:rFonts w:eastAsiaTheme="minorEastAsia" w:hAnsiTheme="minorEastAsia" w:hint="eastAsia"/>
                <w:sz w:val="18"/>
                <w:szCs w:val="18"/>
              </w:rPr>
              <w:t>月</w:t>
            </w:r>
            <w:r>
              <w:rPr>
                <w:rFonts w:eastAsiaTheme="minorEastAsia" w:hint="eastAsia"/>
                <w:sz w:val="18"/>
                <w:szCs w:val="18"/>
              </w:rPr>
              <w:t xml:space="preserve">     </w:t>
            </w:r>
            <w:r>
              <w:rPr>
                <w:rFonts w:eastAsiaTheme="minorEastAsia" w:hAnsiTheme="minorEastAsia" w:hint="eastAsia"/>
                <w:sz w:val="18"/>
                <w:szCs w:val="18"/>
              </w:rPr>
              <w:t>日</w:t>
            </w:r>
          </w:p>
        </w:tc>
      </w:tr>
    </w:tbl>
    <w:p w:rsidR="00C74BFA" w:rsidRDefault="000A7B8B">
      <w:pPr>
        <w:snapToGrid w:val="0"/>
        <w:spacing w:beforeLines="50" w:before="156"/>
        <w:ind w:firstLineChars="280" w:firstLine="504"/>
        <w:rPr>
          <w:rFonts w:ascii="宋体" w:eastAsia="宋体" w:hAnsi="宋体"/>
          <w:sz w:val="18"/>
          <w:szCs w:val="18"/>
        </w:rPr>
      </w:pPr>
      <w:r>
        <w:rPr>
          <w:rFonts w:ascii="宋体" w:eastAsia="宋体" w:hAnsi="宋体"/>
          <w:sz w:val="18"/>
          <w:szCs w:val="18"/>
        </w:rPr>
        <w:t>[</w:t>
      </w:r>
      <w:r>
        <w:rPr>
          <w:rFonts w:ascii="宋体" w:eastAsia="宋体" w:hAnsi="宋体" w:hint="eastAsia"/>
          <w:sz w:val="18"/>
          <w:szCs w:val="18"/>
        </w:rPr>
        <w:t>注</w:t>
      </w:r>
      <w:r>
        <w:rPr>
          <w:rFonts w:ascii="宋体" w:eastAsia="宋体" w:hAnsi="宋体" w:hint="eastAsia"/>
          <w:sz w:val="18"/>
          <w:szCs w:val="18"/>
        </w:rPr>
        <w:t>1</w:t>
      </w:r>
      <w:r>
        <w:rPr>
          <w:rFonts w:ascii="宋体" w:eastAsia="宋体" w:hAnsi="宋体"/>
          <w:sz w:val="18"/>
          <w:szCs w:val="18"/>
        </w:rPr>
        <w:t xml:space="preserve">] </w:t>
      </w:r>
      <w:r>
        <w:rPr>
          <w:rFonts w:ascii="宋体" w:eastAsia="宋体" w:hAnsi="宋体" w:hint="eastAsia"/>
          <w:sz w:val="18"/>
          <w:szCs w:val="18"/>
        </w:rPr>
        <w:t xml:space="preserve"> </w:t>
      </w:r>
      <w:r>
        <w:rPr>
          <w:rFonts w:ascii="宋体" w:eastAsia="宋体" w:hAnsi="宋体" w:hint="eastAsia"/>
          <w:sz w:val="18"/>
          <w:szCs w:val="18"/>
        </w:rPr>
        <w:t>填写制定或修订项目中，若选择修订必须填写被修订标准号；</w:t>
      </w:r>
    </w:p>
    <w:p w:rsidR="00C74BFA" w:rsidRDefault="000A7B8B">
      <w:pPr>
        <w:snapToGrid w:val="0"/>
        <w:ind w:firstLineChars="280" w:firstLine="504"/>
        <w:rPr>
          <w:rFonts w:ascii="宋体" w:eastAsia="宋体" w:hAnsi="宋体"/>
          <w:sz w:val="18"/>
          <w:szCs w:val="18"/>
        </w:rPr>
      </w:pPr>
      <w:r>
        <w:rPr>
          <w:rFonts w:ascii="宋体" w:eastAsia="宋体" w:hAnsi="宋体"/>
          <w:sz w:val="18"/>
          <w:szCs w:val="18"/>
        </w:rPr>
        <w:t>[</w:t>
      </w:r>
      <w:r>
        <w:rPr>
          <w:rFonts w:ascii="宋体" w:eastAsia="宋体" w:hAnsi="宋体" w:hint="eastAsia"/>
          <w:sz w:val="18"/>
          <w:szCs w:val="18"/>
        </w:rPr>
        <w:t>注</w:t>
      </w:r>
      <w:r>
        <w:rPr>
          <w:rFonts w:ascii="宋体" w:eastAsia="宋体" w:hAnsi="宋体" w:hint="eastAsia"/>
          <w:sz w:val="18"/>
          <w:szCs w:val="18"/>
        </w:rPr>
        <w:t>2</w:t>
      </w:r>
      <w:r>
        <w:rPr>
          <w:rFonts w:ascii="宋体" w:eastAsia="宋体" w:hAnsi="宋体"/>
          <w:sz w:val="18"/>
          <w:szCs w:val="18"/>
        </w:rPr>
        <w:t>]</w:t>
      </w:r>
      <w:r>
        <w:rPr>
          <w:rFonts w:ascii="宋体" w:eastAsia="宋体" w:hAnsi="宋体" w:hint="eastAsia"/>
          <w:sz w:val="18"/>
          <w:szCs w:val="18"/>
        </w:rPr>
        <w:t xml:space="preserve">  </w:t>
      </w:r>
      <w:r>
        <w:rPr>
          <w:rFonts w:ascii="宋体" w:eastAsia="宋体" w:hAnsi="宋体" w:hint="eastAsia"/>
          <w:sz w:val="18"/>
          <w:szCs w:val="18"/>
        </w:rPr>
        <w:t>选择采用国际标准，必须填写采标号及采用程度；</w:t>
      </w:r>
    </w:p>
    <w:p w:rsidR="00C74BFA" w:rsidRDefault="000A7B8B">
      <w:pPr>
        <w:snapToGrid w:val="0"/>
        <w:ind w:leftChars="160" w:left="448" w:firstLineChars="30" w:firstLine="54"/>
        <w:rPr>
          <w:sz w:val="18"/>
          <w:szCs w:val="18"/>
        </w:rPr>
      </w:pPr>
      <w:r>
        <w:rPr>
          <w:rFonts w:ascii="宋体" w:eastAsia="宋体" w:hAnsi="宋体"/>
          <w:sz w:val="18"/>
          <w:szCs w:val="18"/>
        </w:rPr>
        <w:t>[</w:t>
      </w:r>
      <w:r>
        <w:rPr>
          <w:rFonts w:ascii="宋体" w:eastAsia="宋体" w:hAnsi="宋体" w:hint="eastAsia"/>
          <w:sz w:val="18"/>
          <w:szCs w:val="18"/>
        </w:rPr>
        <w:t>注</w:t>
      </w:r>
      <w:r>
        <w:rPr>
          <w:rFonts w:ascii="宋体" w:eastAsia="宋体" w:hAnsi="宋体" w:hint="eastAsia"/>
          <w:sz w:val="18"/>
          <w:szCs w:val="18"/>
        </w:rPr>
        <w:t>3</w:t>
      </w:r>
      <w:r>
        <w:rPr>
          <w:rFonts w:ascii="宋体" w:eastAsia="宋体" w:hAnsi="宋体"/>
          <w:sz w:val="18"/>
          <w:szCs w:val="18"/>
        </w:rPr>
        <w:t>]</w:t>
      </w:r>
      <w:r>
        <w:rPr>
          <w:rFonts w:ascii="宋体" w:eastAsia="宋体" w:hAnsi="宋体" w:hint="eastAsia"/>
          <w:sz w:val="18"/>
          <w:szCs w:val="18"/>
        </w:rPr>
        <w:t xml:space="preserve">  </w:t>
      </w:r>
      <w:r>
        <w:rPr>
          <w:rFonts w:ascii="宋体" w:eastAsia="宋体" w:hAnsi="宋体" w:hint="eastAsia"/>
          <w:sz w:val="18"/>
          <w:szCs w:val="18"/>
        </w:rPr>
        <w:t>选择采用快速程序，必须填写快速程序代码。</w:t>
      </w:r>
    </w:p>
    <w:sectPr w:rsidR="00C74BF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_GB2312">
    <w:altName w:val="仿宋"/>
    <w:charset w:val="86"/>
    <w:family w:val="modern"/>
    <w:pitch w:val="default"/>
    <w:sig w:usb0="00000000" w:usb1="00000000" w:usb2="00000000" w:usb3="00000000" w:csb0="0004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7499"/>
    <w:rsid w:val="000A7B8B"/>
    <w:rsid w:val="000B409C"/>
    <w:rsid w:val="000F5541"/>
    <w:rsid w:val="0016150B"/>
    <w:rsid w:val="001928F1"/>
    <w:rsid w:val="001B78B4"/>
    <w:rsid w:val="001C3452"/>
    <w:rsid w:val="00225A2F"/>
    <w:rsid w:val="00265323"/>
    <w:rsid w:val="002D0E07"/>
    <w:rsid w:val="003069B0"/>
    <w:rsid w:val="00314295"/>
    <w:rsid w:val="0032231D"/>
    <w:rsid w:val="00367A39"/>
    <w:rsid w:val="0037642A"/>
    <w:rsid w:val="003818A6"/>
    <w:rsid w:val="0047078B"/>
    <w:rsid w:val="00480602"/>
    <w:rsid w:val="004B32E0"/>
    <w:rsid w:val="00516A0C"/>
    <w:rsid w:val="00524303"/>
    <w:rsid w:val="0062507C"/>
    <w:rsid w:val="00631028"/>
    <w:rsid w:val="0063659C"/>
    <w:rsid w:val="00647773"/>
    <w:rsid w:val="006558E7"/>
    <w:rsid w:val="00691E4E"/>
    <w:rsid w:val="006C48D1"/>
    <w:rsid w:val="006D39DE"/>
    <w:rsid w:val="006D7636"/>
    <w:rsid w:val="00702D1E"/>
    <w:rsid w:val="00747499"/>
    <w:rsid w:val="00752199"/>
    <w:rsid w:val="00812527"/>
    <w:rsid w:val="00834872"/>
    <w:rsid w:val="008E3EDD"/>
    <w:rsid w:val="009427B6"/>
    <w:rsid w:val="00A618D0"/>
    <w:rsid w:val="00A76E97"/>
    <w:rsid w:val="00B24D11"/>
    <w:rsid w:val="00B7752D"/>
    <w:rsid w:val="00BB231E"/>
    <w:rsid w:val="00BD0BE6"/>
    <w:rsid w:val="00C42AD0"/>
    <w:rsid w:val="00C74BFA"/>
    <w:rsid w:val="00C92D94"/>
    <w:rsid w:val="00CC2DBF"/>
    <w:rsid w:val="00CE535E"/>
    <w:rsid w:val="00CF10F1"/>
    <w:rsid w:val="00CF6D4D"/>
    <w:rsid w:val="00D07373"/>
    <w:rsid w:val="00D8509E"/>
    <w:rsid w:val="00D95A9F"/>
    <w:rsid w:val="00D96739"/>
    <w:rsid w:val="00DA3499"/>
    <w:rsid w:val="00DC48F9"/>
    <w:rsid w:val="00E03E1D"/>
    <w:rsid w:val="00E06B4D"/>
    <w:rsid w:val="00E50059"/>
    <w:rsid w:val="00E71E65"/>
    <w:rsid w:val="00F7264B"/>
    <w:rsid w:val="00FE3094"/>
    <w:rsid w:val="00FE7640"/>
    <w:rsid w:val="018A66FE"/>
    <w:rsid w:val="03445C4B"/>
    <w:rsid w:val="05DD594A"/>
    <w:rsid w:val="11337732"/>
    <w:rsid w:val="116036CB"/>
    <w:rsid w:val="11AB0876"/>
    <w:rsid w:val="12C008B2"/>
    <w:rsid w:val="15377DC8"/>
    <w:rsid w:val="15D75C83"/>
    <w:rsid w:val="169D1FFC"/>
    <w:rsid w:val="17E11834"/>
    <w:rsid w:val="19BF7B56"/>
    <w:rsid w:val="1B0C1C89"/>
    <w:rsid w:val="1B20261D"/>
    <w:rsid w:val="1BF34312"/>
    <w:rsid w:val="1E802C46"/>
    <w:rsid w:val="23B46E3A"/>
    <w:rsid w:val="2692234B"/>
    <w:rsid w:val="2BCA3B7C"/>
    <w:rsid w:val="2E162E42"/>
    <w:rsid w:val="2E346CFF"/>
    <w:rsid w:val="30FD25DB"/>
    <w:rsid w:val="3504003F"/>
    <w:rsid w:val="35281CB2"/>
    <w:rsid w:val="37DE7B4F"/>
    <w:rsid w:val="39AC45FA"/>
    <w:rsid w:val="39AD2941"/>
    <w:rsid w:val="3A5C5C75"/>
    <w:rsid w:val="436A5135"/>
    <w:rsid w:val="43E97BA9"/>
    <w:rsid w:val="454931E3"/>
    <w:rsid w:val="46F835A9"/>
    <w:rsid w:val="47DA13CE"/>
    <w:rsid w:val="51244288"/>
    <w:rsid w:val="52EC06A9"/>
    <w:rsid w:val="58A979B8"/>
    <w:rsid w:val="613C232B"/>
    <w:rsid w:val="65C626F2"/>
    <w:rsid w:val="66DF705A"/>
    <w:rsid w:val="68207AD5"/>
    <w:rsid w:val="69140863"/>
    <w:rsid w:val="6B273D3B"/>
    <w:rsid w:val="6BF459E5"/>
    <w:rsid w:val="6DD20167"/>
    <w:rsid w:val="717402AD"/>
    <w:rsid w:val="72FB055A"/>
    <w:rsid w:val="73373F25"/>
    <w:rsid w:val="741130C2"/>
    <w:rsid w:val="76E92FE9"/>
    <w:rsid w:val="77F17C3B"/>
    <w:rsid w:val="7A007360"/>
    <w:rsid w:val="7E404FB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4BE2C0"/>
  <w15:docId w15:val="{BDC45704-BA08-410D-B0E2-B8AAEB04CD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黑体" w:eastAsia="等线 Light" w:hAnsi="黑体" w:cs="黑体"/>
        <w:lang w:val="en-US" w:eastAsia="zh-CN"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
    <w:name w:val="Normal"/>
    <w:qFormat/>
    <w:pPr>
      <w:widowControl w:val="0"/>
      <w:jc w:val="both"/>
    </w:pPr>
    <w:rPr>
      <w:rFonts w:ascii="Times New Roman" w:eastAsia="仿宋_GB2312" w:hAnsi="Times New Roman" w:cs="Times New Roman"/>
      <w:kern w:val="2"/>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semiHidden/>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a6"/>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a7">
    <w:name w:val="Normal (Web)"/>
    <w:basedOn w:val="a"/>
    <w:uiPriority w:val="99"/>
    <w:semiHidden/>
    <w:unhideWhenUsed/>
    <w:qFormat/>
    <w:pPr>
      <w:spacing w:beforeAutospacing="1" w:afterAutospacing="1"/>
      <w:jc w:val="left"/>
    </w:pPr>
    <w:rPr>
      <w:kern w:val="0"/>
      <w:sz w:val="24"/>
    </w:rPr>
  </w:style>
  <w:style w:type="table" w:styleId="a8">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qFormat/>
    <w:rPr>
      <w:sz w:val="18"/>
      <w:szCs w:val="18"/>
    </w:rPr>
  </w:style>
  <w:style w:type="character" w:customStyle="1" w:styleId="a4">
    <w:name w:val="页脚 字符"/>
    <w:basedOn w:val="a0"/>
    <w:link w:val="a3"/>
    <w:uiPriority w:val="99"/>
    <w:semiHidden/>
    <w:qFormat/>
    <w:rPr>
      <w:sz w:val="18"/>
      <w:szCs w:val="18"/>
    </w:rPr>
  </w:style>
  <w:style w:type="paragraph" w:customStyle="1" w:styleId="1">
    <w:name w:val="修订1"/>
    <w:hidden/>
    <w:uiPriority w:val="99"/>
    <w:semiHidden/>
    <w:qFormat/>
    <w:rPr>
      <w:rFonts w:ascii="Times New Roman" w:eastAsia="仿宋_GB2312" w:hAnsi="Times New Roman" w:cs="Times New Roman"/>
      <w:kern w:val="2"/>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pn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5</Pages>
  <Words>577</Words>
  <Characters>3293</Characters>
  <Application>Microsoft Office Word</Application>
  <DocSecurity>0</DocSecurity>
  <Lines>27</Lines>
  <Paragraphs>7</Paragraphs>
  <ScaleCrop>false</ScaleCrop>
  <Company>Microsoft</Company>
  <LinksUpToDate>false</LinksUpToDate>
  <CharactersWithSpaces>3863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bz</dc:creator>
  <cp:lastModifiedBy>李清海</cp:lastModifiedBy>
  <cp:revision>23</cp:revision>
  <dcterms:created xsi:type="dcterms:W3CDTF">2022-02-28T05:04:00Z</dcterms:created>
  <dcterms:modified xsi:type="dcterms:W3CDTF">2025-07-23T03:19:00Z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KSOTemplateDocerSaveRecord">
    <vt:lpwstr>eyJoZGlkIjoiZGE4YjhmN2JkODI2MTRjNzIyOGMyN2E5ODAxMjAzNTAiLCJ1c2VySWQiOiIxMjAyNzk1NDYzIn0=</vt:lpwstr>
  </property>
  <property fmtid="{D5CDD505-2E9C-101B-9397-08002B2CF9AE}" pid="4" name="ICV">
    <vt:lpwstr>604519CA66B54238A0A3DD053F422CC2_12</vt:lpwstr>
  </property>
</Properties>
</file>