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FC113" w14:textId="77777777" w:rsidR="00FF4248" w:rsidRDefault="00FF4248">
      <w:pPr>
        <w:shd w:val="clear" w:color="auto" w:fill="FFFFFF"/>
        <w:jc w:val="center"/>
        <w:rPr>
          <w:b/>
          <w:color w:val="auto"/>
          <w:sz w:val="44"/>
          <w:szCs w:val="44"/>
        </w:rPr>
      </w:pPr>
    </w:p>
    <w:p w14:paraId="7DEEC15A" w14:textId="77777777" w:rsidR="00FF4248" w:rsidRDefault="00FF4248">
      <w:pPr>
        <w:shd w:val="clear" w:color="auto" w:fill="FFFFFF"/>
        <w:rPr>
          <w:b/>
          <w:color w:val="auto"/>
          <w:sz w:val="44"/>
          <w:szCs w:val="44"/>
        </w:rPr>
      </w:pPr>
    </w:p>
    <w:p w14:paraId="4B7C9687" w14:textId="77777777" w:rsidR="00FF4248" w:rsidRDefault="00000000">
      <w:pPr>
        <w:shd w:val="clear" w:color="auto" w:fill="FFFFFF"/>
        <w:jc w:val="center"/>
        <w:rPr>
          <w:b/>
          <w:color w:val="auto"/>
          <w:sz w:val="44"/>
          <w:szCs w:val="44"/>
        </w:rPr>
      </w:pPr>
      <w:r>
        <w:rPr>
          <w:rFonts w:hint="eastAsia"/>
          <w:b/>
          <w:color w:val="auto"/>
          <w:sz w:val="44"/>
          <w:szCs w:val="44"/>
        </w:rPr>
        <w:t>中华人民共和国</w:t>
      </w:r>
      <w:r>
        <w:rPr>
          <w:b/>
          <w:color w:val="auto"/>
          <w:sz w:val="44"/>
          <w:szCs w:val="44"/>
        </w:rPr>
        <w:t>建材行业标准</w:t>
      </w:r>
    </w:p>
    <w:p w14:paraId="05A78433" w14:textId="77777777" w:rsidR="00FF4248" w:rsidRDefault="00000000">
      <w:pPr>
        <w:shd w:val="clear" w:color="auto" w:fill="FFFFFF"/>
        <w:jc w:val="center"/>
        <w:rPr>
          <w:b/>
          <w:color w:val="auto"/>
          <w:sz w:val="52"/>
          <w:szCs w:val="52"/>
        </w:rPr>
      </w:pPr>
      <w:r>
        <w:rPr>
          <w:b/>
          <w:color w:val="auto"/>
          <w:sz w:val="44"/>
          <w:szCs w:val="44"/>
        </w:rPr>
        <w:t>《</w:t>
      </w:r>
      <w:r>
        <w:rPr>
          <w:rFonts w:hint="eastAsia"/>
          <w:b/>
          <w:color w:val="auto"/>
          <w:sz w:val="44"/>
          <w:szCs w:val="44"/>
        </w:rPr>
        <w:t>混凝土用防水剂应用技术规范</w:t>
      </w:r>
      <w:r>
        <w:rPr>
          <w:b/>
          <w:color w:val="auto"/>
          <w:sz w:val="44"/>
          <w:szCs w:val="44"/>
        </w:rPr>
        <w:t>》</w:t>
      </w:r>
    </w:p>
    <w:p w14:paraId="06875320" w14:textId="77777777" w:rsidR="00FF4248" w:rsidRDefault="00FF4248">
      <w:pPr>
        <w:shd w:val="clear" w:color="auto" w:fill="FFFFFF"/>
        <w:jc w:val="center"/>
        <w:rPr>
          <w:b/>
          <w:color w:val="auto"/>
          <w:sz w:val="52"/>
          <w:szCs w:val="52"/>
        </w:rPr>
      </w:pPr>
    </w:p>
    <w:p w14:paraId="108CA7C1" w14:textId="77777777" w:rsidR="00FF4248" w:rsidRDefault="00FF4248">
      <w:pPr>
        <w:shd w:val="clear" w:color="auto" w:fill="FFFFFF"/>
        <w:jc w:val="center"/>
        <w:rPr>
          <w:b/>
          <w:color w:val="auto"/>
          <w:sz w:val="52"/>
          <w:szCs w:val="52"/>
        </w:rPr>
      </w:pPr>
    </w:p>
    <w:p w14:paraId="7F0C4245" w14:textId="77777777" w:rsidR="00FF4248" w:rsidRDefault="00FF4248">
      <w:pPr>
        <w:shd w:val="clear" w:color="auto" w:fill="FFFFFF"/>
        <w:rPr>
          <w:b/>
          <w:color w:val="auto"/>
          <w:sz w:val="72"/>
          <w:szCs w:val="72"/>
        </w:rPr>
      </w:pPr>
    </w:p>
    <w:p w14:paraId="145742E3" w14:textId="77777777" w:rsidR="00FF4248" w:rsidRDefault="00FF4248">
      <w:pPr>
        <w:shd w:val="clear" w:color="auto" w:fill="FFFFFF"/>
        <w:jc w:val="center"/>
        <w:rPr>
          <w:b/>
          <w:color w:val="auto"/>
          <w:sz w:val="72"/>
          <w:szCs w:val="72"/>
        </w:rPr>
      </w:pPr>
    </w:p>
    <w:p w14:paraId="72ADAEA4" w14:textId="77777777" w:rsidR="00FF4248" w:rsidRDefault="00000000">
      <w:pPr>
        <w:shd w:val="clear" w:color="auto" w:fill="FFFFFF"/>
        <w:jc w:val="center"/>
        <w:rPr>
          <w:b/>
          <w:color w:val="auto"/>
          <w:sz w:val="72"/>
          <w:szCs w:val="72"/>
        </w:rPr>
      </w:pPr>
      <w:r>
        <w:rPr>
          <w:b/>
          <w:color w:val="auto"/>
          <w:sz w:val="72"/>
          <w:szCs w:val="72"/>
        </w:rPr>
        <w:t>编制说明</w:t>
      </w:r>
    </w:p>
    <w:p w14:paraId="0C11C1EB" w14:textId="77777777" w:rsidR="00FF4248" w:rsidRDefault="00FF4248">
      <w:pPr>
        <w:shd w:val="clear" w:color="auto" w:fill="FFFFFF"/>
        <w:jc w:val="center"/>
        <w:rPr>
          <w:b/>
          <w:color w:val="auto"/>
          <w:sz w:val="52"/>
          <w:szCs w:val="52"/>
        </w:rPr>
      </w:pPr>
    </w:p>
    <w:p w14:paraId="2048FD0F" w14:textId="77777777" w:rsidR="00FF4248" w:rsidRDefault="00000000">
      <w:pPr>
        <w:shd w:val="clear" w:color="auto" w:fill="FFFFFF"/>
        <w:jc w:val="center"/>
        <w:rPr>
          <w:b/>
          <w:color w:val="auto"/>
          <w:sz w:val="30"/>
          <w:szCs w:val="30"/>
        </w:rPr>
      </w:pPr>
      <w:r>
        <w:rPr>
          <w:rFonts w:hint="eastAsia"/>
          <w:b/>
          <w:color w:val="auto"/>
          <w:sz w:val="30"/>
          <w:szCs w:val="30"/>
        </w:rPr>
        <w:t>（征求意见稿）</w:t>
      </w:r>
    </w:p>
    <w:p w14:paraId="2B20F421" w14:textId="77777777" w:rsidR="00FF4248" w:rsidRDefault="00FF4248">
      <w:pPr>
        <w:shd w:val="clear" w:color="auto" w:fill="FFFFFF"/>
        <w:jc w:val="center"/>
        <w:rPr>
          <w:b/>
          <w:color w:val="auto"/>
          <w:sz w:val="52"/>
          <w:szCs w:val="52"/>
        </w:rPr>
      </w:pPr>
    </w:p>
    <w:p w14:paraId="2A425B00" w14:textId="77777777" w:rsidR="00FF4248" w:rsidRDefault="00FF4248">
      <w:pPr>
        <w:shd w:val="clear" w:color="auto" w:fill="FFFFFF"/>
        <w:jc w:val="center"/>
        <w:rPr>
          <w:b/>
          <w:color w:val="auto"/>
          <w:sz w:val="52"/>
          <w:szCs w:val="52"/>
        </w:rPr>
      </w:pPr>
    </w:p>
    <w:p w14:paraId="4EA9CDA4" w14:textId="77777777" w:rsidR="00FF4248" w:rsidRDefault="00FF4248">
      <w:pPr>
        <w:shd w:val="clear" w:color="auto" w:fill="FFFFFF"/>
        <w:jc w:val="center"/>
        <w:rPr>
          <w:b/>
          <w:color w:val="auto"/>
          <w:sz w:val="52"/>
          <w:szCs w:val="52"/>
        </w:rPr>
      </w:pPr>
    </w:p>
    <w:p w14:paraId="6342E0B9" w14:textId="77777777" w:rsidR="00FF4248" w:rsidRDefault="00FF4248">
      <w:pPr>
        <w:shd w:val="clear" w:color="auto" w:fill="FFFFFF"/>
        <w:jc w:val="center"/>
        <w:rPr>
          <w:b/>
          <w:color w:val="auto"/>
          <w:sz w:val="52"/>
          <w:szCs w:val="52"/>
        </w:rPr>
      </w:pPr>
    </w:p>
    <w:p w14:paraId="17B3F260" w14:textId="77777777" w:rsidR="00FF4248" w:rsidRDefault="00FF4248">
      <w:pPr>
        <w:shd w:val="clear" w:color="auto" w:fill="FFFFFF"/>
        <w:rPr>
          <w:b/>
          <w:color w:val="auto"/>
          <w:sz w:val="52"/>
          <w:szCs w:val="52"/>
        </w:rPr>
      </w:pPr>
    </w:p>
    <w:p w14:paraId="6D660631" w14:textId="77777777" w:rsidR="00FF4248" w:rsidRDefault="00FF4248">
      <w:pPr>
        <w:shd w:val="clear" w:color="auto" w:fill="FFFFFF"/>
        <w:rPr>
          <w:b/>
          <w:color w:val="auto"/>
          <w:sz w:val="52"/>
          <w:szCs w:val="52"/>
        </w:rPr>
      </w:pPr>
    </w:p>
    <w:p w14:paraId="7E088447" w14:textId="77777777" w:rsidR="00FF4248" w:rsidRDefault="00000000">
      <w:pPr>
        <w:jc w:val="center"/>
        <w:rPr>
          <w:b/>
          <w:color w:val="auto"/>
          <w:sz w:val="44"/>
          <w:szCs w:val="44"/>
        </w:rPr>
      </w:pPr>
      <w:r>
        <w:rPr>
          <w:rFonts w:hint="eastAsia"/>
          <w:b/>
          <w:color w:val="auto"/>
          <w:sz w:val="44"/>
          <w:szCs w:val="44"/>
        </w:rPr>
        <w:t>建筑材料工业技术监督研究中心</w:t>
      </w:r>
    </w:p>
    <w:p w14:paraId="27C78903" w14:textId="77777777" w:rsidR="00FF4248" w:rsidRDefault="00000000">
      <w:pPr>
        <w:shd w:val="clear" w:color="auto" w:fill="FFFFFF"/>
        <w:jc w:val="center"/>
        <w:rPr>
          <w:b/>
          <w:color w:val="auto"/>
          <w:sz w:val="44"/>
          <w:szCs w:val="44"/>
        </w:rPr>
        <w:sectPr w:rsidR="00FF4248">
          <w:headerReference w:type="default" r:id="rId8"/>
          <w:footerReference w:type="even" r:id="rId9"/>
          <w:footerReference w:type="default" r:id="rId10"/>
          <w:headerReference w:type="first" r:id="rId11"/>
          <w:pgSz w:w="11906" w:h="16838"/>
          <w:pgMar w:top="1440" w:right="1800" w:bottom="1440" w:left="1800" w:header="851" w:footer="992" w:gutter="0"/>
          <w:cols w:space="720"/>
          <w:titlePg/>
          <w:docGrid w:type="lines" w:linePitch="312"/>
        </w:sectPr>
      </w:pPr>
      <w:r>
        <w:rPr>
          <w:b/>
          <w:color w:val="auto"/>
          <w:sz w:val="44"/>
          <w:szCs w:val="44"/>
        </w:rPr>
        <w:t>202</w:t>
      </w:r>
      <w:r>
        <w:rPr>
          <w:rFonts w:hint="eastAsia"/>
          <w:b/>
          <w:color w:val="auto"/>
          <w:sz w:val="44"/>
          <w:szCs w:val="44"/>
        </w:rPr>
        <w:t>6</w:t>
      </w:r>
      <w:r>
        <w:rPr>
          <w:b/>
          <w:color w:val="auto"/>
          <w:sz w:val="44"/>
          <w:szCs w:val="44"/>
        </w:rPr>
        <w:t>年</w:t>
      </w:r>
      <w:r>
        <w:rPr>
          <w:rFonts w:hint="eastAsia"/>
          <w:b/>
          <w:color w:val="auto"/>
          <w:sz w:val="44"/>
          <w:szCs w:val="44"/>
        </w:rPr>
        <w:t>2</w:t>
      </w:r>
      <w:r>
        <w:rPr>
          <w:b/>
          <w:color w:val="auto"/>
          <w:sz w:val="44"/>
          <w:szCs w:val="44"/>
        </w:rPr>
        <w:t>月</w:t>
      </w:r>
    </w:p>
    <w:p w14:paraId="2CDFFD40" w14:textId="77777777" w:rsidR="00FF4248" w:rsidRDefault="00000000">
      <w:pPr>
        <w:shd w:val="clear" w:color="auto" w:fill="FFFFFF"/>
        <w:jc w:val="center"/>
        <w:rPr>
          <w:b/>
          <w:color w:val="auto"/>
          <w:sz w:val="36"/>
          <w:szCs w:val="36"/>
        </w:rPr>
      </w:pPr>
      <w:r>
        <w:rPr>
          <w:b/>
          <w:color w:val="auto"/>
          <w:sz w:val="36"/>
          <w:szCs w:val="36"/>
        </w:rPr>
        <w:lastRenderedPageBreak/>
        <w:t>《</w:t>
      </w:r>
      <w:r>
        <w:rPr>
          <w:rFonts w:hint="eastAsia"/>
          <w:b/>
          <w:color w:val="auto"/>
          <w:sz w:val="36"/>
          <w:szCs w:val="36"/>
        </w:rPr>
        <w:t>混凝土用防水剂应用技术规范</w:t>
      </w:r>
      <w:r>
        <w:rPr>
          <w:b/>
          <w:color w:val="auto"/>
          <w:sz w:val="36"/>
          <w:szCs w:val="36"/>
        </w:rPr>
        <w:t>》建材行业标准</w:t>
      </w:r>
    </w:p>
    <w:p w14:paraId="28034CD4" w14:textId="77777777" w:rsidR="00FF4248" w:rsidRDefault="00000000">
      <w:pPr>
        <w:shd w:val="clear" w:color="auto" w:fill="FFFFFF"/>
        <w:jc w:val="center"/>
        <w:rPr>
          <w:b/>
          <w:color w:val="auto"/>
          <w:sz w:val="44"/>
          <w:szCs w:val="44"/>
        </w:rPr>
      </w:pPr>
      <w:r>
        <w:rPr>
          <w:b/>
          <w:color w:val="auto"/>
          <w:sz w:val="36"/>
          <w:szCs w:val="36"/>
        </w:rPr>
        <w:t>编制说明</w:t>
      </w:r>
    </w:p>
    <w:p w14:paraId="21A72CEC" w14:textId="77777777" w:rsidR="00FF4248" w:rsidRDefault="00000000">
      <w:pPr>
        <w:shd w:val="clear" w:color="auto" w:fill="FFFFFF"/>
        <w:spacing w:beforeLines="100" w:before="312" w:afterLines="100" w:after="312" w:line="300" w:lineRule="auto"/>
        <w:outlineLvl w:val="1"/>
        <w:rPr>
          <w:b/>
          <w:bCs/>
          <w:color w:val="auto"/>
          <w:sz w:val="32"/>
          <w:szCs w:val="28"/>
        </w:rPr>
      </w:pPr>
      <w:r>
        <w:rPr>
          <w:b/>
          <w:bCs/>
          <w:color w:val="auto"/>
          <w:sz w:val="32"/>
          <w:szCs w:val="28"/>
        </w:rPr>
        <w:t xml:space="preserve">1  </w:t>
      </w:r>
      <w:r>
        <w:rPr>
          <w:b/>
          <w:bCs/>
          <w:color w:val="auto"/>
          <w:sz w:val="32"/>
          <w:szCs w:val="28"/>
        </w:rPr>
        <w:t>标准编制工作概况</w:t>
      </w:r>
    </w:p>
    <w:p w14:paraId="25730D49" w14:textId="77777777" w:rsidR="00FF4248" w:rsidRDefault="00000000">
      <w:pPr>
        <w:shd w:val="clear" w:color="auto" w:fill="FFFFFF"/>
        <w:spacing w:line="360" w:lineRule="auto"/>
        <w:rPr>
          <w:b/>
          <w:bCs/>
          <w:color w:val="auto"/>
          <w:sz w:val="24"/>
        </w:rPr>
      </w:pPr>
      <w:r>
        <w:rPr>
          <w:b/>
          <w:bCs/>
          <w:color w:val="auto"/>
          <w:sz w:val="24"/>
        </w:rPr>
        <w:t xml:space="preserve">1.1  </w:t>
      </w:r>
      <w:r>
        <w:rPr>
          <w:b/>
          <w:bCs/>
          <w:color w:val="auto"/>
          <w:sz w:val="24"/>
        </w:rPr>
        <w:t>任务来源</w:t>
      </w:r>
    </w:p>
    <w:p w14:paraId="49D18229" w14:textId="77777777" w:rsidR="00FF4248" w:rsidRDefault="00000000">
      <w:pPr>
        <w:shd w:val="clear" w:color="auto" w:fill="FFFFFF"/>
        <w:spacing w:line="360" w:lineRule="auto"/>
        <w:ind w:firstLineChars="200" w:firstLine="480"/>
        <w:rPr>
          <w:bCs/>
          <w:color w:val="auto"/>
          <w:sz w:val="24"/>
        </w:rPr>
      </w:pPr>
      <w:r>
        <w:rPr>
          <w:iCs/>
          <w:color w:val="auto"/>
          <w:sz w:val="24"/>
        </w:rPr>
        <w:t>根据中华人民共和国工业和信息化部办公厅《关于印发</w:t>
      </w:r>
      <w:r>
        <w:rPr>
          <w:iCs/>
          <w:color w:val="auto"/>
          <w:sz w:val="24"/>
        </w:rPr>
        <w:t>2024</w:t>
      </w:r>
      <w:r>
        <w:rPr>
          <w:iCs/>
          <w:color w:val="auto"/>
          <w:sz w:val="24"/>
        </w:rPr>
        <w:t>年第二批行业标隹制修订和外文版项目计划的通知》（工</w:t>
      </w:r>
      <w:proofErr w:type="gramStart"/>
      <w:r>
        <w:rPr>
          <w:iCs/>
          <w:color w:val="auto"/>
          <w:sz w:val="24"/>
        </w:rPr>
        <w:t>信厅科函</w:t>
      </w:r>
      <w:proofErr w:type="gramEnd"/>
      <w:r>
        <w:rPr>
          <w:iCs/>
          <w:color w:val="auto"/>
          <w:sz w:val="24"/>
        </w:rPr>
        <w:t>﹝</w:t>
      </w:r>
      <w:r>
        <w:rPr>
          <w:iCs/>
          <w:color w:val="auto"/>
          <w:sz w:val="24"/>
        </w:rPr>
        <w:t>2024</w:t>
      </w:r>
      <w:r>
        <w:rPr>
          <w:iCs/>
          <w:color w:val="auto"/>
          <w:sz w:val="24"/>
        </w:rPr>
        <w:t>﹞</w:t>
      </w:r>
      <w:r>
        <w:rPr>
          <w:iCs/>
          <w:color w:val="auto"/>
          <w:sz w:val="24"/>
        </w:rPr>
        <w:t>191</w:t>
      </w:r>
      <w:r>
        <w:rPr>
          <w:iCs/>
          <w:color w:val="auto"/>
          <w:sz w:val="24"/>
        </w:rPr>
        <w:t>号）要求，由建筑材料工业技术监督研究中心负责组织《混凝土用防水剂应用技术规范》（计划号</w:t>
      </w:r>
      <w:r>
        <w:rPr>
          <w:iCs/>
          <w:color w:val="auto"/>
          <w:sz w:val="24"/>
        </w:rPr>
        <w:t xml:space="preserve"> 2024-0761T-JC</w:t>
      </w:r>
      <w:r>
        <w:rPr>
          <w:iCs/>
          <w:color w:val="auto"/>
          <w:sz w:val="24"/>
        </w:rPr>
        <w:t>）建材行业标准的编制工作。标准归口建材工业综合标准化技术委员会。</w:t>
      </w:r>
    </w:p>
    <w:p w14:paraId="057B342B" w14:textId="77777777" w:rsidR="00FF4248" w:rsidRDefault="00000000">
      <w:pPr>
        <w:shd w:val="clear" w:color="auto" w:fill="FFFFFF"/>
        <w:spacing w:line="360" w:lineRule="auto"/>
        <w:rPr>
          <w:b/>
          <w:bCs/>
          <w:color w:val="auto"/>
          <w:sz w:val="24"/>
        </w:rPr>
      </w:pPr>
      <w:r>
        <w:rPr>
          <w:b/>
          <w:bCs/>
          <w:color w:val="auto"/>
          <w:sz w:val="24"/>
        </w:rPr>
        <w:t xml:space="preserve">1.2  </w:t>
      </w:r>
      <w:r>
        <w:rPr>
          <w:b/>
          <w:bCs/>
          <w:color w:val="auto"/>
          <w:sz w:val="24"/>
        </w:rPr>
        <w:t>起草单位</w:t>
      </w:r>
    </w:p>
    <w:p w14:paraId="628CFDDB" w14:textId="531002EE" w:rsidR="00FF4248" w:rsidRPr="00E125F3" w:rsidRDefault="00000000">
      <w:pPr>
        <w:spacing w:line="360" w:lineRule="auto"/>
        <w:ind w:firstLineChars="200" w:firstLine="480"/>
        <w:rPr>
          <w:sz w:val="24"/>
        </w:rPr>
      </w:pPr>
      <w:r w:rsidRPr="00E125F3">
        <w:rPr>
          <w:rFonts w:eastAsiaTheme="majorEastAsia"/>
          <w:color w:val="000000" w:themeColor="text1"/>
          <w:sz w:val="24"/>
        </w:rPr>
        <w:t>标准由建筑材料工业技术</w:t>
      </w:r>
      <w:r w:rsidRPr="00E125F3">
        <w:rPr>
          <w:rFonts w:eastAsiaTheme="majorEastAsia" w:hint="eastAsia"/>
          <w:color w:val="000000" w:themeColor="text1"/>
          <w:sz w:val="24"/>
        </w:rPr>
        <w:t>监督研究中心</w:t>
      </w:r>
      <w:r w:rsidRPr="00E125F3">
        <w:rPr>
          <w:rFonts w:eastAsiaTheme="majorEastAsia"/>
          <w:color w:val="000000" w:themeColor="text1"/>
          <w:sz w:val="24"/>
        </w:rPr>
        <w:t>等单位共同起草，形成《</w:t>
      </w:r>
      <w:r w:rsidRPr="00E125F3">
        <w:rPr>
          <w:rFonts w:eastAsiaTheme="majorEastAsia" w:hint="eastAsia"/>
          <w:color w:val="000000" w:themeColor="text1"/>
          <w:sz w:val="24"/>
        </w:rPr>
        <w:t>混凝土用防水剂应用技术规范</w:t>
      </w:r>
      <w:r w:rsidRPr="00E125F3">
        <w:rPr>
          <w:rFonts w:eastAsiaTheme="majorEastAsia"/>
          <w:color w:val="000000" w:themeColor="text1"/>
          <w:sz w:val="24"/>
        </w:rPr>
        <w:t>》标准的编制组。</w:t>
      </w:r>
      <w:r w:rsidRPr="00E125F3">
        <w:rPr>
          <w:sz w:val="24"/>
        </w:rPr>
        <w:t>本标准负责起草单位共</w:t>
      </w:r>
      <w:r w:rsidRPr="00E125F3">
        <w:rPr>
          <w:rFonts w:hint="eastAsia"/>
          <w:sz w:val="24"/>
        </w:rPr>
        <w:t>1</w:t>
      </w:r>
      <w:r w:rsidRPr="00E125F3">
        <w:rPr>
          <w:sz w:val="24"/>
        </w:rPr>
        <w:t>家，参加起草单位共</w:t>
      </w:r>
      <w:r w:rsidR="00E125F3">
        <w:rPr>
          <w:rFonts w:hint="eastAsia"/>
          <w:sz w:val="24"/>
        </w:rPr>
        <w:t>14</w:t>
      </w:r>
      <w:r w:rsidRPr="00E125F3">
        <w:rPr>
          <w:sz w:val="24"/>
        </w:rPr>
        <w:t>家。科研院所（</w:t>
      </w:r>
      <w:r w:rsidRPr="00E125F3">
        <w:rPr>
          <w:rFonts w:hint="eastAsia"/>
          <w:sz w:val="24"/>
        </w:rPr>
        <w:t>2</w:t>
      </w:r>
      <w:r w:rsidRPr="00E125F3">
        <w:rPr>
          <w:sz w:val="24"/>
        </w:rPr>
        <w:t>家）、</w:t>
      </w:r>
      <w:r w:rsidRPr="00E125F3">
        <w:rPr>
          <w:rFonts w:hint="eastAsia"/>
          <w:sz w:val="24"/>
        </w:rPr>
        <w:t>检测机构（</w:t>
      </w:r>
      <w:r w:rsidRPr="00E125F3">
        <w:rPr>
          <w:rFonts w:hint="eastAsia"/>
          <w:sz w:val="24"/>
        </w:rPr>
        <w:t>1</w:t>
      </w:r>
      <w:r w:rsidRPr="00E125F3">
        <w:rPr>
          <w:rFonts w:hint="eastAsia"/>
          <w:sz w:val="24"/>
        </w:rPr>
        <w:t>家）、</w:t>
      </w:r>
      <w:r w:rsidRPr="00E125F3">
        <w:rPr>
          <w:sz w:val="24"/>
        </w:rPr>
        <w:t>生产</w:t>
      </w:r>
      <w:r w:rsidRPr="00E125F3">
        <w:rPr>
          <w:rFonts w:hint="eastAsia"/>
          <w:sz w:val="24"/>
        </w:rPr>
        <w:t>施工</w:t>
      </w:r>
      <w:r w:rsidRPr="00E125F3">
        <w:rPr>
          <w:sz w:val="24"/>
        </w:rPr>
        <w:t>企业（</w:t>
      </w:r>
      <w:r w:rsidR="00E125F3">
        <w:rPr>
          <w:rFonts w:hint="eastAsia"/>
          <w:sz w:val="24"/>
        </w:rPr>
        <w:t>12</w:t>
      </w:r>
      <w:r w:rsidRPr="00E125F3">
        <w:rPr>
          <w:sz w:val="24"/>
        </w:rPr>
        <w:t>家）等。涵盖了生产、消费、</w:t>
      </w:r>
      <w:r w:rsidRPr="00E125F3">
        <w:rPr>
          <w:rFonts w:hint="eastAsia"/>
          <w:sz w:val="24"/>
        </w:rPr>
        <w:t>检测</w:t>
      </w:r>
      <w:r w:rsidRPr="00E125F3">
        <w:rPr>
          <w:sz w:val="24"/>
        </w:rPr>
        <w:t>、研究、施工等相关领域的专家。</w:t>
      </w:r>
    </w:p>
    <w:p w14:paraId="55F3A927" w14:textId="77777777" w:rsidR="00FF4248" w:rsidRPr="00E125F3" w:rsidRDefault="00000000">
      <w:pPr>
        <w:pStyle w:val="af"/>
        <w:tabs>
          <w:tab w:val="center" w:pos="4201"/>
          <w:tab w:val="right" w:leader="dot" w:pos="9298"/>
        </w:tabs>
        <w:spacing w:line="360" w:lineRule="auto"/>
        <w:ind w:firstLine="422"/>
        <w:jc w:val="center"/>
        <w:rPr>
          <w:rFonts w:ascii="Times New Roman"/>
          <w:color w:val="000000"/>
        </w:rPr>
      </w:pPr>
      <w:r w:rsidRPr="00E125F3">
        <w:rPr>
          <w:rFonts w:ascii="Times New Roman"/>
          <w:b/>
          <w:bCs/>
          <w:color w:val="000000"/>
        </w:rPr>
        <w:t>表</w:t>
      </w:r>
      <w:r w:rsidRPr="00E125F3">
        <w:rPr>
          <w:rFonts w:ascii="Times New Roman"/>
          <w:b/>
          <w:bCs/>
          <w:color w:val="000000"/>
        </w:rPr>
        <w:t xml:space="preserve">1 </w:t>
      </w:r>
      <w:r w:rsidRPr="00E125F3">
        <w:rPr>
          <w:rFonts w:ascii="Times New Roman"/>
          <w:b/>
          <w:bCs/>
          <w:color w:val="000000"/>
        </w:rPr>
        <w:t>主要参加单位及其所做工作</w:t>
      </w:r>
      <w:r w:rsidRPr="00E125F3">
        <w:rPr>
          <w:rFonts w:ascii="Times New Roman"/>
          <w:b/>
          <w:bCs/>
          <w:color w:val="000000"/>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4"/>
        <w:gridCol w:w="3071"/>
        <w:gridCol w:w="4271"/>
      </w:tblGrid>
      <w:tr w:rsidR="00E125F3" w:rsidRPr="00E125F3" w14:paraId="475E7873" w14:textId="77777777" w:rsidTr="00E125F3">
        <w:trPr>
          <w:trHeight w:val="516"/>
        </w:trPr>
        <w:tc>
          <w:tcPr>
            <w:tcW w:w="575" w:type="pct"/>
            <w:vAlign w:val="center"/>
          </w:tcPr>
          <w:p w14:paraId="7FAD1AE6"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序号</w:t>
            </w:r>
          </w:p>
        </w:tc>
        <w:tc>
          <w:tcPr>
            <w:tcW w:w="1851" w:type="pct"/>
            <w:vAlign w:val="center"/>
          </w:tcPr>
          <w:p w14:paraId="2EEDF2AD"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主要完成工作</w:t>
            </w:r>
          </w:p>
        </w:tc>
        <w:tc>
          <w:tcPr>
            <w:tcW w:w="2574" w:type="pct"/>
            <w:vAlign w:val="center"/>
          </w:tcPr>
          <w:p w14:paraId="798399E8"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主要完成单位</w:t>
            </w:r>
          </w:p>
        </w:tc>
      </w:tr>
      <w:tr w:rsidR="00E125F3" w:rsidRPr="00E125F3" w14:paraId="6B732908" w14:textId="77777777" w:rsidTr="00E125F3">
        <w:tc>
          <w:tcPr>
            <w:tcW w:w="575" w:type="pct"/>
            <w:vAlign w:val="center"/>
          </w:tcPr>
          <w:p w14:paraId="0E3FB124"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1</w:t>
            </w:r>
          </w:p>
        </w:tc>
        <w:tc>
          <w:tcPr>
            <w:tcW w:w="1851" w:type="pct"/>
            <w:vAlign w:val="center"/>
          </w:tcPr>
          <w:p w14:paraId="3C7B71FE"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行业状况及产品应用的前期调研</w:t>
            </w:r>
          </w:p>
        </w:tc>
        <w:tc>
          <w:tcPr>
            <w:tcW w:w="2574" w:type="pct"/>
            <w:vAlign w:val="center"/>
          </w:tcPr>
          <w:p w14:paraId="66D0F4CA" w14:textId="34730B68" w:rsidR="00E125F3" w:rsidRPr="00E125F3" w:rsidRDefault="00E125F3">
            <w:pPr>
              <w:pStyle w:val="af"/>
              <w:tabs>
                <w:tab w:val="center" w:pos="4201"/>
                <w:tab w:val="right" w:leader="dot" w:pos="9298"/>
              </w:tabs>
              <w:ind w:firstLineChars="0" w:firstLine="0"/>
              <w:rPr>
                <w:rFonts w:ascii="Times New Roman" w:eastAsiaTheme="minorEastAsia"/>
                <w:szCs w:val="21"/>
              </w:rPr>
            </w:pPr>
            <w:r w:rsidRPr="00E125F3">
              <w:rPr>
                <w:rFonts w:ascii="Times New Roman" w:hint="eastAsia"/>
                <w:color w:val="000000"/>
                <w:szCs w:val="21"/>
              </w:rPr>
              <w:t>建筑材料工业技术监督研究中心、中国建筑材料科学研究总院有限公司、中国建材检验认证集团股份有限公司</w:t>
            </w:r>
            <w:r>
              <w:rPr>
                <w:rFonts w:ascii="Times New Roman" w:hint="eastAsia"/>
                <w:color w:val="000000"/>
                <w:szCs w:val="21"/>
              </w:rPr>
              <w:t>、</w:t>
            </w:r>
            <w:r w:rsidRPr="00E125F3">
              <w:rPr>
                <w:rFonts w:ascii="Times New Roman" w:hint="eastAsia"/>
                <w:color w:val="000000"/>
                <w:szCs w:val="21"/>
              </w:rPr>
              <w:t>中交二航武汉港湾新材料有限公司</w:t>
            </w:r>
          </w:p>
        </w:tc>
      </w:tr>
      <w:tr w:rsidR="00E125F3" w:rsidRPr="00E125F3" w14:paraId="727E7FB8" w14:textId="77777777" w:rsidTr="00E125F3">
        <w:tc>
          <w:tcPr>
            <w:tcW w:w="575" w:type="pct"/>
            <w:vAlign w:val="center"/>
          </w:tcPr>
          <w:p w14:paraId="3BFA0108"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2</w:t>
            </w:r>
          </w:p>
        </w:tc>
        <w:tc>
          <w:tcPr>
            <w:tcW w:w="1851" w:type="pct"/>
            <w:vAlign w:val="center"/>
          </w:tcPr>
          <w:p w14:paraId="010663C1"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国内外技术材料及相关标准的搜集</w:t>
            </w:r>
          </w:p>
        </w:tc>
        <w:tc>
          <w:tcPr>
            <w:tcW w:w="2574" w:type="pct"/>
            <w:vAlign w:val="center"/>
          </w:tcPr>
          <w:p w14:paraId="6D2DA067" w14:textId="5AB68CEE" w:rsidR="00E125F3" w:rsidRPr="00E125F3" w:rsidRDefault="00E125F3">
            <w:pPr>
              <w:pStyle w:val="af"/>
              <w:tabs>
                <w:tab w:val="center" w:pos="4201"/>
                <w:tab w:val="right" w:leader="dot" w:pos="9298"/>
              </w:tabs>
              <w:ind w:firstLineChars="0" w:firstLine="0"/>
              <w:rPr>
                <w:rFonts w:ascii="Times New Roman" w:eastAsiaTheme="minorEastAsia"/>
                <w:color w:val="000000"/>
                <w:szCs w:val="21"/>
              </w:rPr>
            </w:pPr>
            <w:r w:rsidRPr="00E125F3">
              <w:rPr>
                <w:rFonts w:ascii="Times New Roman" w:eastAsiaTheme="minorEastAsia" w:hint="eastAsia"/>
                <w:color w:val="000000"/>
                <w:szCs w:val="21"/>
              </w:rPr>
              <w:t>武汉三源特种建材有限责任公司、天津豹鸣股份有限公司、郑州市建文</w:t>
            </w:r>
            <w:proofErr w:type="gramStart"/>
            <w:r w:rsidRPr="00E125F3">
              <w:rPr>
                <w:rFonts w:ascii="Times New Roman" w:eastAsiaTheme="minorEastAsia" w:hint="eastAsia"/>
                <w:color w:val="000000"/>
                <w:szCs w:val="21"/>
              </w:rPr>
              <w:t>特材科技</w:t>
            </w:r>
            <w:proofErr w:type="gramEnd"/>
            <w:r w:rsidRPr="00E125F3">
              <w:rPr>
                <w:rFonts w:ascii="Times New Roman" w:eastAsiaTheme="minorEastAsia" w:hint="eastAsia"/>
                <w:color w:val="000000"/>
                <w:szCs w:val="21"/>
              </w:rPr>
              <w:t>有限公司、</w:t>
            </w:r>
            <w:r w:rsidRPr="00E125F3">
              <w:rPr>
                <w:rFonts w:ascii="Times New Roman" w:eastAsiaTheme="minorEastAsia" w:hint="eastAsia"/>
                <w:color w:val="000000"/>
                <w:szCs w:val="21"/>
              </w:rPr>
              <w:t>石家庄市长安育才建材有限公司</w:t>
            </w:r>
            <w:r w:rsidRPr="00E125F3">
              <w:rPr>
                <w:rFonts w:ascii="Times New Roman" w:eastAsiaTheme="minorEastAsia" w:hint="eastAsia"/>
                <w:color w:val="000000"/>
                <w:szCs w:val="21"/>
              </w:rPr>
              <w:t>、湖北宗源材料有限公司、湖北乾道新型材料有限责任公司、湖南湘源新型材料科技有限公司</w:t>
            </w:r>
          </w:p>
        </w:tc>
      </w:tr>
      <w:tr w:rsidR="00E125F3" w:rsidRPr="00E125F3" w14:paraId="0E752A84" w14:textId="77777777" w:rsidTr="00E125F3">
        <w:tc>
          <w:tcPr>
            <w:tcW w:w="575" w:type="pct"/>
            <w:vAlign w:val="center"/>
          </w:tcPr>
          <w:p w14:paraId="79F6BB10"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3</w:t>
            </w:r>
          </w:p>
        </w:tc>
        <w:tc>
          <w:tcPr>
            <w:tcW w:w="1851" w:type="pct"/>
            <w:vAlign w:val="center"/>
          </w:tcPr>
          <w:p w14:paraId="09735385"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确定各项性能要求</w:t>
            </w:r>
          </w:p>
        </w:tc>
        <w:tc>
          <w:tcPr>
            <w:tcW w:w="2574" w:type="pct"/>
            <w:vAlign w:val="center"/>
          </w:tcPr>
          <w:p w14:paraId="2857CECA"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hint="eastAsia"/>
                <w:color w:val="000000"/>
                <w:szCs w:val="21"/>
              </w:rPr>
              <w:t>全体参编单位</w:t>
            </w:r>
          </w:p>
        </w:tc>
      </w:tr>
      <w:tr w:rsidR="00E125F3" w:rsidRPr="00E125F3" w14:paraId="1D8614A6" w14:textId="77777777" w:rsidTr="00E125F3">
        <w:tc>
          <w:tcPr>
            <w:tcW w:w="575" w:type="pct"/>
            <w:vAlign w:val="center"/>
          </w:tcPr>
          <w:p w14:paraId="3FECCFC9"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4</w:t>
            </w:r>
          </w:p>
        </w:tc>
        <w:tc>
          <w:tcPr>
            <w:tcW w:w="1851" w:type="pct"/>
            <w:vAlign w:val="center"/>
          </w:tcPr>
          <w:p w14:paraId="7AEC36F2"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提供验证试验数据</w:t>
            </w:r>
          </w:p>
        </w:tc>
        <w:tc>
          <w:tcPr>
            <w:tcW w:w="2574" w:type="pct"/>
            <w:vAlign w:val="center"/>
          </w:tcPr>
          <w:p w14:paraId="5304D574" w14:textId="77777777" w:rsidR="00E125F3" w:rsidRPr="00E125F3" w:rsidRDefault="00E125F3">
            <w:pPr>
              <w:pStyle w:val="af"/>
              <w:tabs>
                <w:tab w:val="center" w:pos="4201"/>
                <w:tab w:val="right" w:leader="dot" w:pos="9298"/>
              </w:tabs>
              <w:ind w:firstLineChars="0" w:firstLine="0"/>
              <w:jc w:val="center"/>
              <w:rPr>
                <w:rFonts w:ascii="Times New Roman" w:eastAsiaTheme="minorEastAsia"/>
                <w:color w:val="000000"/>
                <w:szCs w:val="21"/>
              </w:rPr>
            </w:pPr>
            <w:r w:rsidRPr="00E125F3">
              <w:rPr>
                <w:rFonts w:ascii="Times New Roman" w:hint="eastAsia"/>
                <w:color w:val="000000"/>
                <w:szCs w:val="21"/>
              </w:rPr>
              <w:t>建筑材料工业技术监督研究中心</w:t>
            </w:r>
            <w:r w:rsidRPr="00E125F3">
              <w:rPr>
                <w:rFonts w:ascii="Times New Roman" w:eastAsiaTheme="minorEastAsia" w:hint="eastAsia"/>
                <w:color w:val="000000"/>
                <w:szCs w:val="21"/>
              </w:rPr>
              <w:t>、中国建筑材料科学研究总院有限公司、中国建材检验认证集团股份有限公司</w:t>
            </w:r>
          </w:p>
        </w:tc>
      </w:tr>
      <w:tr w:rsidR="00E125F3" w:rsidRPr="00E125F3" w14:paraId="7E3002E8" w14:textId="77777777" w:rsidTr="00E125F3">
        <w:tc>
          <w:tcPr>
            <w:tcW w:w="575" w:type="pct"/>
            <w:vAlign w:val="center"/>
          </w:tcPr>
          <w:p w14:paraId="3BD2F7DA"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5</w:t>
            </w:r>
          </w:p>
        </w:tc>
        <w:tc>
          <w:tcPr>
            <w:tcW w:w="1851" w:type="pct"/>
            <w:vAlign w:val="center"/>
          </w:tcPr>
          <w:p w14:paraId="277B2DFA"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资料汇总整理</w:t>
            </w:r>
          </w:p>
        </w:tc>
        <w:tc>
          <w:tcPr>
            <w:tcW w:w="2574" w:type="pct"/>
            <w:vAlign w:val="center"/>
          </w:tcPr>
          <w:p w14:paraId="3B9FAA1C" w14:textId="7D239EFC" w:rsidR="00E125F3" w:rsidRPr="00E125F3" w:rsidRDefault="00E125F3" w:rsidP="00E125F3">
            <w:pPr>
              <w:pStyle w:val="af"/>
              <w:tabs>
                <w:tab w:val="center" w:pos="4201"/>
                <w:tab w:val="right" w:leader="dot" w:pos="9298"/>
              </w:tabs>
              <w:ind w:firstLineChars="0" w:firstLine="0"/>
              <w:jc w:val="center"/>
              <w:rPr>
                <w:rFonts w:ascii="Times New Roman" w:eastAsiaTheme="minorEastAsia"/>
                <w:color w:val="000000"/>
                <w:szCs w:val="21"/>
              </w:rPr>
            </w:pPr>
            <w:r w:rsidRPr="00E125F3">
              <w:rPr>
                <w:rFonts w:ascii="Times New Roman" w:eastAsiaTheme="minorEastAsia" w:hint="eastAsia"/>
                <w:color w:val="000000"/>
                <w:szCs w:val="21"/>
              </w:rPr>
              <w:t>建筑材料工业技术监督研究中心、中国建筑材料科学研究总院有限公司、</w:t>
            </w:r>
            <w:r w:rsidRPr="00E125F3">
              <w:rPr>
                <w:rFonts w:ascii="Times New Roman" w:eastAsiaTheme="minorEastAsia" w:hint="eastAsia"/>
                <w:color w:val="000000"/>
                <w:szCs w:val="21"/>
              </w:rPr>
              <w:t>山东高速新型建材有限公司</w:t>
            </w:r>
            <w:r w:rsidRPr="00E125F3">
              <w:rPr>
                <w:rFonts w:ascii="Times New Roman" w:eastAsiaTheme="minorEastAsia" w:hint="eastAsia"/>
                <w:color w:val="000000"/>
                <w:szCs w:val="21"/>
              </w:rPr>
              <w:t>、</w:t>
            </w:r>
            <w:r w:rsidRPr="00E125F3">
              <w:rPr>
                <w:rFonts w:ascii="Times New Roman" w:eastAsiaTheme="minorEastAsia" w:hint="eastAsia"/>
                <w:color w:val="000000"/>
                <w:szCs w:val="21"/>
              </w:rPr>
              <w:t>新特新材料集团（河南）股</w:t>
            </w:r>
            <w:r w:rsidRPr="00E125F3">
              <w:rPr>
                <w:rFonts w:ascii="Times New Roman" w:eastAsiaTheme="minorEastAsia" w:hint="eastAsia"/>
                <w:color w:val="000000"/>
                <w:szCs w:val="21"/>
              </w:rPr>
              <w:lastRenderedPageBreak/>
              <w:t>份有限公司</w:t>
            </w:r>
            <w:r>
              <w:rPr>
                <w:rFonts w:ascii="Times New Roman" w:eastAsiaTheme="minorEastAsia" w:hint="eastAsia"/>
                <w:color w:val="000000"/>
                <w:szCs w:val="21"/>
              </w:rPr>
              <w:t>、</w:t>
            </w:r>
            <w:r w:rsidRPr="00E125F3">
              <w:rPr>
                <w:rFonts w:ascii="Times New Roman" w:eastAsiaTheme="minorEastAsia" w:hint="eastAsia"/>
                <w:color w:val="000000"/>
                <w:szCs w:val="21"/>
              </w:rPr>
              <w:t>上海科洛自防水工程有限公司</w:t>
            </w:r>
            <w:r>
              <w:rPr>
                <w:rFonts w:ascii="Times New Roman" w:eastAsiaTheme="minorEastAsia" w:hint="eastAsia"/>
                <w:color w:val="000000"/>
                <w:szCs w:val="21"/>
              </w:rPr>
              <w:t>、</w:t>
            </w:r>
            <w:r w:rsidRPr="00E125F3">
              <w:rPr>
                <w:rFonts w:ascii="Times New Roman" w:eastAsiaTheme="minorEastAsia" w:hint="eastAsia"/>
                <w:color w:val="000000"/>
                <w:szCs w:val="21"/>
              </w:rPr>
              <w:t>国建新材（北京）科技发展有限公司</w:t>
            </w:r>
          </w:p>
        </w:tc>
      </w:tr>
      <w:tr w:rsidR="00E125F3" w14:paraId="352F7461" w14:textId="77777777" w:rsidTr="00E125F3">
        <w:trPr>
          <w:trHeight w:val="1283"/>
        </w:trPr>
        <w:tc>
          <w:tcPr>
            <w:tcW w:w="575" w:type="pct"/>
            <w:vAlign w:val="center"/>
          </w:tcPr>
          <w:p w14:paraId="12EC7532"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lastRenderedPageBreak/>
              <w:t>6</w:t>
            </w:r>
          </w:p>
        </w:tc>
        <w:tc>
          <w:tcPr>
            <w:tcW w:w="1851" w:type="pct"/>
            <w:vAlign w:val="center"/>
          </w:tcPr>
          <w:p w14:paraId="1458BCD5"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color w:val="000000"/>
                <w:szCs w:val="21"/>
              </w:rPr>
              <w:t>编写及完善编制说明等相关文件</w:t>
            </w:r>
          </w:p>
        </w:tc>
        <w:tc>
          <w:tcPr>
            <w:tcW w:w="2574" w:type="pct"/>
            <w:vAlign w:val="center"/>
          </w:tcPr>
          <w:p w14:paraId="2B50FDAA" w14:textId="77777777" w:rsidR="00E125F3" w:rsidRPr="00E125F3" w:rsidRDefault="00E125F3">
            <w:pPr>
              <w:pStyle w:val="af"/>
              <w:tabs>
                <w:tab w:val="center" w:pos="4201"/>
                <w:tab w:val="right" w:leader="dot" w:pos="9298"/>
              </w:tabs>
              <w:ind w:firstLineChars="0" w:firstLine="0"/>
              <w:jc w:val="center"/>
              <w:rPr>
                <w:rFonts w:ascii="Times New Roman"/>
                <w:color w:val="000000"/>
                <w:szCs w:val="21"/>
              </w:rPr>
            </w:pPr>
            <w:r w:rsidRPr="00E125F3">
              <w:rPr>
                <w:rFonts w:ascii="Times New Roman" w:hint="eastAsia"/>
                <w:color w:val="000000"/>
                <w:szCs w:val="21"/>
              </w:rPr>
              <w:t>建筑材料工业技术监督研究中心、中国建筑材料科学研究总院有限公司、武汉三源特种建材有限责任公司、中国建材检验认证集团股份有限公司</w:t>
            </w:r>
          </w:p>
        </w:tc>
      </w:tr>
    </w:tbl>
    <w:p w14:paraId="78908CC5" w14:textId="77777777" w:rsidR="00FF4248" w:rsidRDefault="00000000">
      <w:pPr>
        <w:shd w:val="clear" w:color="auto" w:fill="FFFFFF"/>
        <w:spacing w:line="360" w:lineRule="auto"/>
        <w:rPr>
          <w:b/>
          <w:bCs/>
          <w:color w:val="auto"/>
          <w:sz w:val="24"/>
        </w:rPr>
      </w:pPr>
      <w:r>
        <w:rPr>
          <w:b/>
          <w:bCs/>
          <w:color w:val="auto"/>
          <w:sz w:val="24"/>
        </w:rPr>
        <w:t xml:space="preserve">1.3  </w:t>
      </w:r>
      <w:r>
        <w:rPr>
          <w:b/>
          <w:bCs/>
          <w:color w:val="auto"/>
          <w:sz w:val="24"/>
        </w:rPr>
        <w:t>编制背景和意义</w:t>
      </w:r>
    </w:p>
    <w:p w14:paraId="5C75521B" w14:textId="77777777" w:rsidR="00FF4248" w:rsidRDefault="00000000">
      <w:pPr>
        <w:shd w:val="clear" w:color="auto" w:fill="FFFFFF"/>
        <w:spacing w:line="360" w:lineRule="auto"/>
        <w:ind w:firstLineChars="200" w:firstLine="480"/>
        <w:rPr>
          <w:sz w:val="24"/>
        </w:rPr>
      </w:pPr>
      <w:r>
        <w:rPr>
          <w:rFonts w:hint="eastAsia"/>
          <w:sz w:val="24"/>
        </w:rPr>
        <w:t>建筑防水是构筑物耐久性的一个重要环节，随着国家现代化建设的快速推进，建筑防水行业迅速发展成为建设系统中的新兴产业群。水泥基防水材料通过掺加砂浆、混凝土防水剂等关键材料提高混凝土表面或内部密实度、消除混凝土内部、表面裂缝，提高抗渗、防水性能，同时具备与结构物同寿命的显著特征。水泥基防水材料已在房屋建筑、高速铁路、地铁及城市轨道、高速公路和城市道桥、地铁、机场、地下管廊、地下空间和水利设施等领域有着较好的市场应用，水泥基防水材料已形成市场规模超过百亿的行业。尽管我国防水剂行业经过二十多年的发展，但防水剂行业存在技术产品低端化、同质化现象，高端产品缺失，导致当期和今后一个时期供需表现为不匹配、不协调、不平衡的结构性特点；使用单位对防水剂类型、特性、使用范围、应用技术等不了解，不能正确使用防水剂，造成信息不对称。产品性能和应用技术成为制约行业发展的瓶颈。</w:t>
      </w:r>
    </w:p>
    <w:p w14:paraId="1BDBCF6B" w14:textId="11899710" w:rsidR="00FF4248" w:rsidRDefault="00000000">
      <w:pPr>
        <w:shd w:val="clear" w:color="auto" w:fill="FFFFFF"/>
        <w:spacing w:line="360" w:lineRule="auto"/>
        <w:ind w:firstLineChars="200" w:firstLine="480"/>
        <w:rPr>
          <w:sz w:val="24"/>
        </w:rPr>
      </w:pPr>
      <w:r>
        <w:rPr>
          <w:rFonts w:hint="eastAsia"/>
          <w:sz w:val="24"/>
        </w:rPr>
        <w:t>混凝土用防水剂，指一种能降低混凝土在静水压力下的透水性的外加剂，其特征是通过掺入混凝土内部，形成致密防水层，显著降低水分的渗透率和毛细孔隙率；在水压或潮湿环境下，材料可实现阻挡水分入侵，防水等级可达</w:t>
      </w:r>
      <w:r>
        <w:rPr>
          <w:rFonts w:hint="eastAsia"/>
          <w:sz w:val="24"/>
        </w:rPr>
        <w:t>P8</w:t>
      </w:r>
      <w:r>
        <w:rPr>
          <w:rFonts w:hint="eastAsia"/>
          <w:sz w:val="24"/>
        </w:rPr>
        <w:t>～</w:t>
      </w:r>
      <w:r>
        <w:rPr>
          <w:rFonts w:hint="eastAsia"/>
          <w:sz w:val="24"/>
        </w:rPr>
        <w:t>P12</w:t>
      </w:r>
      <w:r>
        <w:rPr>
          <w:rFonts w:hint="eastAsia"/>
          <w:sz w:val="24"/>
        </w:rPr>
        <w:t>以上；防水寿命对应于混凝土结构使用年限，耐久性指标如抗冻融循环次数可达</w:t>
      </w:r>
      <w:r>
        <w:rPr>
          <w:rFonts w:hint="eastAsia"/>
          <w:sz w:val="24"/>
        </w:rPr>
        <w:t>200</w:t>
      </w:r>
      <w:r>
        <w:rPr>
          <w:rFonts w:hint="eastAsia"/>
          <w:sz w:val="24"/>
        </w:rPr>
        <w:t>次以上。这一材料的抗水渗透、抗氯离子侵蚀、抗碳化、抗硫酸盐侵蚀等耐久性指标也均优于普通混凝土。采用这种材料来设计防水混凝土结构，能有效减少结构渗漏和腐蚀问题，甚至免除频繁的维修维护，大幅度延长结构使用寿命。从而有效减少因渗水导致的修复和重建工程量。编制此标准将为工程实践提供一个科学有效的应用技术和质量验收标准，能够更好地控制及保障防水工程质量，提升既有建筑物的防水性和可靠性。本标准的制定填补了国内技术空白，推动防水剂应用规范化。</w:t>
      </w:r>
    </w:p>
    <w:p w14:paraId="5AB10E24" w14:textId="77777777" w:rsidR="00FF4248" w:rsidRDefault="00000000">
      <w:pPr>
        <w:shd w:val="clear" w:color="auto" w:fill="FFFFFF"/>
        <w:spacing w:line="360" w:lineRule="auto"/>
        <w:outlineLvl w:val="2"/>
        <w:rPr>
          <w:b/>
          <w:bCs/>
          <w:color w:val="auto"/>
          <w:sz w:val="24"/>
        </w:rPr>
      </w:pPr>
      <w:r>
        <w:rPr>
          <w:b/>
          <w:bCs/>
          <w:color w:val="auto"/>
          <w:sz w:val="24"/>
        </w:rPr>
        <w:t xml:space="preserve">1.4  </w:t>
      </w:r>
      <w:r>
        <w:rPr>
          <w:b/>
          <w:bCs/>
          <w:color w:val="auto"/>
          <w:sz w:val="24"/>
        </w:rPr>
        <w:t>主要工作过程</w:t>
      </w:r>
    </w:p>
    <w:p w14:paraId="557865DA" w14:textId="77777777" w:rsidR="00FF4248" w:rsidRDefault="00000000">
      <w:pPr>
        <w:shd w:val="clear" w:color="auto" w:fill="FFFFFF"/>
        <w:spacing w:line="360" w:lineRule="auto"/>
        <w:outlineLvl w:val="2"/>
        <w:rPr>
          <w:b/>
          <w:bCs/>
          <w:color w:val="auto"/>
          <w:sz w:val="24"/>
        </w:rPr>
      </w:pPr>
      <w:r>
        <w:rPr>
          <w:b/>
          <w:bCs/>
          <w:color w:val="auto"/>
          <w:sz w:val="24"/>
        </w:rPr>
        <w:t xml:space="preserve">1.4.1  </w:t>
      </w:r>
      <w:r>
        <w:rPr>
          <w:b/>
          <w:bCs/>
          <w:color w:val="auto"/>
          <w:sz w:val="24"/>
        </w:rPr>
        <w:t>成立工作组</w:t>
      </w:r>
    </w:p>
    <w:p w14:paraId="06E82FD2" w14:textId="3EA896B7" w:rsidR="00FF4248" w:rsidRDefault="00000000">
      <w:pPr>
        <w:shd w:val="clear" w:color="auto" w:fill="FFFFFF"/>
        <w:spacing w:line="360" w:lineRule="auto"/>
        <w:ind w:firstLineChars="200" w:firstLine="480"/>
        <w:rPr>
          <w:sz w:val="24"/>
        </w:rPr>
      </w:pPr>
      <w:r>
        <w:rPr>
          <w:sz w:val="24"/>
        </w:rPr>
        <w:lastRenderedPageBreak/>
        <w:t>建筑材料工业技术</w:t>
      </w:r>
      <w:r>
        <w:rPr>
          <w:rFonts w:hint="eastAsia"/>
          <w:sz w:val="24"/>
        </w:rPr>
        <w:t>监督研究中心</w:t>
      </w:r>
      <w:r>
        <w:rPr>
          <w:sz w:val="24"/>
        </w:rPr>
        <w:t>接到任务后，首先收集相关标准，查询国内外</w:t>
      </w:r>
      <w:r>
        <w:rPr>
          <w:rFonts w:hint="eastAsia"/>
          <w:sz w:val="24"/>
        </w:rPr>
        <w:t>混凝土用防水剂</w:t>
      </w:r>
      <w:r>
        <w:rPr>
          <w:sz w:val="24"/>
        </w:rPr>
        <w:t>在</w:t>
      </w:r>
      <w:r>
        <w:rPr>
          <w:rFonts w:hint="eastAsia"/>
          <w:sz w:val="24"/>
        </w:rPr>
        <w:t>工程</w:t>
      </w:r>
      <w:r>
        <w:rPr>
          <w:sz w:val="24"/>
        </w:rPr>
        <w:t>中的应用情况，调研生产企业的生产规模、产品规格。征集参加标准制定的单位，提出了标准制定工作计划。</w:t>
      </w:r>
      <w:r>
        <w:rPr>
          <w:sz w:val="24"/>
        </w:rPr>
        <w:t>202</w:t>
      </w:r>
      <w:r>
        <w:rPr>
          <w:rFonts w:hint="eastAsia"/>
          <w:sz w:val="24"/>
        </w:rPr>
        <w:t>4</w:t>
      </w:r>
      <w:r>
        <w:rPr>
          <w:sz w:val="24"/>
        </w:rPr>
        <w:t>年</w:t>
      </w:r>
      <w:r>
        <w:rPr>
          <w:rFonts w:hint="eastAsia"/>
          <w:sz w:val="24"/>
        </w:rPr>
        <w:t>10</w:t>
      </w:r>
      <w:r>
        <w:rPr>
          <w:sz w:val="24"/>
        </w:rPr>
        <w:t>月</w:t>
      </w:r>
      <w:r>
        <w:rPr>
          <w:rFonts w:hint="eastAsia"/>
          <w:sz w:val="24"/>
        </w:rPr>
        <w:t>10</w:t>
      </w:r>
      <w:r>
        <w:rPr>
          <w:rFonts w:hint="eastAsia"/>
          <w:sz w:val="24"/>
        </w:rPr>
        <w:t>日</w:t>
      </w:r>
      <w:r>
        <w:rPr>
          <w:sz w:val="24"/>
        </w:rPr>
        <w:t>在北京召开了第一次工作会议，线上线下共</w:t>
      </w:r>
      <w:r w:rsidR="00021890">
        <w:rPr>
          <w:rFonts w:hint="eastAsia"/>
          <w:sz w:val="24"/>
        </w:rPr>
        <w:t>15</w:t>
      </w:r>
      <w:r>
        <w:rPr>
          <w:sz w:val="24"/>
        </w:rPr>
        <w:t>家单位</w:t>
      </w:r>
      <w:r w:rsidR="00021890">
        <w:rPr>
          <w:rFonts w:hint="eastAsia"/>
          <w:sz w:val="24"/>
        </w:rPr>
        <w:t>25</w:t>
      </w:r>
      <w:r>
        <w:rPr>
          <w:sz w:val="24"/>
        </w:rPr>
        <w:t>人参加了会议，对标准的初稿和主要内容进行讨论，组成了标准工作组，明确了各成员单位的任务，并制定了详细的工作计划。</w:t>
      </w:r>
    </w:p>
    <w:p w14:paraId="147F33AE" w14:textId="70A41ECC" w:rsidR="00FF4248" w:rsidRDefault="00A81220">
      <w:pPr>
        <w:shd w:val="clear" w:color="auto" w:fill="FFFFFF"/>
        <w:spacing w:line="360" w:lineRule="auto"/>
        <w:jc w:val="center"/>
        <w:rPr>
          <w:sz w:val="24"/>
        </w:rPr>
      </w:pPr>
      <w:r w:rsidRPr="00A81220">
        <w:rPr>
          <w:noProof/>
          <w:sz w:val="24"/>
        </w:rPr>
        <w:drawing>
          <wp:inline distT="0" distB="0" distL="0" distR="0" wp14:anchorId="633E620E" wp14:editId="7F9B60A8">
            <wp:extent cx="2389009" cy="1558925"/>
            <wp:effectExtent l="0" t="0" r="0" b="3175"/>
            <wp:docPr id="125577713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98553" cy="1565153"/>
                    </a:xfrm>
                    <a:prstGeom prst="rect">
                      <a:avLst/>
                    </a:prstGeom>
                    <a:noFill/>
                    <a:ln>
                      <a:noFill/>
                    </a:ln>
                  </pic:spPr>
                </pic:pic>
              </a:graphicData>
            </a:graphic>
          </wp:inline>
        </w:drawing>
      </w:r>
      <w:r w:rsidR="00000000">
        <w:rPr>
          <w:rFonts w:hint="eastAsia"/>
          <w:noProof/>
          <w:sz w:val="24"/>
        </w:rPr>
        <w:drawing>
          <wp:inline distT="0" distB="0" distL="114300" distR="114300" wp14:anchorId="71142607" wp14:editId="666303F3">
            <wp:extent cx="2651760" cy="1559577"/>
            <wp:effectExtent l="0" t="0" r="0" b="2540"/>
            <wp:docPr id="1" name="图片 1" descr="2c12a4b80dae7577a679a6a249fd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2c12a4b80dae7577a679a6a249fd735"/>
                    <pic:cNvPicPr>
                      <a:picLocks noChangeAspect="1"/>
                    </pic:cNvPicPr>
                  </pic:nvPicPr>
                  <pic:blipFill>
                    <a:blip r:embed="rId13"/>
                    <a:srcRect t="21576"/>
                    <a:stretch>
                      <a:fillRect/>
                    </a:stretch>
                  </pic:blipFill>
                  <pic:spPr>
                    <a:xfrm>
                      <a:off x="0" y="0"/>
                      <a:ext cx="2669367" cy="1569932"/>
                    </a:xfrm>
                    <a:prstGeom prst="rect">
                      <a:avLst/>
                    </a:prstGeom>
                  </pic:spPr>
                </pic:pic>
              </a:graphicData>
            </a:graphic>
          </wp:inline>
        </w:drawing>
      </w:r>
    </w:p>
    <w:p w14:paraId="6EEE4A03" w14:textId="77777777" w:rsidR="00FF4248" w:rsidRDefault="00000000">
      <w:pPr>
        <w:shd w:val="clear" w:color="auto" w:fill="FFFFFF"/>
        <w:spacing w:line="360" w:lineRule="auto"/>
        <w:jc w:val="center"/>
        <w:rPr>
          <w:b/>
          <w:bCs/>
          <w:szCs w:val="21"/>
        </w:rPr>
      </w:pPr>
      <w:r>
        <w:rPr>
          <w:b/>
          <w:bCs/>
          <w:szCs w:val="21"/>
        </w:rPr>
        <w:t>图</w:t>
      </w:r>
      <w:r>
        <w:rPr>
          <w:b/>
          <w:bCs/>
          <w:szCs w:val="21"/>
        </w:rPr>
        <w:t xml:space="preserve">1 </w:t>
      </w:r>
      <w:r>
        <w:rPr>
          <w:b/>
          <w:bCs/>
          <w:szCs w:val="21"/>
        </w:rPr>
        <w:t>第一次工作会照片</w:t>
      </w:r>
    </w:p>
    <w:p w14:paraId="469A50F2" w14:textId="77777777" w:rsidR="00FF4248" w:rsidRDefault="00000000">
      <w:pPr>
        <w:shd w:val="clear" w:color="auto" w:fill="FFFFFF"/>
        <w:spacing w:line="360" w:lineRule="auto"/>
        <w:outlineLvl w:val="2"/>
        <w:rPr>
          <w:sz w:val="24"/>
        </w:rPr>
      </w:pPr>
      <w:r>
        <w:rPr>
          <w:b/>
          <w:bCs/>
          <w:color w:val="auto"/>
          <w:sz w:val="24"/>
        </w:rPr>
        <w:t xml:space="preserve">1.4.2  </w:t>
      </w:r>
      <w:r>
        <w:rPr>
          <w:b/>
          <w:bCs/>
          <w:color w:val="auto"/>
          <w:sz w:val="24"/>
        </w:rPr>
        <w:t>样品征集和验证试验</w:t>
      </w:r>
    </w:p>
    <w:p w14:paraId="2920377F" w14:textId="77777777" w:rsidR="00FF4248" w:rsidRDefault="00000000">
      <w:pPr>
        <w:shd w:val="clear" w:color="auto" w:fill="FFFFFF"/>
        <w:spacing w:line="360" w:lineRule="auto"/>
        <w:ind w:firstLineChars="200" w:firstLine="480"/>
        <w:rPr>
          <w:sz w:val="24"/>
        </w:rPr>
      </w:pPr>
      <w:r>
        <w:rPr>
          <w:sz w:val="24"/>
        </w:rPr>
        <w:t>2024</w:t>
      </w:r>
      <w:r>
        <w:rPr>
          <w:sz w:val="24"/>
        </w:rPr>
        <w:t>年</w:t>
      </w:r>
      <w:r>
        <w:rPr>
          <w:rFonts w:hint="eastAsia"/>
          <w:sz w:val="24"/>
        </w:rPr>
        <w:t>10</w:t>
      </w:r>
      <w:r>
        <w:rPr>
          <w:sz w:val="24"/>
        </w:rPr>
        <w:t>月</w:t>
      </w:r>
      <w:r>
        <w:rPr>
          <w:rFonts w:hint="eastAsia"/>
          <w:sz w:val="24"/>
        </w:rPr>
        <w:t>－</w:t>
      </w:r>
      <w:r>
        <w:rPr>
          <w:sz w:val="24"/>
        </w:rPr>
        <w:t>2025</w:t>
      </w:r>
      <w:r>
        <w:rPr>
          <w:sz w:val="24"/>
        </w:rPr>
        <w:t>年</w:t>
      </w:r>
      <w:r>
        <w:rPr>
          <w:rFonts w:hint="eastAsia"/>
          <w:sz w:val="24"/>
        </w:rPr>
        <w:t>1</w:t>
      </w:r>
      <w:r>
        <w:rPr>
          <w:sz w:val="24"/>
        </w:rPr>
        <w:t>月收集到</w:t>
      </w:r>
      <w:r>
        <w:rPr>
          <w:rFonts w:hint="eastAsia"/>
          <w:sz w:val="24"/>
        </w:rPr>
        <w:t>国内混凝土用防水剂。</w:t>
      </w:r>
    </w:p>
    <w:p w14:paraId="53FDC5F9" w14:textId="77777777" w:rsidR="00FF4248" w:rsidRDefault="00000000">
      <w:pPr>
        <w:shd w:val="clear" w:color="auto" w:fill="FFFFFF"/>
        <w:spacing w:line="360" w:lineRule="auto"/>
        <w:ind w:firstLineChars="200" w:firstLine="480"/>
        <w:rPr>
          <w:sz w:val="24"/>
        </w:rPr>
      </w:pPr>
      <w:r>
        <w:rPr>
          <w:rFonts w:hint="eastAsia"/>
          <w:sz w:val="24"/>
        </w:rPr>
        <w:t>2025</w:t>
      </w:r>
      <w:r>
        <w:rPr>
          <w:rFonts w:hint="eastAsia"/>
          <w:sz w:val="24"/>
        </w:rPr>
        <w:t>年</w:t>
      </w:r>
      <w:r>
        <w:rPr>
          <w:rFonts w:hint="eastAsia"/>
          <w:sz w:val="24"/>
        </w:rPr>
        <w:t>1</w:t>
      </w:r>
      <w:r>
        <w:rPr>
          <w:rFonts w:hint="eastAsia"/>
          <w:sz w:val="24"/>
        </w:rPr>
        <w:t>月－</w:t>
      </w:r>
      <w:r>
        <w:rPr>
          <w:rFonts w:hint="eastAsia"/>
          <w:sz w:val="24"/>
        </w:rPr>
        <w:t>2025</w:t>
      </w:r>
      <w:r>
        <w:rPr>
          <w:rFonts w:hint="eastAsia"/>
          <w:sz w:val="24"/>
        </w:rPr>
        <w:t>年</w:t>
      </w:r>
      <w:r>
        <w:rPr>
          <w:rFonts w:hint="eastAsia"/>
          <w:sz w:val="24"/>
        </w:rPr>
        <w:t>10</w:t>
      </w:r>
      <w:r>
        <w:rPr>
          <w:rFonts w:hint="eastAsia"/>
          <w:sz w:val="24"/>
        </w:rPr>
        <w:t>月进行试验验证。</w:t>
      </w:r>
      <w:r w:rsidRPr="00021890">
        <w:rPr>
          <w:sz w:val="24"/>
        </w:rPr>
        <w:t>本次验证试验由</w:t>
      </w:r>
      <w:r w:rsidRPr="00021890">
        <w:rPr>
          <w:rFonts w:hint="eastAsia"/>
          <w:sz w:val="24"/>
        </w:rPr>
        <w:t>建筑材料工业技术监督研究中心</w:t>
      </w:r>
      <w:r w:rsidRPr="00021890">
        <w:rPr>
          <w:sz w:val="24"/>
        </w:rPr>
        <w:t>、</w:t>
      </w:r>
      <w:r w:rsidRPr="00021890">
        <w:rPr>
          <w:rFonts w:hint="eastAsia"/>
          <w:sz w:val="24"/>
        </w:rPr>
        <w:t>中国建筑材料科学研究总院有限公司</w:t>
      </w:r>
      <w:r w:rsidRPr="00021890">
        <w:rPr>
          <w:sz w:val="24"/>
        </w:rPr>
        <w:t>、</w:t>
      </w:r>
      <w:r w:rsidRPr="00021890">
        <w:rPr>
          <w:rFonts w:hint="eastAsia"/>
          <w:sz w:val="24"/>
        </w:rPr>
        <w:t>中国建材检验认证集团股份有限公司</w:t>
      </w:r>
      <w:r w:rsidRPr="00021890">
        <w:rPr>
          <w:sz w:val="24"/>
        </w:rPr>
        <w:t>共同进行，首先对</w:t>
      </w:r>
      <w:r w:rsidRPr="00021890">
        <w:rPr>
          <w:rFonts w:hint="eastAsia"/>
          <w:sz w:val="24"/>
        </w:rPr>
        <w:t>混凝土用防水剂</w:t>
      </w:r>
      <w:r w:rsidRPr="00021890">
        <w:rPr>
          <w:sz w:val="24"/>
        </w:rPr>
        <w:t>的性能指标进行了验证，此外对</w:t>
      </w:r>
      <w:r w:rsidRPr="00021890">
        <w:rPr>
          <w:rFonts w:hint="eastAsia"/>
          <w:sz w:val="24"/>
        </w:rPr>
        <w:t>渗水系数与逐级加压的对应关系</w:t>
      </w:r>
      <w:r w:rsidRPr="00021890">
        <w:rPr>
          <w:sz w:val="24"/>
        </w:rPr>
        <w:t>进行了试验验证。验证试验期间，标准起草组与行业技术专家、企业技术专家采取电话沟通及视频会议的方式，对试验进程，试验结果进行了充分地讨论。</w:t>
      </w:r>
    </w:p>
    <w:p w14:paraId="49A0BC32" w14:textId="082AF928" w:rsidR="00FF4248" w:rsidRDefault="00000000">
      <w:pPr>
        <w:shd w:val="clear" w:color="auto" w:fill="FFFFFF"/>
        <w:spacing w:line="360" w:lineRule="auto"/>
        <w:outlineLvl w:val="2"/>
        <w:rPr>
          <w:b/>
          <w:bCs/>
          <w:color w:val="auto"/>
          <w:sz w:val="24"/>
        </w:rPr>
      </w:pPr>
      <w:r>
        <w:rPr>
          <w:b/>
          <w:bCs/>
          <w:color w:val="auto"/>
          <w:sz w:val="24"/>
        </w:rPr>
        <w:t xml:space="preserve">1.4.3  </w:t>
      </w:r>
      <w:r w:rsidR="00FE6926">
        <w:rPr>
          <w:rFonts w:hint="eastAsia"/>
          <w:b/>
          <w:bCs/>
          <w:color w:val="auto"/>
          <w:sz w:val="24"/>
        </w:rPr>
        <w:t>第二次工作会议</w:t>
      </w:r>
    </w:p>
    <w:p w14:paraId="3660A2BB" w14:textId="3A9DE9E9" w:rsidR="00FF4248" w:rsidRDefault="00000000">
      <w:pPr>
        <w:spacing w:line="360" w:lineRule="auto"/>
        <w:ind w:firstLineChars="200" w:firstLine="480"/>
        <w:rPr>
          <w:color w:val="auto"/>
          <w:sz w:val="24"/>
        </w:rPr>
      </w:pPr>
      <w:r>
        <w:rPr>
          <w:color w:val="auto"/>
          <w:sz w:val="24"/>
        </w:rPr>
        <w:t>2025</w:t>
      </w:r>
      <w:r>
        <w:rPr>
          <w:color w:val="auto"/>
          <w:sz w:val="24"/>
        </w:rPr>
        <w:t>年</w:t>
      </w:r>
      <w:r>
        <w:rPr>
          <w:rFonts w:hint="eastAsia"/>
          <w:color w:val="auto"/>
          <w:sz w:val="24"/>
        </w:rPr>
        <w:t>11</w:t>
      </w:r>
      <w:r>
        <w:rPr>
          <w:color w:val="auto"/>
          <w:sz w:val="24"/>
        </w:rPr>
        <w:t>月</w:t>
      </w:r>
      <w:r>
        <w:rPr>
          <w:color w:val="auto"/>
          <w:sz w:val="24"/>
        </w:rPr>
        <w:t>6</w:t>
      </w:r>
      <w:r>
        <w:rPr>
          <w:color w:val="auto"/>
          <w:sz w:val="24"/>
        </w:rPr>
        <w:t>日采用线下会议形式召开第二次工作会议，</w:t>
      </w:r>
      <w:r w:rsidR="006A2BC0" w:rsidRPr="006A2BC0">
        <w:rPr>
          <w:rFonts w:hint="eastAsia"/>
          <w:color w:val="auto"/>
          <w:sz w:val="24"/>
        </w:rPr>
        <w:t>武汉三源特种建材有限责任公司</w:t>
      </w:r>
      <w:r w:rsidR="006A2BC0">
        <w:rPr>
          <w:rFonts w:hint="eastAsia"/>
          <w:color w:val="auto"/>
          <w:sz w:val="24"/>
        </w:rPr>
        <w:t>、</w:t>
      </w:r>
      <w:r w:rsidR="006A2BC0" w:rsidRPr="006A2BC0">
        <w:rPr>
          <w:rFonts w:hint="eastAsia"/>
          <w:color w:val="auto"/>
          <w:sz w:val="24"/>
        </w:rPr>
        <w:t>郑州市建文</w:t>
      </w:r>
      <w:proofErr w:type="gramStart"/>
      <w:r w:rsidR="006A2BC0" w:rsidRPr="006A2BC0">
        <w:rPr>
          <w:rFonts w:hint="eastAsia"/>
          <w:color w:val="auto"/>
          <w:sz w:val="24"/>
        </w:rPr>
        <w:t>特材科技</w:t>
      </w:r>
      <w:proofErr w:type="gramEnd"/>
      <w:r w:rsidR="006A2BC0" w:rsidRPr="006A2BC0">
        <w:rPr>
          <w:rFonts w:hint="eastAsia"/>
          <w:color w:val="auto"/>
          <w:sz w:val="24"/>
        </w:rPr>
        <w:t>有限公司</w:t>
      </w:r>
      <w:r w:rsidR="006A2BC0">
        <w:rPr>
          <w:rFonts w:hint="eastAsia"/>
          <w:color w:val="auto"/>
          <w:sz w:val="24"/>
        </w:rPr>
        <w:t>等</w:t>
      </w:r>
      <w:r w:rsidR="00FE6926">
        <w:rPr>
          <w:rFonts w:hint="eastAsia"/>
          <w:color w:val="auto"/>
          <w:sz w:val="24"/>
        </w:rPr>
        <w:t>8</w:t>
      </w:r>
      <w:r>
        <w:rPr>
          <w:rFonts w:hint="eastAsia"/>
          <w:color w:val="auto"/>
          <w:sz w:val="24"/>
        </w:rPr>
        <w:t>家参编单位共</w:t>
      </w:r>
      <w:r>
        <w:rPr>
          <w:rFonts w:hint="eastAsia"/>
          <w:color w:val="auto"/>
          <w:sz w:val="24"/>
        </w:rPr>
        <w:t>19</w:t>
      </w:r>
      <w:r>
        <w:rPr>
          <w:rFonts w:hint="eastAsia"/>
          <w:color w:val="auto"/>
          <w:sz w:val="24"/>
        </w:rPr>
        <w:t>人参与了会议（图</w:t>
      </w:r>
      <w:r>
        <w:rPr>
          <w:rFonts w:hint="eastAsia"/>
          <w:color w:val="auto"/>
          <w:sz w:val="24"/>
        </w:rPr>
        <w:t>2</w:t>
      </w:r>
      <w:r>
        <w:rPr>
          <w:rFonts w:hint="eastAsia"/>
          <w:color w:val="auto"/>
          <w:sz w:val="24"/>
        </w:rPr>
        <w:t>）。</w:t>
      </w:r>
      <w:r>
        <w:rPr>
          <w:color w:val="auto"/>
          <w:sz w:val="24"/>
        </w:rPr>
        <w:t>会上对标准讨论稿的主要章节进行了逐条研讨，补充修改了标准稿件。</w:t>
      </w:r>
    </w:p>
    <w:p w14:paraId="6FDC0684" w14:textId="71F2C7E8" w:rsidR="00FF4248" w:rsidRDefault="00FE6926">
      <w:pPr>
        <w:spacing w:line="360" w:lineRule="auto"/>
        <w:rPr>
          <w:rFonts w:eastAsia="微软雅黑"/>
          <w:color w:val="auto"/>
          <w:sz w:val="24"/>
        </w:rPr>
      </w:pPr>
      <w:r>
        <w:rPr>
          <w:noProof/>
        </w:rPr>
        <w:lastRenderedPageBreak/>
        <w:drawing>
          <wp:inline distT="0" distB="0" distL="0" distR="0" wp14:anchorId="09EC0692" wp14:editId="234387EE">
            <wp:extent cx="5274310" cy="2714625"/>
            <wp:effectExtent l="0" t="0" r="2540" b="9525"/>
            <wp:docPr id="8320911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091115" name="图片 3"/>
                    <pic:cNvPicPr>
                      <a:picLocks noChangeAspect="1" noChangeArrowheads="1"/>
                    </pic:cNvPicPr>
                  </pic:nvPicPr>
                  <pic:blipFill>
                    <a:blip r:embed="rId14" cstate="print">
                      <a:extLst>
                        <a:ext uri="{28A0092B-C50C-407E-A947-70E740481C1C}">
                          <a14:useLocalDpi xmlns:a14="http://schemas.microsoft.com/office/drawing/2010/main" val="0"/>
                        </a:ext>
                      </a:extLst>
                    </a:blip>
                    <a:srcRect t="25762" b="5618"/>
                    <a:stretch>
                      <a:fillRect/>
                    </a:stretch>
                  </pic:blipFill>
                  <pic:spPr>
                    <a:xfrm>
                      <a:off x="0" y="0"/>
                      <a:ext cx="5274310" cy="2714625"/>
                    </a:xfrm>
                    <a:prstGeom prst="rect">
                      <a:avLst/>
                    </a:prstGeom>
                    <a:noFill/>
                    <a:ln>
                      <a:noFill/>
                    </a:ln>
                  </pic:spPr>
                </pic:pic>
              </a:graphicData>
            </a:graphic>
          </wp:inline>
        </w:drawing>
      </w:r>
    </w:p>
    <w:p w14:paraId="66F2E42C" w14:textId="77777777" w:rsidR="00FF4248" w:rsidRDefault="00000000">
      <w:pPr>
        <w:spacing w:line="360" w:lineRule="auto"/>
        <w:jc w:val="center"/>
        <w:rPr>
          <w:b/>
          <w:bCs/>
          <w:szCs w:val="21"/>
        </w:rPr>
      </w:pPr>
      <w:r>
        <w:rPr>
          <w:b/>
          <w:bCs/>
          <w:szCs w:val="21"/>
        </w:rPr>
        <w:t>图</w:t>
      </w:r>
      <w:r>
        <w:rPr>
          <w:b/>
          <w:bCs/>
          <w:szCs w:val="21"/>
        </w:rPr>
        <w:t xml:space="preserve">2 </w:t>
      </w:r>
      <w:r>
        <w:rPr>
          <w:b/>
          <w:bCs/>
          <w:szCs w:val="21"/>
        </w:rPr>
        <w:t>第二次工作会照片</w:t>
      </w:r>
    </w:p>
    <w:p w14:paraId="645D77D8" w14:textId="1F242C1A" w:rsidR="00FE6926" w:rsidRPr="00FE6926" w:rsidRDefault="00FE6926" w:rsidP="00FE6926">
      <w:pPr>
        <w:shd w:val="clear" w:color="auto" w:fill="FFFFFF"/>
        <w:spacing w:line="360" w:lineRule="auto"/>
        <w:outlineLvl w:val="2"/>
        <w:rPr>
          <w:rFonts w:hint="eastAsia"/>
          <w:b/>
          <w:bCs/>
          <w:color w:val="auto"/>
          <w:sz w:val="24"/>
        </w:rPr>
      </w:pPr>
      <w:r w:rsidRPr="00FE6926">
        <w:rPr>
          <w:rFonts w:hint="eastAsia"/>
          <w:b/>
          <w:bCs/>
          <w:color w:val="auto"/>
          <w:sz w:val="24"/>
        </w:rPr>
        <w:t xml:space="preserve">1.4.4 </w:t>
      </w:r>
      <w:r w:rsidRPr="00FE6926">
        <w:rPr>
          <w:rFonts w:hint="eastAsia"/>
          <w:b/>
          <w:bCs/>
          <w:color w:val="auto"/>
          <w:sz w:val="24"/>
        </w:rPr>
        <w:t>标准征求意见稿的确定</w:t>
      </w:r>
    </w:p>
    <w:p w14:paraId="6302F673" w14:textId="03B57BDD" w:rsidR="00FE6926" w:rsidRDefault="00FE6926" w:rsidP="00FE6926">
      <w:pPr>
        <w:spacing w:line="360" w:lineRule="auto"/>
        <w:ind w:firstLineChars="200" w:firstLine="480"/>
        <w:rPr>
          <w:color w:val="auto"/>
          <w:sz w:val="24"/>
        </w:rPr>
      </w:pPr>
      <w:r>
        <w:rPr>
          <w:sz w:val="24"/>
        </w:rPr>
        <w:t>在认真总结各方意见的基础上，主编单位对需要附加的试验数据进行补充，并对标准讨论稿进行修改，</w:t>
      </w:r>
      <w:r>
        <w:rPr>
          <w:rFonts w:hint="eastAsia"/>
          <w:sz w:val="24"/>
        </w:rPr>
        <w:t>于</w:t>
      </w:r>
      <w:r>
        <w:rPr>
          <w:rFonts w:hint="eastAsia"/>
          <w:sz w:val="24"/>
        </w:rPr>
        <w:t>2026</w:t>
      </w:r>
      <w:r>
        <w:rPr>
          <w:rFonts w:hint="eastAsia"/>
          <w:sz w:val="24"/>
        </w:rPr>
        <w:t>年</w:t>
      </w:r>
      <w:r>
        <w:rPr>
          <w:rFonts w:hint="eastAsia"/>
          <w:sz w:val="24"/>
        </w:rPr>
        <w:t>2</w:t>
      </w:r>
      <w:r>
        <w:rPr>
          <w:rFonts w:hint="eastAsia"/>
          <w:sz w:val="24"/>
        </w:rPr>
        <w:t>月</w:t>
      </w:r>
      <w:r>
        <w:rPr>
          <w:rFonts w:hint="eastAsia"/>
          <w:sz w:val="24"/>
        </w:rPr>
        <w:t>25</w:t>
      </w:r>
      <w:r>
        <w:rPr>
          <w:rFonts w:hint="eastAsia"/>
          <w:sz w:val="24"/>
        </w:rPr>
        <w:t>日</w:t>
      </w:r>
      <w:r>
        <w:rPr>
          <w:sz w:val="24"/>
        </w:rPr>
        <w:t>形成了征求意见稿，向行业内生产施工企业、科研院所、高等学校等广泛征求意见。</w:t>
      </w:r>
    </w:p>
    <w:p w14:paraId="0F284D52" w14:textId="77777777" w:rsidR="00FF4248" w:rsidRDefault="00000000">
      <w:pPr>
        <w:shd w:val="clear" w:color="auto" w:fill="FFFFFF"/>
        <w:spacing w:beforeLines="100" w:before="312" w:afterLines="100" w:after="312" w:line="300" w:lineRule="auto"/>
        <w:outlineLvl w:val="1"/>
        <w:rPr>
          <w:b/>
          <w:bCs/>
          <w:color w:val="auto"/>
          <w:sz w:val="32"/>
          <w:szCs w:val="28"/>
        </w:rPr>
      </w:pPr>
      <w:bookmarkStart w:id="0" w:name="_Toc5332"/>
      <w:bookmarkStart w:id="1" w:name="_Toc5571"/>
      <w:bookmarkStart w:id="2" w:name="_Toc1057"/>
      <w:bookmarkStart w:id="3" w:name="_Toc3602"/>
      <w:bookmarkStart w:id="4" w:name="_Toc13251"/>
      <w:bookmarkStart w:id="5" w:name="_Toc24886"/>
      <w:bookmarkStart w:id="6" w:name="_Toc108389249"/>
      <w:r>
        <w:rPr>
          <w:b/>
          <w:bCs/>
          <w:color w:val="auto"/>
          <w:sz w:val="32"/>
          <w:szCs w:val="28"/>
        </w:rPr>
        <w:t xml:space="preserve">2  </w:t>
      </w:r>
      <w:r>
        <w:rPr>
          <w:b/>
          <w:bCs/>
          <w:color w:val="auto"/>
          <w:sz w:val="32"/>
          <w:szCs w:val="28"/>
        </w:rPr>
        <w:t>标准编制的原则和主要内容</w:t>
      </w:r>
      <w:bookmarkEnd w:id="0"/>
      <w:bookmarkEnd w:id="1"/>
      <w:bookmarkEnd w:id="2"/>
      <w:bookmarkEnd w:id="3"/>
      <w:bookmarkEnd w:id="4"/>
      <w:bookmarkEnd w:id="5"/>
      <w:bookmarkEnd w:id="6"/>
    </w:p>
    <w:p w14:paraId="182AF465" w14:textId="77777777" w:rsidR="00FF4248" w:rsidRDefault="00000000">
      <w:pPr>
        <w:shd w:val="clear" w:color="auto" w:fill="FFFFFF"/>
        <w:spacing w:line="360" w:lineRule="auto"/>
        <w:outlineLvl w:val="2"/>
        <w:rPr>
          <w:b/>
          <w:bCs/>
          <w:color w:val="auto"/>
          <w:sz w:val="24"/>
        </w:rPr>
      </w:pPr>
      <w:bookmarkStart w:id="7" w:name="_Toc108389250"/>
      <w:r>
        <w:rPr>
          <w:b/>
          <w:bCs/>
          <w:color w:val="auto"/>
          <w:sz w:val="24"/>
        </w:rPr>
        <w:t xml:space="preserve">2.1  </w:t>
      </w:r>
      <w:r>
        <w:rPr>
          <w:b/>
          <w:bCs/>
          <w:color w:val="auto"/>
          <w:sz w:val="24"/>
        </w:rPr>
        <w:t>标准制定的原则</w:t>
      </w:r>
      <w:bookmarkEnd w:id="7"/>
    </w:p>
    <w:p w14:paraId="42EE839C" w14:textId="77777777" w:rsidR="00FF4248" w:rsidRDefault="00000000">
      <w:pPr>
        <w:shd w:val="clear" w:color="auto" w:fill="FFFFFF"/>
        <w:spacing w:line="360" w:lineRule="auto"/>
        <w:ind w:firstLineChars="200" w:firstLine="480"/>
        <w:rPr>
          <w:sz w:val="24"/>
        </w:rPr>
      </w:pPr>
      <w:r>
        <w:rPr>
          <w:sz w:val="24"/>
        </w:rPr>
        <w:t xml:space="preserve">1 </w:t>
      </w:r>
      <w:r>
        <w:rPr>
          <w:sz w:val="24"/>
        </w:rPr>
        <w:t>规范性原则</w:t>
      </w:r>
    </w:p>
    <w:p w14:paraId="533BC4FF" w14:textId="77777777" w:rsidR="00FF4248" w:rsidRDefault="00000000">
      <w:pPr>
        <w:shd w:val="clear" w:color="auto" w:fill="FFFFFF"/>
        <w:spacing w:line="360" w:lineRule="auto"/>
        <w:ind w:firstLineChars="200" w:firstLine="480"/>
        <w:rPr>
          <w:sz w:val="24"/>
        </w:rPr>
      </w:pPr>
      <w:r>
        <w:rPr>
          <w:sz w:val="24"/>
        </w:rPr>
        <w:t>本规范在编制过程中按照建设部的（建标【</w:t>
      </w:r>
      <w:r>
        <w:rPr>
          <w:sz w:val="24"/>
        </w:rPr>
        <w:t>2008</w:t>
      </w:r>
      <w:r>
        <w:rPr>
          <w:sz w:val="24"/>
        </w:rPr>
        <w:t>】</w:t>
      </w:r>
      <w:r>
        <w:rPr>
          <w:sz w:val="24"/>
        </w:rPr>
        <w:t>182</w:t>
      </w:r>
      <w:r>
        <w:rPr>
          <w:sz w:val="24"/>
        </w:rPr>
        <w:t>号）《工程建设标准编写规定》进行编写，力求提高规范及相关文件资料的编写质量。</w:t>
      </w:r>
    </w:p>
    <w:p w14:paraId="370155DC" w14:textId="77777777" w:rsidR="00FF4248" w:rsidRDefault="00000000">
      <w:pPr>
        <w:shd w:val="clear" w:color="auto" w:fill="FFFFFF"/>
        <w:spacing w:line="360" w:lineRule="auto"/>
        <w:ind w:firstLineChars="200" w:firstLine="480"/>
        <w:rPr>
          <w:sz w:val="24"/>
        </w:rPr>
      </w:pPr>
      <w:r>
        <w:rPr>
          <w:sz w:val="24"/>
        </w:rPr>
        <w:t xml:space="preserve">2 </w:t>
      </w:r>
      <w:r>
        <w:rPr>
          <w:sz w:val="24"/>
        </w:rPr>
        <w:t>协调性原则</w:t>
      </w:r>
    </w:p>
    <w:p w14:paraId="4947AFFD" w14:textId="77777777" w:rsidR="00FF4248" w:rsidRDefault="00000000">
      <w:pPr>
        <w:shd w:val="clear" w:color="auto" w:fill="FFFFFF"/>
        <w:spacing w:line="360" w:lineRule="auto"/>
        <w:ind w:firstLineChars="200" w:firstLine="480"/>
        <w:rPr>
          <w:sz w:val="24"/>
        </w:rPr>
      </w:pPr>
      <w:r>
        <w:rPr>
          <w:sz w:val="24"/>
        </w:rPr>
        <w:t>本规范内容应符合国家和行业现行的方针、政策、法律、法规，另外还应与行业发展技术水平相协调，以促进技术进步、行业技术升级和城市更新。本规范在与相关标准协调的基础上，充分考虑本规范材料特性和工程应用要求，广泛收集相关单位的应用经验，本着安全、环保、实用、经济的原则，按国家有关规范的编写规定进行编制。</w:t>
      </w:r>
    </w:p>
    <w:p w14:paraId="5E37594C" w14:textId="77777777" w:rsidR="00FF4248" w:rsidRDefault="00000000">
      <w:pPr>
        <w:shd w:val="clear" w:color="auto" w:fill="FFFFFF"/>
        <w:spacing w:line="360" w:lineRule="auto"/>
        <w:ind w:firstLineChars="200" w:firstLine="480"/>
        <w:rPr>
          <w:sz w:val="24"/>
        </w:rPr>
      </w:pPr>
      <w:r>
        <w:rPr>
          <w:sz w:val="24"/>
        </w:rPr>
        <w:t xml:space="preserve">3 </w:t>
      </w:r>
      <w:r>
        <w:rPr>
          <w:sz w:val="24"/>
        </w:rPr>
        <w:t>科学性和先进性原则</w:t>
      </w:r>
    </w:p>
    <w:p w14:paraId="0C699107" w14:textId="77777777" w:rsidR="00FF4248" w:rsidRDefault="00000000">
      <w:pPr>
        <w:shd w:val="clear" w:color="auto" w:fill="FFFFFF"/>
        <w:spacing w:line="360" w:lineRule="auto"/>
        <w:ind w:firstLineChars="200" w:firstLine="480"/>
        <w:rPr>
          <w:sz w:val="24"/>
        </w:rPr>
      </w:pPr>
      <w:r>
        <w:rPr>
          <w:sz w:val="24"/>
        </w:rPr>
        <w:t>技术要求指标的确定，不仅要考虑科学、先进，还要考虑经济、适用，即标</w:t>
      </w:r>
      <w:r>
        <w:rPr>
          <w:sz w:val="24"/>
        </w:rPr>
        <w:lastRenderedPageBreak/>
        <w:t>准指标要科学先进，还要经济合理、实施便利，满足使用要求，具有可操作性。</w:t>
      </w:r>
    </w:p>
    <w:p w14:paraId="48ED79E8" w14:textId="77777777" w:rsidR="00FF4248" w:rsidRPr="007C0DE4" w:rsidRDefault="00000000">
      <w:pPr>
        <w:shd w:val="clear" w:color="auto" w:fill="FFFFFF"/>
        <w:spacing w:line="360" w:lineRule="auto"/>
        <w:outlineLvl w:val="2"/>
        <w:rPr>
          <w:b/>
          <w:bCs/>
          <w:color w:val="auto"/>
          <w:sz w:val="24"/>
        </w:rPr>
      </w:pPr>
      <w:r w:rsidRPr="007C0DE4">
        <w:rPr>
          <w:b/>
          <w:bCs/>
          <w:color w:val="auto"/>
          <w:sz w:val="24"/>
        </w:rPr>
        <w:t xml:space="preserve">2.2  </w:t>
      </w:r>
      <w:r w:rsidRPr="007C0DE4">
        <w:rPr>
          <w:b/>
          <w:bCs/>
          <w:color w:val="auto"/>
          <w:sz w:val="24"/>
        </w:rPr>
        <w:t>标准内容与条文说明</w:t>
      </w:r>
    </w:p>
    <w:p w14:paraId="596A943E" w14:textId="77777777" w:rsidR="00FF4248" w:rsidRDefault="00000000">
      <w:pPr>
        <w:shd w:val="clear" w:color="auto" w:fill="FFFFFF"/>
        <w:spacing w:line="360" w:lineRule="auto"/>
        <w:outlineLvl w:val="2"/>
        <w:rPr>
          <w:b/>
          <w:bCs/>
          <w:color w:val="auto"/>
          <w:sz w:val="24"/>
        </w:rPr>
      </w:pPr>
      <w:r>
        <w:rPr>
          <w:b/>
          <w:bCs/>
          <w:color w:val="auto"/>
          <w:sz w:val="24"/>
        </w:rPr>
        <w:t xml:space="preserve">2.2.1  </w:t>
      </w:r>
      <w:r>
        <w:rPr>
          <w:b/>
          <w:bCs/>
          <w:color w:val="auto"/>
          <w:sz w:val="24"/>
        </w:rPr>
        <w:t>总则</w:t>
      </w:r>
    </w:p>
    <w:p w14:paraId="68C5FBFE" w14:textId="77777777" w:rsidR="00FF4248" w:rsidRDefault="00000000">
      <w:pPr>
        <w:shd w:val="clear" w:color="auto" w:fill="FFFFFF"/>
        <w:spacing w:line="360" w:lineRule="auto"/>
        <w:ind w:firstLineChars="200" w:firstLine="480"/>
        <w:rPr>
          <w:sz w:val="24"/>
        </w:rPr>
      </w:pPr>
      <w:r>
        <w:rPr>
          <w:sz w:val="24"/>
        </w:rPr>
        <w:t>提出制定本规范的目的、适用范围以及明确本规范与国家现行有关标准的协调性。</w:t>
      </w:r>
    </w:p>
    <w:p w14:paraId="0E612794" w14:textId="77777777" w:rsidR="00FF4248" w:rsidRDefault="00000000">
      <w:pPr>
        <w:tabs>
          <w:tab w:val="center" w:pos="4201"/>
          <w:tab w:val="right" w:leader="dot" w:pos="9298"/>
        </w:tabs>
        <w:spacing w:line="360" w:lineRule="auto"/>
        <w:ind w:firstLineChars="200" w:firstLine="480"/>
        <w:rPr>
          <w:color w:val="auto"/>
          <w:sz w:val="24"/>
        </w:rPr>
      </w:pPr>
      <w:r>
        <w:rPr>
          <w:rFonts w:hint="eastAsia"/>
          <w:color w:val="auto"/>
          <w:sz w:val="24"/>
        </w:rPr>
        <w:t>为了规范和合理使用混凝土防水剂，提升混凝土工程的防水性能和耐久性能，保证工程质量，做到技术先进、安全耐久、经济合理，制定本规程。</w:t>
      </w:r>
    </w:p>
    <w:p w14:paraId="4038063F" w14:textId="77777777" w:rsidR="00FF4248" w:rsidRDefault="00000000">
      <w:pPr>
        <w:tabs>
          <w:tab w:val="center" w:pos="4201"/>
          <w:tab w:val="right" w:leader="dot" w:pos="9298"/>
        </w:tabs>
        <w:spacing w:line="360" w:lineRule="auto"/>
        <w:ind w:firstLineChars="200" w:firstLine="480"/>
        <w:rPr>
          <w:color w:val="auto"/>
          <w:sz w:val="24"/>
        </w:rPr>
      </w:pPr>
      <w:r>
        <w:rPr>
          <w:rFonts w:hint="eastAsia"/>
          <w:color w:val="auto"/>
          <w:sz w:val="24"/>
        </w:rPr>
        <w:t>本规程适用于掺加混凝土防水剂的混凝土设计、施工和验收</w:t>
      </w:r>
      <w:r>
        <w:rPr>
          <w:color w:val="auto"/>
          <w:sz w:val="24"/>
        </w:rPr>
        <w:t>。</w:t>
      </w:r>
      <w:r>
        <w:rPr>
          <w:rFonts w:hint="eastAsia"/>
          <w:color w:val="auto"/>
          <w:sz w:val="24"/>
        </w:rPr>
        <w:t>本条规定了规程的适用范围，本规程适用于地下工程（明挖法、暗挖法）、建筑屋面工程（平屋面、坡屋面）、建筑外墙工程、建筑室内工程，也适用于轨道交通、蓄水池等市政防水工程。</w:t>
      </w:r>
    </w:p>
    <w:p w14:paraId="4054828B" w14:textId="77777777" w:rsidR="00FF4248" w:rsidRDefault="00000000">
      <w:pPr>
        <w:tabs>
          <w:tab w:val="center" w:pos="4201"/>
          <w:tab w:val="right" w:leader="dot" w:pos="9298"/>
        </w:tabs>
        <w:spacing w:line="360" w:lineRule="auto"/>
        <w:ind w:firstLineChars="200" w:firstLine="480"/>
        <w:rPr>
          <w:sz w:val="24"/>
        </w:rPr>
      </w:pPr>
      <w:r>
        <w:rPr>
          <w:rFonts w:hint="eastAsia"/>
          <w:color w:val="auto"/>
          <w:sz w:val="24"/>
        </w:rPr>
        <w:t>掺加混凝土防水剂的应用除应符合本规程外，尚应符合国家现行有关标准的规定。掺加混凝土防水剂的混凝土，在使用过程中还会涉及其他国家标准、行业标准或团体标准，在使用中除应执行本规程外，还应符合现行有关国家、行业和团体标准的规定</w:t>
      </w:r>
      <w:r>
        <w:rPr>
          <w:color w:val="auto"/>
          <w:sz w:val="24"/>
        </w:rPr>
        <w:t>。</w:t>
      </w:r>
    </w:p>
    <w:p w14:paraId="0520D84E" w14:textId="77777777" w:rsidR="00FF4248" w:rsidRDefault="00000000">
      <w:pPr>
        <w:shd w:val="clear" w:color="auto" w:fill="FFFFFF"/>
        <w:spacing w:line="360" w:lineRule="auto"/>
        <w:outlineLvl w:val="2"/>
        <w:rPr>
          <w:b/>
          <w:bCs/>
          <w:color w:val="auto"/>
          <w:sz w:val="24"/>
        </w:rPr>
      </w:pPr>
      <w:r>
        <w:rPr>
          <w:b/>
          <w:bCs/>
          <w:color w:val="auto"/>
          <w:sz w:val="24"/>
        </w:rPr>
        <w:t xml:space="preserve">2.2.2  </w:t>
      </w:r>
      <w:r>
        <w:rPr>
          <w:b/>
          <w:bCs/>
          <w:color w:val="auto"/>
          <w:sz w:val="24"/>
        </w:rPr>
        <w:t>术语和符号</w:t>
      </w:r>
    </w:p>
    <w:p w14:paraId="5816D897" w14:textId="77777777" w:rsidR="00FF4248" w:rsidRDefault="00000000">
      <w:pPr>
        <w:shd w:val="clear" w:color="auto" w:fill="FFFFFF"/>
        <w:spacing w:line="360" w:lineRule="auto"/>
        <w:ind w:firstLineChars="200" w:firstLine="480"/>
        <w:rPr>
          <w:sz w:val="24"/>
        </w:rPr>
      </w:pPr>
      <w:r>
        <w:rPr>
          <w:sz w:val="24"/>
        </w:rPr>
        <w:t>1</w:t>
      </w:r>
      <w:r>
        <w:rPr>
          <w:sz w:val="24"/>
        </w:rPr>
        <w:t>、术语</w:t>
      </w:r>
    </w:p>
    <w:p w14:paraId="7F7FF1CB" w14:textId="77777777" w:rsidR="00FF4248" w:rsidRDefault="00000000">
      <w:pPr>
        <w:shd w:val="clear" w:color="auto" w:fill="FFFFFF"/>
        <w:spacing w:line="360" w:lineRule="auto"/>
        <w:ind w:firstLineChars="200" w:firstLine="480"/>
        <w:rPr>
          <w:sz w:val="24"/>
        </w:rPr>
      </w:pPr>
      <w:r>
        <w:rPr>
          <w:sz w:val="24"/>
        </w:rPr>
        <w:t>根据调研及工程实际应用情况，提出了与本标准密切相关的术语</w:t>
      </w:r>
      <w:r>
        <w:rPr>
          <w:rFonts w:hint="eastAsia"/>
          <w:sz w:val="24"/>
        </w:rPr>
        <w:t>3</w:t>
      </w:r>
      <w:r>
        <w:rPr>
          <w:sz w:val="24"/>
        </w:rPr>
        <w:t>条，便于专业使用者易于理解或者在本规范中有不同解释的术语进行了定义。</w:t>
      </w:r>
    </w:p>
    <w:p w14:paraId="48F88E18" w14:textId="57412CA0" w:rsidR="00FF4248" w:rsidRDefault="00000000" w:rsidP="00021890">
      <w:pPr>
        <w:shd w:val="clear" w:color="auto" w:fill="FFFFFF"/>
        <w:spacing w:line="360" w:lineRule="auto"/>
        <w:ind w:firstLineChars="200" w:firstLine="480"/>
        <w:rPr>
          <w:rFonts w:hint="eastAsia"/>
          <w:sz w:val="24"/>
        </w:rPr>
      </w:pPr>
      <w:r>
        <w:rPr>
          <w:rFonts w:hint="eastAsia"/>
          <w:sz w:val="24"/>
        </w:rPr>
        <w:t>（</w:t>
      </w:r>
      <w:r>
        <w:rPr>
          <w:rFonts w:hint="eastAsia"/>
          <w:sz w:val="24"/>
        </w:rPr>
        <w:t>1</w:t>
      </w:r>
      <w:r>
        <w:rPr>
          <w:rFonts w:hint="eastAsia"/>
          <w:sz w:val="24"/>
        </w:rPr>
        <w:t>）混凝土防水剂</w:t>
      </w:r>
      <w:r>
        <w:rPr>
          <w:sz w:val="24"/>
        </w:rPr>
        <w:t>：</w:t>
      </w:r>
      <w:r>
        <w:rPr>
          <w:rFonts w:hint="eastAsia"/>
          <w:sz w:val="24"/>
        </w:rPr>
        <w:t>掺入混凝土中能够减少混凝土内部孔隙和堵塞毛细通道，降低混凝土在静水压作用下透水性的外加剂。防水剂是为了阻止渗水和吸水，在搅拌混凝土过程中掺入的外加剂。根据作用不同，可分为防潮剂和抗渗剂。前者是指防止水分进入干燥的混凝土中，以降低混凝土吸水率为目的，后者是指在一定水压下阻止水分渗透，以提高抗渗为目的。</w:t>
      </w:r>
    </w:p>
    <w:p w14:paraId="02700664" w14:textId="6515AB2C" w:rsidR="00FF4248" w:rsidRDefault="00000000">
      <w:pPr>
        <w:spacing w:line="360" w:lineRule="auto"/>
        <w:ind w:firstLineChars="200" w:firstLine="480"/>
        <w:rPr>
          <w:sz w:val="24"/>
        </w:rPr>
      </w:pPr>
      <w:r>
        <w:rPr>
          <w:rFonts w:hint="eastAsia"/>
          <w:sz w:val="24"/>
        </w:rPr>
        <w:t>（</w:t>
      </w:r>
      <w:r w:rsidR="00021890">
        <w:rPr>
          <w:rFonts w:hint="eastAsia"/>
          <w:sz w:val="24"/>
        </w:rPr>
        <w:t>2</w:t>
      </w:r>
      <w:r>
        <w:rPr>
          <w:rFonts w:hint="eastAsia"/>
          <w:sz w:val="24"/>
        </w:rPr>
        <w:t>）</w:t>
      </w:r>
      <w:r>
        <w:rPr>
          <w:sz w:val="24"/>
        </w:rPr>
        <w:t>混凝土防水剂掺量</w:t>
      </w:r>
      <w:r>
        <w:rPr>
          <w:rFonts w:hint="eastAsia"/>
          <w:sz w:val="24"/>
        </w:rPr>
        <w:t>：</w:t>
      </w:r>
      <w:r>
        <w:rPr>
          <w:sz w:val="24"/>
        </w:rPr>
        <w:t>混凝土防水剂质量占胶凝材料质量的百分比。</w:t>
      </w:r>
    </w:p>
    <w:p w14:paraId="1EB1CB60" w14:textId="77777777" w:rsidR="00FF4248" w:rsidRDefault="00000000">
      <w:pPr>
        <w:shd w:val="clear" w:color="auto" w:fill="FFFFFF"/>
        <w:spacing w:line="360" w:lineRule="auto"/>
        <w:outlineLvl w:val="2"/>
        <w:rPr>
          <w:b/>
          <w:bCs/>
          <w:color w:val="auto"/>
          <w:sz w:val="24"/>
        </w:rPr>
      </w:pPr>
      <w:r>
        <w:rPr>
          <w:b/>
          <w:bCs/>
          <w:color w:val="auto"/>
          <w:sz w:val="24"/>
        </w:rPr>
        <w:t xml:space="preserve">2.2.3  </w:t>
      </w:r>
      <w:r>
        <w:rPr>
          <w:b/>
          <w:bCs/>
          <w:color w:val="auto"/>
          <w:sz w:val="24"/>
        </w:rPr>
        <w:t>基本规定</w:t>
      </w:r>
    </w:p>
    <w:p w14:paraId="25D3D954" w14:textId="77777777" w:rsidR="00FF4248" w:rsidRDefault="00000000">
      <w:pPr>
        <w:shd w:val="clear" w:color="auto" w:fill="FFFFFF"/>
        <w:spacing w:line="360" w:lineRule="auto"/>
        <w:ind w:firstLineChars="200" w:firstLine="480"/>
        <w:rPr>
          <w:color w:val="auto"/>
          <w:sz w:val="24"/>
        </w:rPr>
      </w:pPr>
      <w:r>
        <w:rPr>
          <w:rFonts w:hint="eastAsia"/>
          <w:color w:val="auto"/>
          <w:sz w:val="24"/>
        </w:rPr>
        <w:t>规定了防水剂的应用范围、耐久性能和应用后混凝土所需要采取的技术方案、并且规定了采用防水剂的混凝土可采用相对渗透系数进行评价</w:t>
      </w:r>
      <w:r>
        <w:rPr>
          <w:color w:val="auto"/>
          <w:sz w:val="24"/>
        </w:rPr>
        <w:t>。</w:t>
      </w:r>
    </w:p>
    <w:p w14:paraId="4B451F84" w14:textId="77777777" w:rsidR="00FF4248" w:rsidRDefault="00000000">
      <w:pPr>
        <w:shd w:val="clear" w:color="auto" w:fill="FFFFFF"/>
        <w:spacing w:line="360" w:lineRule="auto"/>
        <w:ind w:firstLineChars="200" w:firstLine="480"/>
        <w:rPr>
          <w:color w:val="auto"/>
          <w:sz w:val="24"/>
        </w:rPr>
      </w:pPr>
      <w:r>
        <w:rPr>
          <w:rFonts w:hint="eastAsia"/>
          <w:color w:val="auto"/>
          <w:sz w:val="24"/>
        </w:rPr>
        <w:t>防水剂宜用于有防水要求的地下工程、建筑屋面工程、建筑外墙工程、建筑</w:t>
      </w:r>
      <w:r>
        <w:rPr>
          <w:rFonts w:hint="eastAsia"/>
          <w:color w:val="auto"/>
          <w:sz w:val="24"/>
        </w:rPr>
        <w:lastRenderedPageBreak/>
        <w:t>室内工程以及轨道交通、蓄水池等市政防水工程。</w:t>
      </w:r>
    </w:p>
    <w:p w14:paraId="4A5B1140" w14:textId="7302DFCF" w:rsidR="00021890" w:rsidRDefault="00021890">
      <w:pPr>
        <w:shd w:val="clear" w:color="auto" w:fill="FFFFFF"/>
        <w:spacing w:line="360" w:lineRule="auto"/>
        <w:ind w:firstLineChars="200" w:firstLine="480"/>
        <w:rPr>
          <w:rFonts w:hint="eastAsia"/>
          <w:color w:val="auto"/>
          <w:sz w:val="24"/>
        </w:rPr>
      </w:pPr>
      <w:r w:rsidRPr="00021890">
        <w:rPr>
          <w:rFonts w:hint="eastAsia"/>
          <w:color w:val="auto"/>
          <w:sz w:val="24"/>
        </w:rPr>
        <w:t>掺加防水剂的混凝土可作为一道防水设防措施。</w:t>
      </w:r>
      <w:r w:rsidRPr="00021890">
        <w:rPr>
          <w:rFonts w:hint="eastAsia"/>
          <w:bCs/>
          <w:color w:val="auto"/>
          <w:sz w:val="24"/>
        </w:rPr>
        <w:t>防水剂指掺入混凝土中，可</w:t>
      </w:r>
      <w:r w:rsidRPr="00021890">
        <w:rPr>
          <w:color w:val="auto"/>
          <w:sz w:val="24"/>
        </w:rPr>
        <w:t>减少混凝土内部孔隙和堵塞毛细通道，降低混凝土在静水压作用下透水性</w:t>
      </w:r>
      <w:r w:rsidRPr="00021890">
        <w:rPr>
          <w:rFonts w:hint="eastAsia"/>
          <w:bCs/>
          <w:color w:val="auto"/>
          <w:sz w:val="24"/>
        </w:rPr>
        <w:t>的外加剂。由于其提高了混凝土的防水性能，进而提高了工程防水能力，因此可作为一道防水设防措施。</w:t>
      </w:r>
    </w:p>
    <w:p w14:paraId="35D6E70A" w14:textId="77777777" w:rsidR="00FF4248" w:rsidRDefault="00000000">
      <w:pPr>
        <w:shd w:val="clear" w:color="auto" w:fill="FFFFFF"/>
        <w:spacing w:line="360" w:lineRule="auto"/>
        <w:ind w:firstLineChars="200" w:firstLine="480"/>
        <w:rPr>
          <w:color w:val="auto"/>
          <w:sz w:val="24"/>
        </w:rPr>
      </w:pPr>
      <w:r>
        <w:rPr>
          <w:rFonts w:hint="eastAsia"/>
          <w:color w:val="auto"/>
          <w:sz w:val="24"/>
        </w:rPr>
        <w:t>掺加防水剂的混凝土设计应包括抗渗性能、抗裂性能和必要的耐久性能。具有良好的抗渗性和抗裂性是混凝土结构工程防水的本质要求，混凝土结构工程的防水失效和耐久性失效也互为因果，耐久性失效也会加速防水失效，因此对掺加防水剂的混凝土在抗渗性能、抗裂性能和耐久性能这三个方面提出设计要求。</w:t>
      </w:r>
    </w:p>
    <w:p w14:paraId="106A4D8B" w14:textId="77777777" w:rsidR="00FF4248" w:rsidRDefault="00000000">
      <w:pPr>
        <w:shd w:val="clear" w:color="auto" w:fill="FFFFFF"/>
        <w:spacing w:line="360" w:lineRule="auto"/>
        <w:ind w:firstLineChars="200" w:firstLine="480"/>
        <w:rPr>
          <w:color w:val="auto"/>
          <w:sz w:val="24"/>
        </w:rPr>
      </w:pPr>
      <w:r>
        <w:rPr>
          <w:rFonts w:hint="eastAsia"/>
          <w:color w:val="auto"/>
          <w:sz w:val="24"/>
        </w:rPr>
        <w:t>对于结构最小截面尺寸超过</w:t>
      </w:r>
      <w:r>
        <w:rPr>
          <w:rFonts w:hint="eastAsia"/>
          <w:color w:val="auto"/>
          <w:sz w:val="24"/>
        </w:rPr>
        <w:t>1000mm</w:t>
      </w:r>
      <w:r>
        <w:rPr>
          <w:rFonts w:hint="eastAsia"/>
          <w:color w:val="auto"/>
          <w:sz w:val="24"/>
        </w:rPr>
        <w:t>或</w:t>
      </w:r>
      <w:proofErr w:type="gramStart"/>
      <w:r>
        <w:rPr>
          <w:rFonts w:hint="eastAsia"/>
          <w:color w:val="auto"/>
          <w:sz w:val="24"/>
        </w:rPr>
        <w:t>预测因</w:t>
      </w:r>
      <w:proofErr w:type="gramEnd"/>
      <w:r>
        <w:rPr>
          <w:rFonts w:hint="eastAsia"/>
          <w:color w:val="auto"/>
          <w:sz w:val="24"/>
        </w:rPr>
        <w:t>水化热容易产生开裂的掺加防水剂的混凝土，宜针对性的制定专项技术方案。大体积或者高强混凝土具有水化放热高、收缩大的特点，裂缝控制难度高导致防水难度极大，靠单一技术手段很难实现有效</w:t>
      </w:r>
      <w:proofErr w:type="gramStart"/>
      <w:r>
        <w:rPr>
          <w:rFonts w:hint="eastAsia"/>
          <w:color w:val="auto"/>
          <w:sz w:val="24"/>
        </w:rPr>
        <w:t>的裂渗控制</w:t>
      </w:r>
      <w:proofErr w:type="gramEnd"/>
      <w:r>
        <w:rPr>
          <w:rFonts w:hint="eastAsia"/>
          <w:color w:val="auto"/>
          <w:sz w:val="24"/>
        </w:rPr>
        <w:t>，需要设计、施工、材料等各方通力配合才能完成。因此，对于这类混凝土结构，建议制定专项技术方案。</w:t>
      </w:r>
    </w:p>
    <w:p w14:paraId="592D77FB" w14:textId="77777777" w:rsidR="00FF4248" w:rsidRDefault="00000000">
      <w:pPr>
        <w:shd w:val="clear" w:color="auto" w:fill="FFFFFF"/>
        <w:spacing w:line="360" w:lineRule="auto"/>
        <w:ind w:firstLineChars="200" w:firstLine="480"/>
        <w:rPr>
          <w:color w:val="auto"/>
          <w:sz w:val="24"/>
        </w:rPr>
      </w:pPr>
      <w:r>
        <w:rPr>
          <w:rFonts w:hint="eastAsia"/>
          <w:color w:val="auto"/>
          <w:sz w:val="24"/>
        </w:rPr>
        <w:t>掺加防水剂的混凝土设计和施工过程中宜采取必要措施减少或取消结构缝设置。大量工程实践证明，混凝土施工过程中设置变形缝、施工缝、</w:t>
      </w:r>
      <w:proofErr w:type="gramStart"/>
      <w:r>
        <w:rPr>
          <w:rFonts w:hint="eastAsia"/>
          <w:color w:val="auto"/>
          <w:sz w:val="24"/>
        </w:rPr>
        <w:t>后浇带等</w:t>
      </w:r>
      <w:proofErr w:type="gramEnd"/>
      <w:r>
        <w:rPr>
          <w:rFonts w:hint="eastAsia"/>
          <w:color w:val="auto"/>
          <w:sz w:val="24"/>
        </w:rPr>
        <w:t>结构缝可以在一定程度上降低混凝土裂缝的产生，但是</w:t>
      </w:r>
      <w:proofErr w:type="gramStart"/>
      <w:r>
        <w:rPr>
          <w:rFonts w:hint="eastAsia"/>
          <w:color w:val="auto"/>
          <w:sz w:val="24"/>
        </w:rPr>
        <w:t>过多设缝会</w:t>
      </w:r>
      <w:proofErr w:type="gramEnd"/>
      <w:r>
        <w:rPr>
          <w:rFonts w:hint="eastAsia"/>
          <w:color w:val="auto"/>
          <w:sz w:val="24"/>
        </w:rPr>
        <w:t>影响混凝土结构的整体性和防水性能，因此掺加防水剂的混凝土在施工过程中应采取必要的措施减少或取消结构缝的设置。</w:t>
      </w:r>
    </w:p>
    <w:p w14:paraId="639F8A0F" w14:textId="13FDB660" w:rsidR="00FF4248" w:rsidRPr="007C0DE4" w:rsidRDefault="00000000">
      <w:pPr>
        <w:shd w:val="clear" w:color="auto" w:fill="FFFFFF"/>
        <w:spacing w:line="360" w:lineRule="auto"/>
        <w:ind w:firstLineChars="200" w:firstLine="480"/>
        <w:rPr>
          <w:color w:val="auto"/>
          <w:szCs w:val="21"/>
        </w:rPr>
      </w:pPr>
      <w:r>
        <w:rPr>
          <w:rFonts w:hint="eastAsia"/>
          <w:color w:val="auto"/>
          <w:sz w:val="24"/>
        </w:rPr>
        <w:t>掺加防水剂的混凝土工程中采用新材料、新技术、新工艺时应经过试验验证，其中创新性的技术方法和措施应进行专题评审论证并符合本规范的相关要求。</w:t>
      </w:r>
    </w:p>
    <w:p w14:paraId="7A804147" w14:textId="77777777" w:rsidR="00FF4248" w:rsidRDefault="00000000">
      <w:pPr>
        <w:shd w:val="clear" w:color="auto" w:fill="FFFFFF"/>
        <w:spacing w:line="360" w:lineRule="auto"/>
        <w:outlineLvl w:val="2"/>
        <w:rPr>
          <w:b/>
          <w:bCs/>
          <w:color w:val="auto"/>
          <w:sz w:val="24"/>
        </w:rPr>
      </w:pPr>
      <w:r>
        <w:rPr>
          <w:rFonts w:hint="eastAsia"/>
          <w:b/>
          <w:bCs/>
          <w:color w:val="auto"/>
          <w:sz w:val="24"/>
        </w:rPr>
        <w:t xml:space="preserve">2.2.4 </w:t>
      </w:r>
      <w:r>
        <w:rPr>
          <w:rFonts w:hint="eastAsia"/>
          <w:b/>
          <w:bCs/>
          <w:color w:val="auto"/>
          <w:sz w:val="24"/>
        </w:rPr>
        <w:t>技术要求</w:t>
      </w:r>
    </w:p>
    <w:p w14:paraId="25554D36" w14:textId="77777777" w:rsidR="00FF4248" w:rsidRPr="007C0DE4" w:rsidRDefault="00000000">
      <w:pPr>
        <w:shd w:val="clear" w:color="auto" w:fill="FFFFFF"/>
        <w:spacing w:line="360" w:lineRule="auto"/>
        <w:ind w:firstLineChars="200" w:firstLine="480"/>
        <w:rPr>
          <w:color w:val="auto"/>
          <w:sz w:val="24"/>
        </w:rPr>
      </w:pPr>
      <w:r w:rsidRPr="007C0DE4">
        <w:rPr>
          <w:color w:val="auto"/>
          <w:sz w:val="24"/>
        </w:rPr>
        <w:t>规定了混凝土用防水剂的技术指标要求。</w:t>
      </w:r>
    </w:p>
    <w:p w14:paraId="547FD361" w14:textId="77777777" w:rsidR="00FF4248" w:rsidRPr="007C0DE4" w:rsidRDefault="00000000">
      <w:pPr>
        <w:shd w:val="clear" w:color="auto" w:fill="FFFFFF"/>
        <w:spacing w:line="360" w:lineRule="auto"/>
        <w:ind w:firstLineChars="200" w:firstLine="480"/>
        <w:rPr>
          <w:color w:val="auto"/>
          <w:sz w:val="24"/>
        </w:rPr>
      </w:pPr>
      <w:r w:rsidRPr="007C0DE4">
        <w:rPr>
          <w:color w:val="auto"/>
          <w:sz w:val="24"/>
        </w:rPr>
        <w:t>地下工程迎水面主体结构、预制拼装衬砌结构和内部储水区域的结构宜采用防水剂配制防水混凝土，结构底板、侧墙、顶板厚度均不应小于</w:t>
      </w:r>
      <w:r w:rsidRPr="007C0DE4">
        <w:rPr>
          <w:color w:val="auto"/>
          <w:sz w:val="24"/>
        </w:rPr>
        <w:t>250mm</w:t>
      </w:r>
      <w:r w:rsidRPr="007C0DE4">
        <w:rPr>
          <w:color w:val="auto"/>
          <w:sz w:val="24"/>
        </w:rPr>
        <w:t>，变形缝处防水混凝土结构的厚度不应小于</w:t>
      </w:r>
      <w:r w:rsidRPr="007C0DE4">
        <w:rPr>
          <w:color w:val="auto"/>
          <w:sz w:val="24"/>
        </w:rPr>
        <w:t>300mm</w:t>
      </w:r>
      <w:r w:rsidRPr="007C0DE4">
        <w:rPr>
          <w:color w:val="auto"/>
          <w:sz w:val="24"/>
        </w:rPr>
        <w:t>。与</w:t>
      </w:r>
      <w:r w:rsidRPr="007C0DE4">
        <w:rPr>
          <w:rStyle w:val="a7"/>
          <w:rFonts w:ascii="Times New Roman" w:hAnsi="Times New Roman" w:cs="Times New Roman"/>
          <w:sz w:val="24"/>
          <w:szCs w:val="24"/>
        </w:rPr>
        <w:t>《建筑与市政工程防水通用规范》</w:t>
      </w:r>
      <w:r w:rsidRPr="007C0DE4">
        <w:rPr>
          <w:color w:val="auto"/>
          <w:sz w:val="24"/>
        </w:rPr>
        <w:t>GB 55030</w:t>
      </w:r>
      <w:r w:rsidRPr="007C0DE4">
        <w:rPr>
          <w:color w:val="auto"/>
          <w:sz w:val="24"/>
        </w:rPr>
        <w:t>中规定一致。</w:t>
      </w:r>
    </w:p>
    <w:p w14:paraId="46DD0402" w14:textId="42B0E7D2" w:rsidR="00FF4248" w:rsidRPr="007C0DE4" w:rsidRDefault="007C0DE4">
      <w:pPr>
        <w:shd w:val="clear" w:color="auto" w:fill="FFFFFF"/>
        <w:spacing w:line="360" w:lineRule="auto"/>
        <w:ind w:firstLineChars="200" w:firstLine="480"/>
        <w:rPr>
          <w:rStyle w:val="a7"/>
          <w:rFonts w:ascii="Times New Roman" w:hAnsi="Times New Roman" w:cs="Times New Roman"/>
          <w:sz w:val="24"/>
          <w:szCs w:val="24"/>
        </w:rPr>
      </w:pPr>
      <w:r w:rsidRPr="007C0DE4">
        <w:rPr>
          <w:rStyle w:val="a7"/>
          <w:rFonts w:ascii="Times New Roman" w:hAnsi="Times New Roman" w:cs="Times New Roman"/>
          <w:sz w:val="24"/>
          <w:szCs w:val="24"/>
        </w:rPr>
        <w:t>掺加防水剂的混凝土强度应符合现行国家标准《混凝土结构设计规范》</w:t>
      </w:r>
      <w:r w:rsidRPr="007C0DE4">
        <w:rPr>
          <w:rStyle w:val="a7"/>
          <w:rFonts w:ascii="Times New Roman" w:hAnsi="Times New Roman" w:cs="Times New Roman"/>
          <w:sz w:val="24"/>
          <w:szCs w:val="24"/>
        </w:rPr>
        <w:t>GB/T 50010</w:t>
      </w:r>
      <w:r w:rsidRPr="007C0DE4">
        <w:rPr>
          <w:rStyle w:val="a7"/>
          <w:rFonts w:ascii="Times New Roman" w:hAnsi="Times New Roman" w:cs="Times New Roman"/>
          <w:sz w:val="24"/>
          <w:szCs w:val="24"/>
        </w:rPr>
        <w:t>、《建筑与市政工程防水通用规范》</w:t>
      </w:r>
      <w:r w:rsidRPr="007C0DE4">
        <w:rPr>
          <w:rStyle w:val="a7"/>
          <w:rFonts w:ascii="Times New Roman" w:hAnsi="Times New Roman" w:cs="Times New Roman"/>
          <w:sz w:val="24"/>
          <w:szCs w:val="24"/>
        </w:rPr>
        <w:t>GB 55030</w:t>
      </w:r>
      <w:r w:rsidRPr="007C0DE4">
        <w:rPr>
          <w:rStyle w:val="a7"/>
          <w:rFonts w:ascii="Times New Roman" w:hAnsi="Times New Roman" w:cs="Times New Roman"/>
          <w:sz w:val="24"/>
          <w:szCs w:val="24"/>
        </w:rPr>
        <w:t>的规定</w:t>
      </w:r>
      <w:r w:rsidR="00000000" w:rsidRPr="007C0DE4">
        <w:rPr>
          <w:rStyle w:val="a7"/>
          <w:rFonts w:ascii="Times New Roman" w:hAnsi="Times New Roman" w:cs="Times New Roman"/>
          <w:sz w:val="24"/>
          <w:szCs w:val="24"/>
        </w:rPr>
        <w:t>。《建筑与市政工程</w:t>
      </w:r>
      <w:r w:rsidR="00000000" w:rsidRPr="007C0DE4">
        <w:rPr>
          <w:rStyle w:val="a7"/>
          <w:rFonts w:ascii="Times New Roman" w:hAnsi="Times New Roman" w:cs="Times New Roman"/>
          <w:sz w:val="24"/>
          <w:szCs w:val="24"/>
        </w:rPr>
        <w:lastRenderedPageBreak/>
        <w:t>防水通用规范》</w:t>
      </w:r>
      <w:r w:rsidR="00000000" w:rsidRPr="007C0DE4">
        <w:rPr>
          <w:rStyle w:val="a7"/>
          <w:rFonts w:ascii="Times New Roman" w:hAnsi="Times New Roman" w:cs="Times New Roman"/>
          <w:sz w:val="24"/>
          <w:szCs w:val="24"/>
        </w:rPr>
        <w:t>GB 55030</w:t>
      </w:r>
      <w:r w:rsidR="00000000" w:rsidRPr="007C0DE4">
        <w:rPr>
          <w:rStyle w:val="a7"/>
          <w:rFonts w:ascii="Times New Roman" w:hAnsi="Times New Roman" w:cs="Times New Roman"/>
          <w:sz w:val="24"/>
          <w:szCs w:val="24"/>
        </w:rPr>
        <w:t>中规定，防水混凝土抗压强度等级不应低于</w:t>
      </w:r>
      <w:r w:rsidR="00000000" w:rsidRPr="007C0DE4">
        <w:rPr>
          <w:rStyle w:val="a7"/>
          <w:rFonts w:ascii="Times New Roman" w:hAnsi="Times New Roman" w:cs="Times New Roman"/>
          <w:sz w:val="24"/>
          <w:szCs w:val="24"/>
        </w:rPr>
        <w:t>C25</w:t>
      </w:r>
      <w:r w:rsidR="00000000" w:rsidRPr="007C0DE4">
        <w:rPr>
          <w:rStyle w:val="a7"/>
          <w:rFonts w:ascii="Times New Roman" w:hAnsi="Times New Roman" w:cs="Times New Roman"/>
          <w:sz w:val="24"/>
          <w:szCs w:val="24"/>
        </w:rPr>
        <w:t>，受中等及以上腐蚀性介质作用的地下工程，强度等级不应低于</w:t>
      </w:r>
      <w:r w:rsidR="00000000" w:rsidRPr="007C0DE4">
        <w:rPr>
          <w:rStyle w:val="a7"/>
          <w:rFonts w:ascii="Times New Roman" w:hAnsi="Times New Roman" w:cs="Times New Roman"/>
          <w:sz w:val="24"/>
          <w:szCs w:val="24"/>
        </w:rPr>
        <w:t>C35</w:t>
      </w:r>
      <w:r w:rsidR="00000000" w:rsidRPr="007C0DE4">
        <w:rPr>
          <w:rStyle w:val="a7"/>
          <w:rFonts w:ascii="Times New Roman" w:hAnsi="Times New Roman" w:cs="Times New Roman"/>
          <w:sz w:val="24"/>
          <w:szCs w:val="24"/>
        </w:rPr>
        <w:t>。</w:t>
      </w:r>
    </w:p>
    <w:p w14:paraId="27EF9D6A" w14:textId="38BA1089" w:rsidR="00FF4248" w:rsidRDefault="007C0DE4">
      <w:pPr>
        <w:pStyle w:val="a6"/>
        <w:spacing w:line="360" w:lineRule="auto"/>
        <w:ind w:firstLineChars="200" w:firstLine="480"/>
        <w:rPr>
          <w:rFonts w:ascii="Times New Roman" w:hAnsi="Times New Roman" w:cs="Times New Roman"/>
          <w:color w:val="000000"/>
          <w:sz w:val="24"/>
          <w:szCs w:val="24"/>
        </w:rPr>
      </w:pPr>
      <w:r w:rsidRPr="007C0DE4">
        <w:rPr>
          <w:rStyle w:val="a7"/>
          <w:rFonts w:ascii="Times New Roman" w:hAnsi="Times New Roman" w:cs="Times New Roman" w:hint="eastAsia"/>
          <w:sz w:val="24"/>
          <w:szCs w:val="24"/>
        </w:rPr>
        <w:t>掺加防水剂的混凝土抗渗性能除应符合现行国家标准《建筑与市政工程防水通用规范》</w:t>
      </w:r>
      <w:r w:rsidRPr="007C0DE4">
        <w:rPr>
          <w:rStyle w:val="a7"/>
          <w:rFonts w:ascii="Times New Roman" w:hAnsi="Times New Roman" w:cs="Times New Roman" w:hint="eastAsia"/>
          <w:sz w:val="24"/>
          <w:szCs w:val="24"/>
        </w:rPr>
        <w:t>GB 55030</w:t>
      </w:r>
      <w:r w:rsidRPr="007C0DE4">
        <w:rPr>
          <w:rStyle w:val="a7"/>
          <w:rFonts w:ascii="Times New Roman" w:hAnsi="Times New Roman" w:cs="Times New Roman" w:hint="eastAsia"/>
          <w:sz w:val="24"/>
          <w:szCs w:val="24"/>
        </w:rPr>
        <w:t>的要求，还应符合下列规定</w:t>
      </w:r>
      <w:r w:rsidR="00000000">
        <w:rPr>
          <w:rFonts w:ascii="Times New Roman" w:hAnsi="Times New Roman" w:cs="Times New Roman"/>
          <w:color w:val="000000"/>
          <w:sz w:val="24"/>
          <w:szCs w:val="24"/>
        </w:rPr>
        <w:t>：</w:t>
      </w:r>
    </w:p>
    <w:p w14:paraId="2E76B96F" w14:textId="6AB892CA" w:rsidR="00FF4248" w:rsidRDefault="00000000">
      <w:pPr>
        <w:pStyle w:val="af"/>
        <w:tabs>
          <w:tab w:val="center" w:pos="4201"/>
          <w:tab w:val="right" w:leader="dot" w:pos="9298"/>
        </w:tabs>
        <w:spacing w:line="360" w:lineRule="auto"/>
        <w:ind w:firstLine="422"/>
        <w:jc w:val="center"/>
        <w:rPr>
          <w:rFonts w:ascii="Times New Roman"/>
          <w:b/>
          <w:bCs/>
          <w:color w:val="000000"/>
        </w:rPr>
      </w:pPr>
      <w:r>
        <w:rPr>
          <w:rFonts w:ascii="Times New Roman"/>
          <w:b/>
          <w:bCs/>
          <w:color w:val="000000"/>
        </w:rPr>
        <w:t xml:space="preserve">　表</w:t>
      </w:r>
      <w:r w:rsidR="00021890">
        <w:rPr>
          <w:rFonts w:ascii="Times New Roman" w:hint="eastAsia"/>
          <w:b/>
          <w:bCs/>
          <w:color w:val="000000"/>
        </w:rPr>
        <w:t>2</w:t>
      </w:r>
      <w:r>
        <w:rPr>
          <w:rFonts w:ascii="Times New Roman"/>
          <w:b/>
          <w:bCs/>
          <w:color w:val="000000"/>
        </w:rPr>
        <w:t xml:space="preserve"> </w:t>
      </w:r>
      <w:r>
        <w:rPr>
          <w:rFonts w:ascii="Times New Roman"/>
          <w:b/>
          <w:bCs/>
          <w:color w:val="000000"/>
        </w:rPr>
        <w:t>掺加防水剂的防水混凝土抗渗性能</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7"/>
        <w:gridCol w:w="2546"/>
        <w:gridCol w:w="3288"/>
      </w:tblGrid>
      <w:tr w:rsidR="00021890" w:rsidRPr="00021890" w14:paraId="2AAB30E8" w14:textId="77777777">
        <w:trPr>
          <w:jc w:val="center"/>
        </w:trPr>
        <w:tc>
          <w:tcPr>
            <w:tcW w:w="3016" w:type="pct"/>
            <w:gridSpan w:val="2"/>
            <w:tcBorders>
              <w:top w:val="single" w:sz="4" w:space="0" w:color="auto"/>
              <w:left w:val="single" w:sz="4" w:space="0" w:color="auto"/>
              <w:bottom w:val="single" w:sz="4" w:space="0" w:color="auto"/>
              <w:right w:val="single" w:sz="4" w:space="0" w:color="auto"/>
            </w:tcBorders>
            <w:vAlign w:val="center"/>
            <w:hideMark/>
          </w:tcPr>
          <w:p w14:paraId="2F173EF2" w14:textId="77777777" w:rsidR="00021890" w:rsidRPr="00021890" w:rsidRDefault="00021890" w:rsidP="004A0101">
            <w:pPr>
              <w:pStyle w:val="af"/>
              <w:tabs>
                <w:tab w:val="center" w:pos="4201"/>
                <w:tab w:val="right" w:leader="dot" w:pos="9298"/>
              </w:tabs>
              <w:ind w:firstLineChars="0" w:firstLine="0"/>
              <w:jc w:val="center"/>
              <w:rPr>
                <w:rFonts w:ascii="Times New Roman"/>
              </w:rPr>
            </w:pPr>
            <w:r w:rsidRPr="00021890">
              <w:rPr>
                <w:rFonts w:ascii="Times New Roman"/>
              </w:rPr>
              <w:t>类别</w:t>
            </w:r>
          </w:p>
        </w:tc>
        <w:tc>
          <w:tcPr>
            <w:tcW w:w="1983" w:type="pct"/>
            <w:tcBorders>
              <w:top w:val="single" w:sz="4" w:space="0" w:color="auto"/>
              <w:left w:val="single" w:sz="4" w:space="0" w:color="auto"/>
              <w:bottom w:val="single" w:sz="4" w:space="0" w:color="auto"/>
              <w:right w:val="single" w:sz="4" w:space="0" w:color="auto"/>
            </w:tcBorders>
            <w:vAlign w:val="center"/>
            <w:hideMark/>
          </w:tcPr>
          <w:p w14:paraId="29D6A601" w14:textId="77777777" w:rsidR="00021890" w:rsidRPr="00021890" w:rsidRDefault="00021890" w:rsidP="004A0101">
            <w:pPr>
              <w:pStyle w:val="af"/>
              <w:tabs>
                <w:tab w:val="center" w:pos="4201"/>
                <w:tab w:val="right" w:leader="dot" w:pos="9298"/>
              </w:tabs>
              <w:ind w:firstLineChars="0" w:firstLine="0"/>
              <w:jc w:val="center"/>
              <w:rPr>
                <w:rFonts w:ascii="Times New Roman"/>
              </w:rPr>
            </w:pPr>
            <w:r w:rsidRPr="00021890">
              <w:rPr>
                <w:rFonts w:ascii="Times New Roman"/>
              </w:rPr>
              <w:t>抗渗等级</w:t>
            </w:r>
          </w:p>
        </w:tc>
      </w:tr>
      <w:tr w:rsidR="00021890" w:rsidRPr="00021890" w14:paraId="037D21E1" w14:textId="77777777">
        <w:trPr>
          <w:jc w:val="center"/>
        </w:trPr>
        <w:tc>
          <w:tcPr>
            <w:tcW w:w="1481" w:type="pct"/>
            <w:vMerge w:val="restart"/>
            <w:tcBorders>
              <w:top w:val="nil"/>
              <w:left w:val="single" w:sz="4" w:space="0" w:color="auto"/>
              <w:bottom w:val="single" w:sz="4" w:space="0" w:color="auto"/>
              <w:right w:val="single" w:sz="4" w:space="0" w:color="auto"/>
            </w:tcBorders>
            <w:vAlign w:val="center"/>
            <w:hideMark/>
          </w:tcPr>
          <w:p w14:paraId="04800522" w14:textId="77777777" w:rsidR="00021890" w:rsidRPr="00021890" w:rsidRDefault="00021890" w:rsidP="00021890">
            <w:pPr>
              <w:pStyle w:val="af"/>
              <w:tabs>
                <w:tab w:val="center" w:pos="4201"/>
                <w:tab w:val="right" w:leader="dot" w:pos="9298"/>
              </w:tabs>
              <w:spacing w:line="360" w:lineRule="auto"/>
              <w:ind w:firstLineChars="0" w:firstLine="0"/>
              <w:jc w:val="center"/>
              <w:rPr>
                <w:rFonts w:ascii="Times New Roman"/>
              </w:rPr>
            </w:pPr>
            <w:r w:rsidRPr="00021890">
              <w:rPr>
                <w:rFonts w:ascii="Times New Roman"/>
              </w:rPr>
              <w:t>工程埋置深度</w:t>
            </w:r>
            <w:r w:rsidRPr="00021890">
              <w:rPr>
                <w:rFonts w:ascii="Times New Roman"/>
              </w:rPr>
              <w:t>H</w:t>
            </w:r>
            <w:r w:rsidRPr="00021890">
              <w:rPr>
                <w:rFonts w:ascii="Times New Roman"/>
              </w:rPr>
              <w:t>（</w:t>
            </w:r>
            <w:r w:rsidRPr="00021890">
              <w:rPr>
                <w:rFonts w:ascii="Times New Roman"/>
              </w:rPr>
              <w:t>m</w:t>
            </w:r>
            <w:r w:rsidRPr="00021890">
              <w:rPr>
                <w:rFonts w:ascii="Times New Roman"/>
              </w:rPr>
              <w:t>）</w:t>
            </w:r>
          </w:p>
        </w:tc>
        <w:tc>
          <w:tcPr>
            <w:tcW w:w="1535" w:type="pct"/>
            <w:tcBorders>
              <w:top w:val="single" w:sz="4" w:space="0" w:color="auto"/>
              <w:left w:val="single" w:sz="4" w:space="0" w:color="auto"/>
              <w:bottom w:val="single" w:sz="4" w:space="0" w:color="auto"/>
              <w:right w:val="single" w:sz="4" w:space="0" w:color="auto"/>
            </w:tcBorders>
            <w:vAlign w:val="center"/>
            <w:hideMark/>
          </w:tcPr>
          <w:p w14:paraId="3E519C74" w14:textId="77777777" w:rsidR="00021890" w:rsidRPr="00021890" w:rsidRDefault="00021890" w:rsidP="004A0101">
            <w:pPr>
              <w:pStyle w:val="af"/>
              <w:tabs>
                <w:tab w:val="center" w:pos="4201"/>
                <w:tab w:val="right" w:leader="dot" w:pos="9298"/>
              </w:tabs>
              <w:ind w:firstLineChars="0" w:firstLine="0"/>
              <w:jc w:val="center"/>
              <w:rPr>
                <w:rFonts w:ascii="Times New Roman"/>
              </w:rPr>
            </w:pPr>
            <w:r w:rsidRPr="00021890">
              <w:rPr>
                <w:rFonts w:ascii="Times New Roman"/>
              </w:rPr>
              <w:t>H</w:t>
            </w:r>
            <w:r w:rsidRPr="00021890">
              <w:rPr>
                <w:rFonts w:ascii="Times New Roman"/>
              </w:rPr>
              <w:t>＜</w:t>
            </w:r>
            <w:r w:rsidRPr="00021890">
              <w:rPr>
                <w:rFonts w:ascii="Times New Roman"/>
              </w:rPr>
              <w:t>10</w:t>
            </w:r>
          </w:p>
        </w:tc>
        <w:tc>
          <w:tcPr>
            <w:tcW w:w="1983" w:type="pct"/>
            <w:tcBorders>
              <w:top w:val="single" w:sz="4" w:space="0" w:color="auto"/>
              <w:left w:val="single" w:sz="4" w:space="0" w:color="auto"/>
              <w:bottom w:val="single" w:sz="4" w:space="0" w:color="auto"/>
              <w:right w:val="single" w:sz="4" w:space="0" w:color="auto"/>
            </w:tcBorders>
            <w:vAlign w:val="center"/>
            <w:hideMark/>
          </w:tcPr>
          <w:p w14:paraId="5BEBE355" w14:textId="77777777" w:rsidR="00021890" w:rsidRPr="00021890" w:rsidRDefault="00021890" w:rsidP="004A0101">
            <w:pPr>
              <w:pStyle w:val="af"/>
              <w:tabs>
                <w:tab w:val="center" w:pos="4201"/>
                <w:tab w:val="right" w:leader="dot" w:pos="9298"/>
              </w:tabs>
              <w:ind w:firstLineChars="0" w:firstLine="0"/>
              <w:jc w:val="center"/>
              <w:rPr>
                <w:rFonts w:ascii="Times New Roman"/>
              </w:rPr>
            </w:pPr>
            <w:r w:rsidRPr="00021890">
              <w:rPr>
                <w:rFonts w:ascii="Times New Roman"/>
              </w:rPr>
              <w:t>≥P8</w:t>
            </w:r>
          </w:p>
        </w:tc>
      </w:tr>
      <w:tr w:rsidR="00021890" w:rsidRPr="00021890" w14:paraId="13F997EC"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72895AB9" w14:textId="77777777" w:rsidR="00021890" w:rsidRPr="00021890" w:rsidRDefault="00021890" w:rsidP="00021890">
            <w:pPr>
              <w:pStyle w:val="af"/>
              <w:tabs>
                <w:tab w:val="center" w:pos="4201"/>
                <w:tab w:val="right" w:leader="dot" w:pos="9298"/>
              </w:tabs>
              <w:spacing w:line="360" w:lineRule="auto"/>
              <w:ind w:firstLineChars="0" w:firstLine="0"/>
              <w:jc w:val="center"/>
              <w:rPr>
                <w:rFonts w:ascii="Times New Roman"/>
              </w:rPr>
            </w:pPr>
          </w:p>
        </w:tc>
        <w:tc>
          <w:tcPr>
            <w:tcW w:w="1535" w:type="pct"/>
            <w:tcBorders>
              <w:top w:val="single" w:sz="4" w:space="0" w:color="auto"/>
              <w:left w:val="single" w:sz="4" w:space="0" w:color="auto"/>
              <w:bottom w:val="single" w:sz="4" w:space="0" w:color="auto"/>
              <w:right w:val="single" w:sz="4" w:space="0" w:color="auto"/>
            </w:tcBorders>
            <w:vAlign w:val="center"/>
            <w:hideMark/>
          </w:tcPr>
          <w:p w14:paraId="1A6A6EEF" w14:textId="77777777" w:rsidR="00021890" w:rsidRPr="00021890" w:rsidRDefault="00021890" w:rsidP="004A0101">
            <w:pPr>
              <w:pStyle w:val="af"/>
              <w:tabs>
                <w:tab w:val="center" w:pos="4201"/>
                <w:tab w:val="right" w:leader="dot" w:pos="9298"/>
              </w:tabs>
              <w:ind w:firstLineChars="0" w:firstLine="0"/>
              <w:jc w:val="center"/>
              <w:rPr>
                <w:rFonts w:ascii="Times New Roman"/>
              </w:rPr>
            </w:pPr>
            <w:r w:rsidRPr="00021890">
              <w:rPr>
                <w:rFonts w:ascii="Times New Roman"/>
              </w:rPr>
              <w:t>10≤H</w:t>
            </w:r>
            <w:r w:rsidRPr="00021890">
              <w:rPr>
                <w:rFonts w:ascii="Times New Roman"/>
              </w:rPr>
              <w:t>＜</w:t>
            </w:r>
            <w:r w:rsidRPr="00021890">
              <w:rPr>
                <w:rFonts w:ascii="Times New Roman"/>
              </w:rPr>
              <w:t>20</w:t>
            </w:r>
          </w:p>
        </w:tc>
        <w:tc>
          <w:tcPr>
            <w:tcW w:w="1983" w:type="pct"/>
            <w:tcBorders>
              <w:top w:val="single" w:sz="4" w:space="0" w:color="auto"/>
              <w:left w:val="single" w:sz="4" w:space="0" w:color="auto"/>
              <w:bottom w:val="single" w:sz="4" w:space="0" w:color="auto"/>
              <w:right w:val="single" w:sz="4" w:space="0" w:color="auto"/>
            </w:tcBorders>
            <w:vAlign w:val="center"/>
            <w:hideMark/>
          </w:tcPr>
          <w:p w14:paraId="002E86E4" w14:textId="77777777" w:rsidR="00021890" w:rsidRPr="00021890" w:rsidRDefault="00021890" w:rsidP="004A0101">
            <w:pPr>
              <w:pStyle w:val="af"/>
              <w:tabs>
                <w:tab w:val="center" w:pos="4201"/>
                <w:tab w:val="right" w:leader="dot" w:pos="9298"/>
              </w:tabs>
              <w:ind w:firstLineChars="0" w:firstLine="0"/>
              <w:jc w:val="center"/>
              <w:rPr>
                <w:rFonts w:ascii="Times New Roman"/>
              </w:rPr>
            </w:pPr>
            <w:r w:rsidRPr="00021890">
              <w:rPr>
                <w:rFonts w:ascii="Times New Roman"/>
              </w:rPr>
              <w:t>≥P10</w:t>
            </w:r>
          </w:p>
        </w:tc>
      </w:tr>
      <w:tr w:rsidR="00021890" w:rsidRPr="00021890" w14:paraId="73E42B12" w14:textId="77777777">
        <w:trPr>
          <w:jc w:val="center"/>
        </w:trPr>
        <w:tc>
          <w:tcPr>
            <w:tcW w:w="0" w:type="auto"/>
            <w:vMerge/>
            <w:tcBorders>
              <w:top w:val="nil"/>
              <w:left w:val="single" w:sz="4" w:space="0" w:color="auto"/>
              <w:bottom w:val="single" w:sz="4" w:space="0" w:color="auto"/>
              <w:right w:val="single" w:sz="4" w:space="0" w:color="auto"/>
            </w:tcBorders>
            <w:vAlign w:val="center"/>
            <w:hideMark/>
          </w:tcPr>
          <w:p w14:paraId="6945E9F6" w14:textId="77777777" w:rsidR="00021890" w:rsidRPr="00021890" w:rsidRDefault="00021890" w:rsidP="00021890">
            <w:pPr>
              <w:pStyle w:val="af"/>
              <w:tabs>
                <w:tab w:val="center" w:pos="4201"/>
                <w:tab w:val="right" w:leader="dot" w:pos="9298"/>
              </w:tabs>
              <w:spacing w:line="360" w:lineRule="auto"/>
              <w:ind w:firstLineChars="0" w:firstLine="0"/>
              <w:jc w:val="center"/>
              <w:rPr>
                <w:rFonts w:ascii="Times New Roman"/>
              </w:rPr>
            </w:pPr>
          </w:p>
        </w:tc>
        <w:tc>
          <w:tcPr>
            <w:tcW w:w="1535" w:type="pct"/>
            <w:tcBorders>
              <w:top w:val="single" w:sz="4" w:space="0" w:color="auto"/>
              <w:left w:val="single" w:sz="4" w:space="0" w:color="auto"/>
              <w:bottom w:val="single" w:sz="4" w:space="0" w:color="auto"/>
              <w:right w:val="single" w:sz="4" w:space="0" w:color="auto"/>
            </w:tcBorders>
            <w:vAlign w:val="center"/>
            <w:hideMark/>
          </w:tcPr>
          <w:p w14:paraId="3A2D7789" w14:textId="77777777" w:rsidR="00021890" w:rsidRPr="00021890" w:rsidRDefault="00021890" w:rsidP="004A0101">
            <w:pPr>
              <w:pStyle w:val="af"/>
              <w:tabs>
                <w:tab w:val="center" w:pos="4201"/>
                <w:tab w:val="right" w:leader="dot" w:pos="9298"/>
              </w:tabs>
              <w:ind w:firstLineChars="0" w:firstLine="0"/>
              <w:jc w:val="center"/>
              <w:rPr>
                <w:rFonts w:ascii="Times New Roman"/>
              </w:rPr>
            </w:pPr>
            <w:r w:rsidRPr="00021890">
              <w:rPr>
                <w:rFonts w:ascii="Times New Roman"/>
              </w:rPr>
              <w:t>20≤H</w:t>
            </w:r>
          </w:p>
        </w:tc>
        <w:tc>
          <w:tcPr>
            <w:tcW w:w="1983" w:type="pct"/>
            <w:tcBorders>
              <w:top w:val="single" w:sz="4" w:space="0" w:color="auto"/>
              <w:left w:val="single" w:sz="4" w:space="0" w:color="auto"/>
              <w:bottom w:val="single" w:sz="4" w:space="0" w:color="auto"/>
              <w:right w:val="single" w:sz="4" w:space="0" w:color="auto"/>
            </w:tcBorders>
            <w:vAlign w:val="center"/>
            <w:hideMark/>
          </w:tcPr>
          <w:p w14:paraId="7D4FA7C5" w14:textId="77777777" w:rsidR="00021890" w:rsidRPr="00021890" w:rsidRDefault="00021890" w:rsidP="004A0101">
            <w:pPr>
              <w:pStyle w:val="af"/>
              <w:tabs>
                <w:tab w:val="center" w:pos="4201"/>
                <w:tab w:val="right" w:leader="dot" w:pos="9298"/>
              </w:tabs>
              <w:ind w:firstLineChars="0" w:firstLine="0"/>
              <w:jc w:val="center"/>
              <w:rPr>
                <w:rFonts w:ascii="Times New Roman"/>
              </w:rPr>
            </w:pPr>
            <w:r w:rsidRPr="00021890">
              <w:rPr>
                <w:rFonts w:ascii="Times New Roman"/>
              </w:rPr>
              <w:t>≥P12</w:t>
            </w:r>
          </w:p>
        </w:tc>
      </w:tr>
    </w:tbl>
    <w:p w14:paraId="332B60EC" w14:textId="7BF060DB" w:rsidR="00FF4248" w:rsidRDefault="007C0DE4">
      <w:pPr>
        <w:spacing w:line="360" w:lineRule="auto"/>
        <w:ind w:firstLineChars="200" w:firstLine="480"/>
        <w:rPr>
          <w:rStyle w:val="a7"/>
          <w:rFonts w:ascii="Times New Roman" w:hAnsi="Times New Roman" w:cs="Times New Roman"/>
          <w:sz w:val="24"/>
          <w:szCs w:val="24"/>
        </w:rPr>
      </w:pPr>
      <w:r w:rsidRPr="007C0DE4">
        <w:rPr>
          <w:rStyle w:val="a7"/>
          <w:rFonts w:hint="eastAsia"/>
          <w:sz w:val="24"/>
          <w:szCs w:val="24"/>
        </w:rPr>
        <w:t>掺加防水剂的混凝土抗裂性能应符合下列规定：</w:t>
      </w:r>
    </w:p>
    <w:p w14:paraId="2231FE1A" w14:textId="28D49F52" w:rsidR="00FF4248" w:rsidRDefault="00000000">
      <w:pPr>
        <w:pStyle w:val="af"/>
        <w:tabs>
          <w:tab w:val="center" w:pos="4201"/>
          <w:tab w:val="right" w:leader="dot" w:pos="9298"/>
        </w:tabs>
        <w:spacing w:line="360" w:lineRule="auto"/>
        <w:ind w:firstLine="422"/>
        <w:jc w:val="center"/>
        <w:rPr>
          <w:rFonts w:ascii="Times New Roman"/>
          <w:b/>
          <w:bCs/>
          <w:color w:val="000000"/>
        </w:rPr>
      </w:pPr>
      <w:r>
        <w:rPr>
          <w:rFonts w:ascii="Times New Roman"/>
          <w:b/>
          <w:bCs/>
          <w:color w:val="000000"/>
        </w:rPr>
        <w:t>表</w:t>
      </w:r>
      <w:r w:rsidR="00021890">
        <w:rPr>
          <w:rFonts w:ascii="Times New Roman" w:hint="eastAsia"/>
          <w:b/>
          <w:bCs/>
          <w:color w:val="000000"/>
        </w:rPr>
        <w:t>3</w:t>
      </w:r>
      <w:r>
        <w:rPr>
          <w:rFonts w:ascii="Times New Roman"/>
          <w:b/>
          <w:bCs/>
          <w:color w:val="000000"/>
        </w:rPr>
        <w:t xml:space="preserve"> </w:t>
      </w:r>
      <w:r>
        <w:rPr>
          <w:rFonts w:ascii="Times New Roman"/>
          <w:b/>
          <w:bCs/>
          <w:color w:val="000000"/>
        </w:rPr>
        <w:t>掺加防水剂的防水混凝土抗裂性能</w:t>
      </w:r>
    </w:p>
    <w:tbl>
      <w:tblPr>
        <w:tblStyle w:val="11"/>
        <w:tblW w:w="5000" w:type="pct"/>
        <w:jc w:val="center"/>
        <w:tblInd w:w="0" w:type="dxa"/>
        <w:tblLook w:val="04A0" w:firstRow="1" w:lastRow="0" w:firstColumn="1" w:lastColumn="0" w:noHBand="0" w:noVBand="1"/>
      </w:tblPr>
      <w:tblGrid>
        <w:gridCol w:w="2001"/>
        <w:gridCol w:w="1077"/>
        <w:gridCol w:w="1505"/>
        <w:gridCol w:w="1082"/>
        <w:gridCol w:w="2631"/>
      </w:tblGrid>
      <w:tr w:rsidR="00021890" w:rsidRPr="00021890" w14:paraId="5DCEBFC5" w14:textId="77777777" w:rsidTr="00021890">
        <w:trPr>
          <w:jc w:val="center"/>
        </w:trPr>
        <w:tc>
          <w:tcPr>
            <w:tcW w:w="1206" w:type="pct"/>
            <w:tcBorders>
              <w:top w:val="single" w:sz="4" w:space="0" w:color="auto"/>
              <w:left w:val="single" w:sz="4" w:space="0" w:color="auto"/>
              <w:bottom w:val="single" w:sz="4" w:space="0" w:color="auto"/>
              <w:right w:val="single" w:sz="4" w:space="0" w:color="auto"/>
            </w:tcBorders>
            <w:vAlign w:val="center"/>
            <w:hideMark/>
          </w:tcPr>
          <w:p w14:paraId="5C95473E" w14:textId="77777777" w:rsidR="00021890" w:rsidRPr="00021890" w:rsidRDefault="00021890" w:rsidP="00021890">
            <w:pPr>
              <w:jc w:val="center"/>
              <w:rPr>
                <w:rFonts w:eastAsia="Times New Roman"/>
                <w:color w:val="auto"/>
                <w:szCs w:val="21"/>
              </w:rPr>
            </w:pPr>
            <w:bookmarkStart w:id="8" w:name="_Hlk175780155"/>
            <w:proofErr w:type="spellStart"/>
            <w:r w:rsidRPr="00021890">
              <w:rPr>
                <w:rFonts w:ascii="宋体" w:eastAsia="Times New Roman" w:hAnsi="宋体"/>
                <w:color w:val="auto"/>
                <w:szCs w:val="21"/>
              </w:rPr>
              <w:t>结构最小截面尺寸</w:t>
            </w:r>
            <w:r w:rsidRPr="00021890">
              <w:rPr>
                <w:rFonts w:eastAsia="Times New Roman"/>
                <w:color w:val="auto"/>
                <w:szCs w:val="21"/>
              </w:rPr>
              <w:t>d</w:t>
            </w:r>
            <w:bookmarkEnd w:id="8"/>
            <w:proofErr w:type="spellEnd"/>
          </w:p>
        </w:tc>
        <w:tc>
          <w:tcPr>
            <w:tcW w:w="649" w:type="pct"/>
            <w:tcBorders>
              <w:top w:val="single" w:sz="4" w:space="0" w:color="auto"/>
              <w:left w:val="single" w:sz="4" w:space="0" w:color="auto"/>
              <w:bottom w:val="single" w:sz="4" w:space="0" w:color="auto"/>
              <w:right w:val="single" w:sz="4" w:space="0" w:color="auto"/>
            </w:tcBorders>
            <w:vAlign w:val="center"/>
            <w:hideMark/>
          </w:tcPr>
          <w:p w14:paraId="65DAF3A2" w14:textId="77777777" w:rsidR="00021890" w:rsidRPr="00021890" w:rsidRDefault="00021890" w:rsidP="00021890">
            <w:pPr>
              <w:jc w:val="center"/>
              <w:rPr>
                <w:rFonts w:eastAsia="Times New Roman"/>
                <w:color w:val="auto"/>
                <w:szCs w:val="21"/>
              </w:rPr>
            </w:pPr>
            <w:proofErr w:type="spellStart"/>
            <w:r w:rsidRPr="00021890">
              <w:rPr>
                <w:rFonts w:ascii="宋体" w:eastAsia="Times New Roman" w:hAnsi="宋体"/>
                <w:color w:val="auto"/>
                <w:szCs w:val="21"/>
              </w:rPr>
              <w:t>强度等级</w:t>
            </w:r>
            <w:proofErr w:type="spellEnd"/>
          </w:p>
        </w:tc>
        <w:tc>
          <w:tcPr>
            <w:tcW w:w="907" w:type="pct"/>
            <w:tcBorders>
              <w:top w:val="single" w:sz="4" w:space="0" w:color="auto"/>
              <w:left w:val="single" w:sz="4" w:space="0" w:color="auto"/>
              <w:bottom w:val="single" w:sz="4" w:space="0" w:color="auto"/>
              <w:right w:val="single" w:sz="4" w:space="0" w:color="auto"/>
            </w:tcBorders>
            <w:vAlign w:val="center"/>
            <w:hideMark/>
          </w:tcPr>
          <w:p w14:paraId="1BC16D17" w14:textId="77777777" w:rsidR="00021890" w:rsidRPr="00021890" w:rsidRDefault="00021890" w:rsidP="00021890">
            <w:pPr>
              <w:jc w:val="center"/>
              <w:rPr>
                <w:color w:val="auto"/>
                <w:szCs w:val="21"/>
              </w:rPr>
            </w:pPr>
            <w:r w:rsidRPr="00021890">
              <w:rPr>
                <w:rFonts w:ascii="宋体" w:hAnsi="宋体"/>
                <w:color w:val="auto"/>
                <w:szCs w:val="21"/>
              </w:rPr>
              <w:t>早期开裂面积</w:t>
            </w:r>
          </w:p>
          <w:p w14:paraId="6682B9A9" w14:textId="77777777" w:rsidR="00021890" w:rsidRPr="00021890" w:rsidRDefault="00021890" w:rsidP="00021890">
            <w:pPr>
              <w:jc w:val="center"/>
              <w:rPr>
                <w:color w:val="auto"/>
                <w:szCs w:val="21"/>
              </w:rPr>
            </w:pPr>
            <w:r w:rsidRPr="00021890">
              <w:rPr>
                <w:rFonts w:ascii="宋体" w:hAnsi="宋体"/>
                <w:color w:val="auto"/>
                <w:szCs w:val="21"/>
              </w:rPr>
              <w:t>（</w:t>
            </w:r>
            <w:r w:rsidRPr="00021890">
              <w:rPr>
                <w:color w:val="auto"/>
                <w:szCs w:val="21"/>
              </w:rPr>
              <w:t>mm</w:t>
            </w:r>
            <w:r w:rsidRPr="00021890">
              <w:rPr>
                <w:color w:val="auto"/>
                <w:szCs w:val="21"/>
                <w:vertAlign w:val="superscript"/>
              </w:rPr>
              <w:t>2</w:t>
            </w:r>
            <w:r w:rsidRPr="00021890">
              <w:rPr>
                <w:color w:val="auto"/>
                <w:szCs w:val="21"/>
              </w:rPr>
              <w:t>/m</w:t>
            </w:r>
            <w:r w:rsidRPr="00021890">
              <w:rPr>
                <w:color w:val="auto"/>
                <w:szCs w:val="21"/>
                <w:vertAlign w:val="superscript"/>
              </w:rPr>
              <w:t>2</w:t>
            </w:r>
            <w:r w:rsidRPr="00021890">
              <w:rPr>
                <w:rFonts w:ascii="宋体" w:hAnsi="宋体"/>
                <w:color w:val="auto"/>
                <w:szCs w:val="21"/>
              </w:rPr>
              <w:t>）</w:t>
            </w:r>
          </w:p>
        </w:tc>
        <w:tc>
          <w:tcPr>
            <w:tcW w:w="652" w:type="pct"/>
            <w:tcBorders>
              <w:top w:val="single" w:sz="4" w:space="0" w:color="auto"/>
              <w:left w:val="single" w:sz="4" w:space="0" w:color="auto"/>
              <w:bottom w:val="single" w:sz="4" w:space="0" w:color="auto"/>
              <w:right w:val="single" w:sz="4" w:space="0" w:color="auto"/>
            </w:tcBorders>
            <w:vAlign w:val="center"/>
            <w:hideMark/>
          </w:tcPr>
          <w:p w14:paraId="40196BF9" w14:textId="77777777" w:rsidR="00021890" w:rsidRPr="00021890" w:rsidRDefault="00021890" w:rsidP="00021890">
            <w:pPr>
              <w:jc w:val="center"/>
              <w:rPr>
                <w:rFonts w:ascii="宋体" w:eastAsia="Times New Roman" w:hAnsi="Courier New" w:cs="宋体"/>
                <w:color w:val="auto"/>
                <w:szCs w:val="21"/>
              </w:rPr>
            </w:pPr>
            <w:r w:rsidRPr="00021890">
              <w:rPr>
                <w:rFonts w:ascii="宋体" w:hAnsi="宋体"/>
                <w:color w:val="auto"/>
                <w:szCs w:val="21"/>
              </w:rPr>
              <w:t>温升值（</w:t>
            </w:r>
            <w:r w:rsidRPr="00021890">
              <w:rPr>
                <w:color w:val="auto"/>
                <w:szCs w:val="21"/>
              </w:rPr>
              <w:t>℃</w:t>
            </w:r>
            <w:r w:rsidRPr="00021890">
              <w:rPr>
                <w:rFonts w:ascii="宋体" w:hAnsi="宋体"/>
                <w:color w:val="auto"/>
                <w:szCs w:val="21"/>
              </w:rPr>
              <w:t>）</w:t>
            </w:r>
          </w:p>
        </w:tc>
        <w:tc>
          <w:tcPr>
            <w:tcW w:w="1586" w:type="pct"/>
            <w:tcBorders>
              <w:top w:val="single" w:sz="4" w:space="0" w:color="auto"/>
              <w:left w:val="single" w:sz="4" w:space="0" w:color="auto"/>
              <w:bottom w:val="single" w:sz="4" w:space="0" w:color="auto"/>
              <w:right w:val="single" w:sz="4" w:space="0" w:color="auto"/>
            </w:tcBorders>
            <w:vAlign w:val="center"/>
            <w:hideMark/>
          </w:tcPr>
          <w:p w14:paraId="2A5018A8" w14:textId="77777777" w:rsidR="00021890" w:rsidRPr="00021890" w:rsidRDefault="00021890" w:rsidP="00021890">
            <w:pPr>
              <w:jc w:val="center"/>
              <w:rPr>
                <w:rFonts w:eastAsia="Times New Roman"/>
                <w:color w:val="auto"/>
                <w:szCs w:val="21"/>
              </w:rPr>
            </w:pPr>
            <w:r w:rsidRPr="00021890">
              <w:rPr>
                <w:rFonts w:eastAsia="Times New Roman"/>
                <w:szCs w:val="21"/>
              </w:rPr>
              <w:t>56d</w:t>
            </w:r>
            <w:r w:rsidRPr="00021890">
              <w:rPr>
                <w:rFonts w:ascii="宋体" w:eastAsia="Times New Roman" w:hAnsi="宋体"/>
                <w:szCs w:val="21"/>
              </w:rPr>
              <w:t>干燥收缩率（</w:t>
            </w:r>
            <w:r w:rsidRPr="00021890">
              <w:rPr>
                <w:rFonts w:ascii="宋体" w:eastAsia="Times New Roman" w:hAnsi="宋体" w:hint="eastAsia"/>
                <w:szCs w:val="21"/>
              </w:rPr>
              <w:t>×</w:t>
            </w:r>
            <w:r w:rsidRPr="00021890">
              <w:rPr>
                <w:rFonts w:eastAsia="Times New Roman"/>
                <w:szCs w:val="21"/>
              </w:rPr>
              <w:t>10</w:t>
            </w:r>
            <w:r w:rsidRPr="00021890">
              <w:rPr>
                <w:rFonts w:eastAsia="Times New Roman"/>
                <w:szCs w:val="21"/>
                <w:vertAlign w:val="superscript"/>
              </w:rPr>
              <w:t>-6</w:t>
            </w:r>
            <w:r w:rsidRPr="00021890">
              <w:rPr>
                <w:rFonts w:ascii="宋体" w:eastAsia="Times New Roman" w:hAnsi="宋体"/>
                <w:szCs w:val="21"/>
              </w:rPr>
              <w:t>）</w:t>
            </w:r>
          </w:p>
        </w:tc>
      </w:tr>
      <w:tr w:rsidR="00021890" w:rsidRPr="00021890" w14:paraId="72ECDDE0" w14:textId="77777777" w:rsidTr="00021890">
        <w:trPr>
          <w:jc w:val="center"/>
        </w:trPr>
        <w:tc>
          <w:tcPr>
            <w:tcW w:w="1206" w:type="pct"/>
            <w:tcBorders>
              <w:top w:val="single" w:sz="4" w:space="0" w:color="auto"/>
              <w:left w:val="single" w:sz="4" w:space="0" w:color="auto"/>
              <w:bottom w:val="single" w:sz="4" w:space="0" w:color="auto"/>
              <w:right w:val="single" w:sz="4" w:space="0" w:color="auto"/>
            </w:tcBorders>
            <w:vAlign w:val="center"/>
            <w:hideMark/>
          </w:tcPr>
          <w:p w14:paraId="5F9FC121" w14:textId="77777777" w:rsidR="00021890" w:rsidRPr="00021890" w:rsidRDefault="00021890" w:rsidP="00021890">
            <w:pPr>
              <w:jc w:val="center"/>
              <w:rPr>
                <w:rFonts w:eastAsia="Times New Roman"/>
                <w:color w:val="auto"/>
                <w:szCs w:val="21"/>
              </w:rPr>
            </w:pPr>
            <w:r w:rsidRPr="00021890">
              <w:rPr>
                <w:rFonts w:ascii="宋体" w:hAnsi="宋体"/>
                <w:color w:val="auto"/>
                <w:szCs w:val="21"/>
              </w:rPr>
              <w:t>≤</w:t>
            </w:r>
            <w:r w:rsidRPr="00021890">
              <w:rPr>
                <w:rFonts w:ascii="宋体" w:hAnsi="Courier New"/>
                <w:color w:val="auto"/>
                <w:szCs w:val="21"/>
              </w:rPr>
              <w:t>2</w:t>
            </w:r>
            <w:r w:rsidRPr="00021890">
              <w:rPr>
                <w:rFonts w:ascii="宋体" w:hAnsi="宋体"/>
                <w:color w:val="auto"/>
                <w:szCs w:val="21"/>
              </w:rPr>
              <w:t>5</w:t>
            </w:r>
            <w:r w:rsidRPr="00021890">
              <w:rPr>
                <w:rFonts w:ascii="宋体" w:hAnsi="Courier New"/>
                <w:color w:val="auto"/>
                <w:szCs w:val="21"/>
              </w:rPr>
              <w:t>0mm</w:t>
            </w:r>
          </w:p>
        </w:tc>
        <w:tc>
          <w:tcPr>
            <w:tcW w:w="649" w:type="pct"/>
            <w:tcBorders>
              <w:top w:val="single" w:sz="4" w:space="0" w:color="auto"/>
              <w:left w:val="single" w:sz="4" w:space="0" w:color="auto"/>
              <w:bottom w:val="single" w:sz="4" w:space="0" w:color="auto"/>
              <w:right w:val="single" w:sz="4" w:space="0" w:color="auto"/>
            </w:tcBorders>
            <w:vAlign w:val="center"/>
            <w:hideMark/>
          </w:tcPr>
          <w:p w14:paraId="0EC103A8" w14:textId="77777777" w:rsidR="00021890" w:rsidRPr="00021890" w:rsidRDefault="00021890" w:rsidP="00021890">
            <w:pPr>
              <w:jc w:val="center"/>
              <w:rPr>
                <w:color w:val="auto"/>
                <w:szCs w:val="21"/>
              </w:rPr>
            </w:pPr>
            <w:r w:rsidRPr="00021890">
              <w:rPr>
                <w:rFonts w:ascii="宋体" w:eastAsia="Times New Roman" w:hAnsi="宋体" w:hint="eastAsia"/>
                <w:color w:val="auto"/>
                <w:szCs w:val="21"/>
              </w:rPr>
              <w:t>－</w:t>
            </w:r>
          </w:p>
        </w:tc>
        <w:tc>
          <w:tcPr>
            <w:tcW w:w="907" w:type="pct"/>
            <w:tcBorders>
              <w:top w:val="single" w:sz="4" w:space="0" w:color="auto"/>
              <w:left w:val="single" w:sz="4" w:space="0" w:color="auto"/>
              <w:bottom w:val="single" w:sz="4" w:space="0" w:color="auto"/>
              <w:right w:val="single" w:sz="4" w:space="0" w:color="auto"/>
            </w:tcBorders>
            <w:vAlign w:val="center"/>
            <w:hideMark/>
          </w:tcPr>
          <w:p w14:paraId="1DB5F064" w14:textId="77777777" w:rsidR="00021890" w:rsidRPr="00021890" w:rsidRDefault="00021890" w:rsidP="00021890">
            <w:pPr>
              <w:jc w:val="center"/>
              <w:rPr>
                <w:color w:val="auto"/>
                <w:szCs w:val="21"/>
              </w:rPr>
            </w:pPr>
            <w:r w:rsidRPr="00021890">
              <w:rPr>
                <w:rFonts w:ascii="宋体" w:hAnsi="宋体"/>
                <w:color w:val="auto"/>
                <w:szCs w:val="21"/>
              </w:rPr>
              <w:t>≤</w:t>
            </w:r>
            <w:r w:rsidRPr="00021890">
              <w:rPr>
                <w:color w:val="auto"/>
                <w:szCs w:val="21"/>
              </w:rPr>
              <w:t>400</w:t>
            </w:r>
          </w:p>
        </w:tc>
        <w:tc>
          <w:tcPr>
            <w:tcW w:w="652" w:type="pct"/>
            <w:tcBorders>
              <w:top w:val="single" w:sz="4" w:space="0" w:color="auto"/>
              <w:left w:val="single" w:sz="4" w:space="0" w:color="auto"/>
              <w:bottom w:val="single" w:sz="4" w:space="0" w:color="auto"/>
              <w:right w:val="single" w:sz="4" w:space="0" w:color="auto"/>
            </w:tcBorders>
            <w:vAlign w:val="center"/>
            <w:hideMark/>
          </w:tcPr>
          <w:p w14:paraId="67D3F42F" w14:textId="77777777" w:rsidR="00021890" w:rsidRPr="00021890" w:rsidRDefault="00021890" w:rsidP="00021890">
            <w:pPr>
              <w:jc w:val="center"/>
              <w:rPr>
                <w:rFonts w:ascii="宋体" w:eastAsia="Times New Roman" w:hAnsi="宋体"/>
                <w:color w:val="auto"/>
                <w:szCs w:val="21"/>
              </w:rPr>
            </w:pPr>
            <w:r w:rsidRPr="00021890">
              <w:rPr>
                <w:rFonts w:ascii="宋体" w:eastAsia="Times New Roman" w:hAnsi="宋体" w:hint="eastAsia"/>
                <w:color w:val="auto"/>
                <w:szCs w:val="21"/>
              </w:rPr>
              <w:t>－</w:t>
            </w:r>
          </w:p>
        </w:tc>
        <w:tc>
          <w:tcPr>
            <w:tcW w:w="1586" w:type="pct"/>
            <w:vMerge w:val="restart"/>
            <w:tcBorders>
              <w:top w:val="nil"/>
              <w:left w:val="single" w:sz="4" w:space="0" w:color="auto"/>
              <w:bottom w:val="single" w:sz="4" w:space="0" w:color="auto"/>
              <w:right w:val="single" w:sz="4" w:space="0" w:color="auto"/>
            </w:tcBorders>
            <w:vAlign w:val="center"/>
            <w:hideMark/>
          </w:tcPr>
          <w:p w14:paraId="494B9055" w14:textId="77777777" w:rsidR="00021890" w:rsidRPr="00021890" w:rsidRDefault="00021890" w:rsidP="00021890">
            <w:pPr>
              <w:jc w:val="center"/>
              <w:rPr>
                <w:rFonts w:hint="eastAsia"/>
                <w:color w:val="auto"/>
                <w:szCs w:val="21"/>
              </w:rPr>
            </w:pPr>
            <w:r w:rsidRPr="00021890">
              <w:rPr>
                <w:rFonts w:ascii="宋体" w:hAnsi="宋体"/>
                <w:color w:val="auto"/>
                <w:szCs w:val="21"/>
              </w:rPr>
              <w:t>≤</w:t>
            </w:r>
            <w:r w:rsidRPr="00021890">
              <w:rPr>
                <w:rFonts w:ascii="宋体" w:hAnsi="Courier New"/>
                <w:color w:val="auto"/>
                <w:szCs w:val="21"/>
              </w:rPr>
              <w:t>400</w:t>
            </w:r>
          </w:p>
        </w:tc>
      </w:tr>
      <w:tr w:rsidR="00021890" w:rsidRPr="00021890" w14:paraId="22755DDC" w14:textId="77777777" w:rsidTr="00021890">
        <w:trPr>
          <w:jc w:val="center"/>
        </w:trPr>
        <w:tc>
          <w:tcPr>
            <w:tcW w:w="1206" w:type="pct"/>
            <w:vMerge w:val="restart"/>
            <w:tcBorders>
              <w:top w:val="nil"/>
              <w:left w:val="single" w:sz="4" w:space="0" w:color="auto"/>
              <w:bottom w:val="single" w:sz="4" w:space="0" w:color="auto"/>
              <w:right w:val="single" w:sz="4" w:space="0" w:color="auto"/>
            </w:tcBorders>
            <w:vAlign w:val="center"/>
            <w:hideMark/>
          </w:tcPr>
          <w:p w14:paraId="0408C1C8" w14:textId="77777777" w:rsidR="00021890" w:rsidRPr="00021890" w:rsidRDefault="00021890" w:rsidP="00021890">
            <w:pPr>
              <w:jc w:val="center"/>
              <w:rPr>
                <w:rFonts w:eastAsia="Times New Roman"/>
                <w:color w:val="auto"/>
                <w:szCs w:val="21"/>
              </w:rPr>
            </w:pPr>
            <w:r w:rsidRPr="00021890">
              <w:rPr>
                <w:rFonts w:ascii="宋体" w:hAnsi="Courier New"/>
                <w:color w:val="auto"/>
                <w:szCs w:val="21"/>
              </w:rPr>
              <w:t>2</w:t>
            </w:r>
            <w:r w:rsidRPr="00021890">
              <w:rPr>
                <w:rFonts w:ascii="宋体" w:hAnsi="宋体"/>
                <w:color w:val="auto"/>
                <w:szCs w:val="21"/>
              </w:rPr>
              <w:t>5</w:t>
            </w:r>
            <w:r w:rsidRPr="00021890">
              <w:rPr>
                <w:rFonts w:ascii="宋体" w:hAnsi="Courier New"/>
                <w:color w:val="auto"/>
                <w:szCs w:val="21"/>
              </w:rPr>
              <w:t>0mm</w:t>
            </w:r>
            <w:r w:rsidRPr="00021890">
              <w:rPr>
                <w:rFonts w:ascii="宋体" w:hAnsi="宋体"/>
                <w:color w:val="auto"/>
                <w:szCs w:val="21"/>
              </w:rPr>
              <w:t>＜</w:t>
            </w:r>
            <w:r w:rsidRPr="00021890">
              <w:rPr>
                <w:rFonts w:ascii="宋体" w:hAnsi="Courier New"/>
                <w:color w:val="auto"/>
                <w:szCs w:val="21"/>
              </w:rPr>
              <w:t>d</w:t>
            </w:r>
            <w:r w:rsidRPr="00021890">
              <w:rPr>
                <w:rFonts w:ascii="宋体" w:hAnsi="宋体"/>
                <w:color w:val="auto"/>
                <w:szCs w:val="21"/>
              </w:rPr>
              <w:t>≤10</w:t>
            </w:r>
            <w:r w:rsidRPr="00021890">
              <w:rPr>
                <w:rFonts w:eastAsia="Times New Roman"/>
                <w:color w:val="auto"/>
                <w:szCs w:val="21"/>
              </w:rPr>
              <w:t>00mm</w:t>
            </w:r>
          </w:p>
        </w:tc>
        <w:tc>
          <w:tcPr>
            <w:tcW w:w="649" w:type="pct"/>
            <w:tcBorders>
              <w:top w:val="single" w:sz="4" w:space="0" w:color="auto"/>
              <w:left w:val="single" w:sz="4" w:space="0" w:color="auto"/>
              <w:bottom w:val="single" w:sz="4" w:space="0" w:color="auto"/>
              <w:right w:val="single" w:sz="4" w:space="0" w:color="auto"/>
            </w:tcBorders>
            <w:vAlign w:val="center"/>
            <w:hideMark/>
          </w:tcPr>
          <w:p w14:paraId="5EFEBC3E" w14:textId="77777777" w:rsidR="00021890" w:rsidRPr="00021890" w:rsidRDefault="00021890" w:rsidP="00021890">
            <w:pPr>
              <w:jc w:val="center"/>
              <w:rPr>
                <w:rFonts w:eastAsia="Times New Roman"/>
                <w:color w:val="auto"/>
                <w:szCs w:val="21"/>
              </w:rPr>
            </w:pPr>
            <w:r w:rsidRPr="00021890">
              <w:rPr>
                <w:rFonts w:ascii="宋体" w:hAnsi="宋体"/>
                <w:color w:val="auto"/>
                <w:szCs w:val="21"/>
              </w:rPr>
              <w:t>＜</w:t>
            </w:r>
            <w:r w:rsidRPr="00021890">
              <w:rPr>
                <w:rFonts w:ascii="宋体" w:hAnsi="Courier New"/>
                <w:color w:val="auto"/>
                <w:szCs w:val="21"/>
              </w:rPr>
              <w:t>C40</w:t>
            </w:r>
          </w:p>
        </w:tc>
        <w:tc>
          <w:tcPr>
            <w:tcW w:w="907" w:type="pct"/>
            <w:tcBorders>
              <w:top w:val="single" w:sz="4" w:space="0" w:color="auto"/>
              <w:left w:val="single" w:sz="4" w:space="0" w:color="auto"/>
              <w:bottom w:val="single" w:sz="4" w:space="0" w:color="auto"/>
              <w:right w:val="single" w:sz="4" w:space="0" w:color="auto"/>
            </w:tcBorders>
            <w:vAlign w:val="center"/>
            <w:hideMark/>
          </w:tcPr>
          <w:p w14:paraId="6D888544" w14:textId="77777777" w:rsidR="00021890" w:rsidRPr="00021890" w:rsidRDefault="00021890" w:rsidP="00021890">
            <w:pPr>
              <w:jc w:val="center"/>
              <w:rPr>
                <w:rFonts w:ascii="宋体" w:hAnsi="宋体"/>
                <w:color w:val="auto"/>
                <w:szCs w:val="21"/>
              </w:rPr>
            </w:pPr>
            <w:r w:rsidRPr="00021890">
              <w:rPr>
                <w:rFonts w:ascii="宋体" w:eastAsia="Times New Roman" w:hAnsi="宋体" w:hint="eastAsia"/>
                <w:color w:val="auto"/>
                <w:szCs w:val="21"/>
              </w:rPr>
              <w:t>－</w:t>
            </w:r>
          </w:p>
        </w:tc>
        <w:tc>
          <w:tcPr>
            <w:tcW w:w="652" w:type="pct"/>
            <w:tcBorders>
              <w:top w:val="single" w:sz="4" w:space="0" w:color="auto"/>
              <w:left w:val="single" w:sz="4" w:space="0" w:color="auto"/>
              <w:bottom w:val="single" w:sz="4" w:space="0" w:color="auto"/>
              <w:right w:val="single" w:sz="4" w:space="0" w:color="auto"/>
            </w:tcBorders>
            <w:hideMark/>
          </w:tcPr>
          <w:p w14:paraId="296D6D60" w14:textId="77777777" w:rsidR="00021890" w:rsidRPr="00021890" w:rsidRDefault="00021890" w:rsidP="00021890">
            <w:pPr>
              <w:jc w:val="center"/>
              <w:rPr>
                <w:rFonts w:eastAsia="Times New Roman"/>
                <w:color w:val="auto"/>
                <w:szCs w:val="21"/>
              </w:rPr>
            </w:pPr>
            <w:r w:rsidRPr="00021890">
              <w:rPr>
                <w:rFonts w:ascii="宋体" w:eastAsia="Times New Roman" w:hAnsi="宋体" w:hint="eastAsia"/>
                <w:szCs w:val="21"/>
              </w:rPr>
              <w:t>－</w:t>
            </w:r>
          </w:p>
        </w:tc>
        <w:tc>
          <w:tcPr>
            <w:tcW w:w="1586" w:type="pct"/>
            <w:vMerge/>
            <w:tcBorders>
              <w:top w:val="nil"/>
              <w:left w:val="single" w:sz="4" w:space="0" w:color="auto"/>
              <w:bottom w:val="single" w:sz="4" w:space="0" w:color="auto"/>
              <w:right w:val="single" w:sz="4" w:space="0" w:color="auto"/>
            </w:tcBorders>
            <w:vAlign w:val="center"/>
            <w:hideMark/>
          </w:tcPr>
          <w:p w14:paraId="6609D676" w14:textId="77777777" w:rsidR="00021890" w:rsidRPr="00021890" w:rsidRDefault="00021890" w:rsidP="00021890">
            <w:pPr>
              <w:widowControl/>
              <w:jc w:val="left"/>
              <w:rPr>
                <w:color w:val="auto"/>
                <w:szCs w:val="21"/>
              </w:rPr>
            </w:pPr>
          </w:p>
        </w:tc>
      </w:tr>
      <w:tr w:rsidR="00021890" w:rsidRPr="00021890" w14:paraId="5ACEEFA6" w14:textId="77777777" w:rsidTr="00021890">
        <w:trPr>
          <w:jc w:val="center"/>
        </w:trPr>
        <w:tc>
          <w:tcPr>
            <w:tcW w:w="1206" w:type="pct"/>
            <w:vMerge/>
            <w:tcBorders>
              <w:top w:val="nil"/>
              <w:left w:val="single" w:sz="4" w:space="0" w:color="auto"/>
              <w:bottom w:val="single" w:sz="4" w:space="0" w:color="auto"/>
              <w:right w:val="single" w:sz="4" w:space="0" w:color="auto"/>
            </w:tcBorders>
            <w:vAlign w:val="center"/>
            <w:hideMark/>
          </w:tcPr>
          <w:p w14:paraId="0B9E9778" w14:textId="77777777" w:rsidR="00021890" w:rsidRPr="00021890" w:rsidRDefault="00021890" w:rsidP="00021890">
            <w:pPr>
              <w:widowControl/>
              <w:jc w:val="left"/>
              <w:rPr>
                <w:color w:val="auto"/>
                <w:szCs w:val="21"/>
              </w:rPr>
            </w:pPr>
          </w:p>
        </w:tc>
        <w:tc>
          <w:tcPr>
            <w:tcW w:w="649" w:type="pct"/>
            <w:tcBorders>
              <w:top w:val="single" w:sz="4" w:space="0" w:color="auto"/>
              <w:left w:val="single" w:sz="4" w:space="0" w:color="auto"/>
              <w:bottom w:val="single" w:sz="4" w:space="0" w:color="auto"/>
              <w:right w:val="single" w:sz="4" w:space="0" w:color="auto"/>
            </w:tcBorders>
            <w:vAlign w:val="center"/>
            <w:hideMark/>
          </w:tcPr>
          <w:p w14:paraId="5E258233" w14:textId="77777777" w:rsidR="00021890" w:rsidRPr="00021890" w:rsidRDefault="00021890" w:rsidP="00021890">
            <w:pPr>
              <w:jc w:val="center"/>
              <w:rPr>
                <w:rFonts w:eastAsia="Times New Roman" w:hint="eastAsia"/>
                <w:color w:val="auto"/>
                <w:szCs w:val="21"/>
              </w:rPr>
            </w:pPr>
            <w:r w:rsidRPr="00021890">
              <w:rPr>
                <w:rFonts w:ascii="宋体" w:hAnsi="宋体"/>
                <w:color w:val="auto"/>
                <w:szCs w:val="21"/>
              </w:rPr>
              <w:t>≥</w:t>
            </w:r>
            <w:r w:rsidRPr="00021890">
              <w:rPr>
                <w:rFonts w:ascii="宋体" w:hAnsi="Courier New"/>
                <w:color w:val="auto"/>
                <w:szCs w:val="21"/>
              </w:rPr>
              <w:t>C40</w:t>
            </w:r>
          </w:p>
        </w:tc>
        <w:tc>
          <w:tcPr>
            <w:tcW w:w="907" w:type="pct"/>
            <w:tcBorders>
              <w:top w:val="single" w:sz="4" w:space="0" w:color="auto"/>
              <w:left w:val="single" w:sz="4" w:space="0" w:color="auto"/>
              <w:bottom w:val="single" w:sz="4" w:space="0" w:color="auto"/>
              <w:right w:val="single" w:sz="4" w:space="0" w:color="auto"/>
            </w:tcBorders>
            <w:hideMark/>
          </w:tcPr>
          <w:p w14:paraId="6000D3CA" w14:textId="77777777" w:rsidR="00021890" w:rsidRPr="00021890" w:rsidRDefault="00021890" w:rsidP="00021890">
            <w:pPr>
              <w:jc w:val="center"/>
              <w:rPr>
                <w:rFonts w:ascii="宋体" w:hAnsi="宋体"/>
                <w:color w:val="auto"/>
                <w:szCs w:val="21"/>
              </w:rPr>
            </w:pPr>
            <w:r w:rsidRPr="00021890">
              <w:rPr>
                <w:rFonts w:ascii="宋体" w:eastAsia="Times New Roman" w:hAnsi="宋体" w:hint="eastAsia"/>
                <w:szCs w:val="21"/>
              </w:rPr>
              <w:t>－</w:t>
            </w:r>
          </w:p>
        </w:tc>
        <w:tc>
          <w:tcPr>
            <w:tcW w:w="652" w:type="pct"/>
            <w:tcBorders>
              <w:top w:val="single" w:sz="4" w:space="0" w:color="auto"/>
              <w:left w:val="single" w:sz="4" w:space="0" w:color="auto"/>
              <w:bottom w:val="single" w:sz="4" w:space="0" w:color="auto"/>
              <w:right w:val="single" w:sz="4" w:space="0" w:color="auto"/>
            </w:tcBorders>
            <w:vAlign w:val="center"/>
            <w:hideMark/>
          </w:tcPr>
          <w:p w14:paraId="1AC9D07D" w14:textId="77777777" w:rsidR="00021890" w:rsidRPr="00021890" w:rsidRDefault="00021890" w:rsidP="00021890">
            <w:pPr>
              <w:jc w:val="center"/>
              <w:rPr>
                <w:rFonts w:eastAsia="Times New Roman"/>
                <w:color w:val="auto"/>
                <w:szCs w:val="21"/>
              </w:rPr>
            </w:pPr>
            <w:r w:rsidRPr="00021890">
              <w:rPr>
                <w:rFonts w:ascii="宋体" w:hAnsi="宋体"/>
                <w:color w:val="auto"/>
                <w:szCs w:val="21"/>
              </w:rPr>
              <w:t>≤</w:t>
            </w:r>
            <w:r w:rsidRPr="00021890">
              <w:rPr>
                <w:rFonts w:ascii="宋体" w:hAnsi="Courier New"/>
                <w:color w:val="auto"/>
                <w:szCs w:val="21"/>
              </w:rPr>
              <w:t>40</w:t>
            </w:r>
          </w:p>
        </w:tc>
        <w:tc>
          <w:tcPr>
            <w:tcW w:w="1586" w:type="pct"/>
            <w:vMerge/>
            <w:tcBorders>
              <w:top w:val="nil"/>
              <w:left w:val="single" w:sz="4" w:space="0" w:color="auto"/>
              <w:bottom w:val="single" w:sz="4" w:space="0" w:color="auto"/>
              <w:right w:val="single" w:sz="4" w:space="0" w:color="auto"/>
            </w:tcBorders>
            <w:vAlign w:val="center"/>
            <w:hideMark/>
          </w:tcPr>
          <w:p w14:paraId="4B5018A9" w14:textId="77777777" w:rsidR="00021890" w:rsidRPr="00021890" w:rsidRDefault="00021890" w:rsidP="00021890">
            <w:pPr>
              <w:widowControl/>
              <w:jc w:val="left"/>
              <w:rPr>
                <w:color w:val="auto"/>
                <w:szCs w:val="21"/>
              </w:rPr>
            </w:pPr>
          </w:p>
        </w:tc>
      </w:tr>
      <w:tr w:rsidR="00021890" w:rsidRPr="00021890" w14:paraId="4EFEEA77" w14:textId="77777777" w:rsidTr="00021890">
        <w:trPr>
          <w:jc w:val="center"/>
        </w:trPr>
        <w:tc>
          <w:tcPr>
            <w:tcW w:w="1206" w:type="pct"/>
            <w:vMerge w:val="restart"/>
            <w:tcBorders>
              <w:top w:val="nil"/>
              <w:left w:val="single" w:sz="4" w:space="0" w:color="auto"/>
              <w:bottom w:val="single" w:sz="4" w:space="0" w:color="auto"/>
              <w:right w:val="single" w:sz="4" w:space="0" w:color="auto"/>
            </w:tcBorders>
            <w:vAlign w:val="center"/>
            <w:hideMark/>
          </w:tcPr>
          <w:p w14:paraId="4FCC8E7E" w14:textId="77777777" w:rsidR="00021890" w:rsidRPr="00021890" w:rsidRDefault="00021890" w:rsidP="00021890">
            <w:pPr>
              <w:jc w:val="center"/>
              <w:rPr>
                <w:rFonts w:eastAsia="Times New Roman"/>
                <w:color w:val="auto"/>
                <w:szCs w:val="21"/>
              </w:rPr>
            </w:pPr>
            <w:r w:rsidRPr="00021890">
              <w:rPr>
                <w:rFonts w:ascii="宋体" w:eastAsia="Times New Roman" w:hAnsi="宋体"/>
                <w:color w:val="auto"/>
                <w:szCs w:val="21"/>
              </w:rPr>
              <w:t>＞</w:t>
            </w:r>
            <w:r w:rsidRPr="00021890">
              <w:rPr>
                <w:rFonts w:eastAsia="Times New Roman" w:hint="eastAsia"/>
                <w:color w:val="auto"/>
                <w:szCs w:val="21"/>
              </w:rPr>
              <w:t>10</w:t>
            </w:r>
            <w:r w:rsidRPr="00021890">
              <w:rPr>
                <w:rFonts w:eastAsia="Times New Roman"/>
                <w:color w:val="auto"/>
                <w:szCs w:val="21"/>
              </w:rPr>
              <w:t>00mm</w:t>
            </w:r>
          </w:p>
        </w:tc>
        <w:tc>
          <w:tcPr>
            <w:tcW w:w="649" w:type="pct"/>
            <w:tcBorders>
              <w:top w:val="single" w:sz="4" w:space="0" w:color="auto"/>
              <w:left w:val="single" w:sz="4" w:space="0" w:color="auto"/>
              <w:bottom w:val="single" w:sz="4" w:space="0" w:color="auto"/>
              <w:right w:val="single" w:sz="4" w:space="0" w:color="auto"/>
            </w:tcBorders>
            <w:vAlign w:val="center"/>
            <w:hideMark/>
          </w:tcPr>
          <w:p w14:paraId="758353C8" w14:textId="77777777" w:rsidR="00021890" w:rsidRPr="00021890" w:rsidRDefault="00021890" w:rsidP="00021890">
            <w:pPr>
              <w:jc w:val="center"/>
              <w:rPr>
                <w:rFonts w:eastAsia="Times New Roman"/>
                <w:color w:val="auto"/>
                <w:szCs w:val="21"/>
              </w:rPr>
            </w:pPr>
            <w:r w:rsidRPr="00021890">
              <w:rPr>
                <w:rFonts w:ascii="宋体" w:hAnsi="宋体"/>
                <w:color w:val="auto"/>
                <w:szCs w:val="21"/>
              </w:rPr>
              <w:t>＜</w:t>
            </w:r>
            <w:r w:rsidRPr="00021890">
              <w:rPr>
                <w:rFonts w:ascii="宋体" w:hAnsi="Courier New"/>
                <w:color w:val="auto"/>
                <w:szCs w:val="21"/>
              </w:rPr>
              <w:t>C40</w:t>
            </w:r>
          </w:p>
        </w:tc>
        <w:tc>
          <w:tcPr>
            <w:tcW w:w="907" w:type="pct"/>
            <w:tcBorders>
              <w:top w:val="single" w:sz="4" w:space="0" w:color="auto"/>
              <w:left w:val="single" w:sz="4" w:space="0" w:color="auto"/>
              <w:bottom w:val="single" w:sz="4" w:space="0" w:color="auto"/>
              <w:right w:val="single" w:sz="4" w:space="0" w:color="auto"/>
            </w:tcBorders>
            <w:hideMark/>
          </w:tcPr>
          <w:p w14:paraId="4A3221F5" w14:textId="77777777" w:rsidR="00021890" w:rsidRPr="00021890" w:rsidRDefault="00021890" w:rsidP="00021890">
            <w:pPr>
              <w:jc w:val="center"/>
              <w:rPr>
                <w:rFonts w:ascii="宋体" w:hAnsi="宋体"/>
                <w:color w:val="auto"/>
                <w:szCs w:val="21"/>
              </w:rPr>
            </w:pPr>
            <w:r w:rsidRPr="00021890">
              <w:rPr>
                <w:rFonts w:ascii="宋体" w:eastAsia="Times New Roman" w:hAnsi="宋体" w:hint="eastAsia"/>
                <w:szCs w:val="21"/>
              </w:rPr>
              <w:t>－</w:t>
            </w:r>
          </w:p>
        </w:tc>
        <w:tc>
          <w:tcPr>
            <w:tcW w:w="652" w:type="pct"/>
            <w:tcBorders>
              <w:top w:val="single" w:sz="4" w:space="0" w:color="auto"/>
              <w:left w:val="single" w:sz="4" w:space="0" w:color="auto"/>
              <w:bottom w:val="single" w:sz="4" w:space="0" w:color="auto"/>
              <w:right w:val="single" w:sz="4" w:space="0" w:color="auto"/>
            </w:tcBorders>
            <w:vAlign w:val="center"/>
            <w:hideMark/>
          </w:tcPr>
          <w:p w14:paraId="004D890D" w14:textId="77777777" w:rsidR="00021890" w:rsidRPr="00021890" w:rsidRDefault="00021890" w:rsidP="00021890">
            <w:pPr>
              <w:jc w:val="center"/>
              <w:rPr>
                <w:rFonts w:eastAsia="Times New Roman"/>
                <w:color w:val="auto"/>
                <w:szCs w:val="21"/>
              </w:rPr>
            </w:pPr>
            <w:r w:rsidRPr="00021890">
              <w:rPr>
                <w:rFonts w:ascii="宋体" w:hAnsi="宋体"/>
                <w:color w:val="auto"/>
                <w:szCs w:val="21"/>
              </w:rPr>
              <w:t>≤</w:t>
            </w:r>
            <w:r w:rsidRPr="00021890">
              <w:rPr>
                <w:rFonts w:ascii="宋体" w:hAnsi="Courier New"/>
                <w:color w:val="auto"/>
                <w:szCs w:val="21"/>
              </w:rPr>
              <w:t>40</w:t>
            </w:r>
          </w:p>
        </w:tc>
        <w:tc>
          <w:tcPr>
            <w:tcW w:w="1586" w:type="pct"/>
            <w:vMerge/>
            <w:tcBorders>
              <w:top w:val="nil"/>
              <w:left w:val="single" w:sz="4" w:space="0" w:color="auto"/>
              <w:bottom w:val="single" w:sz="4" w:space="0" w:color="auto"/>
              <w:right w:val="single" w:sz="4" w:space="0" w:color="auto"/>
            </w:tcBorders>
            <w:vAlign w:val="center"/>
            <w:hideMark/>
          </w:tcPr>
          <w:p w14:paraId="398F716B" w14:textId="77777777" w:rsidR="00021890" w:rsidRPr="00021890" w:rsidRDefault="00021890" w:rsidP="00021890">
            <w:pPr>
              <w:widowControl/>
              <w:jc w:val="left"/>
              <w:rPr>
                <w:color w:val="auto"/>
                <w:szCs w:val="21"/>
              </w:rPr>
            </w:pPr>
          </w:p>
        </w:tc>
      </w:tr>
      <w:tr w:rsidR="00021890" w:rsidRPr="00021890" w14:paraId="3C12D41D" w14:textId="77777777" w:rsidTr="00021890">
        <w:trPr>
          <w:jc w:val="center"/>
        </w:trPr>
        <w:tc>
          <w:tcPr>
            <w:tcW w:w="1206" w:type="pct"/>
            <w:vMerge/>
            <w:tcBorders>
              <w:top w:val="nil"/>
              <w:left w:val="single" w:sz="4" w:space="0" w:color="auto"/>
              <w:bottom w:val="single" w:sz="4" w:space="0" w:color="auto"/>
              <w:right w:val="single" w:sz="4" w:space="0" w:color="auto"/>
            </w:tcBorders>
            <w:vAlign w:val="center"/>
            <w:hideMark/>
          </w:tcPr>
          <w:p w14:paraId="2475C23B" w14:textId="77777777" w:rsidR="00021890" w:rsidRPr="00021890" w:rsidRDefault="00021890" w:rsidP="00021890">
            <w:pPr>
              <w:widowControl/>
              <w:jc w:val="left"/>
              <w:rPr>
                <w:color w:val="auto"/>
                <w:szCs w:val="21"/>
              </w:rPr>
            </w:pPr>
          </w:p>
        </w:tc>
        <w:tc>
          <w:tcPr>
            <w:tcW w:w="649" w:type="pct"/>
            <w:tcBorders>
              <w:top w:val="single" w:sz="4" w:space="0" w:color="auto"/>
              <w:left w:val="single" w:sz="4" w:space="0" w:color="auto"/>
              <w:bottom w:val="single" w:sz="4" w:space="0" w:color="auto"/>
              <w:right w:val="single" w:sz="4" w:space="0" w:color="auto"/>
            </w:tcBorders>
            <w:vAlign w:val="center"/>
            <w:hideMark/>
          </w:tcPr>
          <w:p w14:paraId="54A91398" w14:textId="77777777" w:rsidR="00021890" w:rsidRPr="00021890" w:rsidRDefault="00021890" w:rsidP="00021890">
            <w:pPr>
              <w:jc w:val="center"/>
              <w:rPr>
                <w:rFonts w:eastAsia="Times New Roman"/>
                <w:color w:val="auto"/>
                <w:szCs w:val="21"/>
              </w:rPr>
            </w:pPr>
            <w:r w:rsidRPr="00021890">
              <w:rPr>
                <w:rFonts w:ascii="宋体" w:hAnsi="宋体"/>
                <w:color w:val="auto"/>
                <w:szCs w:val="21"/>
              </w:rPr>
              <w:t>≥</w:t>
            </w:r>
            <w:r w:rsidRPr="00021890">
              <w:rPr>
                <w:rFonts w:ascii="宋体" w:hAnsi="Courier New"/>
                <w:color w:val="auto"/>
                <w:szCs w:val="21"/>
              </w:rPr>
              <w:t>C40</w:t>
            </w:r>
          </w:p>
        </w:tc>
        <w:tc>
          <w:tcPr>
            <w:tcW w:w="907" w:type="pct"/>
            <w:tcBorders>
              <w:top w:val="single" w:sz="4" w:space="0" w:color="auto"/>
              <w:left w:val="single" w:sz="4" w:space="0" w:color="auto"/>
              <w:bottom w:val="single" w:sz="4" w:space="0" w:color="auto"/>
              <w:right w:val="single" w:sz="4" w:space="0" w:color="auto"/>
            </w:tcBorders>
            <w:hideMark/>
          </w:tcPr>
          <w:p w14:paraId="756196F7" w14:textId="77777777" w:rsidR="00021890" w:rsidRPr="00021890" w:rsidRDefault="00021890" w:rsidP="00021890">
            <w:pPr>
              <w:jc w:val="center"/>
              <w:rPr>
                <w:rFonts w:ascii="宋体" w:hAnsi="宋体"/>
                <w:color w:val="auto"/>
                <w:szCs w:val="21"/>
              </w:rPr>
            </w:pPr>
            <w:r w:rsidRPr="00021890">
              <w:rPr>
                <w:rFonts w:ascii="宋体" w:eastAsia="Times New Roman" w:hAnsi="宋体" w:hint="eastAsia"/>
                <w:szCs w:val="21"/>
              </w:rPr>
              <w:t>－</w:t>
            </w:r>
          </w:p>
        </w:tc>
        <w:tc>
          <w:tcPr>
            <w:tcW w:w="652" w:type="pct"/>
            <w:tcBorders>
              <w:top w:val="single" w:sz="4" w:space="0" w:color="auto"/>
              <w:left w:val="single" w:sz="4" w:space="0" w:color="auto"/>
              <w:bottom w:val="single" w:sz="4" w:space="0" w:color="auto"/>
              <w:right w:val="single" w:sz="4" w:space="0" w:color="auto"/>
            </w:tcBorders>
            <w:vAlign w:val="center"/>
            <w:hideMark/>
          </w:tcPr>
          <w:p w14:paraId="3BE97F63" w14:textId="77777777" w:rsidR="00021890" w:rsidRPr="00021890" w:rsidRDefault="00021890" w:rsidP="00021890">
            <w:pPr>
              <w:jc w:val="center"/>
              <w:rPr>
                <w:rFonts w:eastAsia="Times New Roman"/>
                <w:color w:val="auto"/>
                <w:szCs w:val="21"/>
              </w:rPr>
            </w:pPr>
            <w:r w:rsidRPr="00021890">
              <w:rPr>
                <w:rFonts w:ascii="宋体" w:hAnsi="宋体"/>
                <w:color w:val="auto"/>
                <w:szCs w:val="21"/>
              </w:rPr>
              <w:t>≤</w:t>
            </w:r>
            <w:r w:rsidRPr="00021890">
              <w:rPr>
                <w:rFonts w:ascii="宋体" w:hAnsi="Courier New"/>
                <w:color w:val="auto"/>
                <w:szCs w:val="21"/>
              </w:rPr>
              <w:t>40</w:t>
            </w:r>
          </w:p>
        </w:tc>
        <w:tc>
          <w:tcPr>
            <w:tcW w:w="1586" w:type="pct"/>
            <w:vMerge/>
            <w:tcBorders>
              <w:top w:val="nil"/>
              <w:left w:val="single" w:sz="4" w:space="0" w:color="auto"/>
              <w:bottom w:val="single" w:sz="4" w:space="0" w:color="auto"/>
              <w:right w:val="single" w:sz="4" w:space="0" w:color="auto"/>
            </w:tcBorders>
            <w:vAlign w:val="center"/>
            <w:hideMark/>
          </w:tcPr>
          <w:p w14:paraId="07C8C3F9" w14:textId="77777777" w:rsidR="00021890" w:rsidRPr="00021890" w:rsidRDefault="00021890" w:rsidP="00021890">
            <w:pPr>
              <w:widowControl/>
              <w:jc w:val="left"/>
              <w:rPr>
                <w:color w:val="auto"/>
                <w:szCs w:val="21"/>
              </w:rPr>
            </w:pPr>
          </w:p>
        </w:tc>
      </w:tr>
    </w:tbl>
    <w:p w14:paraId="6DACCB84" w14:textId="77777777" w:rsidR="00FF4248" w:rsidRDefault="00000000">
      <w:pPr>
        <w:spacing w:line="360" w:lineRule="auto"/>
        <w:ind w:firstLineChars="200" w:firstLine="480"/>
        <w:rPr>
          <w:bCs/>
          <w:color w:val="000000" w:themeColor="text1"/>
          <w:sz w:val="24"/>
          <w:shd w:val="clear" w:color="auto" w:fill="FFFFFF"/>
        </w:rPr>
      </w:pPr>
      <w:r>
        <w:rPr>
          <w:bCs/>
          <w:color w:val="000000" w:themeColor="text1"/>
          <w:sz w:val="24"/>
          <w:shd w:val="clear" w:color="auto" w:fill="FFFFFF"/>
        </w:rPr>
        <w:t>针对不同结构尺寸、不同强度等级的混凝土提出抗裂要求：早期开裂面积：结构最小截面尺寸</w:t>
      </w:r>
      <w:r>
        <w:rPr>
          <w:bCs/>
          <w:color w:val="000000" w:themeColor="text1"/>
          <w:sz w:val="24"/>
          <w:shd w:val="clear" w:color="auto" w:fill="FFFFFF"/>
        </w:rPr>
        <w:t>≤250mm</w:t>
      </w:r>
      <w:r>
        <w:rPr>
          <w:bCs/>
          <w:color w:val="000000" w:themeColor="text1"/>
          <w:sz w:val="24"/>
          <w:shd w:val="clear" w:color="auto" w:fill="FFFFFF"/>
        </w:rPr>
        <w:t>的薄板结构开裂主要是早期塑性收缩开裂，宜采用早期抗</w:t>
      </w:r>
      <w:proofErr w:type="gramStart"/>
      <w:r>
        <w:rPr>
          <w:bCs/>
          <w:color w:val="000000" w:themeColor="text1"/>
          <w:sz w:val="24"/>
          <w:shd w:val="clear" w:color="auto" w:fill="FFFFFF"/>
        </w:rPr>
        <w:t>裂试验</w:t>
      </w:r>
      <w:proofErr w:type="gramEnd"/>
      <w:r>
        <w:rPr>
          <w:bCs/>
          <w:color w:val="000000" w:themeColor="text1"/>
          <w:sz w:val="24"/>
          <w:shd w:val="clear" w:color="auto" w:fill="FFFFFF"/>
        </w:rPr>
        <w:t>方法评价掺加防水剂的防水混凝土抗裂性能。早期抗裂性能不应低于</w:t>
      </w:r>
      <w:proofErr w:type="gramStart"/>
      <w:r>
        <w:rPr>
          <w:bCs/>
          <w:color w:val="000000" w:themeColor="text1"/>
          <w:sz w:val="24"/>
          <w:shd w:val="clear" w:color="auto" w:fill="FFFFFF"/>
        </w:rPr>
        <w:t>现行行业</w:t>
      </w:r>
      <w:proofErr w:type="gramEnd"/>
      <w:r>
        <w:rPr>
          <w:bCs/>
          <w:color w:val="000000" w:themeColor="text1"/>
          <w:sz w:val="24"/>
          <w:shd w:val="clear" w:color="auto" w:fill="FFFFFF"/>
        </w:rPr>
        <w:t>标准《混凝土耐久性检验评定标准》</w:t>
      </w:r>
      <w:r>
        <w:rPr>
          <w:bCs/>
          <w:color w:val="000000" w:themeColor="text1"/>
          <w:sz w:val="24"/>
          <w:shd w:val="clear" w:color="auto" w:fill="FFFFFF"/>
        </w:rPr>
        <w:t>JGJ/T 193</w:t>
      </w:r>
      <w:r>
        <w:rPr>
          <w:bCs/>
          <w:color w:val="000000" w:themeColor="text1"/>
          <w:sz w:val="24"/>
          <w:shd w:val="clear" w:color="auto" w:fill="FFFFFF"/>
        </w:rPr>
        <w:t>中的</w:t>
      </w:r>
      <w:r>
        <w:rPr>
          <w:bCs/>
          <w:color w:val="000000" w:themeColor="text1"/>
          <w:sz w:val="24"/>
          <w:shd w:val="clear" w:color="auto" w:fill="FFFFFF"/>
        </w:rPr>
        <w:t>L-IV</w:t>
      </w:r>
      <w:r>
        <w:rPr>
          <w:bCs/>
          <w:color w:val="000000" w:themeColor="text1"/>
          <w:sz w:val="24"/>
          <w:shd w:val="clear" w:color="auto" w:fill="FFFFFF"/>
        </w:rPr>
        <w:t>级（</w:t>
      </w:r>
      <w:r>
        <w:rPr>
          <w:bCs/>
          <w:color w:val="000000" w:themeColor="text1"/>
          <w:sz w:val="24"/>
          <w:shd w:val="clear" w:color="auto" w:fill="FFFFFF"/>
        </w:rPr>
        <w:t>100mm</w:t>
      </w:r>
      <w:r>
        <w:rPr>
          <w:bCs/>
          <w:color w:val="000000" w:themeColor="text1"/>
          <w:sz w:val="24"/>
          <w:shd w:val="clear" w:color="auto" w:fill="FFFFFF"/>
          <w:vertAlign w:val="superscript"/>
        </w:rPr>
        <w:t>2</w:t>
      </w:r>
      <w:r>
        <w:rPr>
          <w:bCs/>
          <w:color w:val="000000" w:themeColor="text1"/>
          <w:sz w:val="24"/>
          <w:shd w:val="clear" w:color="auto" w:fill="FFFFFF"/>
        </w:rPr>
        <w:t>/m</w:t>
      </w:r>
      <w:r>
        <w:rPr>
          <w:bCs/>
          <w:color w:val="000000" w:themeColor="text1"/>
          <w:sz w:val="24"/>
          <w:shd w:val="clear" w:color="auto" w:fill="FFFFFF"/>
          <w:vertAlign w:val="superscript"/>
        </w:rPr>
        <w:t>2</w:t>
      </w:r>
      <w:r>
        <w:rPr>
          <w:bCs/>
          <w:color w:val="000000" w:themeColor="text1"/>
          <w:sz w:val="24"/>
          <w:shd w:val="clear" w:color="auto" w:fill="FFFFFF"/>
        </w:rPr>
        <w:t>≤c&lt;400mm</w:t>
      </w:r>
      <w:r>
        <w:rPr>
          <w:bCs/>
          <w:color w:val="000000" w:themeColor="text1"/>
          <w:sz w:val="24"/>
          <w:shd w:val="clear" w:color="auto" w:fill="FFFFFF"/>
          <w:vertAlign w:val="superscript"/>
        </w:rPr>
        <w:t>2</w:t>
      </w:r>
      <w:r>
        <w:rPr>
          <w:bCs/>
          <w:color w:val="000000" w:themeColor="text1"/>
          <w:sz w:val="24"/>
          <w:shd w:val="clear" w:color="auto" w:fill="FFFFFF"/>
        </w:rPr>
        <w:t>/m</w:t>
      </w:r>
      <w:r>
        <w:rPr>
          <w:bCs/>
          <w:color w:val="000000" w:themeColor="text1"/>
          <w:sz w:val="24"/>
          <w:shd w:val="clear" w:color="auto" w:fill="FFFFFF"/>
          <w:vertAlign w:val="superscript"/>
        </w:rPr>
        <w:t>2</w:t>
      </w:r>
      <w:r>
        <w:rPr>
          <w:bCs/>
          <w:color w:val="000000" w:themeColor="text1"/>
          <w:sz w:val="24"/>
          <w:shd w:val="clear" w:color="auto" w:fill="FFFFFF"/>
        </w:rPr>
        <w:t>）。干燥收缩率：针对掺加防水剂的防水混凝土提出干燥收缩率的技术要求。日本建筑学会标准《钢筋混凝土工程》</w:t>
      </w:r>
      <w:r>
        <w:rPr>
          <w:bCs/>
          <w:color w:val="000000" w:themeColor="text1"/>
          <w:sz w:val="24"/>
          <w:shd w:val="clear" w:color="auto" w:fill="FFFFFF"/>
        </w:rPr>
        <w:t xml:space="preserve">JASS5 </w:t>
      </w:r>
      <w:r>
        <w:rPr>
          <w:bCs/>
          <w:color w:val="000000" w:themeColor="text1"/>
          <w:sz w:val="24"/>
          <w:shd w:val="clear" w:color="auto" w:fill="FFFFFF"/>
        </w:rPr>
        <w:t>第</w:t>
      </w:r>
      <w:r>
        <w:rPr>
          <w:bCs/>
          <w:color w:val="000000" w:themeColor="text1"/>
          <w:sz w:val="24"/>
          <w:shd w:val="clear" w:color="auto" w:fill="FFFFFF"/>
        </w:rPr>
        <w:t>23</w:t>
      </w:r>
      <w:r>
        <w:rPr>
          <w:bCs/>
          <w:color w:val="000000" w:themeColor="text1"/>
          <w:sz w:val="24"/>
          <w:shd w:val="clear" w:color="auto" w:fill="FFFFFF"/>
        </w:rPr>
        <w:t>章防水混凝土规定，防水混凝土干燥收缩率不应大于</w:t>
      </w:r>
      <w:r>
        <w:rPr>
          <w:bCs/>
          <w:color w:val="000000" w:themeColor="text1"/>
          <w:sz w:val="24"/>
          <w:shd w:val="clear" w:color="auto" w:fill="FFFFFF"/>
        </w:rPr>
        <w:t>800×10</w:t>
      </w:r>
      <w:r>
        <w:rPr>
          <w:bCs/>
          <w:color w:val="000000" w:themeColor="text1"/>
          <w:sz w:val="24"/>
          <w:shd w:val="clear" w:color="auto" w:fill="FFFFFF"/>
          <w:vertAlign w:val="superscript"/>
        </w:rPr>
        <w:t>-6</w:t>
      </w:r>
      <w:r>
        <w:rPr>
          <w:bCs/>
          <w:color w:val="000000" w:themeColor="text1"/>
          <w:sz w:val="24"/>
          <w:shd w:val="clear" w:color="auto" w:fill="FFFFFF"/>
        </w:rPr>
        <w:t>（</w:t>
      </w:r>
      <w:r>
        <w:rPr>
          <w:bCs/>
          <w:color w:val="000000" w:themeColor="text1"/>
          <w:sz w:val="24"/>
          <w:shd w:val="clear" w:color="auto" w:fill="FFFFFF"/>
        </w:rPr>
        <w:t>JISS A 1129</w:t>
      </w:r>
      <w:r>
        <w:rPr>
          <w:bCs/>
          <w:color w:val="000000" w:themeColor="text1"/>
          <w:sz w:val="24"/>
          <w:shd w:val="clear" w:color="auto" w:fill="FFFFFF"/>
        </w:rPr>
        <w:t>规定的方法，龄期</w:t>
      </w:r>
      <w:r>
        <w:rPr>
          <w:bCs/>
          <w:color w:val="000000" w:themeColor="text1"/>
          <w:sz w:val="24"/>
          <w:shd w:val="clear" w:color="auto" w:fill="FFFFFF"/>
        </w:rPr>
        <w:t>12</w:t>
      </w:r>
      <w:r>
        <w:rPr>
          <w:bCs/>
          <w:color w:val="000000" w:themeColor="text1"/>
          <w:sz w:val="24"/>
          <w:shd w:val="clear" w:color="auto" w:fill="FFFFFF"/>
        </w:rPr>
        <w:t>个月测定值），其试验方法与我国现行国家标准《普通混凝土长期性能和耐久性能试验方法标准》</w:t>
      </w:r>
      <w:r>
        <w:rPr>
          <w:bCs/>
          <w:color w:val="000000" w:themeColor="text1"/>
          <w:sz w:val="24"/>
          <w:shd w:val="clear" w:color="auto" w:fill="FFFFFF"/>
        </w:rPr>
        <w:t>GB/T 50082</w:t>
      </w:r>
      <w:r>
        <w:rPr>
          <w:bCs/>
          <w:color w:val="000000" w:themeColor="text1"/>
          <w:sz w:val="24"/>
          <w:shd w:val="clear" w:color="auto" w:fill="FFFFFF"/>
        </w:rPr>
        <w:t>中非接触法基本相当。但是《普通混凝土长期性能和耐久性能试验方法标准》</w:t>
      </w:r>
      <w:r>
        <w:rPr>
          <w:bCs/>
          <w:color w:val="000000" w:themeColor="text1"/>
          <w:sz w:val="24"/>
          <w:shd w:val="clear" w:color="auto" w:fill="FFFFFF"/>
        </w:rPr>
        <w:t>GB/T 50082</w:t>
      </w:r>
      <w:r>
        <w:rPr>
          <w:bCs/>
          <w:color w:val="000000" w:themeColor="text1"/>
          <w:sz w:val="24"/>
          <w:shd w:val="clear" w:color="auto" w:fill="FFFFFF"/>
        </w:rPr>
        <w:t>规定的</w:t>
      </w:r>
      <w:r>
        <w:rPr>
          <w:bCs/>
          <w:color w:val="000000" w:themeColor="text1"/>
          <w:sz w:val="24"/>
          <w:shd w:val="clear" w:color="auto" w:fill="FFFFFF"/>
        </w:rPr>
        <w:t>360d</w:t>
      </w:r>
      <w:r>
        <w:rPr>
          <w:bCs/>
          <w:color w:val="000000" w:themeColor="text1"/>
          <w:sz w:val="24"/>
          <w:shd w:val="clear" w:color="auto" w:fill="FFFFFF"/>
        </w:rPr>
        <w:t>终极收缩率值测试时间太长，使用不方便。根据《混凝土的收缩》（黄国兴、惠荣炎编著，中国铁道出版社</w:t>
      </w:r>
      <w:r>
        <w:rPr>
          <w:bCs/>
          <w:color w:val="000000" w:themeColor="text1"/>
          <w:sz w:val="24"/>
          <w:shd w:val="clear" w:color="auto" w:fill="FFFFFF"/>
        </w:rPr>
        <w:t>1990</w:t>
      </w:r>
      <w:r>
        <w:rPr>
          <w:bCs/>
          <w:color w:val="000000" w:themeColor="text1"/>
          <w:sz w:val="24"/>
          <w:shd w:val="clear" w:color="auto" w:fill="FFFFFF"/>
        </w:rPr>
        <w:t>北京，第</w:t>
      </w:r>
      <w:r>
        <w:rPr>
          <w:bCs/>
          <w:color w:val="000000" w:themeColor="text1"/>
          <w:sz w:val="24"/>
          <w:shd w:val="clear" w:color="auto" w:fill="FFFFFF"/>
        </w:rPr>
        <w:t>100</w:t>
      </w:r>
      <w:r>
        <w:rPr>
          <w:bCs/>
          <w:color w:val="000000" w:themeColor="text1"/>
          <w:sz w:val="24"/>
          <w:shd w:val="clear" w:color="auto" w:fill="FFFFFF"/>
        </w:rPr>
        <w:t>页）建议的收缩时间影响系数，龄期</w:t>
      </w:r>
      <w:r>
        <w:rPr>
          <w:bCs/>
          <w:color w:val="000000" w:themeColor="text1"/>
          <w:sz w:val="24"/>
          <w:shd w:val="clear" w:color="auto" w:fill="FFFFFF"/>
        </w:rPr>
        <w:t>60d</w:t>
      </w:r>
      <w:r>
        <w:rPr>
          <w:bCs/>
          <w:color w:val="000000" w:themeColor="text1"/>
          <w:sz w:val="24"/>
          <w:shd w:val="clear" w:color="auto" w:fill="FFFFFF"/>
        </w:rPr>
        <w:t>取</w:t>
      </w:r>
      <w:r>
        <w:rPr>
          <w:bCs/>
          <w:color w:val="000000" w:themeColor="text1"/>
          <w:sz w:val="24"/>
          <w:shd w:val="clear" w:color="auto" w:fill="FFFFFF"/>
        </w:rPr>
        <w:t>0.54</w:t>
      </w:r>
      <w:r>
        <w:rPr>
          <w:bCs/>
          <w:color w:val="000000" w:themeColor="text1"/>
          <w:sz w:val="24"/>
          <w:shd w:val="clear" w:color="auto" w:fill="FFFFFF"/>
        </w:rPr>
        <w:t>，龄期</w:t>
      </w:r>
      <w:r>
        <w:rPr>
          <w:bCs/>
          <w:color w:val="000000" w:themeColor="text1"/>
          <w:sz w:val="24"/>
          <w:shd w:val="clear" w:color="auto" w:fill="FFFFFF"/>
        </w:rPr>
        <w:t>365d</w:t>
      </w:r>
      <w:r>
        <w:rPr>
          <w:bCs/>
          <w:color w:val="000000" w:themeColor="text1"/>
          <w:sz w:val="24"/>
          <w:shd w:val="clear" w:color="auto" w:fill="FFFFFF"/>
        </w:rPr>
        <w:t>取</w:t>
      </w:r>
      <w:r>
        <w:rPr>
          <w:bCs/>
          <w:color w:val="000000" w:themeColor="text1"/>
          <w:sz w:val="24"/>
          <w:shd w:val="clear" w:color="auto" w:fill="FFFFFF"/>
        </w:rPr>
        <w:t>0.87</w:t>
      </w:r>
      <w:r>
        <w:rPr>
          <w:bCs/>
          <w:color w:val="000000" w:themeColor="text1"/>
          <w:sz w:val="24"/>
          <w:shd w:val="clear" w:color="auto" w:fill="FFFFFF"/>
        </w:rPr>
        <w:t>，相对于</w:t>
      </w:r>
      <w:r>
        <w:rPr>
          <w:bCs/>
          <w:color w:val="000000" w:themeColor="text1"/>
          <w:sz w:val="24"/>
          <w:shd w:val="clear" w:color="auto" w:fill="FFFFFF"/>
        </w:rPr>
        <w:t>365d</w:t>
      </w:r>
      <w:r>
        <w:rPr>
          <w:bCs/>
          <w:color w:val="000000" w:themeColor="text1"/>
          <w:sz w:val="24"/>
          <w:shd w:val="clear" w:color="auto" w:fill="FFFFFF"/>
        </w:rPr>
        <w:t>，龄期</w:t>
      </w:r>
      <w:r>
        <w:rPr>
          <w:bCs/>
          <w:color w:val="000000" w:themeColor="text1"/>
          <w:sz w:val="24"/>
          <w:shd w:val="clear" w:color="auto" w:fill="FFFFFF"/>
        </w:rPr>
        <w:t>60d</w:t>
      </w:r>
      <w:r>
        <w:rPr>
          <w:bCs/>
          <w:color w:val="000000" w:themeColor="text1"/>
          <w:sz w:val="24"/>
          <w:shd w:val="clear" w:color="auto" w:fill="FFFFFF"/>
        </w:rPr>
        <w:t>的系数为</w:t>
      </w:r>
      <w:r>
        <w:rPr>
          <w:bCs/>
          <w:color w:val="000000" w:themeColor="text1"/>
          <w:sz w:val="24"/>
          <w:shd w:val="clear" w:color="auto" w:fill="FFFFFF"/>
        </w:rPr>
        <w:t>0.54/0.87=0.62</w:t>
      </w:r>
      <w:r>
        <w:rPr>
          <w:bCs/>
          <w:color w:val="000000" w:themeColor="text1"/>
          <w:sz w:val="24"/>
          <w:shd w:val="clear" w:color="auto" w:fill="FFFFFF"/>
        </w:rPr>
        <w:t>，则</w:t>
      </w:r>
      <w:r>
        <w:rPr>
          <w:bCs/>
          <w:color w:val="000000" w:themeColor="text1"/>
          <w:sz w:val="24"/>
          <w:shd w:val="clear" w:color="auto" w:fill="FFFFFF"/>
        </w:rPr>
        <w:t>0.62×800×10</w:t>
      </w:r>
      <w:r>
        <w:rPr>
          <w:bCs/>
          <w:color w:val="000000" w:themeColor="text1"/>
          <w:sz w:val="24"/>
          <w:shd w:val="clear" w:color="auto" w:fill="FFFFFF"/>
          <w:vertAlign w:val="superscript"/>
        </w:rPr>
        <w:t>-6</w:t>
      </w:r>
      <w:r>
        <w:rPr>
          <w:bCs/>
          <w:color w:val="000000" w:themeColor="text1"/>
          <w:sz w:val="24"/>
          <w:shd w:val="clear" w:color="auto" w:fill="FFFFFF"/>
        </w:rPr>
        <w:t>=496×10</w:t>
      </w:r>
      <w:r>
        <w:rPr>
          <w:bCs/>
          <w:color w:val="000000" w:themeColor="text1"/>
          <w:sz w:val="24"/>
          <w:shd w:val="clear" w:color="auto" w:fill="FFFFFF"/>
          <w:vertAlign w:val="superscript"/>
        </w:rPr>
        <w:t>-6</w:t>
      </w:r>
      <w:r>
        <w:rPr>
          <w:bCs/>
          <w:color w:val="000000" w:themeColor="text1"/>
          <w:sz w:val="24"/>
          <w:shd w:val="clear" w:color="auto" w:fill="FFFFFF"/>
        </w:rPr>
        <w:t>，本规范规定为</w:t>
      </w:r>
      <w:r>
        <w:rPr>
          <w:bCs/>
          <w:color w:val="000000" w:themeColor="text1"/>
          <w:sz w:val="24"/>
          <w:shd w:val="clear" w:color="auto" w:fill="FFFFFF"/>
        </w:rPr>
        <w:t>400×10</w:t>
      </w:r>
      <w:r>
        <w:rPr>
          <w:bCs/>
          <w:color w:val="000000" w:themeColor="text1"/>
          <w:sz w:val="24"/>
          <w:shd w:val="clear" w:color="auto" w:fill="FFFFFF"/>
          <w:vertAlign w:val="superscript"/>
        </w:rPr>
        <w:t>-6</w:t>
      </w:r>
      <w:r>
        <w:rPr>
          <w:bCs/>
          <w:color w:val="000000" w:themeColor="text1"/>
          <w:sz w:val="24"/>
          <w:shd w:val="clear" w:color="auto" w:fill="FFFFFF"/>
        </w:rPr>
        <w:t>，略严于日本标准。温升值：地下工程中防水混凝土的抗裂性非常重要，温度应力引起的冷缩以及混凝土失水引</w:t>
      </w:r>
      <w:r>
        <w:rPr>
          <w:bCs/>
          <w:color w:val="000000" w:themeColor="text1"/>
          <w:sz w:val="24"/>
          <w:shd w:val="clear" w:color="auto" w:fill="FFFFFF"/>
        </w:rPr>
        <w:lastRenderedPageBreak/>
        <w:t>起的干缩是导致防水混凝土产生收缩裂缝的主因，尤其是早期裂缝，主要是由冷缩所致。国家标准《大体积混凝土施工标准》</w:t>
      </w:r>
      <w:r>
        <w:rPr>
          <w:bCs/>
          <w:color w:val="000000" w:themeColor="text1"/>
          <w:sz w:val="24"/>
          <w:shd w:val="clear" w:color="auto" w:fill="FFFFFF"/>
        </w:rPr>
        <w:t>GB 50496</w:t>
      </w:r>
      <w:r>
        <w:rPr>
          <w:bCs/>
          <w:color w:val="000000" w:themeColor="text1"/>
          <w:sz w:val="24"/>
          <w:shd w:val="clear" w:color="auto" w:fill="FFFFFF"/>
        </w:rPr>
        <w:t>的</w:t>
      </w:r>
      <w:r>
        <w:rPr>
          <w:bCs/>
          <w:color w:val="000000" w:themeColor="text1"/>
          <w:sz w:val="24"/>
          <w:shd w:val="clear" w:color="auto" w:fill="FFFFFF"/>
        </w:rPr>
        <w:t>3.0.4</w:t>
      </w:r>
      <w:r>
        <w:rPr>
          <w:bCs/>
          <w:color w:val="000000" w:themeColor="text1"/>
          <w:sz w:val="24"/>
          <w:shd w:val="clear" w:color="auto" w:fill="FFFFFF"/>
        </w:rPr>
        <w:t>条规定，混凝土浇筑体在入模温度基础上的温升值不宜大于</w:t>
      </w:r>
      <w:r>
        <w:rPr>
          <w:bCs/>
          <w:color w:val="000000" w:themeColor="text1"/>
          <w:sz w:val="24"/>
          <w:shd w:val="clear" w:color="auto" w:fill="FFFFFF"/>
        </w:rPr>
        <w:t>50℃</w:t>
      </w:r>
      <w:r>
        <w:rPr>
          <w:bCs/>
          <w:color w:val="000000" w:themeColor="text1"/>
          <w:sz w:val="24"/>
          <w:shd w:val="clear" w:color="auto" w:fill="FFFFFF"/>
        </w:rPr>
        <w:t>，由于防水混凝土对裂缝的要求高于一般大体积混凝土，故本规范规定温升值不宜大于</w:t>
      </w:r>
      <w:r>
        <w:rPr>
          <w:bCs/>
          <w:color w:val="000000" w:themeColor="text1"/>
          <w:sz w:val="24"/>
          <w:shd w:val="clear" w:color="auto" w:fill="FFFFFF"/>
        </w:rPr>
        <w:t>40℃</w:t>
      </w:r>
      <w:r>
        <w:rPr>
          <w:bCs/>
          <w:color w:val="000000" w:themeColor="text1"/>
          <w:sz w:val="24"/>
          <w:shd w:val="clear" w:color="auto" w:fill="FFFFFF"/>
        </w:rPr>
        <w:t>。</w:t>
      </w:r>
    </w:p>
    <w:p w14:paraId="19087147" w14:textId="4EFAE9C2" w:rsidR="00FF4248" w:rsidRDefault="00000000">
      <w:pPr>
        <w:shd w:val="clear" w:color="auto" w:fill="FFFFFF"/>
        <w:spacing w:line="360" w:lineRule="auto"/>
        <w:ind w:firstLineChars="200" w:firstLine="480"/>
        <w:rPr>
          <w:rStyle w:val="a7"/>
          <w:sz w:val="24"/>
          <w:szCs w:val="24"/>
        </w:rPr>
      </w:pPr>
      <w:r>
        <w:rPr>
          <w:rStyle w:val="a7"/>
          <w:sz w:val="24"/>
          <w:szCs w:val="24"/>
        </w:rPr>
        <w:t>掺加防水剂的防水混凝土耐久性应根据结构构件所处的环境类别、环境作用等级及结构设计使用年限进行确定，并满足相应的要求，环境类别和作用等级的划分应符合</w:t>
      </w:r>
      <w:r w:rsidR="006713EB" w:rsidRPr="006713EB">
        <w:rPr>
          <w:rFonts w:ascii="宋体" w:hAnsi="Courier New" w:cs="宋体" w:hint="eastAsia"/>
          <w:bCs/>
          <w:sz w:val="24"/>
        </w:rPr>
        <w:t>现行</w:t>
      </w:r>
      <w:r w:rsidR="006713EB" w:rsidRPr="006713EB">
        <w:rPr>
          <w:rFonts w:ascii="宋体" w:hAnsi="Courier New" w:cs="宋体"/>
          <w:bCs/>
          <w:sz w:val="24"/>
        </w:rPr>
        <w:t>国家标准《大体积混凝土施工标准》</w:t>
      </w:r>
      <w:r>
        <w:rPr>
          <w:rStyle w:val="a7"/>
          <w:sz w:val="24"/>
          <w:szCs w:val="24"/>
        </w:rPr>
        <w:t>GB/T 50476的有关规定。</w:t>
      </w:r>
      <w:r>
        <w:rPr>
          <w:rStyle w:val="a7"/>
          <w:rFonts w:hint="eastAsia"/>
          <w:sz w:val="24"/>
          <w:szCs w:val="24"/>
        </w:rPr>
        <w:t>具有良好的抗渗性和抗裂性既是混凝土结构工程防水的根本要求，也是耐久性的根本要求。因此本规程规定，混凝土结构防水工程应进行耐久性设计。目前，国内有关混凝土结构的耐久性设计标准中，国家标准有《混凝土结构耐久性设计标准》GB/T 50476，铁路行业标准有《铁路混凝土结构耐久性设计规范》TB 10005，公路行业标准有《公路工程混凝土结构耐久性设计规范》JTG/T 3310，水运行业标准有《水运工程结构耐久性设计标准》JTS 153等，《工业建筑防腐蚀设计标准》GB/T 50046针对受腐蚀性介质作用的工业建筑也做了相应规定。行业标准相对国家标准提出了更为详细严格的要求，不同行业的工程还应满足本行业的混凝土结构耐久性设计标准。</w:t>
      </w:r>
    </w:p>
    <w:p w14:paraId="73EE810A" w14:textId="09C0277B" w:rsidR="00FF4248" w:rsidRDefault="00000000">
      <w:pPr>
        <w:widowControl/>
        <w:spacing w:line="360" w:lineRule="auto"/>
        <w:ind w:firstLineChars="200" w:firstLine="480"/>
        <w:jc w:val="left"/>
        <w:rPr>
          <w:kern w:val="0"/>
          <w:sz w:val="24"/>
          <w:lang w:bidi="ar"/>
        </w:rPr>
      </w:pPr>
      <w:r>
        <w:rPr>
          <w:rStyle w:val="a7"/>
          <w:sz w:val="24"/>
          <w:szCs w:val="24"/>
        </w:rPr>
        <w:t>掺加防水剂的防水混凝土</w:t>
      </w:r>
      <w:r>
        <w:rPr>
          <w:kern w:val="0"/>
          <w:sz w:val="24"/>
          <w:lang w:bidi="ar"/>
        </w:rPr>
        <w:t>结构应在设计施工时考虑采用减少或</w:t>
      </w:r>
      <w:proofErr w:type="gramStart"/>
      <w:r>
        <w:rPr>
          <w:kern w:val="0"/>
          <w:sz w:val="24"/>
          <w:lang w:bidi="ar"/>
        </w:rPr>
        <w:t>避免留设伸缩后浇带的</w:t>
      </w:r>
      <w:proofErr w:type="gramEnd"/>
      <w:r>
        <w:rPr>
          <w:kern w:val="0"/>
          <w:sz w:val="24"/>
          <w:lang w:bidi="ar"/>
        </w:rPr>
        <w:t>技术措施，并应符合下列规定：</w:t>
      </w:r>
      <w:r>
        <w:rPr>
          <w:kern w:val="0"/>
          <w:sz w:val="24"/>
          <w:lang w:bidi="ar"/>
        </w:rPr>
        <w:t>1</w:t>
      </w:r>
      <w:r w:rsidR="004A0101">
        <w:rPr>
          <w:rFonts w:hint="eastAsia"/>
          <w:kern w:val="0"/>
          <w:sz w:val="24"/>
          <w:lang w:bidi="ar"/>
        </w:rPr>
        <w:t>.</w:t>
      </w:r>
      <w:r>
        <w:rPr>
          <w:kern w:val="0"/>
          <w:sz w:val="24"/>
          <w:lang w:bidi="ar"/>
        </w:rPr>
        <w:t>当单独使用</w:t>
      </w:r>
      <w:r>
        <w:rPr>
          <w:sz w:val="24"/>
        </w:rPr>
        <w:t>混凝土防水剂时，可</w:t>
      </w:r>
      <w:proofErr w:type="gramStart"/>
      <w:r>
        <w:rPr>
          <w:kern w:val="0"/>
          <w:sz w:val="24"/>
          <w:lang w:bidi="ar"/>
        </w:rPr>
        <w:t>采用跳仓法</w:t>
      </w:r>
      <w:proofErr w:type="gramEnd"/>
      <w:r>
        <w:rPr>
          <w:kern w:val="0"/>
          <w:sz w:val="24"/>
          <w:lang w:bidi="ar"/>
        </w:rPr>
        <w:t>技术，设计时应根据结构形式及特点，</w:t>
      </w:r>
      <w:proofErr w:type="gramStart"/>
      <w:r>
        <w:rPr>
          <w:kern w:val="0"/>
          <w:sz w:val="24"/>
          <w:lang w:bidi="ar"/>
        </w:rPr>
        <w:t>明确跳</w:t>
      </w:r>
      <w:proofErr w:type="gramEnd"/>
      <w:r>
        <w:rPr>
          <w:kern w:val="0"/>
          <w:sz w:val="24"/>
          <w:lang w:bidi="ar"/>
        </w:rPr>
        <w:t>段、分仓长度等，并应符合</w:t>
      </w:r>
      <w:proofErr w:type="gramStart"/>
      <w:r w:rsidR="00B21FDE" w:rsidRPr="00B21FDE">
        <w:rPr>
          <w:rFonts w:hint="eastAsia"/>
          <w:kern w:val="0"/>
          <w:sz w:val="24"/>
          <w:lang w:bidi="ar"/>
        </w:rPr>
        <w:t>现行行业</w:t>
      </w:r>
      <w:proofErr w:type="gramEnd"/>
      <w:r w:rsidR="00B21FDE" w:rsidRPr="00B21FDE">
        <w:rPr>
          <w:rFonts w:hint="eastAsia"/>
          <w:kern w:val="0"/>
          <w:sz w:val="24"/>
          <w:lang w:bidi="ar"/>
        </w:rPr>
        <w:t>标准《超长混凝土结构无缝施工标准》</w:t>
      </w:r>
      <w:r>
        <w:rPr>
          <w:kern w:val="0"/>
          <w:sz w:val="24"/>
          <w:lang w:bidi="ar"/>
        </w:rPr>
        <w:t>JGJ/T 492</w:t>
      </w:r>
      <w:r>
        <w:rPr>
          <w:kern w:val="0"/>
          <w:sz w:val="24"/>
          <w:lang w:bidi="ar"/>
        </w:rPr>
        <w:t>的规定；</w:t>
      </w:r>
      <w:r>
        <w:rPr>
          <w:kern w:val="0"/>
          <w:sz w:val="24"/>
          <w:lang w:bidi="ar"/>
        </w:rPr>
        <w:t>2.</w:t>
      </w:r>
      <w:r>
        <w:rPr>
          <w:kern w:val="0"/>
          <w:sz w:val="24"/>
          <w:lang w:bidi="ar"/>
        </w:rPr>
        <w:t>当</w:t>
      </w:r>
      <w:r>
        <w:rPr>
          <w:sz w:val="24"/>
        </w:rPr>
        <w:t>混凝土防水剂与混凝土膨胀</w:t>
      </w:r>
      <w:proofErr w:type="gramStart"/>
      <w:r>
        <w:rPr>
          <w:sz w:val="24"/>
        </w:rPr>
        <w:t>剂共同</w:t>
      </w:r>
      <w:proofErr w:type="gramEnd"/>
      <w:r>
        <w:rPr>
          <w:sz w:val="24"/>
        </w:rPr>
        <w:t>使用</w:t>
      </w:r>
      <w:r>
        <w:rPr>
          <w:kern w:val="0"/>
          <w:sz w:val="24"/>
          <w:lang w:bidi="ar"/>
        </w:rPr>
        <w:t>时，可采用膨胀加强带技术，设计时应明确膨胀加强带的设置类型及位置、不同结构部位混凝土限制膨胀率设计取值等，并应符合</w:t>
      </w:r>
      <w:proofErr w:type="gramStart"/>
      <w:r w:rsidR="00B21FDE" w:rsidRPr="00B21FDE">
        <w:rPr>
          <w:rFonts w:hint="eastAsia"/>
          <w:bCs/>
          <w:kern w:val="0"/>
          <w:sz w:val="24"/>
          <w:lang w:bidi="ar"/>
        </w:rPr>
        <w:t>现行行业</w:t>
      </w:r>
      <w:proofErr w:type="gramEnd"/>
      <w:r w:rsidR="00B21FDE" w:rsidRPr="00B21FDE">
        <w:rPr>
          <w:rFonts w:hint="eastAsia"/>
          <w:bCs/>
          <w:kern w:val="0"/>
          <w:sz w:val="24"/>
          <w:lang w:bidi="ar"/>
        </w:rPr>
        <w:t>标准</w:t>
      </w:r>
      <w:r w:rsidR="00B21FDE" w:rsidRPr="00B21FDE">
        <w:rPr>
          <w:bCs/>
          <w:kern w:val="0"/>
          <w:sz w:val="24"/>
          <w:lang w:bidi="ar"/>
        </w:rPr>
        <w:t>《补偿收缩混凝土应用技术规程》</w:t>
      </w:r>
      <w:r>
        <w:rPr>
          <w:kern w:val="0"/>
          <w:sz w:val="24"/>
          <w:lang w:bidi="ar"/>
        </w:rPr>
        <w:t>JGJ/T 178</w:t>
      </w:r>
      <w:r>
        <w:rPr>
          <w:kern w:val="0"/>
          <w:sz w:val="24"/>
          <w:lang w:bidi="ar"/>
        </w:rPr>
        <w:t>的规定。</w:t>
      </w:r>
      <w:r>
        <w:rPr>
          <w:rFonts w:hint="eastAsia"/>
          <w:kern w:val="0"/>
          <w:sz w:val="24"/>
          <w:lang w:bidi="ar"/>
        </w:rPr>
        <w:t>国内建设的高速发展，造成现浇大体积、大面积和超长混凝土的开裂情况不断增多，掺加膨胀剂配制补偿收缩混凝土是一种较好的解决手段。膨胀加强带是一种旨在提高混凝土结构抗裂性能的技术措施。施工中采用膨胀加强带的目的是代替后浇带，进一步简化施工工艺，所以一般设置在</w:t>
      </w:r>
      <w:proofErr w:type="gramStart"/>
      <w:r>
        <w:rPr>
          <w:rFonts w:hint="eastAsia"/>
          <w:kern w:val="0"/>
          <w:sz w:val="24"/>
          <w:lang w:bidi="ar"/>
        </w:rPr>
        <w:t>后浇带的</w:t>
      </w:r>
      <w:proofErr w:type="gramEnd"/>
      <w:r>
        <w:rPr>
          <w:rFonts w:hint="eastAsia"/>
          <w:kern w:val="0"/>
          <w:sz w:val="24"/>
          <w:lang w:bidi="ar"/>
        </w:rPr>
        <w:t>位置。为了有效发挥膨胀效果，增加长度方向的膨胀绝对量，其宽度应该比</w:t>
      </w:r>
      <w:proofErr w:type="gramStart"/>
      <w:r>
        <w:rPr>
          <w:rFonts w:hint="eastAsia"/>
          <w:kern w:val="0"/>
          <w:sz w:val="24"/>
          <w:lang w:bidi="ar"/>
        </w:rPr>
        <w:t>后浇带更宽</w:t>
      </w:r>
      <w:proofErr w:type="gramEnd"/>
      <w:r>
        <w:rPr>
          <w:rFonts w:hint="eastAsia"/>
          <w:kern w:val="0"/>
          <w:sz w:val="24"/>
          <w:lang w:bidi="ar"/>
        </w:rPr>
        <w:t>一些；膨胀加强带是一种“抗”的措施。膨胀加强带的构造与后浇带基本相</w:t>
      </w:r>
      <w:r>
        <w:rPr>
          <w:rFonts w:hint="eastAsia"/>
          <w:kern w:val="0"/>
          <w:sz w:val="24"/>
          <w:lang w:bidi="ar"/>
        </w:rPr>
        <w:lastRenderedPageBreak/>
        <w:t>同，但是在较厚的板中，一般不用设止水带。工程技术人员可以根据《补偿收缩混凝土应用技术规程》</w:t>
      </w:r>
      <w:r>
        <w:rPr>
          <w:rFonts w:hint="eastAsia"/>
          <w:kern w:val="0"/>
          <w:sz w:val="24"/>
          <w:lang w:bidi="ar"/>
        </w:rPr>
        <w:t>JGJ/T 178</w:t>
      </w:r>
      <w:r>
        <w:rPr>
          <w:rFonts w:hint="eastAsia"/>
          <w:kern w:val="0"/>
          <w:sz w:val="24"/>
          <w:lang w:bidi="ar"/>
        </w:rPr>
        <w:t>和工程特点选择更合理的构造形式。</w:t>
      </w:r>
      <w:proofErr w:type="gramStart"/>
      <w:r>
        <w:rPr>
          <w:rFonts w:hint="eastAsia"/>
          <w:kern w:val="0"/>
          <w:sz w:val="24"/>
          <w:lang w:bidi="ar"/>
        </w:rPr>
        <w:t>跳仓法</w:t>
      </w:r>
      <w:proofErr w:type="gramEnd"/>
      <w:r>
        <w:rPr>
          <w:rFonts w:hint="eastAsia"/>
          <w:kern w:val="0"/>
          <w:sz w:val="24"/>
          <w:lang w:bidi="ar"/>
        </w:rPr>
        <w:t>也是一种在大体积、超长混凝土施工中经常采用的方法，其核心理念是“抗与放”的设计原则。具体而言，</w:t>
      </w:r>
      <w:proofErr w:type="gramStart"/>
      <w:r>
        <w:rPr>
          <w:rFonts w:hint="eastAsia"/>
          <w:kern w:val="0"/>
          <w:sz w:val="24"/>
          <w:lang w:bidi="ar"/>
        </w:rPr>
        <w:t>跳仓法</w:t>
      </w:r>
      <w:proofErr w:type="gramEnd"/>
      <w:r>
        <w:rPr>
          <w:rFonts w:hint="eastAsia"/>
          <w:kern w:val="0"/>
          <w:sz w:val="24"/>
          <w:lang w:bidi="ar"/>
        </w:rPr>
        <w:t>将超长的混凝土块体划分为若干小块体，间隔施工，经过短期的应力释放后，再将若干小块体连成整体，依靠混凝土抗拉强度抵抗后续的温度收缩应力。</w:t>
      </w:r>
      <w:proofErr w:type="gramStart"/>
      <w:r>
        <w:rPr>
          <w:rFonts w:hint="eastAsia"/>
          <w:kern w:val="0"/>
          <w:sz w:val="24"/>
          <w:lang w:bidi="ar"/>
        </w:rPr>
        <w:t>跳仓法有效</w:t>
      </w:r>
      <w:proofErr w:type="gramEnd"/>
      <w:r>
        <w:rPr>
          <w:rFonts w:hint="eastAsia"/>
          <w:kern w:val="0"/>
          <w:sz w:val="24"/>
          <w:lang w:bidi="ar"/>
        </w:rPr>
        <w:t>控制超长、超厚、大体积混凝土的裂缝产生。在实际应用中，</w:t>
      </w:r>
      <w:proofErr w:type="gramStart"/>
      <w:r>
        <w:rPr>
          <w:rFonts w:hint="eastAsia"/>
          <w:kern w:val="0"/>
          <w:sz w:val="24"/>
          <w:lang w:bidi="ar"/>
        </w:rPr>
        <w:t>跳仓法</w:t>
      </w:r>
      <w:proofErr w:type="gramEnd"/>
      <w:r>
        <w:rPr>
          <w:rFonts w:hint="eastAsia"/>
          <w:kern w:val="0"/>
          <w:sz w:val="24"/>
          <w:lang w:bidi="ar"/>
        </w:rPr>
        <w:t>需要根据具体的工程情况、混凝土性能以及设计要求等因素进行合理规划和施工。</w:t>
      </w:r>
    </w:p>
    <w:p w14:paraId="1FD94B14" w14:textId="77777777" w:rsidR="00FF4248" w:rsidRDefault="00000000">
      <w:pPr>
        <w:spacing w:line="360" w:lineRule="auto"/>
        <w:ind w:firstLineChars="200" w:firstLine="480"/>
        <w:rPr>
          <w:sz w:val="24"/>
        </w:rPr>
      </w:pPr>
      <w:r>
        <w:rPr>
          <w:sz w:val="24"/>
        </w:rPr>
        <w:t>掺加防水剂的防水混凝土应用环境温度不应高于</w:t>
      </w:r>
      <w:r>
        <w:rPr>
          <w:sz w:val="24"/>
        </w:rPr>
        <w:t>100℃</w:t>
      </w:r>
      <w:r>
        <w:rPr>
          <w:sz w:val="24"/>
        </w:rPr>
        <w:t>，受腐蚀性介质作用的工业建（构）筑物中的掺入防水剂的混凝土技术要求还应符合《工业建筑防腐蚀设计标准》</w:t>
      </w:r>
      <w:r>
        <w:rPr>
          <w:sz w:val="24"/>
        </w:rPr>
        <w:t>GB/T 50046</w:t>
      </w:r>
      <w:r>
        <w:rPr>
          <w:sz w:val="24"/>
        </w:rPr>
        <w:t>的规定。当防水混凝土用于具有一定温度的工作环境时，其抗渗性能随着温度升高而降低，温度越高则降低越显著。根据原冶金工业部建筑研究总院的研究结果，当温度超过</w:t>
      </w:r>
      <w:r>
        <w:rPr>
          <w:sz w:val="24"/>
        </w:rPr>
        <w:t>250℃</w:t>
      </w:r>
      <w:r>
        <w:rPr>
          <w:sz w:val="24"/>
        </w:rPr>
        <w:t>时，混凝土几乎失去抗渗能力。</w:t>
      </w:r>
    </w:p>
    <w:p w14:paraId="6E220E36" w14:textId="4D0E3974" w:rsidR="00FF4248" w:rsidRDefault="00000000">
      <w:pPr>
        <w:pStyle w:val="af"/>
        <w:tabs>
          <w:tab w:val="center" w:pos="4201"/>
          <w:tab w:val="right" w:leader="dot" w:pos="9298"/>
        </w:tabs>
        <w:spacing w:line="360" w:lineRule="auto"/>
        <w:ind w:firstLine="422"/>
        <w:jc w:val="center"/>
        <w:rPr>
          <w:rFonts w:ascii="Times New Roman"/>
          <w:b/>
          <w:bCs/>
          <w:color w:val="000000"/>
        </w:rPr>
      </w:pPr>
      <w:r>
        <w:rPr>
          <w:rFonts w:ascii="Times New Roman"/>
          <w:b/>
          <w:bCs/>
          <w:color w:val="000000"/>
        </w:rPr>
        <w:t>表</w:t>
      </w:r>
      <w:r w:rsidR="004A0101">
        <w:rPr>
          <w:rFonts w:ascii="Times New Roman" w:hint="eastAsia"/>
          <w:b/>
          <w:bCs/>
          <w:color w:val="000000"/>
        </w:rPr>
        <w:t xml:space="preserve">4 </w:t>
      </w:r>
      <w:r>
        <w:rPr>
          <w:rFonts w:ascii="Times New Roman"/>
          <w:b/>
          <w:bCs/>
          <w:color w:val="000000"/>
        </w:rPr>
        <w:t>不同加热温度的防水混凝土抗渗性能</w:t>
      </w:r>
    </w:p>
    <w:tbl>
      <w:tblPr>
        <w:tblW w:w="8313"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4244"/>
        <w:gridCol w:w="4069"/>
      </w:tblGrid>
      <w:tr w:rsidR="00FF4248" w14:paraId="0E9A311B" w14:textId="77777777">
        <w:trPr>
          <w:jc w:val="center"/>
        </w:trPr>
        <w:tc>
          <w:tcPr>
            <w:tcW w:w="4244" w:type="dxa"/>
            <w:vAlign w:val="center"/>
          </w:tcPr>
          <w:p w14:paraId="2B88268E"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加热温度（</w:t>
            </w:r>
            <w:r>
              <w:rPr>
                <w:rFonts w:eastAsia="仿宋"/>
                <w:bCs/>
                <w:color w:val="000000" w:themeColor="text1"/>
                <w:szCs w:val="21"/>
              </w:rPr>
              <w:t>℃</w:t>
            </w:r>
            <w:r>
              <w:rPr>
                <w:rFonts w:eastAsia="仿宋"/>
                <w:bCs/>
                <w:color w:val="000000" w:themeColor="text1"/>
                <w:szCs w:val="21"/>
              </w:rPr>
              <w:t>）</w:t>
            </w:r>
          </w:p>
        </w:tc>
        <w:tc>
          <w:tcPr>
            <w:tcW w:w="4069" w:type="dxa"/>
            <w:vAlign w:val="center"/>
          </w:tcPr>
          <w:p w14:paraId="213BCFA8"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抗渗压力（</w:t>
            </w:r>
            <w:r>
              <w:rPr>
                <w:rFonts w:eastAsia="仿宋"/>
                <w:bCs/>
                <w:color w:val="000000" w:themeColor="text1"/>
                <w:szCs w:val="21"/>
              </w:rPr>
              <w:t>MPa</w:t>
            </w:r>
            <w:r>
              <w:rPr>
                <w:rFonts w:eastAsia="仿宋"/>
                <w:bCs/>
                <w:color w:val="000000" w:themeColor="text1"/>
                <w:szCs w:val="21"/>
              </w:rPr>
              <w:t>）</w:t>
            </w:r>
          </w:p>
        </w:tc>
      </w:tr>
      <w:tr w:rsidR="00FF4248" w14:paraId="4152ED3B" w14:textId="77777777">
        <w:trPr>
          <w:jc w:val="center"/>
        </w:trPr>
        <w:tc>
          <w:tcPr>
            <w:tcW w:w="4244" w:type="dxa"/>
            <w:vAlign w:val="center"/>
          </w:tcPr>
          <w:p w14:paraId="4C5AA0D0"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常温</w:t>
            </w:r>
          </w:p>
        </w:tc>
        <w:tc>
          <w:tcPr>
            <w:tcW w:w="4069" w:type="dxa"/>
            <w:vAlign w:val="center"/>
          </w:tcPr>
          <w:p w14:paraId="4BD83AC1"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1.8</w:t>
            </w:r>
          </w:p>
        </w:tc>
      </w:tr>
      <w:tr w:rsidR="00FF4248" w14:paraId="6C470CF3" w14:textId="77777777">
        <w:trPr>
          <w:jc w:val="center"/>
        </w:trPr>
        <w:tc>
          <w:tcPr>
            <w:tcW w:w="4244" w:type="dxa"/>
            <w:vAlign w:val="center"/>
          </w:tcPr>
          <w:p w14:paraId="2563D896"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100</w:t>
            </w:r>
          </w:p>
        </w:tc>
        <w:tc>
          <w:tcPr>
            <w:tcW w:w="4069" w:type="dxa"/>
            <w:vAlign w:val="center"/>
          </w:tcPr>
          <w:p w14:paraId="0278B868"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1.1</w:t>
            </w:r>
          </w:p>
        </w:tc>
      </w:tr>
      <w:tr w:rsidR="00FF4248" w14:paraId="0C9C0351" w14:textId="77777777">
        <w:trPr>
          <w:jc w:val="center"/>
        </w:trPr>
        <w:tc>
          <w:tcPr>
            <w:tcW w:w="4244" w:type="dxa"/>
            <w:vAlign w:val="center"/>
          </w:tcPr>
          <w:p w14:paraId="7CC8B5B2"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150</w:t>
            </w:r>
          </w:p>
        </w:tc>
        <w:tc>
          <w:tcPr>
            <w:tcW w:w="4069" w:type="dxa"/>
            <w:vAlign w:val="center"/>
          </w:tcPr>
          <w:p w14:paraId="3AEF6254"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0.8</w:t>
            </w:r>
          </w:p>
        </w:tc>
      </w:tr>
      <w:tr w:rsidR="00FF4248" w14:paraId="144C1452" w14:textId="77777777">
        <w:trPr>
          <w:jc w:val="center"/>
        </w:trPr>
        <w:tc>
          <w:tcPr>
            <w:tcW w:w="4244" w:type="dxa"/>
            <w:vAlign w:val="center"/>
          </w:tcPr>
          <w:p w14:paraId="5837E2E3"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200</w:t>
            </w:r>
          </w:p>
        </w:tc>
        <w:tc>
          <w:tcPr>
            <w:tcW w:w="4069" w:type="dxa"/>
            <w:vAlign w:val="center"/>
          </w:tcPr>
          <w:p w14:paraId="7307FB99"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0.7</w:t>
            </w:r>
          </w:p>
        </w:tc>
      </w:tr>
      <w:tr w:rsidR="00FF4248" w14:paraId="3FAF4065" w14:textId="77777777">
        <w:trPr>
          <w:jc w:val="center"/>
        </w:trPr>
        <w:tc>
          <w:tcPr>
            <w:tcW w:w="4244" w:type="dxa"/>
            <w:vAlign w:val="center"/>
          </w:tcPr>
          <w:p w14:paraId="45B44B74"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250</w:t>
            </w:r>
          </w:p>
        </w:tc>
        <w:tc>
          <w:tcPr>
            <w:tcW w:w="4069" w:type="dxa"/>
            <w:vAlign w:val="center"/>
          </w:tcPr>
          <w:p w14:paraId="30BF8DCA"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0.6</w:t>
            </w:r>
          </w:p>
        </w:tc>
      </w:tr>
      <w:tr w:rsidR="00FF4248" w14:paraId="5BB5DC3B" w14:textId="77777777">
        <w:trPr>
          <w:jc w:val="center"/>
        </w:trPr>
        <w:tc>
          <w:tcPr>
            <w:tcW w:w="4244" w:type="dxa"/>
            <w:vAlign w:val="center"/>
          </w:tcPr>
          <w:p w14:paraId="41463D81"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300</w:t>
            </w:r>
          </w:p>
        </w:tc>
        <w:tc>
          <w:tcPr>
            <w:tcW w:w="4069" w:type="dxa"/>
            <w:vAlign w:val="center"/>
          </w:tcPr>
          <w:p w14:paraId="3EB25D66" w14:textId="77777777" w:rsidR="00FF4248" w:rsidRDefault="00000000">
            <w:pPr>
              <w:spacing w:line="300" w:lineRule="exact"/>
              <w:jc w:val="center"/>
              <w:rPr>
                <w:rFonts w:eastAsia="仿宋"/>
                <w:bCs/>
                <w:color w:val="000000" w:themeColor="text1"/>
                <w:szCs w:val="21"/>
              </w:rPr>
            </w:pPr>
            <w:r>
              <w:rPr>
                <w:rFonts w:eastAsia="仿宋"/>
                <w:bCs/>
                <w:color w:val="000000" w:themeColor="text1"/>
                <w:szCs w:val="21"/>
              </w:rPr>
              <w:t>0.4</w:t>
            </w:r>
          </w:p>
        </w:tc>
      </w:tr>
    </w:tbl>
    <w:p w14:paraId="6ACEBCE4" w14:textId="77777777" w:rsidR="00FF4248" w:rsidRDefault="00000000">
      <w:pPr>
        <w:shd w:val="clear" w:color="auto" w:fill="FFFFFF"/>
        <w:spacing w:line="360" w:lineRule="auto"/>
        <w:outlineLvl w:val="2"/>
        <w:rPr>
          <w:b/>
          <w:bCs/>
          <w:color w:val="auto"/>
          <w:sz w:val="24"/>
        </w:rPr>
      </w:pPr>
      <w:r>
        <w:rPr>
          <w:b/>
          <w:bCs/>
          <w:color w:val="auto"/>
          <w:sz w:val="24"/>
        </w:rPr>
        <w:t xml:space="preserve">2.2.6  </w:t>
      </w:r>
      <w:r>
        <w:rPr>
          <w:rFonts w:hint="eastAsia"/>
          <w:b/>
          <w:bCs/>
          <w:color w:val="auto"/>
          <w:sz w:val="24"/>
        </w:rPr>
        <w:t>原材料</w:t>
      </w:r>
    </w:p>
    <w:p w14:paraId="18316187" w14:textId="77777777" w:rsidR="00FF4248" w:rsidRDefault="00000000">
      <w:pPr>
        <w:spacing w:line="360" w:lineRule="auto"/>
        <w:ind w:firstLineChars="200" w:firstLine="480"/>
        <w:rPr>
          <w:sz w:val="24"/>
          <w:lang w:val="zh-CN"/>
        </w:rPr>
      </w:pPr>
      <w:r>
        <w:rPr>
          <w:rFonts w:hint="eastAsia"/>
          <w:sz w:val="24"/>
          <w:lang w:val="zh-CN"/>
        </w:rPr>
        <w:t>规定了水泥、矿物掺合料、骨料、减水剂、防水剂、水、钢纤维以及合成纤维的技术要求。</w:t>
      </w:r>
    </w:p>
    <w:p w14:paraId="397744B2" w14:textId="77777777" w:rsidR="00FF4248" w:rsidRPr="004A0101" w:rsidRDefault="00000000">
      <w:pPr>
        <w:spacing w:line="360" w:lineRule="auto"/>
        <w:ind w:firstLineChars="200" w:firstLine="480"/>
        <w:rPr>
          <w:sz w:val="24"/>
          <w:lang w:val="zh-CN"/>
        </w:rPr>
      </w:pPr>
      <w:r w:rsidRPr="004A0101">
        <w:rPr>
          <w:sz w:val="24"/>
        </w:rPr>
        <w:t>水泥应符合现行国家标准《通用硅酸盐水泥》</w:t>
      </w:r>
      <w:r w:rsidRPr="004A0101">
        <w:rPr>
          <w:sz w:val="24"/>
        </w:rPr>
        <w:t>GB 175</w:t>
      </w:r>
      <w:r w:rsidRPr="004A0101">
        <w:rPr>
          <w:sz w:val="24"/>
        </w:rPr>
        <w:t>、《中热硅酸盐水泥、低热硅酸盐水泥》</w:t>
      </w:r>
      <w:r w:rsidRPr="004A0101">
        <w:rPr>
          <w:sz w:val="24"/>
        </w:rPr>
        <w:t>GB/T 200</w:t>
      </w:r>
      <w:r w:rsidRPr="004A0101">
        <w:rPr>
          <w:sz w:val="24"/>
        </w:rPr>
        <w:t>的规定。</w:t>
      </w:r>
    </w:p>
    <w:p w14:paraId="2F933389" w14:textId="77777777" w:rsidR="00FF4248" w:rsidRPr="004A0101" w:rsidRDefault="00000000">
      <w:pPr>
        <w:spacing w:line="360" w:lineRule="auto"/>
        <w:ind w:firstLineChars="200" w:firstLine="480"/>
        <w:rPr>
          <w:sz w:val="24"/>
        </w:rPr>
      </w:pPr>
      <w:r w:rsidRPr="004A0101">
        <w:rPr>
          <w:sz w:val="24"/>
        </w:rPr>
        <w:t>矿物掺合料应符合下列规定：</w:t>
      </w:r>
    </w:p>
    <w:p w14:paraId="20F8560A" w14:textId="77777777" w:rsidR="004A0101" w:rsidRPr="004A0101" w:rsidRDefault="004A0101" w:rsidP="004A0101">
      <w:pPr>
        <w:spacing w:line="360" w:lineRule="auto"/>
        <w:ind w:firstLineChars="200" w:firstLine="482"/>
        <w:rPr>
          <w:color w:val="auto"/>
          <w:sz w:val="24"/>
        </w:rPr>
      </w:pPr>
      <w:r w:rsidRPr="004A0101">
        <w:rPr>
          <w:b/>
          <w:bCs/>
          <w:color w:val="auto"/>
          <w:sz w:val="24"/>
        </w:rPr>
        <w:t>1</w:t>
      </w:r>
      <w:r w:rsidRPr="004A0101">
        <w:rPr>
          <w:rFonts w:ascii="宋体" w:hAnsi="宋体" w:hint="eastAsia"/>
          <w:color w:val="auto"/>
          <w:sz w:val="24"/>
        </w:rPr>
        <w:t>粉煤灰应选用</w:t>
      </w:r>
      <w:r w:rsidRPr="004A0101">
        <w:rPr>
          <w:rFonts w:hint="eastAsia"/>
          <w:color w:val="auto"/>
          <w:sz w:val="24"/>
        </w:rPr>
        <w:t>F</w:t>
      </w:r>
      <w:r w:rsidRPr="004A0101">
        <w:rPr>
          <w:rFonts w:ascii="宋体" w:hAnsi="宋体" w:hint="eastAsia"/>
          <w:color w:val="auto"/>
          <w:sz w:val="24"/>
        </w:rPr>
        <w:t>类粉煤灰，并应符合《用于水泥和混凝土中的粉煤灰》</w:t>
      </w:r>
      <w:r w:rsidRPr="004A0101">
        <w:rPr>
          <w:rFonts w:hint="eastAsia"/>
          <w:color w:val="auto"/>
          <w:sz w:val="24"/>
        </w:rPr>
        <w:t>GB/T 1596</w:t>
      </w:r>
      <w:r w:rsidRPr="004A0101">
        <w:rPr>
          <w:rFonts w:ascii="宋体" w:hAnsi="宋体" w:hint="eastAsia"/>
          <w:color w:val="auto"/>
          <w:sz w:val="24"/>
        </w:rPr>
        <w:t>的有关规定，粉煤灰的级别不应低于</w:t>
      </w:r>
      <w:r w:rsidRPr="004A0101">
        <w:rPr>
          <w:color w:val="auto"/>
          <w:sz w:val="24"/>
        </w:rPr>
        <w:t>Ⅱ</w:t>
      </w:r>
      <w:r w:rsidRPr="004A0101">
        <w:rPr>
          <w:rFonts w:ascii="宋体" w:hAnsi="宋体" w:hint="eastAsia"/>
          <w:color w:val="auto"/>
          <w:sz w:val="24"/>
        </w:rPr>
        <w:t>级，烧失量不应大于</w:t>
      </w:r>
      <w:r w:rsidRPr="004A0101">
        <w:rPr>
          <w:rFonts w:hint="eastAsia"/>
          <w:color w:val="auto"/>
          <w:sz w:val="24"/>
        </w:rPr>
        <w:t>5%</w:t>
      </w:r>
      <w:r w:rsidRPr="004A0101">
        <w:rPr>
          <w:rFonts w:ascii="宋体" w:hAnsi="宋体"/>
          <w:color w:val="auto"/>
          <w:sz w:val="24"/>
        </w:rPr>
        <w:t>；</w:t>
      </w:r>
    </w:p>
    <w:p w14:paraId="72096EB5" w14:textId="77777777" w:rsidR="004A0101" w:rsidRPr="004A0101" w:rsidRDefault="004A0101" w:rsidP="004A0101">
      <w:pPr>
        <w:spacing w:line="360" w:lineRule="auto"/>
        <w:ind w:firstLineChars="200" w:firstLine="482"/>
        <w:rPr>
          <w:color w:val="auto"/>
          <w:sz w:val="24"/>
        </w:rPr>
      </w:pPr>
      <w:r w:rsidRPr="004A0101">
        <w:rPr>
          <w:b/>
          <w:bCs/>
          <w:color w:val="auto"/>
          <w:sz w:val="24"/>
        </w:rPr>
        <w:t>2.</w:t>
      </w:r>
      <w:proofErr w:type="gramStart"/>
      <w:r w:rsidRPr="004A0101">
        <w:rPr>
          <w:rFonts w:ascii="宋体" w:hAnsi="宋体"/>
          <w:bCs/>
          <w:color w:val="auto"/>
          <w:sz w:val="24"/>
        </w:rPr>
        <w:t>矿渣粉应符合</w:t>
      </w:r>
      <w:proofErr w:type="gramEnd"/>
      <w:r w:rsidRPr="004A0101">
        <w:rPr>
          <w:rFonts w:ascii="宋体" w:hAnsi="宋体"/>
          <w:bCs/>
          <w:color w:val="auto"/>
          <w:sz w:val="24"/>
        </w:rPr>
        <w:t>现行国家标准《用于水泥、砂浆和混凝土中的粒化高炉矿渣粉》</w:t>
      </w:r>
      <w:r w:rsidRPr="004A0101">
        <w:rPr>
          <w:bCs/>
          <w:color w:val="auto"/>
          <w:sz w:val="24"/>
        </w:rPr>
        <w:t>GB/T</w:t>
      </w:r>
      <w:r w:rsidRPr="004A0101">
        <w:rPr>
          <w:color w:val="auto"/>
          <w:sz w:val="24"/>
        </w:rPr>
        <w:t xml:space="preserve"> 18046 </w:t>
      </w:r>
      <w:r w:rsidRPr="004A0101">
        <w:rPr>
          <w:rFonts w:ascii="宋体" w:hAnsi="宋体"/>
          <w:color w:val="auto"/>
          <w:sz w:val="24"/>
        </w:rPr>
        <w:t>的规定</w:t>
      </w:r>
      <w:r w:rsidRPr="004A0101">
        <w:rPr>
          <w:rFonts w:ascii="宋体" w:hAnsi="宋体" w:hint="eastAsia"/>
          <w:color w:val="auto"/>
          <w:sz w:val="24"/>
        </w:rPr>
        <w:t>，用于大体积混凝土时，比表面积不宜大于</w:t>
      </w:r>
      <w:r w:rsidRPr="004A0101">
        <w:rPr>
          <w:rFonts w:hint="eastAsia"/>
          <w:color w:val="auto"/>
          <w:sz w:val="24"/>
        </w:rPr>
        <w:t>450 m</w:t>
      </w:r>
      <w:r w:rsidRPr="004A0101">
        <w:rPr>
          <w:rFonts w:hint="eastAsia"/>
          <w:color w:val="auto"/>
          <w:sz w:val="24"/>
          <w:vertAlign w:val="superscript"/>
        </w:rPr>
        <w:t>2</w:t>
      </w:r>
      <w:r w:rsidRPr="004A0101">
        <w:rPr>
          <w:rFonts w:hint="eastAsia"/>
          <w:color w:val="auto"/>
          <w:sz w:val="24"/>
        </w:rPr>
        <w:t xml:space="preserve"> /kg</w:t>
      </w:r>
      <w:r w:rsidRPr="004A0101">
        <w:rPr>
          <w:rFonts w:ascii="宋体" w:hAnsi="宋体"/>
          <w:color w:val="auto"/>
          <w:sz w:val="24"/>
        </w:rPr>
        <w:t>；</w:t>
      </w:r>
    </w:p>
    <w:p w14:paraId="6EE914FB" w14:textId="77777777" w:rsidR="004A0101" w:rsidRPr="004A0101" w:rsidRDefault="004A0101" w:rsidP="004A0101">
      <w:pPr>
        <w:spacing w:line="360" w:lineRule="auto"/>
        <w:ind w:firstLineChars="200" w:firstLine="482"/>
        <w:rPr>
          <w:color w:val="auto"/>
          <w:sz w:val="24"/>
        </w:rPr>
      </w:pPr>
      <w:r w:rsidRPr="004A0101">
        <w:rPr>
          <w:b/>
          <w:bCs/>
          <w:color w:val="auto"/>
          <w:sz w:val="24"/>
        </w:rPr>
        <w:t>3</w:t>
      </w:r>
      <w:r w:rsidRPr="004A0101">
        <w:rPr>
          <w:rFonts w:ascii="宋体" w:hAnsi="宋体"/>
          <w:color w:val="auto"/>
          <w:sz w:val="24"/>
        </w:rPr>
        <w:t>复合掺合料应符合</w:t>
      </w:r>
      <w:proofErr w:type="gramStart"/>
      <w:r w:rsidRPr="004A0101">
        <w:rPr>
          <w:rFonts w:ascii="宋体" w:hAnsi="宋体"/>
          <w:color w:val="auto"/>
          <w:sz w:val="24"/>
        </w:rPr>
        <w:t>现行行业</w:t>
      </w:r>
      <w:proofErr w:type="gramEnd"/>
      <w:r w:rsidRPr="004A0101">
        <w:rPr>
          <w:rFonts w:ascii="宋体" w:hAnsi="宋体"/>
          <w:color w:val="auto"/>
          <w:sz w:val="24"/>
        </w:rPr>
        <w:t>标准《混凝土用复合掺合料》</w:t>
      </w:r>
      <w:r w:rsidRPr="004A0101">
        <w:rPr>
          <w:color w:val="auto"/>
          <w:sz w:val="24"/>
        </w:rPr>
        <w:t>JG/T 486</w:t>
      </w:r>
      <w:r w:rsidRPr="004A0101">
        <w:rPr>
          <w:rFonts w:ascii="宋体" w:hAnsi="宋体"/>
          <w:color w:val="auto"/>
          <w:sz w:val="24"/>
        </w:rPr>
        <w:t>的规定；</w:t>
      </w:r>
    </w:p>
    <w:p w14:paraId="7ED6CB81" w14:textId="77777777" w:rsidR="004A0101" w:rsidRPr="004A0101" w:rsidRDefault="004A0101" w:rsidP="004A0101">
      <w:pPr>
        <w:spacing w:line="360" w:lineRule="auto"/>
        <w:ind w:firstLineChars="200" w:firstLine="482"/>
        <w:rPr>
          <w:color w:val="auto"/>
          <w:sz w:val="24"/>
        </w:rPr>
      </w:pPr>
      <w:r w:rsidRPr="004A0101">
        <w:rPr>
          <w:b/>
          <w:bCs/>
          <w:color w:val="auto"/>
          <w:sz w:val="24"/>
        </w:rPr>
        <w:lastRenderedPageBreak/>
        <w:t>4</w:t>
      </w:r>
      <w:r w:rsidRPr="004A0101">
        <w:rPr>
          <w:rFonts w:ascii="宋体" w:hAnsi="宋体"/>
          <w:color w:val="auto"/>
          <w:sz w:val="24"/>
        </w:rPr>
        <w:t>采用其他品种的矿物掺合料时，除满足相应的技术标准之外，应进行混凝土试配，经过系统验证后使用。</w:t>
      </w:r>
    </w:p>
    <w:p w14:paraId="3F2A6C01" w14:textId="77777777" w:rsidR="00FF4248" w:rsidRPr="004A0101" w:rsidRDefault="00000000">
      <w:pPr>
        <w:spacing w:line="360" w:lineRule="auto"/>
        <w:ind w:firstLineChars="200" w:firstLine="480"/>
        <w:rPr>
          <w:color w:val="000000" w:themeColor="text1"/>
          <w:sz w:val="24"/>
        </w:rPr>
      </w:pPr>
      <w:r w:rsidRPr="004A0101">
        <w:rPr>
          <w:color w:val="000000" w:themeColor="text1"/>
          <w:sz w:val="24"/>
        </w:rPr>
        <w:t>骨料应符合下列规定：</w:t>
      </w:r>
    </w:p>
    <w:p w14:paraId="597E2A85" w14:textId="6B759E86" w:rsidR="00FF4248" w:rsidRDefault="00000000">
      <w:pPr>
        <w:spacing w:line="360" w:lineRule="auto"/>
        <w:ind w:firstLineChars="200" w:firstLine="482"/>
        <w:rPr>
          <w:color w:val="000000" w:themeColor="text1"/>
          <w:sz w:val="24"/>
        </w:rPr>
      </w:pPr>
      <w:r>
        <w:rPr>
          <w:b/>
          <w:color w:val="000000" w:themeColor="text1"/>
          <w:sz w:val="24"/>
        </w:rPr>
        <w:t>1</w:t>
      </w:r>
      <w:r>
        <w:rPr>
          <w:color w:val="000000" w:themeColor="text1"/>
          <w:sz w:val="24"/>
        </w:rPr>
        <w:t>粗骨料宜坚固、耐久、洁净，并应符合现行国家标准《建设用卵石、碎石》</w:t>
      </w:r>
      <w:r>
        <w:rPr>
          <w:color w:val="000000" w:themeColor="text1"/>
          <w:sz w:val="24"/>
        </w:rPr>
        <w:t>GB/T 14685</w:t>
      </w:r>
      <w:r>
        <w:rPr>
          <w:color w:val="000000" w:themeColor="text1"/>
          <w:sz w:val="24"/>
        </w:rPr>
        <w:t>的规定。用于泵送时，其最大粒径不应大于输送管径的</w:t>
      </w:r>
      <w:r>
        <w:rPr>
          <w:color w:val="000000" w:themeColor="text1"/>
          <w:sz w:val="24"/>
        </w:rPr>
        <w:t>1/4</w:t>
      </w:r>
      <w:r>
        <w:rPr>
          <w:color w:val="000000" w:themeColor="text1"/>
          <w:sz w:val="24"/>
        </w:rPr>
        <w:t>，且不应大于钢筋间最小净距的</w:t>
      </w:r>
      <w:r>
        <w:rPr>
          <w:color w:val="000000" w:themeColor="text1"/>
          <w:sz w:val="24"/>
        </w:rPr>
        <w:t>3/4</w:t>
      </w:r>
      <w:r>
        <w:rPr>
          <w:color w:val="000000" w:themeColor="text1"/>
          <w:sz w:val="24"/>
        </w:rPr>
        <w:t>，吸水率不应大于</w:t>
      </w:r>
      <w:r>
        <w:rPr>
          <w:color w:val="000000" w:themeColor="text1"/>
          <w:sz w:val="24"/>
        </w:rPr>
        <w:t>1.5%</w:t>
      </w:r>
      <w:r w:rsidR="006C3116">
        <w:rPr>
          <w:rFonts w:hint="eastAsia"/>
          <w:color w:val="000000" w:themeColor="text1"/>
          <w:sz w:val="24"/>
        </w:rPr>
        <w:t>；</w:t>
      </w:r>
    </w:p>
    <w:p w14:paraId="58320715" w14:textId="5467EE72" w:rsidR="00FF4248" w:rsidRDefault="00000000">
      <w:pPr>
        <w:spacing w:line="360" w:lineRule="auto"/>
        <w:ind w:firstLineChars="200" w:firstLine="482"/>
        <w:rPr>
          <w:rFonts w:hint="eastAsia"/>
          <w:color w:val="000000" w:themeColor="text1"/>
          <w:sz w:val="24"/>
        </w:rPr>
      </w:pPr>
      <w:r>
        <w:rPr>
          <w:b/>
          <w:color w:val="000000" w:themeColor="text1"/>
          <w:sz w:val="24"/>
        </w:rPr>
        <w:t>2</w:t>
      </w:r>
      <w:proofErr w:type="gramStart"/>
      <w:r>
        <w:rPr>
          <w:color w:val="000000" w:themeColor="text1"/>
          <w:sz w:val="24"/>
        </w:rPr>
        <w:t>砂应符合</w:t>
      </w:r>
      <w:proofErr w:type="gramEnd"/>
      <w:r>
        <w:rPr>
          <w:color w:val="000000" w:themeColor="text1"/>
          <w:sz w:val="24"/>
        </w:rPr>
        <w:t>现行国家标准《建设用砂》</w:t>
      </w:r>
      <w:r>
        <w:rPr>
          <w:color w:val="000000" w:themeColor="text1"/>
          <w:sz w:val="24"/>
        </w:rPr>
        <w:t>GB/T 14684</w:t>
      </w:r>
      <w:r>
        <w:rPr>
          <w:color w:val="000000" w:themeColor="text1"/>
          <w:sz w:val="24"/>
        </w:rPr>
        <w:t>的规定</w:t>
      </w:r>
      <w:r w:rsidR="006C3116">
        <w:rPr>
          <w:rFonts w:hint="eastAsia"/>
          <w:color w:val="000000" w:themeColor="text1"/>
          <w:sz w:val="24"/>
        </w:rPr>
        <w:t>。</w:t>
      </w:r>
    </w:p>
    <w:p w14:paraId="12469782" w14:textId="77777777" w:rsidR="00FF4248" w:rsidRDefault="00000000">
      <w:pPr>
        <w:spacing w:line="360" w:lineRule="auto"/>
        <w:ind w:firstLineChars="200" w:firstLine="480"/>
        <w:rPr>
          <w:sz w:val="24"/>
        </w:rPr>
      </w:pPr>
      <w:r>
        <w:rPr>
          <w:sz w:val="24"/>
        </w:rPr>
        <w:t>减水剂宜选用聚</w:t>
      </w:r>
      <w:proofErr w:type="gramStart"/>
      <w:r>
        <w:rPr>
          <w:sz w:val="24"/>
        </w:rPr>
        <w:t>羧酸系</w:t>
      </w:r>
      <w:proofErr w:type="gramEnd"/>
      <w:r>
        <w:rPr>
          <w:sz w:val="24"/>
        </w:rPr>
        <w:t>高性能减水剂，性能应符合现行国家标准《混凝土外加剂》</w:t>
      </w:r>
      <w:r>
        <w:rPr>
          <w:sz w:val="24"/>
        </w:rPr>
        <w:t>GB/T 8076</w:t>
      </w:r>
      <w:r>
        <w:rPr>
          <w:sz w:val="24"/>
        </w:rPr>
        <w:t>的规定；</w:t>
      </w:r>
    </w:p>
    <w:p w14:paraId="392F18C3" w14:textId="77777777" w:rsidR="00FF4248" w:rsidRPr="004A0101" w:rsidRDefault="00000000">
      <w:pPr>
        <w:spacing w:line="360" w:lineRule="auto"/>
        <w:ind w:firstLineChars="200" w:firstLine="480"/>
        <w:rPr>
          <w:color w:val="000000" w:themeColor="text1"/>
          <w:sz w:val="24"/>
        </w:rPr>
      </w:pPr>
      <w:r w:rsidRPr="004A0101">
        <w:rPr>
          <w:color w:val="000000" w:themeColor="text1"/>
          <w:sz w:val="24"/>
        </w:rPr>
        <w:t>防水剂应符合下列规定：</w:t>
      </w:r>
    </w:p>
    <w:p w14:paraId="67789AAA" w14:textId="77777777" w:rsidR="004A0101" w:rsidRPr="004A0101" w:rsidRDefault="004A0101" w:rsidP="004A0101">
      <w:pPr>
        <w:spacing w:line="360" w:lineRule="auto"/>
        <w:ind w:firstLineChars="200" w:firstLine="482"/>
        <w:rPr>
          <w:color w:val="auto"/>
          <w:sz w:val="24"/>
        </w:rPr>
      </w:pPr>
      <w:r w:rsidRPr="004A0101">
        <w:rPr>
          <w:b/>
          <w:bCs/>
          <w:color w:val="auto"/>
          <w:sz w:val="24"/>
        </w:rPr>
        <w:t>1</w:t>
      </w:r>
      <w:r w:rsidRPr="004A0101">
        <w:rPr>
          <w:rFonts w:ascii="宋体" w:hAnsi="宋体"/>
          <w:color w:val="auto"/>
          <w:sz w:val="24"/>
        </w:rPr>
        <w:t>截面尺寸大于</w:t>
      </w:r>
      <w:r w:rsidRPr="004A0101">
        <w:rPr>
          <w:rFonts w:hint="eastAsia"/>
          <w:color w:val="auto"/>
          <w:sz w:val="24"/>
        </w:rPr>
        <w:t>25</w:t>
      </w:r>
      <w:r w:rsidRPr="004A0101">
        <w:rPr>
          <w:color w:val="auto"/>
          <w:sz w:val="24"/>
        </w:rPr>
        <w:t>0mm</w:t>
      </w:r>
      <w:r w:rsidRPr="004A0101">
        <w:rPr>
          <w:rFonts w:ascii="宋体" w:hAnsi="宋体"/>
          <w:color w:val="auto"/>
          <w:sz w:val="24"/>
        </w:rPr>
        <w:t>且不超过</w:t>
      </w:r>
      <w:r w:rsidRPr="004A0101">
        <w:rPr>
          <w:rFonts w:hint="eastAsia"/>
          <w:color w:val="auto"/>
          <w:sz w:val="24"/>
        </w:rPr>
        <w:t>10</w:t>
      </w:r>
      <w:r w:rsidRPr="004A0101">
        <w:rPr>
          <w:color w:val="auto"/>
          <w:sz w:val="24"/>
        </w:rPr>
        <w:t>00mm</w:t>
      </w:r>
      <w:r w:rsidRPr="004A0101">
        <w:rPr>
          <w:rFonts w:ascii="宋体" w:hAnsi="宋体"/>
          <w:color w:val="auto"/>
          <w:sz w:val="24"/>
        </w:rPr>
        <w:t>的工程结构，宜选用符合现行国家标准《混凝土外加剂》</w:t>
      </w:r>
      <w:r w:rsidRPr="004A0101">
        <w:rPr>
          <w:color w:val="auto"/>
          <w:sz w:val="24"/>
        </w:rPr>
        <w:t>GB/T 8076</w:t>
      </w:r>
      <w:r w:rsidRPr="004A0101">
        <w:rPr>
          <w:rFonts w:ascii="宋体" w:hAnsi="宋体"/>
          <w:color w:val="auto"/>
          <w:sz w:val="24"/>
        </w:rPr>
        <w:t>和</w:t>
      </w:r>
      <w:proofErr w:type="gramStart"/>
      <w:r w:rsidRPr="004A0101">
        <w:rPr>
          <w:rFonts w:ascii="宋体" w:hAnsi="宋体" w:hint="eastAsia"/>
          <w:color w:val="auto"/>
          <w:sz w:val="24"/>
        </w:rPr>
        <w:t>现行行业</w:t>
      </w:r>
      <w:proofErr w:type="gramEnd"/>
      <w:r w:rsidRPr="004A0101">
        <w:rPr>
          <w:rFonts w:ascii="宋体" w:hAnsi="宋体" w:hint="eastAsia"/>
          <w:color w:val="auto"/>
          <w:sz w:val="24"/>
        </w:rPr>
        <w:t>标准</w:t>
      </w:r>
      <w:r w:rsidRPr="004A0101">
        <w:rPr>
          <w:rFonts w:ascii="宋体" w:hAnsi="宋体"/>
          <w:color w:val="auto"/>
          <w:sz w:val="24"/>
        </w:rPr>
        <w:t>《砂浆、混凝土防水剂》</w:t>
      </w:r>
      <w:r w:rsidRPr="004A0101">
        <w:rPr>
          <w:color w:val="auto"/>
          <w:sz w:val="24"/>
        </w:rPr>
        <w:t>JC/T 474</w:t>
      </w:r>
      <w:r w:rsidRPr="004A0101">
        <w:rPr>
          <w:rFonts w:ascii="宋体" w:hAnsi="宋体"/>
          <w:color w:val="auto"/>
          <w:sz w:val="24"/>
        </w:rPr>
        <w:t>规定的防水剂；</w:t>
      </w:r>
    </w:p>
    <w:p w14:paraId="18D267FE" w14:textId="77777777" w:rsidR="004A0101" w:rsidRPr="004A0101" w:rsidRDefault="004A0101" w:rsidP="004A0101">
      <w:pPr>
        <w:spacing w:line="360" w:lineRule="auto"/>
        <w:ind w:firstLineChars="200" w:firstLine="482"/>
        <w:rPr>
          <w:sz w:val="24"/>
        </w:rPr>
      </w:pPr>
      <w:r w:rsidRPr="004A0101">
        <w:rPr>
          <w:b/>
          <w:bCs/>
          <w:color w:val="auto"/>
          <w:sz w:val="24"/>
        </w:rPr>
        <w:t>2</w:t>
      </w:r>
      <w:r w:rsidRPr="004A0101">
        <w:rPr>
          <w:rFonts w:ascii="宋体" w:hAnsi="宋体"/>
          <w:color w:val="auto"/>
          <w:sz w:val="24"/>
        </w:rPr>
        <w:t>结构最小截面尺寸不超过</w:t>
      </w:r>
      <w:r w:rsidRPr="004A0101">
        <w:rPr>
          <w:color w:val="auto"/>
          <w:sz w:val="24"/>
        </w:rPr>
        <w:t>2</w:t>
      </w:r>
      <w:r w:rsidRPr="004A0101">
        <w:rPr>
          <w:rFonts w:hint="eastAsia"/>
          <w:color w:val="auto"/>
          <w:sz w:val="24"/>
        </w:rPr>
        <w:t>5</w:t>
      </w:r>
      <w:r w:rsidRPr="004A0101">
        <w:rPr>
          <w:color w:val="auto"/>
          <w:sz w:val="24"/>
        </w:rPr>
        <w:t>0mm</w:t>
      </w:r>
      <w:r w:rsidRPr="004A0101">
        <w:rPr>
          <w:rFonts w:ascii="宋体" w:hAnsi="宋体"/>
          <w:color w:val="auto"/>
          <w:sz w:val="24"/>
        </w:rPr>
        <w:t>的工程结构，宜采用防裂抗渗复合材料，</w:t>
      </w:r>
      <w:r w:rsidRPr="004A0101">
        <w:rPr>
          <w:rFonts w:ascii="宋体" w:hAnsi="宋体"/>
          <w:sz w:val="24"/>
        </w:rPr>
        <w:t>性能符合</w:t>
      </w:r>
      <w:proofErr w:type="gramStart"/>
      <w:r w:rsidRPr="004A0101">
        <w:rPr>
          <w:rFonts w:ascii="宋体" w:hAnsi="宋体"/>
          <w:color w:val="auto"/>
          <w:sz w:val="24"/>
        </w:rPr>
        <w:t>现行</w:t>
      </w:r>
      <w:r w:rsidRPr="004A0101">
        <w:rPr>
          <w:rFonts w:ascii="宋体" w:hAnsi="宋体" w:hint="eastAsia"/>
          <w:color w:val="auto"/>
          <w:sz w:val="24"/>
        </w:rPr>
        <w:t>行业</w:t>
      </w:r>
      <w:proofErr w:type="gramEnd"/>
      <w:r w:rsidRPr="004A0101">
        <w:rPr>
          <w:rFonts w:ascii="宋体" w:hAnsi="宋体"/>
          <w:color w:val="auto"/>
          <w:sz w:val="24"/>
        </w:rPr>
        <w:t>标准</w:t>
      </w:r>
      <w:r w:rsidRPr="004A0101">
        <w:rPr>
          <w:rFonts w:ascii="宋体" w:hAnsi="宋体"/>
          <w:sz w:val="24"/>
        </w:rPr>
        <w:t>《</w:t>
      </w:r>
      <w:r w:rsidRPr="004A0101">
        <w:rPr>
          <w:rFonts w:ascii="宋体" w:hAnsi="宋体"/>
          <w:color w:val="auto"/>
          <w:sz w:val="24"/>
        </w:rPr>
        <w:t>地下工程混凝土结构自防水技术规范</w:t>
      </w:r>
      <w:r w:rsidRPr="004A0101">
        <w:rPr>
          <w:rFonts w:ascii="宋体" w:hAnsi="宋体"/>
          <w:sz w:val="24"/>
        </w:rPr>
        <w:t>》</w:t>
      </w:r>
      <w:r w:rsidRPr="004A0101">
        <w:rPr>
          <w:sz w:val="24"/>
        </w:rPr>
        <w:t>JC/T 60014</w:t>
      </w:r>
      <w:r w:rsidRPr="004A0101">
        <w:rPr>
          <w:rFonts w:ascii="宋体" w:hAnsi="宋体"/>
          <w:sz w:val="24"/>
        </w:rPr>
        <w:t>的规定；</w:t>
      </w:r>
    </w:p>
    <w:p w14:paraId="5AEC34E4" w14:textId="77777777" w:rsidR="004A0101" w:rsidRPr="004A0101" w:rsidRDefault="004A0101" w:rsidP="004A0101">
      <w:pPr>
        <w:spacing w:line="360" w:lineRule="auto"/>
        <w:ind w:firstLineChars="200" w:firstLine="482"/>
        <w:rPr>
          <w:sz w:val="24"/>
        </w:rPr>
      </w:pPr>
      <w:r w:rsidRPr="004A0101">
        <w:rPr>
          <w:b/>
          <w:bCs/>
          <w:color w:val="auto"/>
          <w:sz w:val="24"/>
        </w:rPr>
        <w:t>3</w:t>
      </w:r>
      <w:r w:rsidRPr="004A0101">
        <w:rPr>
          <w:rFonts w:ascii="宋体" w:hAnsi="宋体"/>
          <w:color w:val="auto"/>
          <w:sz w:val="24"/>
        </w:rPr>
        <w:t>结构最小截面尺寸超过</w:t>
      </w:r>
      <w:r w:rsidRPr="004A0101">
        <w:rPr>
          <w:rFonts w:hint="eastAsia"/>
          <w:color w:val="auto"/>
          <w:sz w:val="24"/>
        </w:rPr>
        <w:t>10</w:t>
      </w:r>
      <w:r w:rsidRPr="004A0101">
        <w:rPr>
          <w:color w:val="auto"/>
          <w:sz w:val="24"/>
        </w:rPr>
        <w:t>00mm</w:t>
      </w:r>
      <w:r w:rsidRPr="004A0101">
        <w:rPr>
          <w:rFonts w:ascii="宋体" w:hAnsi="宋体"/>
          <w:color w:val="auto"/>
          <w:sz w:val="24"/>
        </w:rPr>
        <w:t>或</w:t>
      </w:r>
      <w:proofErr w:type="gramStart"/>
      <w:r w:rsidRPr="004A0101">
        <w:rPr>
          <w:rFonts w:ascii="宋体" w:hAnsi="宋体"/>
          <w:color w:val="auto"/>
          <w:sz w:val="24"/>
        </w:rPr>
        <w:t>预测因</w:t>
      </w:r>
      <w:proofErr w:type="gramEnd"/>
      <w:r w:rsidRPr="004A0101">
        <w:rPr>
          <w:rFonts w:ascii="宋体" w:hAnsi="宋体"/>
          <w:color w:val="auto"/>
          <w:sz w:val="24"/>
        </w:rPr>
        <w:t>水化热容易产生开裂的工程结构，宜选用</w:t>
      </w:r>
      <w:r w:rsidRPr="004A0101">
        <w:rPr>
          <w:rFonts w:ascii="宋体" w:hAnsi="宋体"/>
          <w:sz w:val="24"/>
        </w:rPr>
        <w:t>混凝土</w:t>
      </w:r>
      <w:proofErr w:type="gramStart"/>
      <w:r w:rsidRPr="004A0101">
        <w:rPr>
          <w:rFonts w:ascii="宋体" w:hAnsi="宋体"/>
          <w:sz w:val="24"/>
        </w:rPr>
        <w:t>抑温抗</w:t>
      </w:r>
      <w:proofErr w:type="gramEnd"/>
      <w:r w:rsidRPr="004A0101">
        <w:rPr>
          <w:rFonts w:ascii="宋体" w:hAnsi="宋体"/>
          <w:sz w:val="24"/>
        </w:rPr>
        <w:t>裂防水剂，性能符合</w:t>
      </w:r>
      <w:proofErr w:type="gramStart"/>
      <w:r w:rsidRPr="004A0101">
        <w:rPr>
          <w:rFonts w:ascii="宋体" w:hAnsi="宋体"/>
          <w:color w:val="auto"/>
          <w:sz w:val="24"/>
        </w:rPr>
        <w:t>现行</w:t>
      </w:r>
      <w:r w:rsidRPr="004A0101">
        <w:rPr>
          <w:rFonts w:ascii="宋体" w:hAnsi="宋体" w:hint="eastAsia"/>
          <w:color w:val="auto"/>
          <w:sz w:val="24"/>
        </w:rPr>
        <w:t>行业</w:t>
      </w:r>
      <w:proofErr w:type="gramEnd"/>
      <w:r w:rsidRPr="004A0101">
        <w:rPr>
          <w:rFonts w:ascii="宋体" w:hAnsi="宋体"/>
          <w:color w:val="auto"/>
          <w:sz w:val="24"/>
        </w:rPr>
        <w:t>标准</w:t>
      </w:r>
      <w:r w:rsidRPr="004A0101">
        <w:rPr>
          <w:rFonts w:ascii="宋体" w:hAnsi="宋体"/>
          <w:sz w:val="24"/>
        </w:rPr>
        <w:t>《</w:t>
      </w:r>
      <w:r w:rsidRPr="004A0101">
        <w:rPr>
          <w:rFonts w:ascii="宋体" w:hAnsi="宋体"/>
          <w:color w:val="auto"/>
          <w:sz w:val="24"/>
        </w:rPr>
        <w:t>地下工程混凝土结构自防水技术规范</w:t>
      </w:r>
      <w:r w:rsidRPr="004A0101">
        <w:rPr>
          <w:rFonts w:ascii="宋体" w:hAnsi="宋体"/>
          <w:sz w:val="24"/>
        </w:rPr>
        <w:t>》</w:t>
      </w:r>
      <w:r w:rsidRPr="004A0101">
        <w:rPr>
          <w:sz w:val="24"/>
        </w:rPr>
        <w:t>JC/T 60014</w:t>
      </w:r>
      <w:r w:rsidRPr="004A0101">
        <w:rPr>
          <w:rFonts w:ascii="宋体" w:hAnsi="宋体"/>
          <w:sz w:val="24"/>
        </w:rPr>
        <w:t>的规定；</w:t>
      </w:r>
    </w:p>
    <w:p w14:paraId="32B602D1" w14:textId="77777777" w:rsidR="004A0101" w:rsidRPr="004A0101" w:rsidRDefault="004A0101" w:rsidP="004A0101">
      <w:pPr>
        <w:spacing w:line="360" w:lineRule="auto"/>
        <w:ind w:firstLineChars="200" w:firstLine="482"/>
        <w:rPr>
          <w:sz w:val="24"/>
        </w:rPr>
      </w:pPr>
      <w:r w:rsidRPr="004A0101">
        <w:rPr>
          <w:rFonts w:hint="eastAsia"/>
          <w:b/>
          <w:bCs/>
          <w:sz w:val="24"/>
        </w:rPr>
        <w:t>4</w:t>
      </w:r>
      <w:r w:rsidRPr="004A0101">
        <w:rPr>
          <w:rFonts w:ascii="宋体" w:hAnsi="宋体"/>
          <w:sz w:val="24"/>
        </w:rPr>
        <w:t>混凝土无机抗</w:t>
      </w:r>
      <w:proofErr w:type="gramStart"/>
      <w:r w:rsidRPr="004A0101">
        <w:rPr>
          <w:rFonts w:ascii="宋体" w:hAnsi="宋体"/>
          <w:sz w:val="24"/>
        </w:rPr>
        <w:t>裂减渗</w:t>
      </w:r>
      <w:proofErr w:type="gramEnd"/>
      <w:r w:rsidRPr="004A0101">
        <w:rPr>
          <w:rFonts w:ascii="宋体" w:hAnsi="宋体"/>
          <w:sz w:val="24"/>
        </w:rPr>
        <w:t>剂应符合</w:t>
      </w:r>
      <w:proofErr w:type="gramStart"/>
      <w:r w:rsidRPr="004A0101">
        <w:rPr>
          <w:rFonts w:ascii="宋体" w:hAnsi="宋体"/>
          <w:color w:val="auto"/>
          <w:sz w:val="24"/>
        </w:rPr>
        <w:t>现行行业</w:t>
      </w:r>
      <w:proofErr w:type="gramEnd"/>
      <w:r w:rsidRPr="004A0101">
        <w:rPr>
          <w:rFonts w:ascii="宋体" w:hAnsi="宋体"/>
          <w:color w:val="auto"/>
          <w:sz w:val="24"/>
        </w:rPr>
        <w:t>标准</w:t>
      </w:r>
      <w:r w:rsidRPr="004A0101">
        <w:rPr>
          <w:rFonts w:ascii="宋体" w:hAnsi="宋体"/>
          <w:sz w:val="24"/>
        </w:rPr>
        <w:t>《</w:t>
      </w:r>
      <w:r w:rsidRPr="004A0101">
        <w:rPr>
          <w:rFonts w:ascii="宋体" w:hAnsi="宋体"/>
          <w:color w:val="auto"/>
          <w:sz w:val="24"/>
        </w:rPr>
        <w:t>地下工程混凝土结构自防水技术规范</w:t>
      </w:r>
      <w:r w:rsidRPr="004A0101">
        <w:rPr>
          <w:rFonts w:ascii="宋体" w:hAnsi="宋体"/>
          <w:sz w:val="24"/>
        </w:rPr>
        <w:t>》</w:t>
      </w:r>
      <w:r w:rsidRPr="004A0101">
        <w:rPr>
          <w:sz w:val="24"/>
        </w:rPr>
        <w:t>JC/T 60014</w:t>
      </w:r>
      <w:r w:rsidRPr="004A0101">
        <w:rPr>
          <w:rFonts w:ascii="宋体" w:hAnsi="宋体"/>
          <w:sz w:val="24"/>
        </w:rPr>
        <w:t>的规定</w:t>
      </w:r>
      <w:r w:rsidRPr="004A0101">
        <w:rPr>
          <w:rFonts w:ascii="宋体" w:hAnsi="宋体" w:hint="eastAsia"/>
          <w:sz w:val="24"/>
        </w:rPr>
        <w:t>；</w:t>
      </w:r>
    </w:p>
    <w:p w14:paraId="0B96ECA9" w14:textId="77777777" w:rsidR="004A0101" w:rsidRPr="004A0101" w:rsidRDefault="004A0101" w:rsidP="004A0101">
      <w:pPr>
        <w:spacing w:line="360" w:lineRule="auto"/>
        <w:ind w:firstLineChars="200" w:firstLine="482"/>
        <w:rPr>
          <w:rFonts w:hint="eastAsia"/>
          <w:sz w:val="24"/>
        </w:rPr>
      </w:pPr>
      <w:r w:rsidRPr="004A0101">
        <w:rPr>
          <w:rFonts w:hint="eastAsia"/>
          <w:b/>
          <w:bCs/>
          <w:sz w:val="24"/>
        </w:rPr>
        <w:t>5</w:t>
      </w:r>
      <w:r w:rsidRPr="004A0101">
        <w:rPr>
          <w:rFonts w:ascii="宋体" w:hAnsi="宋体"/>
          <w:sz w:val="24"/>
        </w:rPr>
        <w:t>水泥基渗透结晶防水剂应符合现行</w:t>
      </w:r>
      <w:r w:rsidRPr="004A0101">
        <w:rPr>
          <w:rFonts w:ascii="宋体" w:hAnsi="宋体" w:hint="eastAsia"/>
          <w:sz w:val="24"/>
        </w:rPr>
        <w:t>国家</w:t>
      </w:r>
      <w:r w:rsidRPr="004A0101">
        <w:rPr>
          <w:rFonts w:ascii="宋体" w:hAnsi="宋体"/>
          <w:sz w:val="24"/>
        </w:rPr>
        <w:t>标准《水泥基渗透结晶型防水材料》</w:t>
      </w:r>
      <w:r w:rsidRPr="004A0101">
        <w:rPr>
          <w:sz w:val="24"/>
        </w:rPr>
        <w:t>GB</w:t>
      </w:r>
      <w:r w:rsidRPr="004A0101">
        <w:rPr>
          <w:rFonts w:hint="eastAsia"/>
          <w:sz w:val="24"/>
        </w:rPr>
        <w:t>/T</w:t>
      </w:r>
      <w:r w:rsidRPr="004A0101">
        <w:rPr>
          <w:sz w:val="24"/>
        </w:rPr>
        <w:t xml:space="preserve"> 18445</w:t>
      </w:r>
      <w:r w:rsidRPr="004A0101">
        <w:rPr>
          <w:rFonts w:ascii="宋体" w:hAnsi="宋体"/>
          <w:sz w:val="24"/>
        </w:rPr>
        <w:t>的规定</w:t>
      </w:r>
      <w:r w:rsidRPr="004A0101">
        <w:rPr>
          <w:rFonts w:ascii="宋体" w:hAnsi="宋体" w:hint="eastAsia"/>
          <w:sz w:val="24"/>
        </w:rPr>
        <w:t>；</w:t>
      </w:r>
    </w:p>
    <w:p w14:paraId="3801D5FA" w14:textId="77777777" w:rsidR="004A0101" w:rsidRPr="004A0101" w:rsidRDefault="004A0101" w:rsidP="004A0101">
      <w:pPr>
        <w:spacing w:line="360" w:lineRule="auto"/>
        <w:ind w:firstLineChars="200" w:firstLine="482"/>
        <w:rPr>
          <w:rFonts w:hint="eastAsia"/>
          <w:bCs/>
          <w:sz w:val="24"/>
        </w:rPr>
      </w:pPr>
      <w:r w:rsidRPr="004A0101">
        <w:rPr>
          <w:rFonts w:hint="eastAsia"/>
          <w:b/>
          <w:sz w:val="24"/>
        </w:rPr>
        <w:t>6</w:t>
      </w:r>
      <w:r w:rsidRPr="004A0101">
        <w:rPr>
          <w:rFonts w:ascii="宋体" w:hAnsi="宋体"/>
          <w:bCs/>
          <w:sz w:val="24"/>
        </w:rPr>
        <w:t>对有抗冻要求的混凝土，宜选用复合引气组分的防水剂</w:t>
      </w:r>
      <w:r w:rsidRPr="004A0101">
        <w:rPr>
          <w:rFonts w:ascii="宋体" w:hAnsi="宋体"/>
          <w:sz w:val="24"/>
        </w:rPr>
        <w:t>，性能应符合</w:t>
      </w:r>
      <w:r w:rsidRPr="004A0101">
        <w:rPr>
          <w:rFonts w:ascii="宋体" w:hAnsi="宋体"/>
          <w:color w:val="auto"/>
          <w:sz w:val="24"/>
        </w:rPr>
        <w:t>现行国家标准《混凝土外加剂》</w:t>
      </w:r>
      <w:r w:rsidRPr="004A0101">
        <w:rPr>
          <w:color w:val="auto"/>
          <w:sz w:val="24"/>
        </w:rPr>
        <w:t>GB/T 8076</w:t>
      </w:r>
      <w:r w:rsidRPr="004A0101">
        <w:rPr>
          <w:rFonts w:ascii="宋体" w:hAnsi="宋体"/>
          <w:color w:val="auto"/>
          <w:sz w:val="24"/>
        </w:rPr>
        <w:t>和</w:t>
      </w:r>
      <w:proofErr w:type="gramStart"/>
      <w:r w:rsidRPr="004A0101">
        <w:rPr>
          <w:rFonts w:ascii="宋体" w:hAnsi="宋体" w:hint="eastAsia"/>
          <w:color w:val="auto"/>
          <w:sz w:val="24"/>
        </w:rPr>
        <w:t>现行行业</w:t>
      </w:r>
      <w:proofErr w:type="gramEnd"/>
      <w:r w:rsidRPr="004A0101">
        <w:rPr>
          <w:rFonts w:ascii="宋体" w:hAnsi="宋体" w:hint="eastAsia"/>
          <w:color w:val="auto"/>
          <w:sz w:val="24"/>
        </w:rPr>
        <w:t>标准</w:t>
      </w:r>
      <w:r w:rsidRPr="004A0101">
        <w:rPr>
          <w:rFonts w:ascii="宋体" w:hAnsi="宋体"/>
          <w:color w:val="auto"/>
          <w:sz w:val="24"/>
        </w:rPr>
        <w:t>《砂浆、混凝土防水剂》</w:t>
      </w:r>
      <w:r w:rsidRPr="004A0101">
        <w:rPr>
          <w:color w:val="auto"/>
          <w:sz w:val="24"/>
        </w:rPr>
        <w:t>JC/T 474</w:t>
      </w:r>
      <w:r w:rsidRPr="004A0101">
        <w:rPr>
          <w:rFonts w:ascii="宋体" w:hAnsi="宋体"/>
          <w:color w:val="auto"/>
          <w:sz w:val="24"/>
        </w:rPr>
        <w:t>规定</w:t>
      </w:r>
      <w:r w:rsidRPr="004A0101">
        <w:rPr>
          <w:rFonts w:ascii="宋体" w:hAnsi="宋体" w:hint="eastAsia"/>
          <w:color w:val="auto"/>
          <w:sz w:val="24"/>
        </w:rPr>
        <w:t>；</w:t>
      </w:r>
    </w:p>
    <w:p w14:paraId="397AB5B5" w14:textId="77777777" w:rsidR="004A0101" w:rsidRPr="004A0101" w:rsidRDefault="004A0101" w:rsidP="004A0101">
      <w:pPr>
        <w:spacing w:line="360" w:lineRule="auto"/>
        <w:ind w:firstLineChars="200" w:firstLine="482"/>
        <w:rPr>
          <w:rFonts w:hint="eastAsia"/>
          <w:sz w:val="24"/>
        </w:rPr>
      </w:pPr>
      <w:r w:rsidRPr="004A0101">
        <w:rPr>
          <w:rFonts w:hint="eastAsia"/>
          <w:b/>
          <w:bCs/>
          <w:sz w:val="24"/>
        </w:rPr>
        <w:t>7</w:t>
      </w:r>
      <w:r w:rsidRPr="004A0101">
        <w:rPr>
          <w:rFonts w:ascii="宋体" w:hAnsi="宋体"/>
          <w:sz w:val="24"/>
        </w:rPr>
        <w:t>使用其他防水剂时应符合相关标准的规定。</w:t>
      </w:r>
    </w:p>
    <w:p w14:paraId="6159EBBB" w14:textId="77777777" w:rsidR="00FF4248" w:rsidRPr="004A0101" w:rsidRDefault="00000000">
      <w:pPr>
        <w:spacing w:line="360" w:lineRule="auto"/>
        <w:ind w:firstLineChars="200" w:firstLine="480"/>
        <w:rPr>
          <w:sz w:val="24"/>
        </w:rPr>
      </w:pPr>
      <w:r w:rsidRPr="004A0101">
        <w:rPr>
          <w:sz w:val="24"/>
        </w:rPr>
        <w:t>拌合水应符合</w:t>
      </w:r>
      <w:proofErr w:type="gramStart"/>
      <w:r w:rsidRPr="004A0101">
        <w:rPr>
          <w:sz w:val="24"/>
        </w:rPr>
        <w:t>现行行业</w:t>
      </w:r>
      <w:proofErr w:type="gramEnd"/>
      <w:r w:rsidRPr="004A0101">
        <w:rPr>
          <w:sz w:val="24"/>
        </w:rPr>
        <w:t>标准《混凝土用水标准》</w:t>
      </w:r>
      <w:r w:rsidRPr="004A0101">
        <w:rPr>
          <w:sz w:val="24"/>
        </w:rPr>
        <w:t>JGJ 63</w:t>
      </w:r>
      <w:r w:rsidRPr="004A0101">
        <w:rPr>
          <w:sz w:val="24"/>
        </w:rPr>
        <w:t>的规定。</w:t>
      </w:r>
    </w:p>
    <w:p w14:paraId="51B550E8" w14:textId="77777777" w:rsidR="00FF4248" w:rsidRPr="004A0101" w:rsidRDefault="00000000">
      <w:pPr>
        <w:spacing w:line="360" w:lineRule="auto"/>
        <w:ind w:firstLineChars="200" w:firstLine="480"/>
        <w:rPr>
          <w:sz w:val="24"/>
        </w:rPr>
      </w:pPr>
      <w:r w:rsidRPr="004A0101">
        <w:rPr>
          <w:sz w:val="24"/>
        </w:rPr>
        <w:t>防水混凝土可根据工程抗</w:t>
      </w:r>
      <w:proofErr w:type="gramStart"/>
      <w:r w:rsidRPr="004A0101">
        <w:rPr>
          <w:sz w:val="24"/>
        </w:rPr>
        <w:t>裂需要</w:t>
      </w:r>
      <w:proofErr w:type="gramEnd"/>
      <w:r w:rsidRPr="004A0101">
        <w:rPr>
          <w:sz w:val="24"/>
        </w:rPr>
        <w:t>掺入钢纤维或合成纤维，纤维性能应符合</w:t>
      </w:r>
      <w:proofErr w:type="gramStart"/>
      <w:r w:rsidRPr="004A0101">
        <w:rPr>
          <w:sz w:val="24"/>
        </w:rPr>
        <w:t>现</w:t>
      </w:r>
      <w:r w:rsidRPr="004A0101">
        <w:rPr>
          <w:sz w:val="24"/>
        </w:rPr>
        <w:lastRenderedPageBreak/>
        <w:t>行行业</w:t>
      </w:r>
      <w:proofErr w:type="gramEnd"/>
      <w:r w:rsidRPr="004A0101">
        <w:rPr>
          <w:sz w:val="24"/>
        </w:rPr>
        <w:t>标准《纤维混凝土应用技术规程》</w:t>
      </w:r>
      <w:r w:rsidRPr="004A0101">
        <w:rPr>
          <w:sz w:val="24"/>
        </w:rPr>
        <w:t>JGJ/T 221</w:t>
      </w:r>
      <w:r w:rsidRPr="004A0101">
        <w:rPr>
          <w:sz w:val="24"/>
        </w:rPr>
        <w:t>的规定，纤维的品种及掺量应经过试验确定。</w:t>
      </w:r>
    </w:p>
    <w:p w14:paraId="33EDA44E" w14:textId="77777777" w:rsidR="00FF4248" w:rsidRDefault="00000000">
      <w:pPr>
        <w:shd w:val="clear" w:color="auto" w:fill="FFFFFF"/>
        <w:spacing w:line="360" w:lineRule="auto"/>
        <w:outlineLvl w:val="2"/>
        <w:rPr>
          <w:b/>
          <w:bCs/>
          <w:color w:val="auto"/>
          <w:sz w:val="24"/>
        </w:rPr>
      </w:pPr>
      <w:r>
        <w:rPr>
          <w:b/>
          <w:bCs/>
          <w:color w:val="auto"/>
          <w:sz w:val="24"/>
        </w:rPr>
        <w:t xml:space="preserve">2.2.7  </w:t>
      </w:r>
      <w:r>
        <w:rPr>
          <w:rFonts w:hint="eastAsia"/>
          <w:b/>
          <w:bCs/>
          <w:color w:val="auto"/>
          <w:sz w:val="24"/>
        </w:rPr>
        <w:t>配合比设计</w:t>
      </w:r>
    </w:p>
    <w:p w14:paraId="3EC51DE0" w14:textId="77777777" w:rsidR="00FF4248" w:rsidRDefault="00000000">
      <w:pPr>
        <w:spacing w:line="360" w:lineRule="auto"/>
        <w:ind w:firstLineChars="200" w:firstLine="480"/>
        <w:rPr>
          <w:sz w:val="24"/>
          <w:lang w:val="zh-CN"/>
        </w:rPr>
      </w:pPr>
      <w:r>
        <w:rPr>
          <w:rFonts w:hint="eastAsia"/>
          <w:sz w:val="24"/>
          <w:lang w:val="zh-CN"/>
        </w:rPr>
        <w:t>规定了配合比设计需要满足强度、抗渗性、耐久性和施工工作性等要求</w:t>
      </w:r>
      <w:r>
        <w:rPr>
          <w:sz w:val="24"/>
          <w:lang w:val="zh-CN"/>
        </w:rPr>
        <w:t>。</w:t>
      </w:r>
    </w:p>
    <w:p w14:paraId="2B17F68A" w14:textId="77777777" w:rsidR="00FF4248" w:rsidRPr="004A0101" w:rsidRDefault="00000000">
      <w:pPr>
        <w:spacing w:line="360" w:lineRule="auto"/>
        <w:ind w:firstLineChars="200" w:firstLine="480"/>
        <w:rPr>
          <w:sz w:val="24"/>
        </w:rPr>
      </w:pPr>
      <w:r w:rsidRPr="004A0101">
        <w:rPr>
          <w:sz w:val="24"/>
        </w:rPr>
        <w:t>掺加防水剂混凝土</w:t>
      </w:r>
      <w:proofErr w:type="gramStart"/>
      <w:r w:rsidRPr="004A0101">
        <w:rPr>
          <w:sz w:val="24"/>
        </w:rPr>
        <w:t>配合比除应</w:t>
      </w:r>
      <w:proofErr w:type="gramEnd"/>
      <w:r w:rsidRPr="004A0101">
        <w:rPr>
          <w:sz w:val="24"/>
        </w:rPr>
        <w:t>符合</w:t>
      </w:r>
      <w:proofErr w:type="gramStart"/>
      <w:r w:rsidRPr="004A0101">
        <w:rPr>
          <w:sz w:val="24"/>
        </w:rPr>
        <w:t>现行行业</w:t>
      </w:r>
      <w:proofErr w:type="gramEnd"/>
      <w:r w:rsidRPr="004A0101">
        <w:rPr>
          <w:sz w:val="24"/>
        </w:rPr>
        <w:t>标准《普通混凝土配合比设计规程》</w:t>
      </w:r>
      <w:r w:rsidRPr="004A0101">
        <w:rPr>
          <w:sz w:val="24"/>
        </w:rPr>
        <w:t>JGJ 55</w:t>
      </w:r>
      <w:r w:rsidRPr="004A0101">
        <w:rPr>
          <w:sz w:val="24"/>
        </w:rPr>
        <w:t>的规定，还</w:t>
      </w:r>
      <w:proofErr w:type="gramStart"/>
      <w:r w:rsidRPr="004A0101">
        <w:rPr>
          <w:sz w:val="24"/>
        </w:rPr>
        <w:t>宜符合</w:t>
      </w:r>
      <w:proofErr w:type="gramEnd"/>
      <w:r w:rsidRPr="004A0101">
        <w:rPr>
          <w:sz w:val="24"/>
        </w:rPr>
        <w:t>下列规定：</w:t>
      </w:r>
    </w:p>
    <w:p w14:paraId="5159CFA4" w14:textId="7A888F55" w:rsidR="00FF4248" w:rsidRDefault="00000000">
      <w:pPr>
        <w:spacing w:line="360" w:lineRule="auto"/>
        <w:ind w:firstLineChars="200" w:firstLine="482"/>
        <w:rPr>
          <w:sz w:val="24"/>
        </w:rPr>
      </w:pPr>
      <w:r>
        <w:rPr>
          <w:b/>
          <w:sz w:val="24"/>
        </w:rPr>
        <w:t>1</w:t>
      </w:r>
      <w:r w:rsidR="004A0101" w:rsidRPr="004A0101">
        <w:rPr>
          <w:rFonts w:hint="eastAsia"/>
          <w:sz w:val="24"/>
        </w:rPr>
        <w:t>胶凝材料用量应根据混凝土强度等级、抗裂性能、抗渗性能以及耐久性能确定，其总用量不宜小于</w:t>
      </w:r>
      <w:r w:rsidR="004A0101" w:rsidRPr="004A0101">
        <w:rPr>
          <w:rFonts w:hint="eastAsia"/>
          <w:sz w:val="24"/>
        </w:rPr>
        <w:t>320kg/m</w:t>
      </w:r>
      <w:r w:rsidR="004A0101" w:rsidRPr="004A0101">
        <w:rPr>
          <w:rFonts w:hint="eastAsia"/>
          <w:sz w:val="24"/>
          <w:vertAlign w:val="superscript"/>
        </w:rPr>
        <w:t>3</w:t>
      </w:r>
      <w:r w:rsidR="004A0101" w:rsidRPr="004A0101">
        <w:rPr>
          <w:rFonts w:hint="eastAsia"/>
          <w:sz w:val="24"/>
        </w:rPr>
        <w:t>；胶凝材料的最大用量不宜超过表</w:t>
      </w:r>
      <w:r w:rsidR="004A0101">
        <w:rPr>
          <w:rFonts w:hint="eastAsia"/>
          <w:sz w:val="24"/>
        </w:rPr>
        <w:t>5</w:t>
      </w:r>
      <w:r w:rsidR="004A0101" w:rsidRPr="004A0101">
        <w:rPr>
          <w:rFonts w:hint="eastAsia"/>
          <w:sz w:val="24"/>
        </w:rPr>
        <w:t>的规定，自密实成型时由试验确定</w:t>
      </w:r>
      <w:r>
        <w:rPr>
          <w:sz w:val="24"/>
        </w:rPr>
        <w:t>；</w:t>
      </w:r>
    </w:p>
    <w:p w14:paraId="7A87F0B1" w14:textId="4C85F864" w:rsidR="004A0101" w:rsidRPr="004A0101" w:rsidRDefault="004A0101" w:rsidP="004A0101">
      <w:pPr>
        <w:autoSpaceDE w:val="0"/>
        <w:jc w:val="center"/>
        <w:rPr>
          <w:b/>
          <w:color w:val="auto"/>
          <w:szCs w:val="21"/>
        </w:rPr>
      </w:pPr>
      <w:r w:rsidRPr="004A0101">
        <w:rPr>
          <w:rFonts w:ascii="宋体" w:hAnsi="宋体"/>
          <w:b/>
          <w:color w:val="auto"/>
          <w:szCs w:val="21"/>
        </w:rPr>
        <w:t>表</w:t>
      </w:r>
      <w:r w:rsidRPr="004A0101">
        <w:rPr>
          <w:rFonts w:hint="eastAsia"/>
          <w:b/>
          <w:color w:val="auto"/>
          <w:szCs w:val="21"/>
        </w:rPr>
        <w:t>5</w:t>
      </w:r>
      <w:r w:rsidRPr="004A0101">
        <w:rPr>
          <w:b/>
          <w:color w:val="auto"/>
          <w:szCs w:val="21"/>
        </w:rPr>
        <w:t xml:space="preserve"> </w:t>
      </w:r>
      <w:r w:rsidRPr="004A0101">
        <w:rPr>
          <w:rFonts w:ascii="宋体" w:hAnsi="宋体"/>
          <w:b/>
          <w:color w:val="auto"/>
          <w:szCs w:val="21"/>
        </w:rPr>
        <w:t>混凝土中胶凝材料最大用量限值</w:t>
      </w:r>
    </w:p>
    <w:tbl>
      <w:tblPr>
        <w:tblStyle w:val="21"/>
        <w:tblW w:w="4999" w:type="pct"/>
        <w:tblInd w:w="0" w:type="dxa"/>
        <w:tblLook w:val="04A0" w:firstRow="1" w:lastRow="0" w:firstColumn="1" w:lastColumn="0" w:noHBand="0" w:noVBand="1"/>
      </w:tblPr>
      <w:tblGrid>
        <w:gridCol w:w="4145"/>
        <w:gridCol w:w="4149"/>
      </w:tblGrid>
      <w:tr w:rsidR="004A0101" w:rsidRPr="004A0101" w14:paraId="15F864C7" w14:textId="77777777">
        <w:trPr>
          <w:trHeight w:val="90"/>
        </w:trPr>
        <w:tc>
          <w:tcPr>
            <w:tcW w:w="2499" w:type="pct"/>
            <w:tcBorders>
              <w:top w:val="single" w:sz="4" w:space="0" w:color="auto"/>
              <w:left w:val="single" w:sz="4" w:space="0" w:color="auto"/>
              <w:bottom w:val="single" w:sz="4" w:space="0" w:color="auto"/>
              <w:right w:val="single" w:sz="4" w:space="0" w:color="auto"/>
            </w:tcBorders>
            <w:vAlign w:val="center"/>
            <w:hideMark/>
          </w:tcPr>
          <w:p w14:paraId="4C29ABB7" w14:textId="77777777" w:rsidR="004A0101" w:rsidRPr="004A0101" w:rsidRDefault="004A0101" w:rsidP="004A0101">
            <w:pPr>
              <w:autoSpaceDE w:val="0"/>
              <w:jc w:val="center"/>
              <w:rPr>
                <w:rFonts w:eastAsia="Times New Roman"/>
                <w:color w:val="auto"/>
                <w:szCs w:val="21"/>
              </w:rPr>
            </w:pPr>
            <w:proofErr w:type="spellStart"/>
            <w:r w:rsidRPr="004A0101">
              <w:rPr>
                <w:rFonts w:ascii="宋体" w:eastAsia="Times New Roman" w:hAnsi="宋体"/>
                <w:color w:val="auto"/>
                <w:szCs w:val="21"/>
              </w:rPr>
              <w:t>混凝土强度等级</w:t>
            </w:r>
            <w:proofErr w:type="spellEnd"/>
          </w:p>
        </w:tc>
        <w:tc>
          <w:tcPr>
            <w:tcW w:w="2500" w:type="pct"/>
            <w:tcBorders>
              <w:top w:val="single" w:sz="4" w:space="0" w:color="auto"/>
              <w:left w:val="single" w:sz="4" w:space="0" w:color="auto"/>
              <w:bottom w:val="single" w:sz="4" w:space="0" w:color="auto"/>
              <w:right w:val="single" w:sz="4" w:space="0" w:color="auto"/>
            </w:tcBorders>
            <w:vAlign w:val="center"/>
            <w:hideMark/>
          </w:tcPr>
          <w:p w14:paraId="75AD573B" w14:textId="77777777" w:rsidR="004A0101" w:rsidRPr="004A0101" w:rsidRDefault="004A0101" w:rsidP="004A0101">
            <w:pPr>
              <w:autoSpaceDE w:val="0"/>
              <w:jc w:val="center"/>
              <w:rPr>
                <w:rFonts w:eastAsia="Times New Roman"/>
                <w:color w:val="auto"/>
                <w:szCs w:val="21"/>
              </w:rPr>
            </w:pPr>
            <w:proofErr w:type="spellStart"/>
            <w:r w:rsidRPr="004A0101">
              <w:rPr>
                <w:rFonts w:ascii="宋体" w:eastAsia="Times New Roman" w:hAnsi="宋体"/>
                <w:color w:val="auto"/>
                <w:szCs w:val="21"/>
              </w:rPr>
              <w:t>胶凝材料最大用量限值（</w:t>
            </w:r>
            <w:r w:rsidRPr="004A0101">
              <w:rPr>
                <w:rFonts w:eastAsia="Times New Roman"/>
                <w:color w:val="auto"/>
                <w:szCs w:val="21"/>
              </w:rPr>
              <w:t>kg</w:t>
            </w:r>
            <w:proofErr w:type="spellEnd"/>
            <w:r w:rsidRPr="004A0101">
              <w:rPr>
                <w:rFonts w:eastAsia="Times New Roman"/>
                <w:color w:val="auto"/>
                <w:szCs w:val="21"/>
              </w:rPr>
              <w:t>/m</w:t>
            </w:r>
            <w:r w:rsidRPr="004A0101">
              <w:rPr>
                <w:rFonts w:eastAsia="Times New Roman"/>
                <w:color w:val="auto"/>
                <w:szCs w:val="21"/>
                <w:vertAlign w:val="superscript"/>
              </w:rPr>
              <w:t>3</w:t>
            </w:r>
            <w:r w:rsidRPr="004A0101">
              <w:rPr>
                <w:rFonts w:ascii="宋体" w:eastAsia="Times New Roman" w:hAnsi="宋体"/>
                <w:color w:val="auto"/>
                <w:szCs w:val="21"/>
              </w:rPr>
              <w:t>）</w:t>
            </w:r>
          </w:p>
        </w:tc>
      </w:tr>
      <w:tr w:rsidR="004A0101" w:rsidRPr="004A0101" w14:paraId="7856AF33" w14:textId="77777777">
        <w:tc>
          <w:tcPr>
            <w:tcW w:w="2499" w:type="pct"/>
            <w:tcBorders>
              <w:top w:val="single" w:sz="4" w:space="0" w:color="auto"/>
              <w:left w:val="single" w:sz="4" w:space="0" w:color="auto"/>
              <w:bottom w:val="single" w:sz="4" w:space="0" w:color="auto"/>
              <w:right w:val="single" w:sz="4" w:space="0" w:color="auto"/>
            </w:tcBorders>
            <w:vAlign w:val="center"/>
            <w:hideMark/>
          </w:tcPr>
          <w:p w14:paraId="753EE0F5"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C30</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8491FD4"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3</w:t>
            </w:r>
            <w:r w:rsidRPr="004A0101">
              <w:rPr>
                <w:rFonts w:eastAsia="Times New Roman" w:hint="eastAsia"/>
                <w:color w:val="auto"/>
                <w:szCs w:val="21"/>
              </w:rPr>
              <w:t>8</w:t>
            </w:r>
            <w:r w:rsidRPr="004A0101">
              <w:rPr>
                <w:rFonts w:eastAsia="Times New Roman"/>
                <w:color w:val="auto"/>
                <w:szCs w:val="21"/>
              </w:rPr>
              <w:t>0</w:t>
            </w:r>
          </w:p>
        </w:tc>
      </w:tr>
      <w:tr w:rsidR="004A0101" w:rsidRPr="004A0101" w14:paraId="4655B38C" w14:textId="77777777">
        <w:tc>
          <w:tcPr>
            <w:tcW w:w="2499" w:type="pct"/>
            <w:tcBorders>
              <w:top w:val="single" w:sz="4" w:space="0" w:color="auto"/>
              <w:left w:val="single" w:sz="4" w:space="0" w:color="auto"/>
              <w:bottom w:val="single" w:sz="4" w:space="0" w:color="auto"/>
              <w:right w:val="single" w:sz="4" w:space="0" w:color="auto"/>
            </w:tcBorders>
            <w:vAlign w:val="center"/>
            <w:hideMark/>
          </w:tcPr>
          <w:p w14:paraId="308C37A8"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C35</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E3FF2E3"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400</w:t>
            </w:r>
          </w:p>
        </w:tc>
      </w:tr>
      <w:tr w:rsidR="004A0101" w:rsidRPr="004A0101" w14:paraId="690E4CF5" w14:textId="77777777">
        <w:tc>
          <w:tcPr>
            <w:tcW w:w="2499" w:type="pct"/>
            <w:tcBorders>
              <w:top w:val="single" w:sz="4" w:space="0" w:color="auto"/>
              <w:left w:val="single" w:sz="4" w:space="0" w:color="auto"/>
              <w:bottom w:val="single" w:sz="4" w:space="0" w:color="auto"/>
              <w:right w:val="single" w:sz="4" w:space="0" w:color="auto"/>
            </w:tcBorders>
            <w:vAlign w:val="center"/>
            <w:hideMark/>
          </w:tcPr>
          <w:p w14:paraId="60D5EDD4"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C40~C45</w:t>
            </w:r>
          </w:p>
        </w:tc>
        <w:tc>
          <w:tcPr>
            <w:tcW w:w="2500" w:type="pct"/>
            <w:tcBorders>
              <w:top w:val="single" w:sz="4" w:space="0" w:color="auto"/>
              <w:left w:val="single" w:sz="4" w:space="0" w:color="auto"/>
              <w:bottom w:val="single" w:sz="4" w:space="0" w:color="auto"/>
              <w:right w:val="single" w:sz="4" w:space="0" w:color="auto"/>
            </w:tcBorders>
            <w:vAlign w:val="center"/>
            <w:hideMark/>
          </w:tcPr>
          <w:p w14:paraId="0A11D468"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450</w:t>
            </w:r>
          </w:p>
        </w:tc>
      </w:tr>
      <w:tr w:rsidR="004A0101" w:rsidRPr="004A0101" w14:paraId="48050D14" w14:textId="77777777">
        <w:tc>
          <w:tcPr>
            <w:tcW w:w="2499" w:type="pct"/>
            <w:tcBorders>
              <w:top w:val="single" w:sz="4" w:space="0" w:color="auto"/>
              <w:left w:val="single" w:sz="4" w:space="0" w:color="auto"/>
              <w:bottom w:val="single" w:sz="4" w:space="0" w:color="auto"/>
              <w:right w:val="single" w:sz="4" w:space="0" w:color="auto"/>
            </w:tcBorders>
            <w:vAlign w:val="center"/>
            <w:hideMark/>
          </w:tcPr>
          <w:p w14:paraId="64AB2F2A"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C50</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63D4822"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480</w:t>
            </w:r>
          </w:p>
        </w:tc>
      </w:tr>
      <w:tr w:rsidR="004A0101" w:rsidRPr="004A0101" w14:paraId="5BF53312" w14:textId="77777777">
        <w:tc>
          <w:tcPr>
            <w:tcW w:w="2499" w:type="pct"/>
            <w:tcBorders>
              <w:top w:val="single" w:sz="4" w:space="0" w:color="auto"/>
              <w:left w:val="single" w:sz="4" w:space="0" w:color="auto"/>
              <w:bottom w:val="single" w:sz="4" w:space="0" w:color="auto"/>
              <w:right w:val="single" w:sz="4" w:space="0" w:color="auto"/>
            </w:tcBorders>
            <w:vAlign w:val="center"/>
            <w:hideMark/>
          </w:tcPr>
          <w:p w14:paraId="04D3921C"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C55~C60</w:t>
            </w:r>
          </w:p>
        </w:tc>
        <w:tc>
          <w:tcPr>
            <w:tcW w:w="2500" w:type="pct"/>
            <w:tcBorders>
              <w:top w:val="single" w:sz="4" w:space="0" w:color="auto"/>
              <w:left w:val="single" w:sz="4" w:space="0" w:color="auto"/>
              <w:bottom w:val="single" w:sz="4" w:space="0" w:color="auto"/>
              <w:right w:val="single" w:sz="4" w:space="0" w:color="auto"/>
            </w:tcBorders>
            <w:vAlign w:val="center"/>
            <w:hideMark/>
          </w:tcPr>
          <w:p w14:paraId="4398E77B" w14:textId="77777777" w:rsidR="004A0101" w:rsidRPr="004A0101" w:rsidRDefault="004A0101" w:rsidP="004A0101">
            <w:pPr>
              <w:autoSpaceDE w:val="0"/>
              <w:jc w:val="center"/>
              <w:rPr>
                <w:rFonts w:eastAsia="Times New Roman"/>
                <w:color w:val="auto"/>
                <w:szCs w:val="21"/>
              </w:rPr>
            </w:pPr>
            <w:r w:rsidRPr="004A0101">
              <w:rPr>
                <w:rFonts w:eastAsia="Times New Roman"/>
                <w:color w:val="auto"/>
                <w:szCs w:val="21"/>
              </w:rPr>
              <w:t>500</w:t>
            </w:r>
          </w:p>
        </w:tc>
      </w:tr>
    </w:tbl>
    <w:p w14:paraId="7D7FB9AA" w14:textId="77777777" w:rsidR="00FF4248" w:rsidRDefault="00000000">
      <w:pPr>
        <w:spacing w:line="360" w:lineRule="auto"/>
        <w:ind w:firstLineChars="200" w:firstLine="482"/>
        <w:rPr>
          <w:sz w:val="24"/>
        </w:rPr>
      </w:pPr>
      <w:r>
        <w:rPr>
          <w:b/>
          <w:sz w:val="24"/>
        </w:rPr>
        <w:t>2</w:t>
      </w:r>
      <w:r>
        <w:rPr>
          <w:sz w:val="24"/>
        </w:rPr>
        <w:t>水胶比不应大于</w:t>
      </w:r>
      <w:r>
        <w:rPr>
          <w:sz w:val="24"/>
        </w:rPr>
        <w:t>0.50</w:t>
      </w:r>
      <w:r>
        <w:rPr>
          <w:sz w:val="24"/>
        </w:rPr>
        <w:t>，有侵蚀介质时水胶比不宜大于</w:t>
      </w:r>
      <w:r>
        <w:rPr>
          <w:sz w:val="24"/>
        </w:rPr>
        <w:t>0.45</w:t>
      </w:r>
      <w:r>
        <w:rPr>
          <w:rFonts w:hint="eastAsia"/>
          <w:sz w:val="24"/>
        </w:rPr>
        <w:t>；</w:t>
      </w:r>
    </w:p>
    <w:p w14:paraId="2802AEF6" w14:textId="77777777" w:rsidR="00FF4248" w:rsidRDefault="00000000">
      <w:pPr>
        <w:spacing w:line="360" w:lineRule="auto"/>
        <w:ind w:firstLineChars="200" w:firstLine="482"/>
        <w:rPr>
          <w:color w:val="000000" w:themeColor="text1"/>
          <w:sz w:val="24"/>
        </w:rPr>
      </w:pPr>
      <w:r>
        <w:rPr>
          <w:b/>
          <w:sz w:val="24"/>
        </w:rPr>
        <w:t>3</w:t>
      </w:r>
      <w:r>
        <w:rPr>
          <w:color w:val="000000" w:themeColor="text1"/>
          <w:sz w:val="24"/>
        </w:rPr>
        <w:t>使用潜在碱活性骨料时，防水混凝土中各类材料的总碱量（</w:t>
      </w:r>
      <w:r>
        <w:rPr>
          <w:color w:val="000000" w:themeColor="text1"/>
          <w:sz w:val="24"/>
        </w:rPr>
        <w:t>Na</w:t>
      </w:r>
      <w:r>
        <w:rPr>
          <w:color w:val="000000" w:themeColor="text1"/>
          <w:sz w:val="24"/>
          <w:vertAlign w:val="subscript"/>
        </w:rPr>
        <w:t>2</w:t>
      </w:r>
      <w:r>
        <w:rPr>
          <w:color w:val="000000" w:themeColor="text1"/>
          <w:sz w:val="24"/>
        </w:rPr>
        <w:t>O</w:t>
      </w:r>
      <w:r>
        <w:rPr>
          <w:color w:val="000000" w:themeColor="text1"/>
          <w:sz w:val="24"/>
        </w:rPr>
        <w:t>当量）不得大于</w:t>
      </w:r>
      <w:r>
        <w:rPr>
          <w:color w:val="000000" w:themeColor="text1"/>
          <w:sz w:val="24"/>
        </w:rPr>
        <w:t>3kg/m</w:t>
      </w:r>
      <w:r>
        <w:rPr>
          <w:color w:val="000000" w:themeColor="text1"/>
          <w:sz w:val="24"/>
          <w:vertAlign w:val="superscript"/>
        </w:rPr>
        <w:t>3</w:t>
      </w:r>
      <w:r>
        <w:rPr>
          <w:color w:val="000000" w:themeColor="text1"/>
          <w:sz w:val="24"/>
        </w:rPr>
        <w:t>；</w:t>
      </w:r>
    </w:p>
    <w:p w14:paraId="09FEE51E" w14:textId="0DA75C07" w:rsidR="00FF4248" w:rsidRDefault="00000000">
      <w:pPr>
        <w:spacing w:line="360" w:lineRule="auto"/>
        <w:ind w:firstLineChars="200" w:firstLine="482"/>
        <w:rPr>
          <w:rFonts w:hint="eastAsia"/>
          <w:color w:val="000000" w:themeColor="text1"/>
          <w:sz w:val="24"/>
        </w:rPr>
      </w:pPr>
      <w:r>
        <w:rPr>
          <w:b/>
          <w:sz w:val="24"/>
        </w:rPr>
        <w:t>4</w:t>
      </w:r>
      <w:r>
        <w:rPr>
          <w:color w:val="000000" w:themeColor="text1"/>
          <w:sz w:val="24"/>
        </w:rPr>
        <w:t>氯离子含量应符合</w:t>
      </w:r>
      <w:proofErr w:type="gramStart"/>
      <w:r>
        <w:rPr>
          <w:color w:val="000000" w:themeColor="text1"/>
          <w:sz w:val="24"/>
        </w:rPr>
        <w:t>现行行业</w:t>
      </w:r>
      <w:proofErr w:type="gramEnd"/>
      <w:r>
        <w:rPr>
          <w:color w:val="000000" w:themeColor="text1"/>
          <w:sz w:val="24"/>
        </w:rPr>
        <w:t>标准《普通混凝土配合比设计规程》</w:t>
      </w:r>
      <w:r>
        <w:rPr>
          <w:color w:val="000000" w:themeColor="text1"/>
          <w:sz w:val="24"/>
        </w:rPr>
        <w:t>JGJ 55</w:t>
      </w:r>
      <w:r>
        <w:rPr>
          <w:color w:val="000000" w:themeColor="text1"/>
          <w:sz w:val="24"/>
        </w:rPr>
        <w:t>的规定</w:t>
      </w:r>
      <w:r w:rsidR="00AA65D9">
        <w:rPr>
          <w:rFonts w:hint="eastAsia"/>
          <w:color w:val="000000" w:themeColor="text1"/>
          <w:sz w:val="24"/>
        </w:rPr>
        <w:t>；</w:t>
      </w:r>
    </w:p>
    <w:p w14:paraId="12A869E5" w14:textId="0DB4C7DB" w:rsidR="00FF4248" w:rsidRDefault="00000000">
      <w:pPr>
        <w:spacing w:line="360" w:lineRule="auto"/>
        <w:ind w:firstLineChars="200" w:firstLine="482"/>
        <w:rPr>
          <w:sz w:val="24"/>
        </w:rPr>
      </w:pPr>
      <w:r>
        <w:rPr>
          <w:b/>
          <w:sz w:val="24"/>
        </w:rPr>
        <w:t xml:space="preserve">5 </w:t>
      </w:r>
      <w:r w:rsidR="006C3116" w:rsidRPr="006C3116">
        <w:rPr>
          <w:rFonts w:hint="eastAsia"/>
          <w:sz w:val="24"/>
        </w:rPr>
        <w:t>掺加防水剂的混凝土用于大体积结构，可采用</w:t>
      </w:r>
      <w:r w:rsidR="006C3116" w:rsidRPr="006C3116">
        <w:rPr>
          <w:rFonts w:hint="eastAsia"/>
          <w:sz w:val="24"/>
        </w:rPr>
        <w:t>60d</w:t>
      </w:r>
      <w:r w:rsidR="006C3116" w:rsidRPr="006C3116">
        <w:rPr>
          <w:rFonts w:hint="eastAsia"/>
          <w:sz w:val="24"/>
        </w:rPr>
        <w:t>或</w:t>
      </w:r>
      <w:r w:rsidR="006C3116" w:rsidRPr="006C3116">
        <w:rPr>
          <w:rFonts w:hint="eastAsia"/>
          <w:sz w:val="24"/>
        </w:rPr>
        <w:t>90d</w:t>
      </w:r>
      <w:r w:rsidR="006C3116" w:rsidRPr="006C3116">
        <w:rPr>
          <w:rFonts w:hint="eastAsia"/>
          <w:sz w:val="24"/>
        </w:rPr>
        <w:t>的抗压强度作为评定依据</w:t>
      </w:r>
      <w:r>
        <w:rPr>
          <w:sz w:val="24"/>
        </w:rPr>
        <w:t>；</w:t>
      </w:r>
    </w:p>
    <w:p w14:paraId="61F3404B" w14:textId="2594F20F" w:rsidR="00FF4248" w:rsidRDefault="00000000">
      <w:pPr>
        <w:spacing w:line="360" w:lineRule="auto"/>
        <w:ind w:firstLineChars="200" w:firstLine="482"/>
        <w:rPr>
          <w:bCs/>
          <w:sz w:val="24"/>
        </w:rPr>
      </w:pPr>
      <w:r>
        <w:rPr>
          <w:b/>
          <w:sz w:val="24"/>
        </w:rPr>
        <w:t xml:space="preserve">6 </w:t>
      </w:r>
      <w:r w:rsidR="004A0101" w:rsidRPr="004A0101">
        <w:rPr>
          <w:rFonts w:hint="eastAsia"/>
          <w:bCs/>
          <w:sz w:val="24"/>
        </w:rPr>
        <w:t>掺加防水剂的混凝土的施工配合比应通过试验确定，试配混凝土的抗渗压力值应比设计要求提高</w:t>
      </w:r>
      <w:r w:rsidR="004A0101" w:rsidRPr="004A0101">
        <w:rPr>
          <w:rFonts w:hint="eastAsia"/>
          <w:bCs/>
          <w:sz w:val="24"/>
        </w:rPr>
        <w:t>0.2MPa</w:t>
      </w:r>
      <w:r>
        <w:rPr>
          <w:bCs/>
          <w:sz w:val="24"/>
        </w:rPr>
        <w:t>。</w:t>
      </w:r>
    </w:p>
    <w:p w14:paraId="4BF66FBC" w14:textId="77777777" w:rsidR="00FF4248" w:rsidRPr="004A0101" w:rsidRDefault="00000000">
      <w:pPr>
        <w:spacing w:line="360" w:lineRule="auto"/>
        <w:ind w:firstLineChars="150" w:firstLine="360"/>
        <w:rPr>
          <w:color w:val="000000" w:themeColor="text1"/>
          <w:sz w:val="24"/>
        </w:rPr>
      </w:pPr>
      <w:r w:rsidRPr="004A0101">
        <w:rPr>
          <w:sz w:val="24"/>
        </w:rPr>
        <w:t>混凝土防水剂掺量</w:t>
      </w:r>
      <w:r w:rsidRPr="004A0101">
        <w:rPr>
          <w:color w:val="000000" w:themeColor="text1"/>
          <w:sz w:val="24"/>
        </w:rPr>
        <w:t>应根据设计要求的抗渗等级、相对渗透系数，并采用实际工程使用的材料，经过混凝土配合比试验后确定。</w:t>
      </w:r>
    </w:p>
    <w:p w14:paraId="523B31BD" w14:textId="77777777" w:rsidR="00FF4248" w:rsidRDefault="00000000">
      <w:pPr>
        <w:spacing w:line="360" w:lineRule="auto"/>
        <w:ind w:firstLineChars="200" w:firstLine="480"/>
        <w:rPr>
          <w:sz w:val="24"/>
        </w:rPr>
      </w:pPr>
      <w:r>
        <w:rPr>
          <w:sz w:val="24"/>
        </w:rPr>
        <w:t>混凝土防水剂与其他外加剂复合使用时，应进行相容性试验，试验方法按照《混凝土外加剂应用技术规范》</w:t>
      </w:r>
      <w:r>
        <w:rPr>
          <w:sz w:val="24"/>
        </w:rPr>
        <w:t>GB 50119</w:t>
      </w:r>
      <w:r>
        <w:rPr>
          <w:sz w:val="24"/>
        </w:rPr>
        <w:t>进行。</w:t>
      </w:r>
    </w:p>
    <w:p w14:paraId="43F00A22" w14:textId="77777777" w:rsidR="00FF4248" w:rsidRDefault="00000000">
      <w:pPr>
        <w:spacing w:line="360" w:lineRule="auto"/>
        <w:ind w:firstLineChars="200" w:firstLine="480"/>
        <w:rPr>
          <w:b/>
          <w:bCs/>
          <w:sz w:val="24"/>
        </w:rPr>
      </w:pPr>
      <w:r>
        <w:rPr>
          <w:sz w:val="24"/>
        </w:rPr>
        <w:t>在满足混凝土工作性要求的前提下，</w:t>
      </w:r>
      <w:proofErr w:type="gramStart"/>
      <w:r>
        <w:rPr>
          <w:sz w:val="24"/>
        </w:rPr>
        <w:t>宜降低</w:t>
      </w:r>
      <w:proofErr w:type="gramEnd"/>
      <w:r>
        <w:rPr>
          <w:sz w:val="24"/>
        </w:rPr>
        <w:t>单位体积用水量、增加单位体积骨料用量。</w:t>
      </w:r>
    </w:p>
    <w:p w14:paraId="72A8F2FA" w14:textId="521CDE10" w:rsidR="006C3116" w:rsidRDefault="00000000">
      <w:pPr>
        <w:shd w:val="clear" w:color="auto" w:fill="FFFFFF"/>
        <w:spacing w:line="360" w:lineRule="auto"/>
        <w:outlineLvl w:val="2"/>
        <w:rPr>
          <w:b/>
          <w:bCs/>
          <w:color w:val="auto"/>
          <w:sz w:val="24"/>
        </w:rPr>
      </w:pPr>
      <w:r>
        <w:rPr>
          <w:b/>
          <w:bCs/>
          <w:color w:val="auto"/>
          <w:sz w:val="24"/>
        </w:rPr>
        <w:t xml:space="preserve">2.2.8  </w:t>
      </w:r>
      <w:r>
        <w:rPr>
          <w:rFonts w:hint="eastAsia"/>
          <w:b/>
          <w:bCs/>
          <w:color w:val="auto"/>
          <w:sz w:val="24"/>
        </w:rPr>
        <w:t>施工</w:t>
      </w:r>
    </w:p>
    <w:p w14:paraId="74DB50A5" w14:textId="7C101618" w:rsidR="006C3116" w:rsidRPr="006C3116" w:rsidRDefault="006C3116" w:rsidP="006C3116">
      <w:pPr>
        <w:autoSpaceDE w:val="0"/>
        <w:spacing w:line="360" w:lineRule="auto"/>
        <w:ind w:firstLineChars="200" w:firstLine="480"/>
        <w:rPr>
          <w:color w:val="auto"/>
          <w:sz w:val="24"/>
        </w:rPr>
      </w:pPr>
      <w:r w:rsidRPr="006C3116">
        <w:rPr>
          <w:rFonts w:ascii="宋体" w:hAnsi="宋体"/>
          <w:color w:val="auto"/>
          <w:sz w:val="24"/>
        </w:rPr>
        <w:lastRenderedPageBreak/>
        <w:t>防水混凝土结构工程在浇筑预留孔洞、预埋管、预埋件及止水带周边混凝土时，</w:t>
      </w:r>
      <w:r w:rsidRPr="006C3116">
        <w:rPr>
          <w:rFonts w:ascii="宋体" w:hAnsi="宋体" w:hint="eastAsia"/>
          <w:color w:val="auto"/>
          <w:sz w:val="24"/>
        </w:rPr>
        <w:t>振捣时应避免破坏、松动预埋件，并确保振捣密实，必要时辅以人工插捣</w:t>
      </w:r>
      <w:r w:rsidRPr="006C3116">
        <w:rPr>
          <w:rFonts w:ascii="宋体" w:hAnsi="宋体"/>
          <w:color w:val="auto"/>
          <w:sz w:val="24"/>
        </w:rPr>
        <w:t>。</w:t>
      </w:r>
    </w:p>
    <w:p w14:paraId="1CB1CD38" w14:textId="09FFF178" w:rsidR="006C3116" w:rsidRPr="006C3116" w:rsidRDefault="006C3116" w:rsidP="006C3116">
      <w:pPr>
        <w:autoSpaceDE w:val="0"/>
        <w:spacing w:line="360" w:lineRule="auto"/>
        <w:ind w:firstLineChars="200" w:firstLine="480"/>
        <w:rPr>
          <w:color w:val="auto"/>
          <w:sz w:val="24"/>
        </w:rPr>
      </w:pPr>
      <w:r w:rsidRPr="006C3116">
        <w:rPr>
          <w:rFonts w:ascii="宋体" w:hAnsi="宋体"/>
          <w:color w:val="auto"/>
          <w:sz w:val="24"/>
        </w:rPr>
        <w:t>防水混凝土结构</w:t>
      </w:r>
      <w:r w:rsidRPr="006C3116">
        <w:rPr>
          <w:rFonts w:ascii="宋体" w:hAnsi="宋体" w:hint="eastAsia"/>
          <w:color w:val="auto"/>
          <w:sz w:val="24"/>
        </w:rPr>
        <w:t>应确保钢筋保护层厚度满足设计要求，</w:t>
      </w:r>
      <w:r w:rsidRPr="006C3116">
        <w:rPr>
          <w:rFonts w:ascii="宋体" w:hAnsi="宋体"/>
          <w:color w:val="auto"/>
          <w:sz w:val="24"/>
        </w:rPr>
        <w:t>绑扎铁丝</w:t>
      </w:r>
      <w:r w:rsidRPr="006C3116">
        <w:rPr>
          <w:rFonts w:ascii="宋体" w:hAnsi="宋体" w:hint="eastAsia"/>
          <w:color w:val="auto"/>
          <w:sz w:val="24"/>
        </w:rPr>
        <w:t>端头</w:t>
      </w:r>
      <w:r w:rsidRPr="006C3116">
        <w:rPr>
          <w:rFonts w:ascii="宋体" w:hAnsi="宋体"/>
          <w:color w:val="auto"/>
          <w:sz w:val="24"/>
        </w:rPr>
        <w:t>不得进入保护层。</w:t>
      </w:r>
    </w:p>
    <w:p w14:paraId="6C1A99CF" w14:textId="3ADF37CD" w:rsidR="006C3116" w:rsidRPr="006C3116" w:rsidRDefault="006C3116" w:rsidP="006C3116">
      <w:pPr>
        <w:autoSpaceDE w:val="0"/>
        <w:spacing w:line="360" w:lineRule="auto"/>
        <w:ind w:firstLineChars="200" w:firstLine="480"/>
        <w:rPr>
          <w:color w:val="auto"/>
          <w:sz w:val="24"/>
        </w:rPr>
      </w:pPr>
      <w:r w:rsidRPr="006C3116">
        <w:rPr>
          <w:rFonts w:ascii="宋体" w:hAnsi="宋体"/>
          <w:color w:val="auto"/>
          <w:sz w:val="24"/>
        </w:rPr>
        <w:t>明挖法地下工程防水施工中的降水应符合下列规定：</w:t>
      </w:r>
    </w:p>
    <w:p w14:paraId="538B8A71" w14:textId="77777777" w:rsidR="006C3116" w:rsidRPr="006C3116" w:rsidRDefault="006C3116" w:rsidP="006C3116">
      <w:pPr>
        <w:autoSpaceDE w:val="0"/>
        <w:spacing w:line="360" w:lineRule="auto"/>
        <w:ind w:firstLineChars="200" w:firstLine="482"/>
        <w:rPr>
          <w:color w:val="auto"/>
          <w:sz w:val="24"/>
        </w:rPr>
      </w:pPr>
      <w:r w:rsidRPr="006C3116">
        <w:rPr>
          <w:b/>
          <w:color w:val="auto"/>
          <w:sz w:val="24"/>
        </w:rPr>
        <w:t>1</w:t>
      </w:r>
      <w:r w:rsidRPr="006C3116">
        <w:rPr>
          <w:rFonts w:ascii="宋体" w:hAnsi="宋体"/>
          <w:color w:val="auto"/>
          <w:sz w:val="24"/>
        </w:rPr>
        <w:t xml:space="preserve"> 在浇筑底板混凝土前及地下防水工程施工期间，地下水位应低于垫层底部标高</w:t>
      </w:r>
      <w:r w:rsidRPr="006C3116">
        <w:rPr>
          <w:color w:val="auto"/>
          <w:sz w:val="24"/>
        </w:rPr>
        <w:t>500mm</w:t>
      </w:r>
      <w:r w:rsidRPr="006C3116">
        <w:rPr>
          <w:rFonts w:ascii="宋体" w:hAnsi="宋体"/>
          <w:color w:val="auto"/>
          <w:sz w:val="24"/>
        </w:rPr>
        <w:t>；</w:t>
      </w:r>
    </w:p>
    <w:p w14:paraId="2B4AEECA" w14:textId="77777777" w:rsidR="006C3116" w:rsidRPr="006C3116" w:rsidRDefault="006C3116" w:rsidP="006C3116">
      <w:pPr>
        <w:autoSpaceDE w:val="0"/>
        <w:spacing w:line="360" w:lineRule="auto"/>
        <w:ind w:firstLineChars="200" w:firstLine="482"/>
        <w:rPr>
          <w:color w:val="auto"/>
          <w:sz w:val="24"/>
        </w:rPr>
      </w:pPr>
      <w:r w:rsidRPr="006C3116">
        <w:rPr>
          <w:b/>
          <w:color w:val="auto"/>
          <w:sz w:val="24"/>
        </w:rPr>
        <w:t>2</w:t>
      </w:r>
      <w:r w:rsidRPr="006C3116">
        <w:rPr>
          <w:rFonts w:ascii="宋体" w:hAnsi="宋体"/>
          <w:b/>
          <w:color w:val="auto"/>
          <w:sz w:val="24"/>
        </w:rPr>
        <w:t xml:space="preserve"> </w:t>
      </w:r>
      <w:r w:rsidRPr="006C3116">
        <w:rPr>
          <w:rFonts w:ascii="宋体" w:hAnsi="宋体"/>
          <w:color w:val="auto"/>
          <w:sz w:val="24"/>
        </w:rPr>
        <w:t>工程底板范围内的降水井，在降水结束后应封堵</w:t>
      </w:r>
      <w:r w:rsidRPr="006C3116">
        <w:rPr>
          <w:rFonts w:ascii="宋体" w:hAnsi="宋体" w:hint="eastAsia"/>
          <w:color w:val="auto"/>
          <w:sz w:val="24"/>
        </w:rPr>
        <w:t>牢固、</w:t>
      </w:r>
      <w:r w:rsidRPr="006C3116">
        <w:rPr>
          <w:rFonts w:ascii="宋体" w:hAnsi="宋体"/>
          <w:color w:val="auto"/>
          <w:sz w:val="24"/>
        </w:rPr>
        <w:t>密实。</w:t>
      </w:r>
    </w:p>
    <w:p w14:paraId="74B777C6" w14:textId="206C7796" w:rsidR="006C3116" w:rsidRPr="006C3116" w:rsidRDefault="006C3116" w:rsidP="006C3116">
      <w:pPr>
        <w:autoSpaceDE w:val="0"/>
        <w:spacing w:line="360" w:lineRule="auto"/>
        <w:ind w:firstLineChars="200" w:firstLine="480"/>
        <w:rPr>
          <w:color w:val="auto"/>
          <w:sz w:val="24"/>
        </w:rPr>
      </w:pPr>
      <w:r w:rsidRPr="006C3116">
        <w:rPr>
          <w:rFonts w:ascii="宋体" w:hAnsi="宋体"/>
          <w:color w:val="auto"/>
          <w:sz w:val="24"/>
        </w:rPr>
        <w:t>混凝土结构自防水屋面板应进行淋水或蓄水试验，</w:t>
      </w:r>
      <w:r w:rsidRPr="006C3116">
        <w:rPr>
          <w:rFonts w:ascii="宋体" w:hAnsi="宋体" w:hint="eastAsia"/>
          <w:color w:val="auto"/>
          <w:sz w:val="24"/>
        </w:rPr>
        <w:t>试验应在</w:t>
      </w:r>
      <w:r w:rsidRPr="006C3116">
        <w:rPr>
          <w:rFonts w:ascii="宋体" w:hAnsi="宋体"/>
          <w:color w:val="auto"/>
          <w:sz w:val="24"/>
        </w:rPr>
        <w:t>混凝土</w:t>
      </w:r>
      <w:r w:rsidRPr="006C3116">
        <w:rPr>
          <w:rFonts w:ascii="宋体" w:hAnsi="宋体" w:hint="eastAsia"/>
          <w:color w:val="auto"/>
          <w:sz w:val="24"/>
        </w:rPr>
        <w:t>达到设计</w:t>
      </w:r>
      <w:r w:rsidRPr="006C3116">
        <w:rPr>
          <w:rFonts w:ascii="宋体" w:hAnsi="宋体"/>
          <w:color w:val="auto"/>
          <w:sz w:val="24"/>
        </w:rPr>
        <w:t>强度</w:t>
      </w:r>
      <w:r w:rsidRPr="006C3116">
        <w:rPr>
          <w:color w:val="auto"/>
          <w:sz w:val="24"/>
        </w:rPr>
        <w:t>80%</w:t>
      </w:r>
      <w:r w:rsidRPr="006C3116">
        <w:rPr>
          <w:rFonts w:ascii="宋体" w:hAnsi="宋体" w:hint="eastAsia"/>
          <w:color w:val="auto"/>
          <w:sz w:val="24"/>
        </w:rPr>
        <w:t>后进行</w:t>
      </w:r>
      <w:r w:rsidRPr="006C3116">
        <w:rPr>
          <w:rFonts w:ascii="宋体" w:hAnsi="宋体"/>
          <w:color w:val="auto"/>
          <w:sz w:val="24"/>
        </w:rPr>
        <w:t>，在防水层施工前，应对渗漏水或其他混凝土缺陷进行</w:t>
      </w:r>
      <w:r w:rsidRPr="006C3116">
        <w:rPr>
          <w:rFonts w:ascii="宋体" w:hAnsi="宋体" w:hint="eastAsia"/>
          <w:color w:val="auto"/>
          <w:sz w:val="24"/>
        </w:rPr>
        <w:t>修复</w:t>
      </w:r>
      <w:r w:rsidRPr="006C3116">
        <w:rPr>
          <w:rFonts w:ascii="宋体" w:hAnsi="宋体"/>
          <w:color w:val="auto"/>
          <w:sz w:val="24"/>
        </w:rPr>
        <w:t>，试验合格后方可进行下一道工序施工。</w:t>
      </w:r>
    </w:p>
    <w:p w14:paraId="3D7AD034" w14:textId="7C346D3C" w:rsidR="006C3116" w:rsidRPr="006C3116" w:rsidRDefault="006C3116" w:rsidP="006C3116">
      <w:pPr>
        <w:autoSpaceDE w:val="0"/>
        <w:spacing w:line="360" w:lineRule="auto"/>
        <w:ind w:firstLineChars="200" w:firstLine="480"/>
        <w:rPr>
          <w:color w:val="auto"/>
          <w:sz w:val="24"/>
        </w:rPr>
      </w:pPr>
      <w:r w:rsidRPr="006C3116">
        <w:rPr>
          <w:rFonts w:ascii="宋体" w:hAnsi="宋体"/>
          <w:color w:val="auto"/>
          <w:sz w:val="24"/>
        </w:rPr>
        <w:t>蓄水类工程的混凝土底板和顶板，应连续浇筑且不应留设施工缝。</w:t>
      </w:r>
    </w:p>
    <w:p w14:paraId="2B923CAC" w14:textId="024F9C66" w:rsidR="006C3116" w:rsidRPr="006C3116" w:rsidRDefault="006C3116" w:rsidP="006C3116">
      <w:pPr>
        <w:autoSpaceDE w:val="0"/>
        <w:spacing w:line="360" w:lineRule="auto"/>
        <w:ind w:firstLineChars="200" w:firstLine="480"/>
        <w:rPr>
          <w:color w:val="auto"/>
          <w:sz w:val="24"/>
        </w:rPr>
      </w:pPr>
      <w:r w:rsidRPr="006C3116">
        <w:rPr>
          <w:rFonts w:ascii="宋体" w:hAnsi="宋体"/>
          <w:color w:val="auto"/>
          <w:sz w:val="24"/>
        </w:rPr>
        <w:t>蓄水类工程的混凝土壁板，应</w:t>
      </w:r>
      <w:proofErr w:type="gramStart"/>
      <w:r w:rsidRPr="006C3116">
        <w:rPr>
          <w:rFonts w:ascii="宋体" w:hAnsi="宋体"/>
          <w:color w:val="auto"/>
          <w:sz w:val="24"/>
        </w:rPr>
        <w:t>分层交圈和</w:t>
      </w:r>
      <w:proofErr w:type="gramEnd"/>
      <w:r w:rsidRPr="006C3116">
        <w:rPr>
          <w:rFonts w:ascii="宋体" w:hAnsi="宋体"/>
          <w:color w:val="auto"/>
          <w:sz w:val="24"/>
        </w:rPr>
        <w:t>连续浇筑，不应</w:t>
      </w:r>
      <w:r w:rsidRPr="006C3116">
        <w:rPr>
          <w:rFonts w:ascii="宋体" w:hAnsi="宋体" w:hint="eastAsia"/>
          <w:color w:val="auto"/>
          <w:sz w:val="24"/>
        </w:rPr>
        <w:t>留设</w:t>
      </w:r>
      <w:r w:rsidRPr="006C3116">
        <w:rPr>
          <w:rFonts w:ascii="宋体" w:hAnsi="宋体"/>
          <w:color w:val="auto"/>
          <w:sz w:val="24"/>
        </w:rPr>
        <w:t>垂直施工缝。</w:t>
      </w:r>
    </w:p>
    <w:p w14:paraId="242E6DE6" w14:textId="432FA36F" w:rsidR="006C3116" w:rsidRPr="006C3116" w:rsidRDefault="006C3116" w:rsidP="006C3116">
      <w:pPr>
        <w:autoSpaceDE w:val="0"/>
        <w:spacing w:line="360" w:lineRule="auto"/>
        <w:ind w:firstLineChars="200" w:firstLine="480"/>
        <w:rPr>
          <w:color w:val="auto"/>
          <w:sz w:val="24"/>
        </w:rPr>
      </w:pPr>
      <w:r w:rsidRPr="006C3116">
        <w:rPr>
          <w:rFonts w:ascii="宋体" w:hAnsi="宋体" w:hint="eastAsia"/>
          <w:color w:val="auto"/>
          <w:sz w:val="24"/>
        </w:rPr>
        <w:t>超长混凝土结构的施工应符合</w:t>
      </w:r>
      <w:proofErr w:type="gramStart"/>
      <w:r w:rsidRPr="006C3116">
        <w:rPr>
          <w:rFonts w:ascii="宋体" w:hAnsi="宋体" w:hint="eastAsia"/>
          <w:color w:val="auto"/>
          <w:sz w:val="24"/>
        </w:rPr>
        <w:t>现行行业</w:t>
      </w:r>
      <w:proofErr w:type="gramEnd"/>
      <w:r w:rsidRPr="006C3116">
        <w:rPr>
          <w:rFonts w:ascii="宋体" w:hAnsi="宋体" w:hint="eastAsia"/>
          <w:color w:val="auto"/>
          <w:sz w:val="24"/>
        </w:rPr>
        <w:t>标准</w:t>
      </w:r>
      <w:r w:rsidRPr="006C3116">
        <w:rPr>
          <w:rFonts w:ascii="宋体" w:hAnsi="宋体"/>
          <w:color w:val="auto"/>
          <w:sz w:val="24"/>
        </w:rPr>
        <w:t>《超长混凝土结构无缝施工标准》</w:t>
      </w:r>
      <w:r w:rsidRPr="006C3116">
        <w:rPr>
          <w:color w:val="auto"/>
          <w:sz w:val="24"/>
        </w:rPr>
        <w:t>JGJ/T</w:t>
      </w:r>
      <w:r w:rsidRPr="006C3116">
        <w:rPr>
          <w:rFonts w:hint="eastAsia"/>
          <w:color w:val="auto"/>
          <w:sz w:val="24"/>
        </w:rPr>
        <w:t xml:space="preserve"> </w:t>
      </w:r>
      <w:r w:rsidRPr="006C3116">
        <w:rPr>
          <w:color w:val="auto"/>
          <w:sz w:val="24"/>
        </w:rPr>
        <w:t>492</w:t>
      </w:r>
      <w:r w:rsidRPr="006C3116">
        <w:rPr>
          <w:rFonts w:ascii="宋体" w:hAnsi="宋体" w:hint="eastAsia"/>
          <w:color w:val="auto"/>
          <w:sz w:val="24"/>
        </w:rPr>
        <w:t>的有关规定。</w:t>
      </w:r>
    </w:p>
    <w:p w14:paraId="243ADB1C" w14:textId="159DC3E1" w:rsidR="006C3116" w:rsidRPr="006C3116" w:rsidRDefault="006C3116" w:rsidP="006C3116">
      <w:pPr>
        <w:spacing w:line="360" w:lineRule="auto"/>
        <w:ind w:firstLineChars="200" w:firstLine="480"/>
        <w:rPr>
          <w:rFonts w:hint="eastAsia"/>
          <w:color w:val="auto"/>
          <w:sz w:val="24"/>
        </w:rPr>
      </w:pPr>
      <w:r w:rsidRPr="006C3116">
        <w:rPr>
          <w:rFonts w:ascii="宋体" w:hAnsi="宋体"/>
          <w:color w:val="auto"/>
          <w:sz w:val="24"/>
        </w:rPr>
        <w:t>掺加防水剂的混凝土施工完毕，应对影响防水功能的缺陷部位进行治理，并应符合下列规定：</w:t>
      </w:r>
    </w:p>
    <w:p w14:paraId="00F490C0" w14:textId="77777777" w:rsidR="006C3116" w:rsidRPr="006C3116" w:rsidRDefault="006C3116" w:rsidP="006C3116">
      <w:pPr>
        <w:autoSpaceDE w:val="0"/>
        <w:spacing w:line="360" w:lineRule="auto"/>
        <w:ind w:firstLineChars="200" w:firstLine="482"/>
        <w:rPr>
          <w:color w:val="auto"/>
          <w:sz w:val="24"/>
        </w:rPr>
      </w:pPr>
      <w:r w:rsidRPr="006C3116">
        <w:rPr>
          <w:b/>
          <w:bCs/>
          <w:color w:val="auto"/>
          <w:sz w:val="24"/>
        </w:rPr>
        <w:t>1</w:t>
      </w:r>
      <w:r w:rsidRPr="006C3116">
        <w:rPr>
          <w:rFonts w:ascii="宋体" w:hAnsi="宋体"/>
          <w:color w:val="auto"/>
          <w:sz w:val="24"/>
        </w:rPr>
        <w:t>治理后的防水效果应符合设计要求的防水等级，且不得影响结构和环境安全；</w:t>
      </w:r>
    </w:p>
    <w:p w14:paraId="4161C57B" w14:textId="77777777" w:rsidR="006C3116" w:rsidRPr="006C3116" w:rsidRDefault="006C3116" w:rsidP="006C3116">
      <w:pPr>
        <w:autoSpaceDE w:val="0"/>
        <w:spacing w:line="360" w:lineRule="auto"/>
        <w:ind w:firstLineChars="200" w:firstLine="482"/>
        <w:rPr>
          <w:color w:val="auto"/>
          <w:sz w:val="24"/>
        </w:rPr>
      </w:pPr>
      <w:r w:rsidRPr="006C3116">
        <w:rPr>
          <w:b/>
          <w:bCs/>
          <w:color w:val="auto"/>
          <w:sz w:val="24"/>
        </w:rPr>
        <w:t>2</w:t>
      </w:r>
      <w:r w:rsidRPr="006C3116">
        <w:rPr>
          <w:rFonts w:ascii="宋体" w:hAnsi="宋体"/>
          <w:color w:val="auto"/>
          <w:sz w:val="24"/>
        </w:rPr>
        <w:t>裂缝渗漏水宜采用钻孔注浆的方法治理。堵漏用聚氨酯灌浆材料、丙烯酸盐灌浆材料和速凝型无机防水堵漏材料的物理力学性能指标应符合</w:t>
      </w:r>
      <w:proofErr w:type="gramStart"/>
      <w:r w:rsidRPr="006C3116">
        <w:rPr>
          <w:rFonts w:ascii="宋体" w:hAnsi="宋体"/>
          <w:color w:val="auto"/>
          <w:sz w:val="24"/>
        </w:rPr>
        <w:t>现行行业</w:t>
      </w:r>
      <w:proofErr w:type="gramEnd"/>
      <w:r w:rsidRPr="006C3116">
        <w:rPr>
          <w:rFonts w:ascii="宋体" w:hAnsi="宋体"/>
          <w:color w:val="auto"/>
          <w:sz w:val="24"/>
        </w:rPr>
        <w:t>标准《建筑防水维修用快速堵漏材料技术条件》</w:t>
      </w:r>
      <w:r w:rsidRPr="006C3116">
        <w:rPr>
          <w:color w:val="auto"/>
          <w:sz w:val="24"/>
        </w:rPr>
        <w:t>JG/T 316</w:t>
      </w:r>
      <w:r w:rsidRPr="006C3116">
        <w:rPr>
          <w:rFonts w:ascii="宋体" w:hAnsi="宋体"/>
          <w:color w:val="auto"/>
          <w:sz w:val="24"/>
        </w:rPr>
        <w:t>的规定；</w:t>
      </w:r>
    </w:p>
    <w:p w14:paraId="5EE1CE35" w14:textId="77777777" w:rsidR="006C3116" w:rsidRPr="006C3116" w:rsidRDefault="006C3116" w:rsidP="006C3116">
      <w:pPr>
        <w:autoSpaceDE w:val="0"/>
        <w:spacing w:line="360" w:lineRule="auto"/>
        <w:ind w:firstLineChars="200" w:firstLine="482"/>
        <w:rPr>
          <w:color w:val="auto"/>
          <w:sz w:val="24"/>
        </w:rPr>
      </w:pPr>
      <w:r w:rsidRPr="006C3116">
        <w:rPr>
          <w:b/>
          <w:bCs/>
          <w:color w:val="auto"/>
          <w:sz w:val="24"/>
        </w:rPr>
        <w:t>3</w:t>
      </w:r>
      <w:r w:rsidRPr="006C3116">
        <w:rPr>
          <w:rFonts w:ascii="宋体" w:hAnsi="宋体"/>
          <w:color w:val="auto"/>
          <w:sz w:val="24"/>
        </w:rPr>
        <w:t>缺陷补强宜采用环氧树脂等材料灌浆，环氧树脂灌浆材料性能应符合</w:t>
      </w:r>
      <w:proofErr w:type="gramStart"/>
      <w:r w:rsidRPr="006C3116">
        <w:rPr>
          <w:rFonts w:ascii="宋体" w:hAnsi="宋体"/>
          <w:color w:val="auto"/>
          <w:sz w:val="24"/>
        </w:rPr>
        <w:t>现行行业</w:t>
      </w:r>
      <w:proofErr w:type="gramEnd"/>
      <w:r w:rsidRPr="006C3116">
        <w:rPr>
          <w:rFonts w:ascii="宋体" w:hAnsi="宋体"/>
          <w:color w:val="auto"/>
          <w:sz w:val="24"/>
        </w:rPr>
        <w:t>标准《混凝土裂缝用环氧树脂灌浆材料》</w:t>
      </w:r>
      <w:r w:rsidRPr="006C3116">
        <w:rPr>
          <w:color w:val="auto"/>
          <w:sz w:val="24"/>
        </w:rPr>
        <w:t>JC/T 1041</w:t>
      </w:r>
      <w:r w:rsidRPr="006C3116">
        <w:rPr>
          <w:rFonts w:ascii="宋体" w:hAnsi="宋体"/>
          <w:color w:val="auto"/>
          <w:sz w:val="24"/>
        </w:rPr>
        <w:t>的规定；</w:t>
      </w:r>
    </w:p>
    <w:p w14:paraId="17B0BA59" w14:textId="77777777" w:rsidR="006C3116" w:rsidRPr="006C3116" w:rsidRDefault="006C3116" w:rsidP="006C3116">
      <w:pPr>
        <w:autoSpaceDE w:val="0"/>
        <w:spacing w:line="360" w:lineRule="auto"/>
        <w:ind w:firstLineChars="200" w:firstLine="482"/>
        <w:rPr>
          <w:color w:val="auto"/>
          <w:sz w:val="24"/>
        </w:rPr>
      </w:pPr>
      <w:r w:rsidRPr="006C3116">
        <w:rPr>
          <w:b/>
          <w:bCs/>
          <w:color w:val="auto"/>
          <w:sz w:val="24"/>
        </w:rPr>
        <w:t>4</w:t>
      </w:r>
      <w:r w:rsidRPr="006C3116">
        <w:rPr>
          <w:rFonts w:ascii="宋体" w:hAnsi="宋体"/>
          <w:color w:val="auto"/>
          <w:sz w:val="24"/>
        </w:rPr>
        <w:t>穿墙管和预埋件根部渗漏，宜先止水再采用嵌填密封材料、涂刷防水涂料等措施进行表面处理</w:t>
      </w:r>
      <w:r w:rsidRPr="006C3116">
        <w:rPr>
          <w:rFonts w:ascii="宋体" w:hAnsi="宋体" w:hint="eastAsia"/>
          <w:color w:val="auto"/>
          <w:sz w:val="24"/>
        </w:rPr>
        <w:t>；</w:t>
      </w:r>
    </w:p>
    <w:p w14:paraId="71E99BCE" w14:textId="77777777" w:rsidR="006C3116" w:rsidRPr="006C3116" w:rsidRDefault="006C3116" w:rsidP="006C3116">
      <w:pPr>
        <w:autoSpaceDE w:val="0"/>
        <w:spacing w:line="360" w:lineRule="auto"/>
        <w:ind w:firstLineChars="200" w:firstLine="482"/>
        <w:rPr>
          <w:rFonts w:hAnsi="宋体"/>
          <w:color w:val="auto"/>
          <w:sz w:val="24"/>
        </w:rPr>
      </w:pPr>
      <w:r w:rsidRPr="006C3116">
        <w:rPr>
          <w:b/>
          <w:bCs/>
          <w:color w:val="auto"/>
          <w:sz w:val="24"/>
        </w:rPr>
        <w:t>5</w:t>
      </w:r>
      <w:r w:rsidRPr="006C3116">
        <w:rPr>
          <w:rFonts w:ascii="宋体" w:hAnsi="宋体"/>
          <w:color w:val="auto"/>
          <w:sz w:val="24"/>
        </w:rPr>
        <w:t>施工缝渗漏，止水后表面</w:t>
      </w:r>
      <w:proofErr w:type="gramStart"/>
      <w:r w:rsidRPr="006C3116">
        <w:rPr>
          <w:rFonts w:ascii="宋体" w:hAnsi="宋体"/>
          <w:color w:val="auto"/>
          <w:sz w:val="24"/>
        </w:rPr>
        <w:t>宜设置</w:t>
      </w:r>
      <w:proofErr w:type="gramEnd"/>
      <w:r w:rsidRPr="006C3116">
        <w:rPr>
          <w:rFonts w:ascii="宋体" w:hAnsi="宋体"/>
          <w:color w:val="auto"/>
          <w:sz w:val="24"/>
        </w:rPr>
        <w:t>防水砂浆、涂料防水层等加强处理。</w:t>
      </w:r>
    </w:p>
    <w:p w14:paraId="212F0B8D" w14:textId="77777777" w:rsidR="006C3116" w:rsidRPr="006C3116" w:rsidRDefault="006C3116" w:rsidP="006C3116">
      <w:pPr>
        <w:rPr>
          <w:rFonts w:hint="eastAsia"/>
          <w:color w:val="auto"/>
          <w:sz w:val="24"/>
        </w:rPr>
      </w:pPr>
    </w:p>
    <w:p w14:paraId="2002C61A" w14:textId="77777777" w:rsidR="00FF4248" w:rsidRDefault="00000000">
      <w:pPr>
        <w:spacing w:line="360" w:lineRule="auto"/>
        <w:ind w:firstLineChars="200" w:firstLine="480"/>
        <w:rPr>
          <w:sz w:val="24"/>
        </w:rPr>
      </w:pPr>
      <w:r>
        <w:rPr>
          <w:rFonts w:hint="eastAsia"/>
          <w:sz w:val="24"/>
          <w:lang w:val="zh-CN"/>
        </w:rPr>
        <w:t>规定了混凝土用防水剂的施工过程中的生产和运输、浇筑和养护的注意事项</w:t>
      </w:r>
      <w:r>
        <w:rPr>
          <w:sz w:val="24"/>
        </w:rPr>
        <w:t>。</w:t>
      </w:r>
    </w:p>
    <w:p w14:paraId="2576A81E" w14:textId="77777777" w:rsidR="00FF4248" w:rsidRDefault="00000000">
      <w:pPr>
        <w:spacing w:line="360" w:lineRule="auto"/>
        <w:ind w:firstLineChars="200" w:firstLine="480"/>
        <w:rPr>
          <w:sz w:val="24"/>
        </w:rPr>
      </w:pPr>
      <w:r>
        <w:rPr>
          <w:sz w:val="24"/>
        </w:rPr>
        <w:t>掺加防水剂的混凝土宜采用预拌混凝土，并应符合现行国家标准《预拌混凝</w:t>
      </w:r>
      <w:r>
        <w:rPr>
          <w:sz w:val="24"/>
        </w:rPr>
        <w:lastRenderedPageBreak/>
        <w:t>土》</w:t>
      </w:r>
      <w:r>
        <w:rPr>
          <w:sz w:val="24"/>
        </w:rPr>
        <w:t>GB/T 14902</w:t>
      </w:r>
      <w:r>
        <w:rPr>
          <w:sz w:val="24"/>
        </w:rPr>
        <w:t>的有关规定。</w:t>
      </w:r>
      <w:r>
        <w:rPr>
          <w:rFonts w:hint="eastAsia"/>
          <w:sz w:val="24"/>
        </w:rPr>
        <w:t>预拌混凝土的质量控制优于现场拌制混凝土。掺加防水剂的混凝土对质量控制要求严格，因此规定宜在预拌混凝土工厂生产。</w:t>
      </w:r>
    </w:p>
    <w:p w14:paraId="03AD5658" w14:textId="10F6B018" w:rsidR="0044469B" w:rsidRDefault="0044469B">
      <w:pPr>
        <w:spacing w:line="360" w:lineRule="auto"/>
        <w:ind w:firstLineChars="200" w:firstLine="480"/>
        <w:rPr>
          <w:rFonts w:hint="eastAsia"/>
          <w:sz w:val="24"/>
        </w:rPr>
      </w:pPr>
      <w:r w:rsidRPr="0044469B">
        <w:rPr>
          <w:rFonts w:hint="eastAsia"/>
          <w:sz w:val="24"/>
        </w:rPr>
        <w:t>砂、石骨料可以搭设</w:t>
      </w:r>
      <w:proofErr w:type="gramStart"/>
      <w:r w:rsidRPr="0044469B">
        <w:rPr>
          <w:rFonts w:hint="eastAsia"/>
          <w:sz w:val="24"/>
        </w:rPr>
        <w:t>遮阳棚来降低</w:t>
      </w:r>
      <w:proofErr w:type="gramEnd"/>
      <w:r w:rsidRPr="0044469B">
        <w:rPr>
          <w:rFonts w:hint="eastAsia"/>
          <w:sz w:val="24"/>
        </w:rPr>
        <w:t>原材料温度；刚出厂的水泥应放置一定时间，待其温度降低至</w:t>
      </w:r>
      <w:r w:rsidRPr="0044469B">
        <w:rPr>
          <w:rFonts w:hint="eastAsia"/>
          <w:sz w:val="24"/>
        </w:rPr>
        <w:t>60</w:t>
      </w:r>
      <w:r w:rsidRPr="0044469B">
        <w:rPr>
          <w:rFonts w:hint="eastAsia"/>
          <w:sz w:val="24"/>
        </w:rPr>
        <w:t>℃以下；另外还可以通过加冰控制混凝土入模温度。</w:t>
      </w:r>
    </w:p>
    <w:p w14:paraId="541C441D" w14:textId="4E9CCD67" w:rsidR="00FF4248" w:rsidRDefault="00000000">
      <w:pPr>
        <w:spacing w:line="360" w:lineRule="auto"/>
        <w:ind w:firstLineChars="200" w:firstLine="480"/>
        <w:rPr>
          <w:sz w:val="24"/>
        </w:rPr>
      </w:pPr>
      <w:r>
        <w:rPr>
          <w:sz w:val="24"/>
        </w:rPr>
        <w:t>混凝土用防水剂严禁超量掺加。掺入防水剂的混凝土的各种原材料必须采用专用计量设备进行准确计量。计量设备应定期校验，使用前应进行零点校核，保持计量准确。原材料每盘计量允许偏差应符合表</w:t>
      </w:r>
      <w:r w:rsidR="00D81466">
        <w:rPr>
          <w:rFonts w:hint="eastAsia"/>
          <w:sz w:val="24"/>
        </w:rPr>
        <w:t>6</w:t>
      </w:r>
      <w:r>
        <w:rPr>
          <w:sz w:val="24"/>
        </w:rPr>
        <w:t>的规定。</w:t>
      </w:r>
    </w:p>
    <w:p w14:paraId="5B6DF5BC" w14:textId="17CB8297" w:rsidR="00FF4248" w:rsidRDefault="00000000">
      <w:pPr>
        <w:pStyle w:val="af"/>
        <w:tabs>
          <w:tab w:val="center" w:pos="4201"/>
          <w:tab w:val="right" w:leader="dot" w:pos="9298"/>
        </w:tabs>
        <w:spacing w:line="360" w:lineRule="auto"/>
        <w:ind w:firstLine="422"/>
        <w:jc w:val="center"/>
        <w:rPr>
          <w:rFonts w:ascii="Times New Roman"/>
          <w:b/>
          <w:bCs/>
          <w:color w:val="000000"/>
        </w:rPr>
      </w:pPr>
      <w:r>
        <w:rPr>
          <w:rFonts w:ascii="Times New Roman"/>
          <w:b/>
          <w:bCs/>
          <w:color w:val="000000"/>
        </w:rPr>
        <w:t>表</w:t>
      </w:r>
      <w:r w:rsidR="00D81466">
        <w:rPr>
          <w:rFonts w:ascii="Times New Roman" w:hint="eastAsia"/>
          <w:b/>
          <w:bCs/>
          <w:color w:val="000000"/>
        </w:rPr>
        <w:t>6</w:t>
      </w:r>
      <w:r>
        <w:rPr>
          <w:rFonts w:ascii="Times New Roman"/>
          <w:b/>
          <w:bCs/>
          <w:color w:val="000000"/>
        </w:rPr>
        <w:t xml:space="preserve">  </w:t>
      </w:r>
      <w:r>
        <w:rPr>
          <w:rFonts w:ascii="Times New Roman"/>
          <w:b/>
          <w:bCs/>
          <w:color w:val="000000"/>
        </w:rPr>
        <w:t>原材料每盘称量的允许质量偏差</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4003"/>
      </w:tblGrid>
      <w:tr w:rsidR="00FF4248" w14:paraId="0089F50C" w14:textId="77777777">
        <w:trPr>
          <w:jc w:val="center"/>
        </w:trPr>
        <w:tc>
          <w:tcPr>
            <w:tcW w:w="4667" w:type="dxa"/>
          </w:tcPr>
          <w:p w14:paraId="24790809" w14:textId="77777777" w:rsidR="00FF4248" w:rsidRPr="0044469B" w:rsidRDefault="00000000">
            <w:pPr>
              <w:jc w:val="center"/>
              <w:rPr>
                <w:szCs w:val="21"/>
              </w:rPr>
            </w:pPr>
            <w:r w:rsidRPr="0044469B">
              <w:rPr>
                <w:szCs w:val="21"/>
              </w:rPr>
              <w:t>材料名称</w:t>
            </w:r>
          </w:p>
        </w:tc>
        <w:tc>
          <w:tcPr>
            <w:tcW w:w="4359" w:type="dxa"/>
          </w:tcPr>
          <w:p w14:paraId="523619D6" w14:textId="77777777" w:rsidR="00FF4248" w:rsidRPr="0044469B" w:rsidRDefault="00000000">
            <w:pPr>
              <w:jc w:val="center"/>
              <w:rPr>
                <w:szCs w:val="21"/>
              </w:rPr>
            </w:pPr>
            <w:r w:rsidRPr="0044469B">
              <w:rPr>
                <w:szCs w:val="21"/>
              </w:rPr>
              <w:t>允许偏差</w:t>
            </w:r>
            <w:r w:rsidRPr="0044469B">
              <w:rPr>
                <w:szCs w:val="21"/>
              </w:rPr>
              <w:t>(%)</w:t>
            </w:r>
          </w:p>
        </w:tc>
      </w:tr>
      <w:tr w:rsidR="00FF4248" w14:paraId="243A72C0" w14:textId="77777777">
        <w:trPr>
          <w:jc w:val="center"/>
        </w:trPr>
        <w:tc>
          <w:tcPr>
            <w:tcW w:w="4667" w:type="dxa"/>
          </w:tcPr>
          <w:p w14:paraId="478A79B7" w14:textId="77777777" w:rsidR="00FF4248" w:rsidRPr="0044469B" w:rsidRDefault="00000000">
            <w:pPr>
              <w:jc w:val="center"/>
              <w:rPr>
                <w:szCs w:val="21"/>
              </w:rPr>
            </w:pPr>
            <w:r w:rsidRPr="0044469B">
              <w:rPr>
                <w:szCs w:val="21"/>
              </w:rPr>
              <w:t>水泥、矿物掺合料</w:t>
            </w:r>
          </w:p>
        </w:tc>
        <w:tc>
          <w:tcPr>
            <w:tcW w:w="4359" w:type="dxa"/>
          </w:tcPr>
          <w:p w14:paraId="266C4FB4" w14:textId="77777777" w:rsidR="00FF4248" w:rsidRPr="0044469B" w:rsidRDefault="00000000">
            <w:pPr>
              <w:jc w:val="center"/>
              <w:rPr>
                <w:szCs w:val="21"/>
              </w:rPr>
            </w:pPr>
            <w:r w:rsidRPr="0044469B">
              <w:rPr>
                <w:szCs w:val="21"/>
              </w:rPr>
              <w:t>±2</w:t>
            </w:r>
          </w:p>
        </w:tc>
      </w:tr>
      <w:tr w:rsidR="00FF4248" w14:paraId="514F7E1B" w14:textId="77777777">
        <w:trPr>
          <w:jc w:val="center"/>
        </w:trPr>
        <w:tc>
          <w:tcPr>
            <w:tcW w:w="4667" w:type="dxa"/>
          </w:tcPr>
          <w:p w14:paraId="7150F8BA" w14:textId="77777777" w:rsidR="00FF4248" w:rsidRPr="0044469B" w:rsidRDefault="00000000">
            <w:pPr>
              <w:jc w:val="center"/>
              <w:rPr>
                <w:szCs w:val="21"/>
              </w:rPr>
            </w:pPr>
            <w:r w:rsidRPr="0044469B">
              <w:rPr>
                <w:szCs w:val="21"/>
              </w:rPr>
              <w:t>粗、细骨料</w:t>
            </w:r>
          </w:p>
        </w:tc>
        <w:tc>
          <w:tcPr>
            <w:tcW w:w="4359" w:type="dxa"/>
          </w:tcPr>
          <w:p w14:paraId="4A62F4A0" w14:textId="77777777" w:rsidR="00FF4248" w:rsidRPr="0044469B" w:rsidRDefault="00000000">
            <w:pPr>
              <w:jc w:val="center"/>
              <w:rPr>
                <w:szCs w:val="21"/>
              </w:rPr>
            </w:pPr>
            <w:r w:rsidRPr="0044469B">
              <w:rPr>
                <w:szCs w:val="21"/>
              </w:rPr>
              <w:t>±3</w:t>
            </w:r>
          </w:p>
        </w:tc>
      </w:tr>
      <w:tr w:rsidR="00FF4248" w14:paraId="057A3C21" w14:textId="77777777">
        <w:trPr>
          <w:jc w:val="center"/>
        </w:trPr>
        <w:tc>
          <w:tcPr>
            <w:tcW w:w="4667" w:type="dxa"/>
          </w:tcPr>
          <w:p w14:paraId="71A5C5CB" w14:textId="77777777" w:rsidR="00FF4248" w:rsidRPr="0044469B" w:rsidRDefault="00000000">
            <w:pPr>
              <w:jc w:val="center"/>
              <w:rPr>
                <w:szCs w:val="21"/>
              </w:rPr>
            </w:pPr>
            <w:r w:rsidRPr="0044469B">
              <w:rPr>
                <w:szCs w:val="21"/>
              </w:rPr>
              <w:t>混凝土防水剂、水、其他外加剂</w:t>
            </w:r>
          </w:p>
        </w:tc>
        <w:tc>
          <w:tcPr>
            <w:tcW w:w="4359" w:type="dxa"/>
          </w:tcPr>
          <w:p w14:paraId="7FA203D7" w14:textId="77777777" w:rsidR="00FF4248" w:rsidRPr="0044469B" w:rsidRDefault="00000000">
            <w:pPr>
              <w:jc w:val="center"/>
              <w:rPr>
                <w:szCs w:val="21"/>
              </w:rPr>
            </w:pPr>
            <w:r w:rsidRPr="0044469B">
              <w:rPr>
                <w:szCs w:val="21"/>
              </w:rPr>
              <w:t>±1</w:t>
            </w:r>
          </w:p>
        </w:tc>
      </w:tr>
    </w:tbl>
    <w:p w14:paraId="3D617C8E" w14:textId="77777777" w:rsidR="00FF4248" w:rsidRDefault="00000000">
      <w:pPr>
        <w:tabs>
          <w:tab w:val="left" w:pos="1836"/>
        </w:tabs>
        <w:spacing w:line="360" w:lineRule="auto"/>
        <w:ind w:firstLineChars="200" w:firstLine="480"/>
        <w:rPr>
          <w:bCs/>
        </w:rPr>
      </w:pPr>
      <w:r>
        <w:rPr>
          <w:sz w:val="24"/>
        </w:rPr>
        <w:t>掺加防水剂的防水混凝土应</w:t>
      </w:r>
      <w:r>
        <w:rPr>
          <w:bCs/>
          <w:sz w:val="24"/>
        </w:rPr>
        <w:t>搅拌均匀。</w:t>
      </w:r>
      <w:r>
        <w:rPr>
          <w:sz w:val="24"/>
        </w:rPr>
        <w:t>预拌防水剂混凝土搅拌时间与普通混凝土相同，现场拌制的防水剂混凝土搅拌时间应比普通混凝土延长</w:t>
      </w:r>
      <w:r>
        <w:rPr>
          <w:sz w:val="24"/>
        </w:rPr>
        <w:t>30s</w:t>
      </w:r>
      <w:r>
        <w:rPr>
          <w:sz w:val="24"/>
        </w:rPr>
        <w:t>以上</w:t>
      </w:r>
      <w:r>
        <w:rPr>
          <w:bCs/>
        </w:rPr>
        <w:t>。</w:t>
      </w:r>
    </w:p>
    <w:p w14:paraId="5FF420C3" w14:textId="77777777" w:rsidR="00FF4248" w:rsidRDefault="00000000">
      <w:pPr>
        <w:tabs>
          <w:tab w:val="left" w:pos="1836"/>
        </w:tabs>
        <w:spacing w:line="360" w:lineRule="auto"/>
        <w:ind w:firstLineChars="200" w:firstLine="480"/>
        <w:rPr>
          <w:sz w:val="24"/>
        </w:rPr>
      </w:pPr>
      <w:r>
        <w:rPr>
          <w:sz w:val="24"/>
        </w:rPr>
        <w:t>根据需要，粉体混凝土防水剂可在搅拌站配制成液体使用。</w:t>
      </w:r>
    </w:p>
    <w:p w14:paraId="3399B620" w14:textId="77777777" w:rsidR="00FF4248" w:rsidRDefault="00000000">
      <w:pPr>
        <w:spacing w:line="360" w:lineRule="auto"/>
        <w:ind w:firstLineChars="200" w:firstLine="480"/>
        <w:rPr>
          <w:sz w:val="24"/>
        </w:rPr>
      </w:pPr>
      <w:r>
        <w:rPr>
          <w:sz w:val="24"/>
        </w:rPr>
        <w:t>混凝土拌合物运输应采用混凝土搅拌运输车。运输车应根据施工现场实际情况，具有防晒、防雨和保温措施。</w:t>
      </w:r>
    </w:p>
    <w:p w14:paraId="2AECC8EF" w14:textId="77777777" w:rsidR="00FF4248" w:rsidRDefault="00000000">
      <w:pPr>
        <w:tabs>
          <w:tab w:val="left" w:pos="1836"/>
        </w:tabs>
        <w:spacing w:line="360" w:lineRule="auto"/>
        <w:ind w:firstLineChars="200" w:firstLine="480"/>
        <w:rPr>
          <w:sz w:val="24"/>
        </w:rPr>
      </w:pPr>
      <w:r>
        <w:rPr>
          <w:sz w:val="24"/>
        </w:rPr>
        <w:t>混凝土拌合物在运输后如出现分层、离析，必须进行二次搅拌。当坍落度损失不能满足施工要求时，应掺加与原混凝土配合比中品种相同的减水剂进行搅拌，严禁直接加水。减水剂掺量和搅拌时间应按照试验确定的预案执行。</w:t>
      </w:r>
    </w:p>
    <w:p w14:paraId="5832B3DC" w14:textId="77777777" w:rsidR="0044469B" w:rsidRDefault="0044469B">
      <w:pPr>
        <w:tabs>
          <w:tab w:val="left" w:pos="1836"/>
        </w:tabs>
        <w:spacing w:line="360" w:lineRule="auto"/>
        <w:ind w:firstLineChars="200" w:firstLine="480"/>
        <w:rPr>
          <w:rFonts w:hint="eastAsia"/>
          <w:sz w:val="24"/>
        </w:rPr>
      </w:pPr>
    </w:p>
    <w:p w14:paraId="58E55476" w14:textId="6B3FA322" w:rsidR="00FF4248" w:rsidRDefault="0044469B" w:rsidP="0044469B">
      <w:pPr>
        <w:tabs>
          <w:tab w:val="left" w:pos="1836"/>
        </w:tabs>
        <w:spacing w:line="360" w:lineRule="auto"/>
        <w:ind w:firstLineChars="200" w:firstLine="480"/>
        <w:rPr>
          <w:sz w:val="24"/>
        </w:rPr>
      </w:pPr>
      <w:r w:rsidRPr="0044469B">
        <w:rPr>
          <w:sz w:val="24"/>
        </w:rPr>
        <w:t>混凝土墙体宜采用钢模板或铝模板</w:t>
      </w:r>
      <w:r w:rsidRPr="0044469B">
        <w:rPr>
          <w:rFonts w:hint="eastAsia"/>
          <w:sz w:val="24"/>
        </w:rPr>
        <w:t>，模板应拼缝严密、支撑牢固。</w:t>
      </w:r>
      <w:r w:rsidR="00000000">
        <w:rPr>
          <w:rFonts w:hint="eastAsia"/>
          <w:sz w:val="24"/>
        </w:rPr>
        <w:t>20mm</w:t>
      </w:r>
      <w:r w:rsidR="00000000">
        <w:rPr>
          <w:rFonts w:hint="eastAsia"/>
          <w:sz w:val="24"/>
        </w:rPr>
        <w:t>厚的木模板，其热阻大约相当于</w:t>
      </w:r>
      <w:r w:rsidR="00000000">
        <w:rPr>
          <w:rFonts w:hint="eastAsia"/>
          <w:sz w:val="24"/>
        </w:rPr>
        <w:t>300mm</w:t>
      </w:r>
      <w:r w:rsidR="00000000">
        <w:rPr>
          <w:rFonts w:hint="eastAsia"/>
          <w:sz w:val="24"/>
        </w:rPr>
        <w:t>厚的混凝土。与木模板相比，钢模板或铝模板传热性能好，能够将混凝土中积蓄的热量尽快散发掉，降低混凝土温升峰值，减少温度裂缝。</w:t>
      </w:r>
    </w:p>
    <w:p w14:paraId="6A3D12D1" w14:textId="341CA640" w:rsidR="0044469B" w:rsidRDefault="0044469B" w:rsidP="0044469B">
      <w:pPr>
        <w:tabs>
          <w:tab w:val="left" w:pos="1836"/>
        </w:tabs>
        <w:spacing w:line="360" w:lineRule="auto"/>
        <w:ind w:firstLineChars="200" w:firstLine="480"/>
        <w:rPr>
          <w:rFonts w:hint="eastAsia"/>
          <w:sz w:val="24"/>
        </w:rPr>
      </w:pPr>
      <w:r w:rsidRPr="0044469B">
        <w:rPr>
          <w:rFonts w:hint="eastAsia"/>
          <w:sz w:val="24"/>
        </w:rPr>
        <w:t>浇筑混凝土前，应清除模板内或垫层上的杂物。表面干燥的地基、垫层、模板上应洒水湿润；现场环境温度高于</w:t>
      </w:r>
      <w:r w:rsidRPr="0044469B">
        <w:rPr>
          <w:rFonts w:hint="eastAsia"/>
          <w:sz w:val="24"/>
        </w:rPr>
        <w:t>35</w:t>
      </w:r>
      <w:r w:rsidRPr="0044469B">
        <w:rPr>
          <w:rFonts w:hint="eastAsia"/>
          <w:sz w:val="24"/>
        </w:rPr>
        <w:t>℃时，宜对金属模板进行洒水降温；洒水后不得留有积水。</w:t>
      </w:r>
    </w:p>
    <w:p w14:paraId="70E61253" w14:textId="77777777" w:rsidR="00FF4248" w:rsidRDefault="00000000">
      <w:pPr>
        <w:spacing w:line="360" w:lineRule="auto"/>
        <w:ind w:firstLineChars="200" w:firstLine="480"/>
        <w:rPr>
          <w:sz w:val="24"/>
        </w:rPr>
      </w:pPr>
      <w:r>
        <w:rPr>
          <w:sz w:val="24"/>
        </w:rPr>
        <w:t>混凝土入模温度宜控制在</w:t>
      </w:r>
      <w:r>
        <w:rPr>
          <w:sz w:val="24"/>
        </w:rPr>
        <w:t>5℃~30℃</w:t>
      </w:r>
      <w:r>
        <w:rPr>
          <w:sz w:val="24"/>
        </w:rPr>
        <w:t>。</w:t>
      </w:r>
      <w:r>
        <w:rPr>
          <w:rFonts w:hint="eastAsia"/>
          <w:sz w:val="24"/>
        </w:rPr>
        <w:t>浇筑温度高于</w:t>
      </w:r>
      <w:r>
        <w:rPr>
          <w:rFonts w:hint="eastAsia"/>
          <w:sz w:val="24"/>
        </w:rPr>
        <w:t>30</w:t>
      </w:r>
      <w:r>
        <w:rPr>
          <w:rFonts w:hint="eastAsia"/>
          <w:sz w:val="24"/>
        </w:rPr>
        <w:t>℃，会导致防水混凝土凝结时间缩短，容易出现施工冷缝；另外，浇筑气温高时，混凝土入模温度也高，会加大混凝土温度裂缝产生的概率。入模温度低于</w:t>
      </w:r>
      <w:r>
        <w:rPr>
          <w:rFonts w:hint="eastAsia"/>
          <w:sz w:val="24"/>
        </w:rPr>
        <w:t>5</w:t>
      </w:r>
      <w:r>
        <w:rPr>
          <w:rFonts w:hint="eastAsia"/>
          <w:sz w:val="24"/>
        </w:rPr>
        <w:t>℃，会影响混凝土凝结</w:t>
      </w:r>
      <w:r>
        <w:rPr>
          <w:rFonts w:hint="eastAsia"/>
          <w:sz w:val="24"/>
        </w:rPr>
        <w:lastRenderedPageBreak/>
        <w:t>硬化，并导致强度增长缓慢。</w:t>
      </w:r>
    </w:p>
    <w:p w14:paraId="23EEFEBB" w14:textId="42B90FF1" w:rsidR="0044469B" w:rsidRDefault="0044469B">
      <w:pPr>
        <w:spacing w:line="360" w:lineRule="auto"/>
        <w:ind w:firstLineChars="200" w:firstLine="480"/>
        <w:rPr>
          <w:rFonts w:hint="eastAsia"/>
          <w:sz w:val="24"/>
        </w:rPr>
      </w:pPr>
      <w:r w:rsidRPr="0044469B">
        <w:rPr>
          <w:rFonts w:hint="eastAsia"/>
          <w:sz w:val="24"/>
        </w:rPr>
        <w:t>混凝土不得在有积水的环境中浇筑。混凝土施工不应在雨雪天作业；施工过程下雨时，应采取遮挡措施并适时中止施工。</w:t>
      </w:r>
    </w:p>
    <w:p w14:paraId="4559E3BA" w14:textId="77777777" w:rsidR="00FF4248" w:rsidRDefault="00000000">
      <w:pPr>
        <w:spacing w:line="360" w:lineRule="auto"/>
        <w:ind w:firstLineChars="200" w:firstLine="480"/>
        <w:rPr>
          <w:sz w:val="24"/>
        </w:rPr>
      </w:pPr>
      <w:r>
        <w:rPr>
          <w:sz w:val="24"/>
        </w:rPr>
        <w:t>浇筑混凝土时应保证合适的凝结时间和浇筑时间间隔，避免出现施工冷缝。</w:t>
      </w:r>
      <w:r>
        <w:rPr>
          <w:rFonts w:hint="eastAsia"/>
          <w:sz w:val="24"/>
        </w:rPr>
        <w:t>施工</w:t>
      </w:r>
      <w:proofErr w:type="gramStart"/>
      <w:r>
        <w:rPr>
          <w:rFonts w:hint="eastAsia"/>
          <w:sz w:val="24"/>
        </w:rPr>
        <w:t>冷缝属于</w:t>
      </w:r>
      <w:proofErr w:type="gramEnd"/>
      <w:r>
        <w:rPr>
          <w:rFonts w:hint="eastAsia"/>
          <w:sz w:val="24"/>
        </w:rPr>
        <w:t>施工质量事故，</w:t>
      </w:r>
      <w:proofErr w:type="gramStart"/>
      <w:r>
        <w:rPr>
          <w:rFonts w:hint="eastAsia"/>
          <w:sz w:val="24"/>
        </w:rPr>
        <w:t>冷缝处</w:t>
      </w:r>
      <w:proofErr w:type="gramEnd"/>
      <w:r>
        <w:rPr>
          <w:rFonts w:hint="eastAsia"/>
          <w:sz w:val="24"/>
        </w:rPr>
        <w:t>极易渗漏水，因此在浇筑混凝土前应制定周详的浇筑计划，避免出现施工冷缝。</w:t>
      </w:r>
    </w:p>
    <w:p w14:paraId="24822DDD" w14:textId="77777777" w:rsidR="00FF4248" w:rsidRDefault="00000000">
      <w:pPr>
        <w:tabs>
          <w:tab w:val="left" w:pos="1836"/>
        </w:tabs>
        <w:spacing w:line="360" w:lineRule="auto"/>
        <w:ind w:firstLineChars="200" w:firstLine="480"/>
        <w:rPr>
          <w:sz w:val="24"/>
        </w:rPr>
      </w:pPr>
      <w:r>
        <w:rPr>
          <w:sz w:val="24"/>
        </w:rPr>
        <w:t>大面积浇筑混凝土时，应合理划分施工段，施工段之间的垂直施工缝应设置止水钢板。</w:t>
      </w:r>
      <w:r>
        <w:rPr>
          <w:rFonts w:hint="eastAsia"/>
          <w:sz w:val="24"/>
        </w:rPr>
        <w:t>本条规定的技术措施旨在避免大面积浇筑混凝土时发生施工冷缝。</w:t>
      </w:r>
    </w:p>
    <w:p w14:paraId="31264237" w14:textId="259ECA0F" w:rsidR="00FF4248" w:rsidRDefault="00000000">
      <w:pPr>
        <w:tabs>
          <w:tab w:val="left" w:pos="1836"/>
        </w:tabs>
        <w:spacing w:line="360" w:lineRule="auto"/>
        <w:ind w:firstLineChars="200" w:firstLine="480"/>
        <w:rPr>
          <w:sz w:val="24"/>
        </w:rPr>
      </w:pPr>
      <w:r>
        <w:rPr>
          <w:sz w:val="24"/>
        </w:rPr>
        <w:t>混凝土应分层连续浇筑，分层厚度应符合现行国家标准《混凝土结构工程施工规范》</w:t>
      </w:r>
      <w:r>
        <w:rPr>
          <w:sz w:val="24"/>
        </w:rPr>
        <w:t>GB 50666</w:t>
      </w:r>
      <w:r>
        <w:rPr>
          <w:sz w:val="24"/>
        </w:rPr>
        <w:t>的规定</w:t>
      </w:r>
      <w:r w:rsidR="0044469B">
        <w:rPr>
          <w:rFonts w:hint="eastAsia"/>
          <w:sz w:val="24"/>
        </w:rPr>
        <w:t>。</w:t>
      </w:r>
      <w:r>
        <w:rPr>
          <w:sz w:val="24"/>
        </w:rPr>
        <w:t>大体积混凝土分层浇筑厚度不应大于</w:t>
      </w:r>
      <w:r>
        <w:rPr>
          <w:sz w:val="24"/>
        </w:rPr>
        <w:t>500mm</w:t>
      </w:r>
      <w:r>
        <w:rPr>
          <w:sz w:val="24"/>
        </w:rPr>
        <w:t>。</w:t>
      </w:r>
      <w:r>
        <w:rPr>
          <w:rFonts w:hint="eastAsia"/>
          <w:sz w:val="24"/>
        </w:rPr>
        <w:t>规定分层浇筑厚度的目的，是确保防水混凝土能够振捣密实。根据现行国家标准《混凝土结构工程施工规范》</w:t>
      </w:r>
      <w:r>
        <w:rPr>
          <w:rFonts w:hint="eastAsia"/>
          <w:sz w:val="24"/>
        </w:rPr>
        <w:t>GB 50666</w:t>
      </w:r>
      <w:r>
        <w:rPr>
          <w:rFonts w:hint="eastAsia"/>
          <w:sz w:val="24"/>
        </w:rPr>
        <w:t>的规定，每层浇筑厚度宜控制在（</w:t>
      </w:r>
      <w:r>
        <w:rPr>
          <w:rFonts w:hint="eastAsia"/>
          <w:sz w:val="24"/>
        </w:rPr>
        <w:t>300</w:t>
      </w:r>
      <w:r>
        <w:rPr>
          <w:rFonts w:hint="eastAsia"/>
          <w:sz w:val="24"/>
        </w:rPr>
        <w:t>～</w:t>
      </w:r>
      <w:r>
        <w:rPr>
          <w:rFonts w:hint="eastAsia"/>
          <w:sz w:val="24"/>
        </w:rPr>
        <w:t>350</w:t>
      </w:r>
      <w:r>
        <w:rPr>
          <w:rFonts w:hint="eastAsia"/>
          <w:sz w:val="24"/>
        </w:rPr>
        <w:t>）</w:t>
      </w:r>
      <w:r>
        <w:rPr>
          <w:rFonts w:hint="eastAsia"/>
          <w:sz w:val="24"/>
        </w:rPr>
        <w:t>mm</w:t>
      </w:r>
      <w:r>
        <w:rPr>
          <w:rFonts w:hint="eastAsia"/>
          <w:sz w:val="24"/>
        </w:rPr>
        <w:t>；大体积混凝土宜采用分层浇筑的方法，可利用自然流淌形成斜坡</w:t>
      </w:r>
      <w:proofErr w:type="gramStart"/>
      <w:r>
        <w:rPr>
          <w:rFonts w:hint="eastAsia"/>
          <w:sz w:val="24"/>
        </w:rPr>
        <w:t>沿高度</w:t>
      </w:r>
      <w:proofErr w:type="gramEnd"/>
      <w:r>
        <w:rPr>
          <w:rFonts w:hint="eastAsia"/>
          <w:sz w:val="24"/>
        </w:rPr>
        <w:t>均匀上升，分层厚度不应大于</w:t>
      </w:r>
      <w:r>
        <w:rPr>
          <w:rFonts w:hint="eastAsia"/>
          <w:sz w:val="24"/>
        </w:rPr>
        <w:t>500mm</w:t>
      </w:r>
      <w:r>
        <w:rPr>
          <w:rFonts w:hint="eastAsia"/>
          <w:sz w:val="24"/>
        </w:rPr>
        <w:t>。</w:t>
      </w:r>
    </w:p>
    <w:p w14:paraId="23C70409" w14:textId="77777777" w:rsidR="00FF4248" w:rsidRDefault="00000000">
      <w:pPr>
        <w:tabs>
          <w:tab w:val="left" w:pos="1836"/>
        </w:tabs>
        <w:spacing w:line="360" w:lineRule="auto"/>
        <w:ind w:firstLineChars="200" w:firstLine="480"/>
        <w:rPr>
          <w:sz w:val="24"/>
        </w:rPr>
      </w:pPr>
      <w:r>
        <w:rPr>
          <w:sz w:val="24"/>
        </w:rPr>
        <w:t>混凝土应采用机械振捣，不得漏振、</w:t>
      </w:r>
      <w:proofErr w:type="gramStart"/>
      <w:r>
        <w:rPr>
          <w:sz w:val="24"/>
        </w:rPr>
        <w:t>欠振和</w:t>
      </w:r>
      <w:proofErr w:type="gramEnd"/>
      <w:r>
        <w:rPr>
          <w:sz w:val="24"/>
        </w:rPr>
        <w:t>过振。</w:t>
      </w:r>
      <w:r>
        <w:rPr>
          <w:rFonts w:hint="eastAsia"/>
          <w:sz w:val="24"/>
        </w:rPr>
        <w:t>漏振、</w:t>
      </w:r>
      <w:proofErr w:type="gramStart"/>
      <w:r>
        <w:rPr>
          <w:rFonts w:hint="eastAsia"/>
          <w:sz w:val="24"/>
        </w:rPr>
        <w:t>欠振和</w:t>
      </w:r>
      <w:proofErr w:type="gramEnd"/>
      <w:r>
        <w:rPr>
          <w:rFonts w:hint="eastAsia"/>
          <w:sz w:val="24"/>
        </w:rPr>
        <w:t>过振都会严重影响混凝土的质量，尤其是</w:t>
      </w:r>
      <w:proofErr w:type="gramStart"/>
      <w:r>
        <w:rPr>
          <w:rFonts w:hint="eastAsia"/>
          <w:sz w:val="24"/>
        </w:rPr>
        <w:t>漏振和欠振会</w:t>
      </w:r>
      <w:proofErr w:type="gramEnd"/>
      <w:r>
        <w:rPr>
          <w:rFonts w:hint="eastAsia"/>
          <w:sz w:val="24"/>
        </w:rPr>
        <w:t>显著降低混凝土的密实度，因此混凝土</w:t>
      </w:r>
      <w:proofErr w:type="gramStart"/>
      <w:r>
        <w:rPr>
          <w:rFonts w:hint="eastAsia"/>
          <w:sz w:val="24"/>
        </w:rPr>
        <w:t>切忌漏振和</w:t>
      </w:r>
      <w:proofErr w:type="gramEnd"/>
      <w:r>
        <w:rPr>
          <w:rFonts w:hint="eastAsia"/>
          <w:sz w:val="24"/>
        </w:rPr>
        <w:t>欠振。与人工插捣相比，机械振捣具有更强的激振力，更能够保证混凝土振捣质量，故建议采用机械振捣。</w:t>
      </w:r>
    </w:p>
    <w:p w14:paraId="24F28EC2" w14:textId="77777777" w:rsidR="00FF4248" w:rsidRDefault="00000000">
      <w:pPr>
        <w:tabs>
          <w:tab w:val="left" w:pos="1836"/>
        </w:tabs>
        <w:spacing w:line="360" w:lineRule="auto"/>
        <w:ind w:firstLineChars="200" w:firstLine="480"/>
        <w:rPr>
          <w:sz w:val="24"/>
        </w:rPr>
      </w:pPr>
      <w:r>
        <w:rPr>
          <w:sz w:val="24"/>
        </w:rPr>
        <w:t>底板和顶板混凝土初凝及终凝前，宜分别对混凝土表面进行收光抹压处理。</w:t>
      </w:r>
      <w:r>
        <w:rPr>
          <w:rFonts w:hint="eastAsia"/>
          <w:sz w:val="24"/>
        </w:rPr>
        <w:t>混凝土浇筑完毕后，在初、终凝前，对混凝土表面抹压处理，能够有效消除混凝土的早期裂缝，对于提高混凝土结构的防水性能具有很好的作用。</w:t>
      </w:r>
    </w:p>
    <w:p w14:paraId="085B78E1" w14:textId="77777777" w:rsidR="00FF4248" w:rsidRDefault="00000000">
      <w:pPr>
        <w:tabs>
          <w:tab w:val="left" w:pos="1836"/>
        </w:tabs>
        <w:spacing w:line="360" w:lineRule="auto"/>
        <w:ind w:firstLineChars="200" w:firstLine="480"/>
        <w:rPr>
          <w:sz w:val="24"/>
        </w:rPr>
      </w:pPr>
      <w:r>
        <w:rPr>
          <w:sz w:val="24"/>
        </w:rPr>
        <w:t>侧墙混凝土宜待温度降至环境温度时拆除模板。</w:t>
      </w:r>
      <w:r>
        <w:rPr>
          <w:rFonts w:hint="eastAsia"/>
          <w:sz w:val="24"/>
        </w:rPr>
        <w:t>掺加防水剂的</w:t>
      </w:r>
      <w:proofErr w:type="gramStart"/>
      <w:r>
        <w:rPr>
          <w:rFonts w:hint="eastAsia"/>
          <w:sz w:val="24"/>
        </w:rPr>
        <w:t>防水混凝土带模养护</w:t>
      </w:r>
      <w:proofErr w:type="gramEnd"/>
      <w:r>
        <w:rPr>
          <w:rFonts w:hint="eastAsia"/>
          <w:sz w:val="24"/>
        </w:rPr>
        <w:t>有利于减少温度裂缝，对减少侧墙混凝土干燥收缩开裂也有好处。</w:t>
      </w:r>
    </w:p>
    <w:p w14:paraId="63CA4C8E" w14:textId="71BEB999" w:rsidR="0044469B" w:rsidRDefault="0044469B">
      <w:pPr>
        <w:tabs>
          <w:tab w:val="left" w:pos="1836"/>
        </w:tabs>
        <w:spacing w:line="360" w:lineRule="auto"/>
        <w:ind w:firstLineChars="200" w:firstLine="480"/>
        <w:rPr>
          <w:sz w:val="24"/>
        </w:rPr>
      </w:pPr>
      <w:r w:rsidRPr="0044469B">
        <w:rPr>
          <w:rFonts w:hint="eastAsia"/>
          <w:sz w:val="24"/>
        </w:rPr>
        <w:t>混凝土终凝后应及时进行养护，应对混凝土外露面采取包裹、覆盖、喷淋洒水等保温保湿养护措施，混凝土最短养护时间应满足表</w:t>
      </w:r>
      <w:r w:rsidR="00D81466">
        <w:rPr>
          <w:rFonts w:hint="eastAsia"/>
          <w:sz w:val="24"/>
        </w:rPr>
        <w:t>7</w:t>
      </w:r>
      <w:r w:rsidRPr="0044469B">
        <w:rPr>
          <w:rFonts w:hint="eastAsia"/>
          <w:sz w:val="24"/>
        </w:rPr>
        <w:t>的规定。混凝土养护应包括适当</w:t>
      </w:r>
      <w:proofErr w:type="gramStart"/>
      <w:r w:rsidRPr="0044469B">
        <w:rPr>
          <w:rFonts w:hint="eastAsia"/>
          <w:sz w:val="24"/>
        </w:rPr>
        <w:t>的带模养护</w:t>
      </w:r>
      <w:proofErr w:type="gramEnd"/>
      <w:r w:rsidRPr="0044469B">
        <w:rPr>
          <w:rFonts w:hint="eastAsia"/>
          <w:sz w:val="24"/>
        </w:rPr>
        <w:t>时间，当大气相对湿度小于</w:t>
      </w:r>
      <w:r w:rsidRPr="0044469B">
        <w:rPr>
          <w:rFonts w:hint="eastAsia"/>
          <w:sz w:val="24"/>
        </w:rPr>
        <w:t>50%</w:t>
      </w:r>
      <w:r w:rsidRPr="0044469B">
        <w:rPr>
          <w:rFonts w:hint="eastAsia"/>
          <w:sz w:val="24"/>
        </w:rPr>
        <w:t>，有风，或阳光直射时，</w:t>
      </w:r>
      <w:proofErr w:type="gramStart"/>
      <w:r w:rsidRPr="0044469B">
        <w:rPr>
          <w:rFonts w:hint="eastAsia"/>
          <w:sz w:val="24"/>
        </w:rPr>
        <w:t>带模养护</w:t>
      </w:r>
      <w:proofErr w:type="gramEnd"/>
      <w:r w:rsidRPr="0044469B">
        <w:rPr>
          <w:rFonts w:hint="eastAsia"/>
          <w:sz w:val="24"/>
        </w:rPr>
        <w:t>时间不宜小于</w:t>
      </w:r>
      <w:r w:rsidRPr="0044469B">
        <w:rPr>
          <w:rFonts w:hint="eastAsia"/>
          <w:sz w:val="24"/>
        </w:rPr>
        <w:t>3d</w:t>
      </w:r>
      <w:r w:rsidRPr="0044469B">
        <w:rPr>
          <w:rFonts w:hint="eastAsia"/>
          <w:sz w:val="24"/>
        </w:rPr>
        <w:t>；大风、大日较差</w:t>
      </w:r>
      <w:proofErr w:type="gramStart"/>
      <w:r w:rsidRPr="0044469B">
        <w:rPr>
          <w:rFonts w:hint="eastAsia"/>
          <w:sz w:val="24"/>
        </w:rPr>
        <w:t>环境带模养护</w:t>
      </w:r>
      <w:proofErr w:type="gramEnd"/>
      <w:r w:rsidRPr="0044469B">
        <w:rPr>
          <w:rFonts w:hint="eastAsia"/>
          <w:sz w:val="24"/>
        </w:rPr>
        <w:t>时间宜适当延长，不宜小于</w:t>
      </w:r>
      <w:r w:rsidRPr="0044469B">
        <w:rPr>
          <w:rFonts w:hint="eastAsia"/>
          <w:sz w:val="24"/>
        </w:rPr>
        <w:t>7d</w:t>
      </w:r>
      <w:r w:rsidRPr="0044469B">
        <w:rPr>
          <w:rFonts w:hint="eastAsia"/>
          <w:sz w:val="24"/>
        </w:rPr>
        <w:t>。</w:t>
      </w:r>
    </w:p>
    <w:p w14:paraId="7BEA80D6" w14:textId="21F91B3E" w:rsidR="0044469B" w:rsidRPr="0044469B" w:rsidRDefault="0044469B" w:rsidP="0044469B">
      <w:pPr>
        <w:spacing w:beforeLines="50" w:before="156"/>
        <w:jc w:val="center"/>
        <w:rPr>
          <w:b/>
          <w:color w:val="auto"/>
          <w:szCs w:val="21"/>
        </w:rPr>
      </w:pPr>
      <w:r w:rsidRPr="0044469B">
        <w:rPr>
          <w:rFonts w:ascii="宋体" w:hAnsi="宋体" w:hint="eastAsia"/>
          <w:b/>
          <w:color w:val="auto"/>
          <w:szCs w:val="21"/>
        </w:rPr>
        <w:t>表</w:t>
      </w:r>
      <w:r w:rsidR="00D81466">
        <w:rPr>
          <w:rFonts w:hint="eastAsia"/>
          <w:b/>
          <w:color w:val="auto"/>
          <w:szCs w:val="21"/>
        </w:rPr>
        <w:t>7</w:t>
      </w:r>
      <w:r w:rsidRPr="0044469B">
        <w:rPr>
          <w:rFonts w:hint="eastAsia"/>
          <w:b/>
          <w:color w:val="auto"/>
          <w:szCs w:val="21"/>
        </w:rPr>
        <w:t xml:space="preserve"> </w:t>
      </w:r>
      <w:r w:rsidRPr="0044469B">
        <w:rPr>
          <w:rFonts w:ascii="宋体" w:hAnsi="宋体" w:hint="eastAsia"/>
          <w:b/>
          <w:color w:val="auto"/>
          <w:szCs w:val="21"/>
        </w:rPr>
        <w:t>高性能防水混凝土最短养护时间</w:t>
      </w:r>
    </w:p>
    <w:tbl>
      <w:tblPr>
        <w:tblStyle w:val="30"/>
        <w:tblW w:w="4995" w:type="pct"/>
        <w:jc w:val="center"/>
        <w:tblInd w:w="0" w:type="dxa"/>
        <w:tblLook w:val="04A0" w:firstRow="1" w:lastRow="0" w:firstColumn="1" w:lastColumn="0" w:noHBand="0" w:noVBand="1"/>
      </w:tblPr>
      <w:tblGrid>
        <w:gridCol w:w="1212"/>
        <w:gridCol w:w="2324"/>
        <w:gridCol w:w="2602"/>
        <w:gridCol w:w="2158"/>
      </w:tblGrid>
      <w:tr w:rsidR="0044469B" w:rsidRPr="0044469B" w14:paraId="34B2B9FC" w14:textId="77777777">
        <w:trPr>
          <w:jc w:val="center"/>
        </w:trPr>
        <w:tc>
          <w:tcPr>
            <w:tcW w:w="947" w:type="pct"/>
            <w:tcBorders>
              <w:top w:val="single" w:sz="4" w:space="0" w:color="auto"/>
              <w:left w:val="single" w:sz="4" w:space="0" w:color="auto"/>
              <w:bottom w:val="single" w:sz="4" w:space="0" w:color="auto"/>
              <w:right w:val="single" w:sz="4" w:space="0" w:color="auto"/>
            </w:tcBorders>
            <w:vAlign w:val="center"/>
            <w:hideMark/>
          </w:tcPr>
          <w:p w14:paraId="6E5D9072" w14:textId="77777777" w:rsidR="0044469B" w:rsidRPr="0044469B" w:rsidRDefault="0044469B" w:rsidP="0044469B">
            <w:pPr>
              <w:autoSpaceDE w:val="0"/>
              <w:jc w:val="center"/>
              <w:rPr>
                <w:rFonts w:eastAsia="Times New Roman" w:hint="eastAsia"/>
                <w:color w:val="auto"/>
                <w:kern w:val="0"/>
                <w:szCs w:val="21"/>
              </w:rPr>
            </w:pPr>
            <w:proofErr w:type="spellStart"/>
            <w:r w:rsidRPr="0044469B">
              <w:rPr>
                <w:rFonts w:ascii="宋体" w:eastAsia="Times New Roman" w:hAnsi="宋体" w:hint="eastAsia"/>
                <w:color w:val="auto"/>
                <w:kern w:val="0"/>
                <w:szCs w:val="21"/>
              </w:rPr>
              <w:t>日平均气</w:t>
            </w:r>
            <w:r w:rsidRPr="0044469B">
              <w:rPr>
                <w:rFonts w:ascii="宋体" w:eastAsia="Times New Roman" w:hAnsi="宋体" w:hint="eastAsia"/>
                <w:color w:val="auto"/>
                <w:kern w:val="0"/>
                <w:szCs w:val="21"/>
              </w:rPr>
              <w:lastRenderedPageBreak/>
              <w:t>温</w:t>
            </w:r>
            <w:r w:rsidRPr="0044469B">
              <w:rPr>
                <w:rFonts w:eastAsia="Times New Roman" w:hint="eastAsia"/>
                <w:color w:val="auto"/>
                <w:kern w:val="0"/>
                <w:szCs w:val="21"/>
              </w:rPr>
              <w:t>T</w:t>
            </w:r>
            <w:proofErr w:type="spellEnd"/>
            <w:r w:rsidRPr="0044469B">
              <w:rPr>
                <w:rFonts w:ascii="宋体" w:eastAsia="Times New Roman" w:hAnsi="宋体" w:hint="eastAsia"/>
                <w:color w:val="auto"/>
                <w:kern w:val="0"/>
                <w:szCs w:val="21"/>
              </w:rPr>
              <w:t>（℃）</w:t>
            </w:r>
          </w:p>
        </w:tc>
        <w:tc>
          <w:tcPr>
            <w:tcW w:w="1309" w:type="pct"/>
            <w:tcBorders>
              <w:top w:val="single" w:sz="4" w:space="0" w:color="auto"/>
              <w:left w:val="single" w:sz="4" w:space="0" w:color="auto"/>
              <w:bottom w:val="single" w:sz="4" w:space="0" w:color="auto"/>
              <w:right w:val="single" w:sz="4" w:space="0" w:color="auto"/>
            </w:tcBorders>
            <w:vAlign w:val="center"/>
            <w:hideMark/>
          </w:tcPr>
          <w:p w14:paraId="167B4540" w14:textId="77777777" w:rsidR="0044469B" w:rsidRPr="0044469B" w:rsidRDefault="0044469B" w:rsidP="0044469B">
            <w:pPr>
              <w:autoSpaceDE w:val="0"/>
              <w:jc w:val="center"/>
              <w:rPr>
                <w:rFonts w:eastAsia="Times New Roman" w:hint="eastAsia"/>
                <w:color w:val="auto"/>
                <w:kern w:val="0"/>
                <w:szCs w:val="21"/>
              </w:rPr>
            </w:pPr>
            <w:r w:rsidRPr="0044469B">
              <w:rPr>
                <w:rFonts w:ascii="宋体" w:eastAsia="Times New Roman" w:hAnsi="宋体" w:hint="eastAsia"/>
                <w:color w:val="auto"/>
                <w:kern w:val="0"/>
                <w:szCs w:val="21"/>
              </w:rPr>
              <w:lastRenderedPageBreak/>
              <w:t>大气潮湿（</w:t>
            </w:r>
            <w:r w:rsidRPr="0044469B">
              <w:rPr>
                <w:rFonts w:eastAsia="Times New Roman" w:hint="eastAsia"/>
                <w:color w:val="auto"/>
                <w:kern w:val="0"/>
                <w:szCs w:val="21"/>
              </w:rPr>
              <w:t>RH</w:t>
            </w:r>
            <w:r w:rsidRPr="0044469B">
              <w:rPr>
                <w:rFonts w:ascii="宋体" w:eastAsia="Times New Roman" w:hAnsi="宋体" w:hint="eastAsia"/>
                <w:color w:val="auto"/>
                <w:kern w:val="0"/>
                <w:szCs w:val="21"/>
              </w:rPr>
              <w:t>≥</w:t>
            </w:r>
            <w:r w:rsidRPr="0044469B">
              <w:rPr>
                <w:rFonts w:eastAsia="Times New Roman" w:hint="eastAsia"/>
                <w:color w:val="auto"/>
                <w:kern w:val="0"/>
                <w:szCs w:val="21"/>
              </w:rPr>
              <w:t>50%</w:t>
            </w:r>
            <w:r w:rsidRPr="0044469B">
              <w:rPr>
                <w:rFonts w:ascii="宋体" w:eastAsia="Times New Roman" w:hAnsi="宋体" w:hint="eastAsia"/>
                <w:color w:val="auto"/>
                <w:kern w:val="0"/>
                <w:szCs w:val="21"/>
              </w:rPr>
              <w:lastRenderedPageBreak/>
              <w:t>）</w:t>
            </w:r>
            <w:proofErr w:type="spellStart"/>
            <w:r w:rsidRPr="0044469B">
              <w:rPr>
                <w:rFonts w:ascii="宋体" w:eastAsia="Times New Roman" w:hAnsi="宋体" w:hint="eastAsia"/>
                <w:color w:val="auto"/>
                <w:kern w:val="0"/>
                <w:szCs w:val="21"/>
              </w:rPr>
              <w:t>无风、无阳光直射</w:t>
            </w:r>
            <w:proofErr w:type="spellEnd"/>
          </w:p>
        </w:tc>
        <w:tc>
          <w:tcPr>
            <w:tcW w:w="1484" w:type="pct"/>
            <w:tcBorders>
              <w:top w:val="single" w:sz="4" w:space="0" w:color="auto"/>
              <w:left w:val="single" w:sz="4" w:space="0" w:color="auto"/>
              <w:bottom w:val="single" w:sz="4" w:space="0" w:color="auto"/>
              <w:right w:val="single" w:sz="4" w:space="0" w:color="auto"/>
            </w:tcBorders>
            <w:vAlign w:val="center"/>
            <w:hideMark/>
          </w:tcPr>
          <w:p w14:paraId="121C6804" w14:textId="77777777" w:rsidR="0044469B" w:rsidRPr="0044469B" w:rsidRDefault="0044469B" w:rsidP="0044469B">
            <w:pPr>
              <w:autoSpaceDE w:val="0"/>
              <w:jc w:val="center"/>
              <w:rPr>
                <w:rFonts w:eastAsia="Times New Roman" w:hint="eastAsia"/>
                <w:color w:val="auto"/>
                <w:kern w:val="0"/>
                <w:szCs w:val="21"/>
              </w:rPr>
            </w:pPr>
            <w:r w:rsidRPr="0044469B">
              <w:rPr>
                <w:rFonts w:ascii="宋体" w:eastAsia="Times New Roman" w:hAnsi="宋体" w:hint="eastAsia"/>
                <w:color w:val="auto"/>
                <w:kern w:val="0"/>
                <w:szCs w:val="21"/>
              </w:rPr>
              <w:lastRenderedPageBreak/>
              <w:t>大气干燥（</w:t>
            </w:r>
            <w:r w:rsidRPr="0044469B">
              <w:rPr>
                <w:rFonts w:eastAsia="Times New Roman" w:hint="eastAsia"/>
                <w:color w:val="auto"/>
                <w:kern w:val="0"/>
                <w:szCs w:val="21"/>
              </w:rPr>
              <w:t>20%</w:t>
            </w:r>
            <w:r w:rsidRPr="0044469B">
              <w:rPr>
                <w:rFonts w:ascii="宋体" w:eastAsia="Times New Roman" w:hAnsi="宋体" w:hint="eastAsia"/>
                <w:color w:val="auto"/>
                <w:kern w:val="0"/>
                <w:szCs w:val="21"/>
              </w:rPr>
              <w:t>≤</w:t>
            </w:r>
            <w:r w:rsidRPr="0044469B">
              <w:rPr>
                <w:rFonts w:eastAsia="Times New Roman" w:hint="eastAsia"/>
                <w:color w:val="auto"/>
                <w:kern w:val="0"/>
                <w:szCs w:val="21"/>
              </w:rPr>
              <w:t>RH&lt;50</w:t>
            </w:r>
            <w:r w:rsidRPr="0044469B">
              <w:rPr>
                <w:rFonts w:eastAsia="Times New Roman" w:hint="eastAsia"/>
                <w:color w:val="auto"/>
                <w:kern w:val="0"/>
                <w:szCs w:val="21"/>
              </w:rPr>
              <w:lastRenderedPageBreak/>
              <w:t>%</w:t>
            </w:r>
            <w:r w:rsidRPr="0044469B">
              <w:rPr>
                <w:rFonts w:ascii="宋体" w:eastAsia="Times New Roman" w:hAnsi="宋体" w:hint="eastAsia"/>
                <w:color w:val="auto"/>
                <w:kern w:val="0"/>
                <w:szCs w:val="21"/>
              </w:rPr>
              <w:t>）</w:t>
            </w:r>
            <w:proofErr w:type="spellStart"/>
            <w:r w:rsidRPr="0044469B">
              <w:rPr>
                <w:rFonts w:ascii="宋体" w:eastAsia="Times New Roman" w:hAnsi="宋体" w:hint="eastAsia"/>
                <w:color w:val="auto"/>
                <w:kern w:val="0"/>
                <w:szCs w:val="21"/>
              </w:rPr>
              <w:t>有风、或阳光直射</w:t>
            </w:r>
            <w:proofErr w:type="spellEnd"/>
          </w:p>
        </w:tc>
        <w:tc>
          <w:tcPr>
            <w:tcW w:w="1259" w:type="pct"/>
            <w:tcBorders>
              <w:top w:val="single" w:sz="4" w:space="0" w:color="auto"/>
              <w:left w:val="single" w:sz="4" w:space="0" w:color="auto"/>
              <w:bottom w:val="single" w:sz="4" w:space="0" w:color="auto"/>
              <w:right w:val="single" w:sz="4" w:space="0" w:color="auto"/>
            </w:tcBorders>
            <w:vAlign w:val="center"/>
            <w:hideMark/>
          </w:tcPr>
          <w:p w14:paraId="66CF2B08" w14:textId="77777777" w:rsidR="0044469B" w:rsidRPr="0044469B" w:rsidRDefault="0044469B" w:rsidP="0044469B">
            <w:pPr>
              <w:autoSpaceDE w:val="0"/>
              <w:jc w:val="center"/>
              <w:rPr>
                <w:rFonts w:eastAsia="Times New Roman" w:hint="eastAsia"/>
                <w:color w:val="auto"/>
                <w:kern w:val="0"/>
                <w:szCs w:val="21"/>
              </w:rPr>
            </w:pPr>
            <w:proofErr w:type="spellStart"/>
            <w:r w:rsidRPr="0044469B">
              <w:rPr>
                <w:rFonts w:ascii="宋体" w:eastAsia="Times New Roman" w:hAnsi="宋体" w:hint="eastAsia"/>
                <w:color w:val="auto"/>
                <w:kern w:val="0"/>
                <w:szCs w:val="21"/>
              </w:rPr>
              <w:lastRenderedPageBreak/>
              <w:t>大气干燥（</w:t>
            </w:r>
            <w:r w:rsidRPr="0044469B">
              <w:rPr>
                <w:rFonts w:eastAsia="Times New Roman" w:hint="eastAsia"/>
                <w:color w:val="auto"/>
                <w:kern w:val="0"/>
                <w:szCs w:val="21"/>
              </w:rPr>
              <w:t>RH</w:t>
            </w:r>
            <w:proofErr w:type="spellEnd"/>
            <w:r w:rsidRPr="0044469B">
              <w:rPr>
                <w:rFonts w:eastAsia="Times New Roman" w:hint="eastAsia"/>
                <w:color w:val="auto"/>
                <w:kern w:val="0"/>
                <w:szCs w:val="21"/>
              </w:rPr>
              <w:t>&lt;20%</w:t>
            </w:r>
            <w:r w:rsidRPr="0044469B">
              <w:rPr>
                <w:rFonts w:ascii="宋体" w:eastAsia="Times New Roman" w:hAnsi="宋体" w:hint="eastAsia"/>
                <w:color w:val="auto"/>
                <w:kern w:val="0"/>
                <w:szCs w:val="21"/>
              </w:rPr>
              <w:lastRenderedPageBreak/>
              <w:t>）</w:t>
            </w:r>
            <w:proofErr w:type="spellStart"/>
            <w:r w:rsidRPr="0044469B">
              <w:rPr>
                <w:rFonts w:ascii="宋体" w:eastAsia="Times New Roman" w:hAnsi="宋体" w:hint="eastAsia"/>
                <w:color w:val="auto"/>
                <w:kern w:val="0"/>
                <w:szCs w:val="21"/>
              </w:rPr>
              <w:t>大风、日较差大</w:t>
            </w:r>
            <w:proofErr w:type="spellEnd"/>
          </w:p>
        </w:tc>
      </w:tr>
      <w:tr w:rsidR="0044469B" w:rsidRPr="0044469B" w14:paraId="539CE10D" w14:textId="77777777">
        <w:trPr>
          <w:jc w:val="center"/>
        </w:trPr>
        <w:tc>
          <w:tcPr>
            <w:tcW w:w="947" w:type="pct"/>
            <w:tcBorders>
              <w:top w:val="single" w:sz="4" w:space="0" w:color="auto"/>
              <w:left w:val="single" w:sz="4" w:space="0" w:color="auto"/>
              <w:bottom w:val="single" w:sz="4" w:space="0" w:color="auto"/>
              <w:right w:val="single" w:sz="4" w:space="0" w:color="auto"/>
            </w:tcBorders>
            <w:vAlign w:val="center"/>
            <w:hideMark/>
          </w:tcPr>
          <w:p w14:paraId="4795B77D"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lastRenderedPageBreak/>
              <w:t>5</w:t>
            </w:r>
            <w:r w:rsidRPr="0044469B">
              <w:rPr>
                <w:rFonts w:ascii="宋体" w:eastAsia="Times New Roman" w:hAnsi="宋体" w:hint="eastAsia"/>
                <w:color w:val="auto"/>
                <w:kern w:val="0"/>
                <w:szCs w:val="21"/>
              </w:rPr>
              <w:t>≤</w:t>
            </w:r>
            <w:r w:rsidRPr="0044469B">
              <w:rPr>
                <w:rFonts w:eastAsia="Times New Roman" w:hint="eastAsia"/>
                <w:color w:val="auto"/>
                <w:kern w:val="0"/>
                <w:szCs w:val="21"/>
              </w:rPr>
              <w:t>T&lt;10</w:t>
            </w:r>
          </w:p>
        </w:tc>
        <w:tc>
          <w:tcPr>
            <w:tcW w:w="1309" w:type="pct"/>
            <w:tcBorders>
              <w:top w:val="single" w:sz="4" w:space="0" w:color="auto"/>
              <w:left w:val="single" w:sz="4" w:space="0" w:color="auto"/>
              <w:bottom w:val="single" w:sz="4" w:space="0" w:color="auto"/>
              <w:right w:val="single" w:sz="4" w:space="0" w:color="auto"/>
            </w:tcBorders>
            <w:vAlign w:val="center"/>
            <w:hideMark/>
          </w:tcPr>
          <w:p w14:paraId="55AD0010"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21d</w:t>
            </w:r>
          </w:p>
        </w:tc>
        <w:tc>
          <w:tcPr>
            <w:tcW w:w="1484" w:type="pct"/>
            <w:tcBorders>
              <w:top w:val="single" w:sz="4" w:space="0" w:color="auto"/>
              <w:left w:val="single" w:sz="4" w:space="0" w:color="auto"/>
              <w:bottom w:val="single" w:sz="4" w:space="0" w:color="auto"/>
              <w:right w:val="single" w:sz="4" w:space="0" w:color="auto"/>
            </w:tcBorders>
            <w:vAlign w:val="center"/>
            <w:hideMark/>
          </w:tcPr>
          <w:p w14:paraId="68E854DB"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28d</w:t>
            </w:r>
          </w:p>
        </w:tc>
        <w:tc>
          <w:tcPr>
            <w:tcW w:w="1259" w:type="pct"/>
            <w:tcBorders>
              <w:top w:val="single" w:sz="4" w:space="0" w:color="auto"/>
              <w:left w:val="single" w:sz="4" w:space="0" w:color="auto"/>
              <w:bottom w:val="single" w:sz="4" w:space="0" w:color="auto"/>
              <w:right w:val="single" w:sz="4" w:space="0" w:color="auto"/>
            </w:tcBorders>
            <w:vAlign w:val="center"/>
            <w:hideMark/>
          </w:tcPr>
          <w:p w14:paraId="340C36BE"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56d</w:t>
            </w:r>
          </w:p>
        </w:tc>
      </w:tr>
      <w:tr w:rsidR="0044469B" w:rsidRPr="0044469B" w14:paraId="2D78F837" w14:textId="77777777">
        <w:trPr>
          <w:jc w:val="center"/>
        </w:trPr>
        <w:tc>
          <w:tcPr>
            <w:tcW w:w="947" w:type="pct"/>
            <w:tcBorders>
              <w:top w:val="single" w:sz="4" w:space="0" w:color="auto"/>
              <w:left w:val="single" w:sz="4" w:space="0" w:color="auto"/>
              <w:bottom w:val="single" w:sz="4" w:space="0" w:color="auto"/>
              <w:right w:val="single" w:sz="4" w:space="0" w:color="auto"/>
            </w:tcBorders>
            <w:vAlign w:val="center"/>
            <w:hideMark/>
          </w:tcPr>
          <w:p w14:paraId="44729B3F"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10</w:t>
            </w:r>
            <w:r w:rsidRPr="0044469B">
              <w:rPr>
                <w:rFonts w:ascii="宋体" w:eastAsia="Times New Roman" w:hAnsi="宋体" w:hint="eastAsia"/>
                <w:color w:val="auto"/>
                <w:kern w:val="0"/>
                <w:szCs w:val="21"/>
              </w:rPr>
              <w:t>≤</w:t>
            </w:r>
            <w:r w:rsidRPr="0044469B">
              <w:rPr>
                <w:rFonts w:eastAsia="Times New Roman" w:hint="eastAsia"/>
                <w:color w:val="auto"/>
                <w:kern w:val="0"/>
                <w:szCs w:val="21"/>
              </w:rPr>
              <w:t>T&lt;20</w:t>
            </w:r>
          </w:p>
        </w:tc>
        <w:tc>
          <w:tcPr>
            <w:tcW w:w="1309" w:type="pct"/>
            <w:tcBorders>
              <w:top w:val="single" w:sz="4" w:space="0" w:color="auto"/>
              <w:left w:val="single" w:sz="4" w:space="0" w:color="auto"/>
              <w:bottom w:val="single" w:sz="4" w:space="0" w:color="auto"/>
              <w:right w:val="single" w:sz="4" w:space="0" w:color="auto"/>
            </w:tcBorders>
            <w:vAlign w:val="center"/>
            <w:hideMark/>
          </w:tcPr>
          <w:p w14:paraId="7BBA8C76"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14d</w:t>
            </w:r>
          </w:p>
        </w:tc>
        <w:tc>
          <w:tcPr>
            <w:tcW w:w="1484" w:type="pct"/>
            <w:tcBorders>
              <w:top w:val="single" w:sz="4" w:space="0" w:color="auto"/>
              <w:left w:val="single" w:sz="4" w:space="0" w:color="auto"/>
              <w:bottom w:val="single" w:sz="4" w:space="0" w:color="auto"/>
              <w:right w:val="single" w:sz="4" w:space="0" w:color="auto"/>
            </w:tcBorders>
            <w:vAlign w:val="center"/>
            <w:hideMark/>
          </w:tcPr>
          <w:p w14:paraId="3EAB7D22"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21d</w:t>
            </w:r>
          </w:p>
        </w:tc>
        <w:tc>
          <w:tcPr>
            <w:tcW w:w="1259" w:type="pct"/>
            <w:tcBorders>
              <w:top w:val="single" w:sz="4" w:space="0" w:color="auto"/>
              <w:left w:val="single" w:sz="4" w:space="0" w:color="auto"/>
              <w:bottom w:val="single" w:sz="4" w:space="0" w:color="auto"/>
              <w:right w:val="single" w:sz="4" w:space="0" w:color="auto"/>
            </w:tcBorders>
            <w:vAlign w:val="center"/>
            <w:hideMark/>
          </w:tcPr>
          <w:p w14:paraId="53EC5B57"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45d</w:t>
            </w:r>
          </w:p>
        </w:tc>
      </w:tr>
      <w:tr w:rsidR="0044469B" w:rsidRPr="0044469B" w14:paraId="4A9E4057" w14:textId="77777777">
        <w:trPr>
          <w:jc w:val="center"/>
        </w:trPr>
        <w:tc>
          <w:tcPr>
            <w:tcW w:w="947" w:type="pct"/>
            <w:tcBorders>
              <w:top w:val="single" w:sz="4" w:space="0" w:color="auto"/>
              <w:left w:val="single" w:sz="4" w:space="0" w:color="auto"/>
              <w:bottom w:val="single" w:sz="4" w:space="0" w:color="auto"/>
              <w:right w:val="single" w:sz="4" w:space="0" w:color="auto"/>
            </w:tcBorders>
            <w:vAlign w:val="center"/>
            <w:hideMark/>
          </w:tcPr>
          <w:p w14:paraId="14D72721"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T</w:t>
            </w:r>
            <w:r w:rsidRPr="0044469B">
              <w:rPr>
                <w:rFonts w:ascii="宋体" w:eastAsia="Times New Roman" w:hAnsi="宋体" w:hint="eastAsia"/>
                <w:color w:val="auto"/>
                <w:kern w:val="0"/>
                <w:szCs w:val="21"/>
              </w:rPr>
              <w:t>≥</w:t>
            </w:r>
            <w:r w:rsidRPr="0044469B">
              <w:rPr>
                <w:rFonts w:eastAsia="Times New Roman" w:hint="eastAsia"/>
                <w:color w:val="auto"/>
                <w:kern w:val="0"/>
                <w:szCs w:val="21"/>
              </w:rPr>
              <w:t>20</w:t>
            </w:r>
          </w:p>
        </w:tc>
        <w:tc>
          <w:tcPr>
            <w:tcW w:w="1309" w:type="pct"/>
            <w:tcBorders>
              <w:top w:val="single" w:sz="4" w:space="0" w:color="auto"/>
              <w:left w:val="single" w:sz="4" w:space="0" w:color="auto"/>
              <w:bottom w:val="single" w:sz="4" w:space="0" w:color="auto"/>
              <w:right w:val="single" w:sz="4" w:space="0" w:color="auto"/>
            </w:tcBorders>
            <w:vAlign w:val="center"/>
            <w:hideMark/>
          </w:tcPr>
          <w:p w14:paraId="1D04EBF7"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10d</w:t>
            </w:r>
          </w:p>
        </w:tc>
        <w:tc>
          <w:tcPr>
            <w:tcW w:w="1484" w:type="pct"/>
            <w:tcBorders>
              <w:top w:val="single" w:sz="4" w:space="0" w:color="auto"/>
              <w:left w:val="single" w:sz="4" w:space="0" w:color="auto"/>
              <w:bottom w:val="single" w:sz="4" w:space="0" w:color="auto"/>
              <w:right w:val="single" w:sz="4" w:space="0" w:color="auto"/>
            </w:tcBorders>
            <w:vAlign w:val="center"/>
            <w:hideMark/>
          </w:tcPr>
          <w:p w14:paraId="60DD2770"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14d</w:t>
            </w:r>
          </w:p>
        </w:tc>
        <w:tc>
          <w:tcPr>
            <w:tcW w:w="1259" w:type="pct"/>
            <w:tcBorders>
              <w:top w:val="single" w:sz="4" w:space="0" w:color="auto"/>
              <w:left w:val="single" w:sz="4" w:space="0" w:color="auto"/>
              <w:bottom w:val="single" w:sz="4" w:space="0" w:color="auto"/>
              <w:right w:val="single" w:sz="4" w:space="0" w:color="auto"/>
            </w:tcBorders>
            <w:vAlign w:val="center"/>
            <w:hideMark/>
          </w:tcPr>
          <w:p w14:paraId="1F3EE32F" w14:textId="77777777" w:rsidR="0044469B" w:rsidRPr="0044469B" w:rsidRDefault="0044469B" w:rsidP="0044469B">
            <w:pPr>
              <w:autoSpaceDE w:val="0"/>
              <w:jc w:val="center"/>
              <w:rPr>
                <w:rFonts w:eastAsia="Times New Roman" w:hint="eastAsia"/>
                <w:color w:val="auto"/>
                <w:kern w:val="0"/>
                <w:szCs w:val="21"/>
              </w:rPr>
            </w:pPr>
            <w:r w:rsidRPr="0044469B">
              <w:rPr>
                <w:rFonts w:eastAsia="Times New Roman" w:hint="eastAsia"/>
                <w:color w:val="auto"/>
                <w:kern w:val="0"/>
                <w:szCs w:val="21"/>
              </w:rPr>
              <w:t>35d</w:t>
            </w:r>
          </w:p>
        </w:tc>
      </w:tr>
    </w:tbl>
    <w:p w14:paraId="3838FF65" w14:textId="2F301CB6" w:rsidR="00FF4248" w:rsidRDefault="00000000">
      <w:pPr>
        <w:tabs>
          <w:tab w:val="left" w:pos="1836"/>
        </w:tabs>
        <w:spacing w:line="360" w:lineRule="auto"/>
        <w:ind w:firstLineChars="200" w:firstLine="480"/>
        <w:rPr>
          <w:sz w:val="24"/>
        </w:rPr>
      </w:pPr>
      <w:r>
        <w:rPr>
          <w:rFonts w:hint="eastAsia"/>
          <w:sz w:val="24"/>
        </w:rPr>
        <w:t>与普通混凝土相比，防水剂混凝土的养护更为重要。在浇筑成型后，如混凝土养护不及时，混凝土内部的水分将迅速蒸发，水分蒸发不但会造成毛细管网彼此连通，形成渗水通道，也会造成混凝土收缩增大，出现龟裂，导致抗渗性急剧下降，甚至完全丧失抗渗能力。混凝土养护措施有洒水、覆盖、喷涂养护剂等，可根据现场条件、环境温湿度、构件特点、技术要求、施工条件等因素确定。</w:t>
      </w:r>
    </w:p>
    <w:p w14:paraId="64C10FCC" w14:textId="55A000D0" w:rsidR="0044469B" w:rsidRDefault="0044469B">
      <w:pPr>
        <w:tabs>
          <w:tab w:val="left" w:pos="1836"/>
        </w:tabs>
        <w:spacing w:line="360" w:lineRule="auto"/>
        <w:ind w:firstLineChars="200" w:firstLine="480"/>
        <w:rPr>
          <w:rFonts w:hint="eastAsia"/>
          <w:sz w:val="24"/>
        </w:rPr>
      </w:pPr>
      <w:r w:rsidRPr="0044469B">
        <w:rPr>
          <w:rFonts w:hint="eastAsia"/>
          <w:sz w:val="24"/>
        </w:rPr>
        <w:t>混凝土养护期间，混凝土芯部与表面温度差值不应大于</w:t>
      </w:r>
      <w:r w:rsidRPr="0044469B">
        <w:rPr>
          <w:rFonts w:hint="eastAsia"/>
          <w:sz w:val="24"/>
        </w:rPr>
        <w:t>20</w:t>
      </w:r>
      <w:r w:rsidRPr="0044469B">
        <w:rPr>
          <w:rFonts w:hint="eastAsia"/>
          <w:sz w:val="24"/>
        </w:rPr>
        <w:t>℃，混凝土表面与环境之间的温差不应大于</w:t>
      </w:r>
      <w:r w:rsidRPr="0044469B">
        <w:rPr>
          <w:rFonts w:hint="eastAsia"/>
          <w:sz w:val="24"/>
        </w:rPr>
        <w:t>20</w:t>
      </w:r>
      <w:r w:rsidRPr="0044469B">
        <w:rPr>
          <w:rFonts w:hint="eastAsia"/>
          <w:sz w:val="24"/>
        </w:rPr>
        <w:t>℃；混凝土芯部开始降温之前不得进行拆模作业；混凝土表面温度与</w:t>
      </w:r>
      <w:proofErr w:type="gramStart"/>
      <w:r w:rsidRPr="0044469B">
        <w:rPr>
          <w:rFonts w:hint="eastAsia"/>
          <w:sz w:val="24"/>
        </w:rPr>
        <w:t>养护水</w:t>
      </w:r>
      <w:proofErr w:type="gramEnd"/>
      <w:r w:rsidRPr="0044469B">
        <w:rPr>
          <w:rFonts w:hint="eastAsia"/>
          <w:sz w:val="24"/>
        </w:rPr>
        <w:t>的温差不得大于</w:t>
      </w:r>
      <w:r w:rsidRPr="0044469B">
        <w:rPr>
          <w:rFonts w:hint="eastAsia"/>
          <w:sz w:val="24"/>
        </w:rPr>
        <w:t>15</w:t>
      </w:r>
      <w:r w:rsidRPr="0044469B">
        <w:rPr>
          <w:rFonts w:hint="eastAsia"/>
          <w:sz w:val="24"/>
        </w:rPr>
        <w:t>℃。</w:t>
      </w:r>
    </w:p>
    <w:p w14:paraId="7DAA8D3F" w14:textId="77777777" w:rsidR="00FF4248" w:rsidRDefault="00000000">
      <w:pPr>
        <w:tabs>
          <w:tab w:val="left" w:pos="1836"/>
        </w:tabs>
        <w:spacing w:line="360" w:lineRule="auto"/>
        <w:ind w:firstLineChars="200" w:firstLine="480"/>
        <w:rPr>
          <w:sz w:val="24"/>
        </w:rPr>
      </w:pPr>
      <w:r>
        <w:rPr>
          <w:sz w:val="24"/>
        </w:rPr>
        <w:t>处于腐蚀介质的掺防水剂的混凝土，应采取防腐蚀措施。</w:t>
      </w:r>
      <w:r>
        <w:rPr>
          <w:rFonts w:hint="eastAsia"/>
          <w:sz w:val="24"/>
        </w:rPr>
        <w:t>防水剂能提高静水压力下混凝土的抗渗性能。当混凝土处于腐蚀介质环境时，除了使用防水剂以外，还应考虑其他防腐措施。</w:t>
      </w:r>
    </w:p>
    <w:p w14:paraId="12F995A3" w14:textId="77777777" w:rsidR="00FF4248" w:rsidRDefault="00000000">
      <w:pPr>
        <w:tabs>
          <w:tab w:val="left" w:pos="1836"/>
        </w:tabs>
        <w:spacing w:line="360" w:lineRule="auto"/>
        <w:ind w:firstLineChars="200" w:firstLine="480"/>
        <w:rPr>
          <w:sz w:val="24"/>
        </w:rPr>
      </w:pPr>
      <w:r>
        <w:rPr>
          <w:sz w:val="24"/>
        </w:rPr>
        <w:t>结构最小截面尺寸超过</w:t>
      </w:r>
      <w:r>
        <w:rPr>
          <w:rFonts w:hint="eastAsia"/>
          <w:sz w:val="24"/>
        </w:rPr>
        <w:t>10</w:t>
      </w:r>
      <w:r>
        <w:rPr>
          <w:sz w:val="24"/>
        </w:rPr>
        <w:t>00mm</w:t>
      </w:r>
      <w:r>
        <w:rPr>
          <w:sz w:val="24"/>
        </w:rPr>
        <w:t>或</w:t>
      </w:r>
      <w:proofErr w:type="gramStart"/>
      <w:r>
        <w:rPr>
          <w:sz w:val="24"/>
        </w:rPr>
        <w:t>预测因</w:t>
      </w:r>
      <w:proofErr w:type="gramEnd"/>
      <w:r>
        <w:rPr>
          <w:sz w:val="24"/>
        </w:rPr>
        <w:t>水化热容易产生开裂的掺入防水剂的混凝土施工过程中宜进行温度监测与控制，温度监测与控制应符合现行国家标准《大体积混凝土施工标准》</w:t>
      </w:r>
      <w:r>
        <w:rPr>
          <w:sz w:val="24"/>
        </w:rPr>
        <w:t>GB 50496</w:t>
      </w:r>
      <w:r>
        <w:rPr>
          <w:sz w:val="24"/>
        </w:rPr>
        <w:t>的规定。</w:t>
      </w:r>
      <w:r>
        <w:rPr>
          <w:rFonts w:hint="eastAsia"/>
          <w:sz w:val="24"/>
        </w:rPr>
        <w:t>本条规定了结构最小截面尺寸超过</w:t>
      </w:r>
      <w:r>
        <w:rPr>
          <w:rFonts w:hint="eastAsia"/>
          <w:sz w:val="24"/>
        </w:rPr>
        <w:t>1000mm</w:t>
      </w:r>
      <w:r>
        <w:rPr>
          <w:rFonts w:hint="eastAsia"/>
          <w:sz w:val="24"/>
        </w:rPr>
        <w:t>或</w:t>
      </w:r>
      <w:proofErr w:type="gramStart"/>
      <w:r>
        <w:rPr>
          <w:rFonts w:hint="eastAsia"/>
          <w:sz w:val="24"/>
        </w:rPr>
        <w:t>预测因</w:t>
      </w:r>
      <w:proofErr w:type="gramEnd"/>
      <w:r>
        <w:rPr>
          <w:rFonts w:hint="eastAsia"/>
          <w:sz w:val="24"/>
        </w:rPr>
        <w:t>水化热容易产生开裂的防水剂混凝土的温度监测与控制标准。大体积防水剂混凝土在施工过程中应采取特殊的施工措施防止混凝土开裂。如采取调整混凝土配合比、降低入模温度、分层浇筑、设置冷却水管、控制降温速率等技术措施，这些技术内容在现行国家标准《大体积混凝土施工标准》</w:t>
      </w:r>
      <w:r>
        <w:rPr>
          <w:rFonts w:hint="eastAsia"/>
          <w:sz w:val="24"/>
        </w:rPr>
        <w:t>GB 50496</w:t>
      </w:r>
      <w:r>
        <w:rPr>
          <w:rFonts w:hint="eastAsia"/>
          <w:sz w:val="24"/>
        </w:rPr>
        <w:t>均有较为详细的规定，在大体积混凝土施工过程中应按标准规定执行。</w:t>
      </w:r>
    </w:p>
    <w:p w14:paraId="0BEE497D" w14:textId="77777777" w:rsidR="00FF4248" w:rsidRDefault="00000000">
      <w:pPr>
        <w:shd w:val="clear" w:color="auto" w:fill="FFFFFF"/>
        <w:spacing w:line="360" w:lineRule="auto"/>
        <w:outlineLvl w:val="2"/>
        <w:rPr>
          <w:b/>
          <w:bCs/>
          <w:color w:val="auto"/>
          <w:sz w:val="24"/>
        </w:rPr>
      </w:pPr>
      <w:r>
        <w:rPr>
          <w:rFonts w:hint="eastAsia"/>
          <w:b/>
          <w:bCs/>
          <w:color w:val="auto"/>
          <w:sz w:val="24"/>
        </w:rPr>
        <w:t xml:space="preserve">2.2.9 </w:t>
      </w:r>
      <w:r>
        <w:rPr>
          <w:rFonts w:hint="eastAsia"/>
          <w:b/>
          <w:bCs/>
          <w:color w:val="auto"/>
          <w:sz w:val="24"/>
        </w:rPr>
        <w:t>质量检验和验收</w:t>
      </w:r>
    </w:p>
    <w:p w14:paraId="4F85E786" w14:textId="77777777" w:rsidR="00FF4248" w:rsidRDefault="00000000">
      <w:pPr>
        <w:tabs>
          <w:tab w:val="left" w:pos="1836"/>
        </w:tabs>
        <w:spacing w:line="360" w:lineRule="auto"/>
        <w:ind w:firstLineChars="200" w:firstLine="480"/>
        <w:rPr>
          <w:sz w:val="24"/>
        </w:rPr>
      </w:pPr>
      <w:r>
        <w:rPr>
          <w:rFonts w:hint="eastAsia"/>
          <w:sz w:val="24"/>
        </w:rPr>
        <w:t>规定了使用防水剂混凝土的质量检验和验收要求。</w:t>
      </w:r>
    </w:p>
    <w:p w14:paraId="5F0FD279" w14:textId="77777777" w:rsidR="00FF4248" w:rsidRDefault="00000000">
      <w:pPr>
        <w:tabs>
          <w:tab w:val="left" w:pos="1836"/>
        </w:tabs>
        <w:spacing w:line="360" w:lineRule="auto"/>
        <w:ind w:firstLineChars="200" w:firstLine="480"/>
        <w:rPr>
          <w:sz w:val="24"/>
        </w:rPr>
      </w:pPr>
      <w:r>
        <w:rPr>
          <w:sz w:val="24"/>
        </w:rPr>
        <w:t>原材料进场时，供方应按规定批次向需方提供质量证明文件，质量证明文件应包括型式检验报告、出厂检验报告与合格证等，外加剂产品还应提供使用说明书。</w:t>
      </w:r>
    </w:p>
    <w:p w14:paraId="7D0A6124" w14:textId="77777777" w:rsidR="00FF4248" w:rsidRDefault="00000000">
      <w:pPr>
        <w:spacing w:line="360" w:lineRule="auto"/>
        <w:ind w:firstLineChars="200" w:firstLine="480"/>
        <w:rPr>
          <w:sz w:val="24"/>
        </w:rPr>
      </w:pPr>
      <w:r>
        <w:rPr>
          <w:sz w:val="24"/>
        </w:rPr>
        <w:t>混凝土防水剂材料进场和施工中抽检应符合下列规定：</w:t>
      </w:r>
    </w:p>
    <w:p w14:paraId="19A2441F" w14:textId="77777777" w:rsidR="0044469B" w:rsidRPr="0044469B" w:rsidRDefault="0044469B" w:rsidP="0044469B">
      <w:pPr>
        <w:spacing w:line="360" w:lineRule="auto"/>
        <w:ind w:firstLineChars="200" w:firstLine="482"/>
        <w:rPr>
          <w:color w:val="auto"/>
          <w:sz w:val="24"/>
        </w:rPr>
      </w:pPr>
      <w:r w:rsidRPr="0044469B">
        <w:rPr>
          <w:rFonts w:hint="eastAsia"/>
          <w:b/>
          <w:bCs/>
          <w:color w:val="auto"/>
          <w:sz w:val="24"/>
        </w:rPr>
        <w:t>1</w:t>
      </w:r>
      <w:r w:rsidRPr="0044469B">
        <w:rPr>
          <w:rFonts w:ascii="宋体" w:hAnsi="宋体"/>
          <w:color w:val="auto"/>
          <w:sz w:val="24"/>
        </w:rPr>
        <w:t>混凝土防水剂进场检验应按每</w:t>
      </w:r>
      <w:r w:rsidRPr="0044469B">
        <w:rPr>
          <w:color w:val="auto"/>
          <w:sz w:val="24"/>
        </w:rPr>
        <w:t>50t</w:t>
      </w:r>
      <w:r w:rsidRPr="0044469B">
        <w:rPr>
          <w:rFonts w:ascii="宋体" w:hAnsi="宋体"/>
          <w:color w:val="auto"/>
          <w:sz w:val="24"/>
        </w:rPr>
        <w:t>为一检验批，不足</w:t>
      </w:r>
      <w:r w:rsidRPr="0044469B">
        <w:rPr>
          <w:color w:val="auto"/>
          <w:sz w:val="24"/>
        </w:rPr>
        <w:t>50t</w:t>
      </w:r>
      <w:r w:rsidRPr="0044469B">
        <w:rPr>
          <w:rFonts w:ascii="宋体" w:hAnsi="宋体"/>
          <w:color w:val="auto"/>
          <w:sz w:val="24"/>
        </w:rPr>
        <w:t>时也应按一个检验批计</w:t>
      </w:r>
      <w:r w:rsidRPr="0044469B">
        <w:rPr>
          <w:rFonts w:ascii="宋体" w:hAnsi="宋体" w:hint="eastAsia"/>
          <w:color w:val="auto"/>
          <w:sz w:val="24"/>
        </w:rPr>
        <w:t>；</w:t>
      </w:r>
    </w:p>
    <w:p w14:paraId="6205F036" w14:textId="6FA6572E" w:rsidR="00FF4248" w:rsidRDefault="0044469B" w:rsidP="0044469B">
      <w:pPr>
        <w:spacing w:line="360" w:lineRule="auto"/>
        <w:ind w:firstLineChars="200" w:firstLine="482"/>
        <w:rPr>
          <w:rFonts w:ascii="宋体" w:hAnsi="宋体"/>
          <w:color w:val="auto"/>
          <w:sz w:val="24"/>
        </w:rPr>
      </w:pPr>
      <w:r w:rsidRPr="0044469B">
        <w:rPr>
          <w:rFonts w:hint="eastAsia"/>
          <w:b/>
          <w:bCs/>
          <w:color w:val="auto"/>
          <w:sz w:val="24"/>
        </w:rPr>
        <w:lastRenderedPageBreak/>
        <w:t>2</w:t>
      </w:r>
      <w:r w:rsidRPr="0044469B">
        <w:rPr>
          <w:rFonts w:ascii="宋体" w:hAnsi="宋体"/>
          <w:color w:val="auto"/>
          <w:sz w:val="24"/>
        </w:rPr>
        <w:t>混凝土防水剂材料进场和施工中抽检项目应</w:t>
      </w:r>
      <w:r w:rsidRPr="0044469B">
        <w:rPr>
          <w:rFonts w:ascii="宋体" w:hAnsi="宋体" w:hint="eastAsia"/>
          <w:color w:val="auto"/>
          <w:sz w:val="24"/>
        </w:rPr>
        <w:t>按表</w:t>
      </w:r>
      <w:r w:rsidR="00D81466">
        <w:rPr>
          <w:rFonts w:hint="eastAsia"/>
          <w:color w:val="auto"/>
          <w:sz w:val="24"/>
        </w:rPr>
        <w:t>8</w:t>
      </w:r>
      <w:r w:rsidRPr="0044469B">
        <w:rPr>
          <w:rFonts w:ascii="宋体" w:hAnsi="宋体" w:hint="eastAsia"/>
          <w:color w:val="auto"/>
          <w:sz w:val="24"/>
        </w:rPr>
        <w:t>。</w:t>
      </w:r>
    </w:p>
    <w:p w14:paraId="402E5CAB" w14:textId="431D481A" w:rsidR="0044469B" w:rsidRPr="0044469B" w:rsidRDefault="0044469B" w:rsidP="0044469B">
      <w:pPr>
        <w:spacing w:line="360" w:lineRule="auto"/>
        <w:jc w:val="center"/>
        <w:rPr>
          <w:b/>
          <w:szCs w:val="21"/>
        </w:rPr>
      </w:pPr>
      <w:r w:rsidRPr="0044469B">
        <w:rPr>
          <w:rFonts w:hint="eastAsia"/>
          <w:b/>
          <w:szCs w:val="21"/>
        </w:rPr>
        <w:t>表</w:t>
      </w:r>
      <w:r w:rsidR="00D81466">
        <w:rPr>
          <w:rFonts w:hint="eastAsia"/>
          <w:b/>
          <w:szCs w:val="21"/>
        </w:rPr>
        <w:t>8</w:t>
      </w:r>
      <w:r w:rsidRPr="0044469B">
        <w:rPr>
          <w:rFonts w:hint="eastAsia"/>
          <w:b/>
          <w:szCs w:val="21"/>
        </w:rPr>
        <w:t xml:space="preserve"> </w:t>
      </w:r>
      <w:r w:rsidRPr="0044469B">
        <w:rPr>
          <w:rFonts w:hint="eastAsia"/>
          <w:b/>
          <w:szCs w:val="21"/>
        </w:rPr>
        <w:t>混凝土防水剂材料进场和施工中抽检项目</w:t>
      </w:r>
    </w:p>
    <w:tbl>
      <w:tblPr>
        <w:tblStyle w:val="ab"/>
        <w:tblW w:w="4996" w:type="pct"/>
        <w:tblLook w:val="04A0" w:firstRow="1" w:lastRow="0" w:firstColumn="1" w:lastColumn="0" w:noHBand="0" w:noVBand="1"/>
      </w:tblPr>
      <w:tblGrid>
        <w:gridCol w:w="2405"/>
        <w:gridCol w:w="4085"/>
        <w:gridCol w:w="1799"/>
      </w:tblGrid>
      <w:tr w:rsidR="0044469B" w:rsidRPr="0044469B" w14:paraId="579CA62E" w14:textId="77777777" w:rsidTr="0044469B">
        <w:tc>
          <w:tcPr>
            <w:tcW w:w="1451" w:type="pct"/>
            <w:tcBorders>
              <w:top w:val="single" w:sz="4" w:space="0" w:color="auto"/>
              <w:left w:val="single" w:sz="4" w:space="0" w:color="auto"/>
              <w:bottom w:val="single" w:sz="4" w:space="0" w:color="auto"/>
              <w:right w:val="single" w:sz="4" w:space="0" w:color="auto"/>
            </w:tcBorders>
            <w:hideMark/>
          </w:tcPr>
          <w:p w14:paraId="4DA5EAAE" w14:textId="77777777" w:rsidR="0044469B" w:rsidRPr="0044469B" w:rsidRDefault="0044469B" w:rsidP="0044469B">
            <w:pPr>
              <w:spacing w:line="360" w:lineRule="auto"/>
              <w:rPr>
                <w:szCs w:val="21"/>
              </w:rPr>
            </w:pPr>
            <w:r w:rsidRPr="0044469B">
              <w:rPr>
                <w:rFonts w:hint="eastAsia"/>
                <w:szCs w:val="21"/>
              </w:rPr>
              <w:t>材料</w:t>
            </w:r>
          </w:p>
        </w:tc>
        <w:tc>
          <w:tcPr>
            <w:tcW w:w="2464" w:type="pct"/>
            <w:tcBorders>
              <w:top w:val="single" w:sz="4" w:space="0" w:color="auto"/>
              <w:left w:val="single" w:sz="4" w:space="0" w:color="auto"/>
              <w:bottom w:val="single" w:sz="4" w:space="0" w:color="auto"/>
              <w:right w:val="single" w:sz="4" w:space="0" w:color="auto"/>
            </w:tcBorders>
            <w:hideMark/>
          </w:tcPr>
          <w:p w14:paraId="7128F7E4" w14:textId="77777777" w:rsidR="0044469B" w:rsidRPr="0044469B" w:rsidRDefault="0044469B" w:rsidP="0044469B">
            <w:pPr>
              <w:spacing w:line="360" w:lineRule="auto"/>
              <w:rPr>
                <w:szCs w:val="21"/>
              </w:rPr>
            </w:pPr>
            <w:r w:rsidRPr="0044469B">
              <w:rPr>
                <w:rFonts w:hint="eastAsia"/>
                <w:szCs w:val="21"/>
              </w:rPr>
              <w:t>抽检项目</w:t>
            </w:r>
          </w:p>
        </w:tc>
        <w:tc>
          <w:tcPr>
            <w:tcW w:w="1086" w:type="pct"/>
            <w:tcBorders>
              <w:top w:val="single" w:sz="4" w:space="0" w:color="auto"/>
              <w:left w:val="single" w:sz="4" w:space="0" w:color="auto"/>
              <w:bottom w:val="single" w:sz="4" w:space="0" w:color="auto"/>
              <w:right w:val="single" w:sz="4" w:space="0" w:color="auto"/>
            </w:tcBorders>
            <w:hideMark/>
          </w:tcPr>
          <w:p w14:paraId="4BBAC822" w14:textId="77777777" w:rsidR="0044469B" w:rsidRPr="0044469B" w:rsidRDefault="0044469B" w:rsidP="0044469B">
            <w:pPr>
              <w:spacing w:line="360" w:lineRule="auto"/>
              <w:rPr>
                <w:szCs w:val="21"/>
              </w:rPr>
            </w:pPr>
            <w:r w:rsidRPr="0044469B">
              <w:rPr>
                <w:rFonts w:hint="eastAsia"/>
                <w:szCs w:val="21"/>
              </w:rPr>
              <w:t>执行标准</w:t>
            </w:r>
          </w:p>
        </w:tc>
      </w:tr>
      <w:tr w:rsidR="0044469B" w:rsidRPr="0044469B" w14:paraId="445E82BE" w14:textId="77777777" w:rsidTr="0044469B">
        <w:tc>
          <w:tcPr>
            <w:tcW w:w="1451" w:type="pct"/>
            <w:tcBorders>
              <w:top w:val="single" w:sz="4" w:space="0" w:color="auto"/>
              <w:left w:val="single" w:sz="4" w:space="0" w:color="auto"/>
              <w:bottom w:val="single" w:sz="4" w:space="0" w:color="auto"/>
              <w:right w:val="single" w:sz="4" w:space="0" w:color="auto"/>
            </w:tcBorders>
            <w:hideMark/>
          </w:tcPr>
          <w:p w14:paraId="2FA006C8" w14:textId="77777777" w:rsidR="0044469B" w:rsidRPr="0044469B" w:rsidRDefault="0044469B" w:rsidP="0044469B">
            <w:pPr>
              <w:spacing w:line="360" w:lineRule="auto"/>
              <w:rPr>
                <w:rFonts w:hint="eastAsia"/>
                <w:szCs w:val="21"/>
              </w:rPr>
            </w:pPr>
            <w:r w:rsidRPr="0044469B">
              <w:rPr>
                <w:rFonts w:hint="eastAsia"/>
                <w:szCs w:val="21"/>
              </w:rPr>
              <w:t>砂浆、混凝土</w:t>
            </w:r>
            <w:r w:rsidRPr="0044469B">
              <w:rPr>
                <w:szCs w:val="21"/>
              </w:rPr>
              <w:t>防水剂</w:t>
            </w:r>
          </w:p>
        </w:tc>
        <w:tc>
          <w:tcPr>
            <w:tcW w:w="2464" w:type="pct"/>
            <w:tcBorders>
              <w:top w:val="single" w:sz="4" w:space="0" w:color="auto"/>
              <w:left w:val="single" w:sz="4" w:space="0" w:color="auto"/>
              <w:bottom w:val="single" w:sz="4" w:space="0" w:color="auto"/>
              <w:right w:val="single" w:sz="4" w:space="0" w:color="auto"/>
            </w:tcBorders>
            <w:hideMark/>
          </w:tcPr>
          <w:p w14:paraId="2930F8DB" w14:textId="77777777" w:rsidR="0044469B" w:rsidRPr="0044469B" w:rsidRDefault="0044469B" w:rsidP="0044469B">
            <w:pPr>
              <w:spacing w:line="360" w:lineRule="auto"/>
              <w:rPr>
                <w:szCs w:val="21"/>
              </w:rPr>
            </w:pPr>
            <w:r w:rsidRPr="0044469B">
              <w:rPr>
                <w:rFonts w:hint="eastAsia"/>
                <w:szCs w:val="21"/>
              </w:rPr>
              <w:t>密度（或细度）、固含量（或含水率）、渗透高度比、吸水量比</w:t>
            </w:r>
          </w:p>
        </w:tc>
        <w:tc>
          <w:tcPr>
            <w:tcW w:w="1086" w:type="pct"/>
            <w:tcBorders>
              <w:top w:val="single" w:sz="4" w:space="0" w:color="auto"/>
              <w:left w:val="single" w:sz="4" w:space="0" w:color="auto"/>
              <w:bottom w:val="single" w:sz="4" w:space="0" w:color="auto"/>
              <w:right w:val="single" w:sz="4" w:space="0" w:color="auto"/>
            </w:tcBorders>
            <w:hideMark/>
          </w:tcPr>
          <w:p w14:paraId="56C7A700" w14:textId="77777777" w:rsidR="0044469B" w:rsidRPr="0044469B" w:rsidRDefault="0044469B" w:rsidP="0044469B">
            <w:pPr>
              <w:spacing w:line="360" w:lineRule="auto"/>
              <w:rPr>
                <w:szCs w:val="21"/>
              </w:rPr>
            </w:pPr>
            <w:r w:rsidRPr="0044469B">
              <w:rPr>
                <w:rFonts w:hint="eastAsia"/>
                <w:szCs w:val="21"/>
              </w:rPr>
              <w:t>GB/T 8076</w:t>
            </w:r>
            <w:r w:rsidRPr="0044469B">
              <w:rPr>
                <w:rFonts w:hint="eastAsia"/>
                <w:szCs w:val="21"/>
              </w:rPr>
              <w:t>和</w:t>
            </w:r>
            <w:r w:rsidRPr="0044469B">
              <w:rPr>
                <w:rFonts w:hint="eastAsia"/>
                <w:szCs w:val="21"/>
              </w:rPr>
              <w:t>JC/T 474</w:t>
            </w:r>
          </w:p>
        </w:tc>
      </w:tr>
      <w:tr w:rsidR="0044469B" w:rsidRPr="0044469B" w14:paraId="6DBC94C3" w14:textId="77777777" w:rsidTr="0044469B">
        <w:trPr>
          <w:trHeight w:val="712"/>
        </w:trPr>
        <w:tc>
          <w:tcPr>
            <w:tcW w:w="1451" w:type="pct"/>
            <w:tcBorders>
              <w:top w:val="single" w:sz="4" w:space="0" w:color="auto"/>
              <w:left w:val="single" w:sz="4" w:space="0" w:color="auto"/>
              <w:bottom w:val="single" w:sz="4" w:space="0" w:color="auto"/>
              <w:right w:val="single" w:sz="4" w:space="0" w:color="auto"/>
            </w:tcBorders>
            <w:hideMark/>
          </w:tcPr>
          <w:p w14:paraId="78CA8165" w14:textId="77777777" w:rsidR="0044469B" w:rsidRPr="0044469B" w:rsidRDefault="0044469B" w:rsidP="0044469B">
            <w:pPr>
              <w:spacing w:line="360" w:lineRule="auto"/>
              <w:rPr>
                <w:szCs w:val="21"/>
              </w:rPr>
            </w:pPr>
            <w:r w:rsidRPr="0044469B">
              <w:rPr>
                <w:szCs w:val="21"/>
              </w:rPr>
              <w:t>防裂抗渗复合材料</w:t>
            </w:r>
          </w:p>
        </w:tc>
        <w:tc>
          <w:tcPr>
            <w:tcW w:w="2464" w:type="pct"/>
            <w:tcBorders>
              <w:top w:val="single" w:sz="4" w:space="0" w:color="auto"/>
              <w:left w:val="single" w:sz="4" w:space="0" w:color="auto"/>
              <w:bottom w:val="single" w:sz="4" w:space="0" w:color="auto"/>
              <w:right w:val="single" w:sz="4" w:space="0" w:color="auto"/>
            </w:tcBorders>
            <w:hideMark/>
          </w:tcPr>
          <w:p w14:paraId="0BD2FFBF" w14:textId="77777777" w:rsidR="0044469B" w:rsidRPr="0044469B" w:rsidRDefault="0044469B" w:rsidP="0044469B">
            <w:pPr>
              <w:spacing w:line="360" w:lineRule="auto"/>
              <w:rPr>
                <w:szCs w:val="21"/>
              </w:rPr>
            </w:pPr>
            <w:r w:rsidRPr="0044469B">
              <w:rPr>
                <w:rFonts w:hint="eastAsia"/>
                <w:szCs w:val="21"/>
              </w:rPr>
              <w:t>细度、含水率、安定性、裂缝降低系数、混凝土抗压强度比、渗透高度比</w:t>
            </w:r>
          </w:p>
        </w:tc>
        <w:tc>
          <w:tcPr>
            <w:tcW w:w="1086" w:type="pct"/>
            <w:tcBorders>
              <w:top w:val="single" w:sz="4" w:space="0" w:color="auto"/>
              <w:left w:val="single" w:sz="4" w:space="0" w:color="auto"/>
              <w:bottom w:val="single" w:sz="4" w:space="0" w:color="auto"/>
              <w:right w:val="single" w:sz="4" w:space="0" w:color="auto"/>
            </w:tcBorders>
            <w:hideMark/>
          </w:tcPr>
          <w:p w14:paraId="38AA0633" w14:textId="77777777" w:rsidR="0044469B" w:rsidRPr="0044469B" w:rsidRDefault="0044469B" w:rsidP="0044469B">
            <w:pPr>
              <w:spacing w:line="360" w:lineRule="auto"/>
              <w:rPr>
                <w:szCs w:val="21"/>
              </w:rPr>
            </w:pPr>
            <w:r w:rsidRPr="0044469B">
              <w:rPr>
                <w:rFonts w:hint="eastAsia"/>
                <w:szCs w:val="21"/>
              </w:rPr>
              <w:t>JC/T 60014</w:t>
            </w:r>
          </w:p>
        </w:tc>
      </w:tr>
      <w:tr w:rsidR="0044469B" w:rsidRPr="0044469B" w14:paraId="71D721F7" w14:textId="77777777" w:rsidTr="0044469B">
        <w:tc>
          <w:tcPr>
            <w:tcW w:w="1451" w:type="pct"/>
            <w:tcBorders>
              <w:top w:val="single" w:sz="4" w:space="0" w:color="auto"/>
              <w:left w:val="single" w:sz="4" w:space="0" w:color="auto"/>
              <w:bottom w:val="single" w:sz="4" w:space="0" w:color="auto"/>
              <w:right w:val="single" w:sz="4" w:space="0" w:color="auto"/>
            </w:tcBorders>
            <w:hideMark/>
          </w:tcPr>
          <w:p w14:paraId="76A3EC8E" w14:textId="77777777" w:rsidR="0044469B" w:rsidRPr="0044469B" w:rsidRDefault="0044469B" w:rsidP="0044469B">
            <w:pPr>
              <w:spacing w:line="360" w:lineRule="auto"/>
              <w:rPr>
                <w:szCs w:val="21"/>
              </w:rPr>
            </w:pPr>
            <w:proofErr w:type="gramStart"/>
            <w:r w:rsidRPr="0044469B">
              <w:rPr>
                <w:szCs w:val="21"/>
              </w:rPr>
              <w:t>抑温抗</w:t>
            </w:r>
            <w:proofErr w:type="gramEnd"/>
            <w:r w:rsidRPr="0044469B">
              <w:rPr>
                <w:szCs w:val="21"/>
              </w:rPr>
              <w:t>裂防水剂</w:t>
            </w:r>
          </w:p>
        </w:tc>
        <w:tc>
          <w:tcPr>
            <w:tcW w:w="2464" w:type="pct"/>
            <w:tcBorders>
              <w:top w:val="single" w:sz="4" w:space="0" w:color="auto"/>
              <w:left w:val="single" w:sz="4" w:space="0" w:color="auto"/>
              <w:bottom w:val="single" w:sz="4" w:space="0" w:color="auto"/>
              <w:right w:val="single" w:sz="4" w:space="0" w:color="auto"/>
            </w:tcBorders>
            <w:hideMark/>
          </w:tcPr>
          <w:p w14:paraId="09B6FD33" w14:textId="77777777" w:rsidR="0044469B" w:rsidRPr="0044469B" w:rsidRDefault="0044469B" w:rsidP="0044469B">
            <w:pPr>
              <w:spacing w:line="360" w:lineRule="auto"/>
              <w:rPr>
                <w:szCs w:val="21"/>
              </w:rPr>
            </w:pPr>
            <w:proofErr w:type="gramStart"/>
            <w:r w:rsidRPr="0044469B">
              <w:rPr>
                <w:rFonts w:hint="eastAsia"/>
                <w:szCs w:val="21"/>
              </w:rPr>
              <w:t>抑温率</w:t>
            </w:r>
            <w:proofErr w:type="gramEnd"/>
            <w:r w:rsidRPr="0044469B">
              <w:rPr>
                <w:rFonts w:hint="eastAsia"/>
                <w:szCs w:val="21"/>
              </w:rPr>
              <w:t>、初始温升</w:t>
            </w:r>
            <w:r w:rsidRPr="0044469B">
              <w:rPr>
                <w:rFonts w:hint="eastAsia"/>
                <w:szCs w:val="21"/>
              </w:rPr>
              <w:t>5</w:t>
            </w:r>
            <w:r w:rsidRPr="0044469B">
              <w:rPr>
                <w:rFonts w:hint="eastAsia"/>
                <w:szCs w:val="21"/>
              </w:rPr>
              <w:t>℃时间差（</w:t>
            </w:r>
            <w:r w:rsidRPr="0044469B">
              <w:rPr>
                <w:rFonts w:hint="eastAsia"/>
                <w:szCs w:val="21"/>
              </w:rPr>
              <w:t>h</w:t>
            </w:r>
            <w:r w:rsidRPr="0044469B">
              <w:rPr>
                <w:rFonts w:hint="eastAsia"/>
                <w:szCs w:val="21"/>
              </w:rPr>
              <w:t>）</w:t>
            </w:r>
          </w:p>
        </w:tc>
        <w:tc>
          <w:tcPr>
            <w:tcW w:w="1086" w:type="pct"/>
            <w:tcBorders>
              <w:top w:val="single" w:sz="4" w:space="0" w:color="auto"/>
              <w:left w:val="single" w:sz="4" w:space="0" w:color="auto"/>
              <w:bottom w:val="single" w:sz="4" w:space="0" w:color="auto"/>
              <w:right w:val="single" w:sz="4" w:space="0" w:color="auto"/>
            </w:tcBorders>
            <w:hideMark/>
          </w:tcPr>
          <w:p w14:paraId="4C1C3983" w14:textId="77777777" w:rsidR="0044469B" w:rsidRPr="0044469B" w:rsidRDefault="0044469B" w:rsidP="0044469B">
            <w:pPr>
              <w:spacing w:line="360" w:lineRule="auto"/>
              <w:rPr>
                <w:szCs w:val="21"/>
              </w:rPr>
            </w:pPr>
            <w:r w:rsidRPr="0044469B">
              <w:rPr>
                <w:rFonts w:hint="eastAsia"/>
                <w:szCs w:val="21"/>
              </w:rPr>
              <w:t>JC/T 60014</w:t>
            </w:r>
          </w:p>
        </w:tc>
      </w:tr>
      <w:tr w:rsidR="0044469B" w:rsidRPr="0044469B" w14:paraId="2943262E" w14:textId="77777777" w:rsidTr="0044469B">
        <w:tc>
          <w:tcPr>
            <w:tcW w:w="1451" w:type="pct"/>
            <w:tcBorders>
              <w:top w:val="single" w:sz="4" w:space="0" w:color="auto"/>
              <w:left w:val="single" w:sz="4" w:space="0" w:color="auto"/>
              <w:bottom w:val="single" w:sz="4" w:space="0" w:color="auto"/>
              <w:right w:val="single" w:sz="4" w:space="0" w:color="auto"/>
            </w:tcBorders>
            <w:hideMark/>
          </w:tcPr>
          <w:p w14:paraId="653EF697" w14:textId="77777777" w:rsidR="0044469B" w:rsidRPr="0044469B" w:rsidRDefault="0044469B" w:rsidP="0044469B">
            <w:pPr>
              <w:spacing w:line="360" w:lineRule="auto"/>
              <w:rPr>
                <w:szCs w:val="21"/>
              </w:rPr>
            </w:pPr>
            <w:r w:rsidRPr="0044469B">
              <w:rPr>
                <w:szCs w:val="21"/>
              </w:rPr>
              <w:t>无机抗</w:t>
            </w:r>
            <w:proofErr w:type="gramStart"/>
            <w:r w:rsidRPr="0044469B">
              <w:rPr>
                <w:szCs w:val="21"/>
              </w:rPr>
              <w:t>裂减渗</w:t>
            </w:r>
            <w:proofErr w:type="gramEnd"/>
            <w:r w:rsidRPr="0044469B">
              <w:rPr>
                <w:szCs w:val="21"/>
              </w:rPr>
              <w:t>剂</w:t>
            </w:r>
          </w:p>
        </w:tc>
        <w:tc>
          <w:tcPr>
            <w:tcW w:w="2464" w:type="pct"/>
            <w:tcBorders>
              <w:top w:val="single" w:sz="4" w:space="0" w:color="auto"/>
              <w:left w:val="single" w:sz="4" w:space="0" w:color="auto"/>
              <w:bottom w:val="single" w:sz="4" w:space="0" w:color="auto"/>
              <w:right w:val="single" w:sz="4" w:space="0" w:color="auto"/>
            </w:tcBorders>
            <w:hideMark/>
          </w:tcPr>
          <w:p w14:paraId="3B86F46B" w14:textId="77777777" w:rsidR="0044469B" w:rsidRPr="0044469B" w:rsidRDefault="0044469B" w:rsidP="0044469B">
            <w:pPr>
              <w:spacing w:line="360" w:lineRule="auto"/>
              <w:rPr>
                <w:szCs w:val="21"/>
              </w:rPr>
            </w:pPr>
            <w:r w:rsidRPr="0044469B">
              <w:rPr>
                <w:rFonts w:hint="eastAsia"/>
                <w:szCs w:val="21"/>
              </w:rPr>
              <w:t>收缩率比、极限拉伸比、渗透高度比</w:t>
            </w:r>
          </w:p>
        </w:tc>
        <w:tc>
          <w:tcPr>
            <w:tcW w:w="1086" w:type="pct"/>
            <w:tcBorders>
              <w:top w:val="single" w:sz="4" w:space="0" w:color="auto"/>
              <w:left w:val="single" w:sz="4" w:space="0" w:color="auto"/>
              <w:bottom w:val="single" w:sz="4" w:space="0" w:color="auto"/>
              <w:right w:val="single" w:sz="4" w:space="0" w:color="auto"/>
            </w:tcBorders>
            <w:hideMark/>
          </w:tcPr>
          <w:p w14:paraId="435B867C" w14:textId="77777777" w:rsidR="0044469B" w:rsidRPr="0044469B" w:rsidRDefault="0044469B" w:rsidP="0044469B">
            <w:pPr>
              <w:spacing w:line="360" w:lineRule="auto"/>
              <w:rPr>
                <w:szCs w:val="21"/>
              </w:rPr>
            </w:pPr>
            <w:r w:rsidRPr="0044469B">
              <w:rPr>
                <w:rFonts w:hint="eastAsia"/>
                <w:szCs w:val="21"/>
              </w:rPr>
              <w:t>JC/T 60014</w:t>
            </w:r>
          </w:p>
        </w:tc>
      </w:tr>
      <w:tr w:rsidR="0044469B" w:rsidRPr="0044469B" w14:paraId="5C868AC7" w14:textId="77777777" w:rsidTr="0044469B">
        <w:tc>
          <w:tcPr>
            <w:tcW w:w="1451" w:type="pct"/>
            <w:tcBorders>
              <w:top w:val="single" w:sz="4" w:space="0" w:color="auto"/>
              <w:left w:val="single" w:sz="4" w:space="0" w:color="auto"/>
              <w:bottom w:val="single" w:sz="4" w:space="0" w:color="auto"/>
              <w:right w:val="single" w:sz="4" w:space="0" w:color="auto"/>
            </w:tcBorders>
            <w:hideMark/>
          </w:tcPr>
          <w:p w14:paraId="101C721B" w14:textId="77777777" w:rsidR="0044469B" w:rsidRPr="0044469B" w:rsidRDefault="0044469B" w:rsidP="0044469B">
            <w:pPr>
              <w:spacing w:line="360" w:lineRule="auto"/>
              <w:rPr>
                <w:szCs w:val="21"/>
              </w:rPr>
            </w:pPr>
            <w:r w:rsidRPr="0044469B">
              <w:rPr>
                <w:rFonts w:hint="eastAsia"/>
                <w:szCs w:val="21"/>
              </w:rPr>
              <w:t>水泥基渗透结晶防水剂</w:t>
            </w:r>
          </w:p>
        </w:tc>
        <w:tc>
          <w:tcPr>
            <w:tcW w:w="2464" w:type="pct"/>
            <w:tcBorders>
              <w:top w:val="single" w:sz="4" w:space="0" w:color="auto"/>
              <w:left w:val="single" w:sz="4" w:space="0" w:color="auto"/>
              <w:bottom w:val="single" w:sz="4" w:space="0" w:color="auto"/>
              <w:right w:val="single" w:sz="4" w:space="0" w:color="auto"/>
            </w:tcBorders>
            <w:hideMark/>
          </w:tcPr>
          <w:p w14:paraId="2E521C8C" w14:textId="77777777" w:rsidR="0044469B" w:rsidRPr="0044469B" w:rsidRDefault="0044469B" w:rsidP="0044469B">
            <w:pPr>
              <w:spacing w:line="360" w:lineRule="auto"/>
              <w:rPr>
                <w:szCs w:val="21"/>
              </w:rPr>
            </w:pPr>
            <w:r w:rsidRPr="0044469B">
              <w:rPr>
                <w:rFonts w:hint="eastAsia"/>
                <w:szCs w:val="21"/>
              </w:rPr>
              <w:t>抗压强度比、收缩率比、抗渗性</w:t>
            </w:r>
          </w:p>
        </w:tc>
        <w:tc>
          <w:tcPr>
            <w:tcW w:w="1086" w:type="pct"/>
            <w:tcBorders>
              <w:top w:val="single" w:sz="4" w:space="0" w:color="auto"/>
              <w:left w:val="single" w:sz="4" w:space="0" w:color="auto"/>
              <w:bottom w:val="single" w:sz="4" w:space="0" w:color="auto"/>
              <w:right w:val="single" w:sz="4" w:space="0" w:color="auto"/>
            </w:tcBorders>
            <w:hideMark/>
          </w:tcPr>
          <w:p w14:paraId="1F1DFD2E" w14:textId="77777777" w:rsidR="0044469B" w:rsidRPr="0044469B" w:rsidRDefault="0044469B" w:rsidP="0044469B">
            <w:pPr>
              <w:spacing w:line="360" w:lineRule="auto"/>
              <w:rPr>
                <w:szCs w:val="21"/>
              </w:rPr>
            </w:pPr>
            <w:r w:rsidRPr="0044469B">
              <w:rPr>
                <w:rFonts w:hint="eastAsia"/>
                <w:szCs w:val="21"/>
              </w:rPr>
              <w:t>GB/T 18445</w:t>
            </w:r>
          </w:p>
        </w:tc>
      </w:tr>
    </w:tbl>
    <w:p w14:paraId="18DD3278" w14:textId="77777777" w:rsidR="00FF4248" w:rsidRDefault="00000000">
      <w:pPr>
        <w:tabs>
          <w:tab w:val="left" w:pos="1836"/>
        </w:tabs>
        <w:spacing w:line="360" w:lineRule="auto"/>
        <w:ind w:firstLineChars="200" w:firstLine="480"/>
        <w:rPr>
          <w:sz w:val="24"/>
        </w:rPr>
      </w:pPr>
      <w:r>
        <w:rPr>
          <w:sz w:val="24"/>
        </w:rPr>
        <w:t>水泥、粗细骨料、矿物掺合料、其他外加剂等应按现行国家标准《混凝土结构工程施工质量验收规范》</w:t>
      </w:r>
      <w:r>
        <w:rPr>
          <w:sz w:val="24"/>
        </w:rPr>
        <w:t>GB 50204</w:t>
      </w:r>
      <w:r>
        <w:rPr>
          <w:sz w:val="24"/>
        </w:rPr>
        <w:t>的规定进行检验验收。</w:t>
      </w:r>
    </w:p>
    <w:p w14:paraId="78E5D9D1" w14:textId="77777777" w:rsidR="00FF4248" w:rsidRDefault="00000000">
      <w:pPr>
        <w:shd w:val="clear" w:color="auto" w:fill="FFFFFF"/>
        <w:spacing w:beforeLines="100" w:before="312" w:afterLines="100" w:after="312" w:line="300" w:lineRule="auto"/>
        <w:outlineLvl w:val="1"/>
        <w:rPr>
          <w:b/>
          <w:bCs/>
          <w:color w:val="auto"/>
          <w:sz w:val="32"/>
          <w:szCs w:val="28"/>
        </w:rPr>
      </w:pPr>
      <w:r>
        <w:rPr>
          <w:b/>
          <w:bCs/>
          <w:color w:val="auto"/>
          <w:sz w:val="32"/>
          <w:szCs w:val="28"/>
        </w:rPr>
        <w:t xml:space="preserve">3  </w:t>
      </w:r>
      <w:r>
        <w:rPr>
          <w:b/>
          <w:bCs/>
          <w:color w:val="auto"/>
          <w:sz w:val="32"/>
          <w:szCs w:val="28"/>
        </w:rPr>
        <w:t>主要验证试验情况</w:t>
      </w:r>
    </w:p>
    <w:p w14:paraId="24E217EB" w14:textId="77777777" w:rsidR="00FF4248" w:rsidRDefault="00000000">
      <w:pPr>
        <w:spacing w:line="360" w:lineRule="auto"/>
        <w:ind w:firstLineChars="200" w:firstLine="480"/>
        <w:rPr>
          <w:color w:val="auto"/>
          <w:sz w:val="24"/>
        </w:rPr>
      </w:pPr>
      <w:r>
        <w:rPr>
          <w:rFonts w:hint="eastAsia"/>
          <w:sz w:val="24"/>
        </w:rPr>
        <w:t>渗水高度法与逐级加压法对照关系。</w:t>
      </w:r>
      <w:r>
        <w:rPr>
          <w:rFonts w:hint="eastAsia"/>
          <w:color w:val="auto"/>
          <w:sz w:val="24"/>
        </w:rPr>
        <w:t>为验证渗水高度法中渗水系数与逐级加压法的相关性，按照如下步骤进行试验。</w:t>
      </w:r>
    </w:p>
    <w:p w14:paraId="10BC68EB" w14:textId="77777777" w:rsidR="00FF4248" w:rsidRDefault="00000000">
      <w:pPr>
        <w:spacing w:line="360" w:lineRule="auto"/>
        <w:ind w:firstLineChars="200" w:firstLine="480"/>
        <w:rPr>
          <w:sz w:val="24"/>
        </w:rPr>
      </w:pPr>
      <w:r>
        <w:rPr>
          <w:rFonts w:hint="eastAsia"/>
          <w:sz w:val="24"/>
        </w:rPr>
        <w:t>（</w:t>
      </w:r>
      <w:r>
        <w:rPr>
          <w:rFonts w:hint="eastAsia"/>
          <w:sz w:val="24"/>
        </w:rPr>
        <w:t>1</w:t>
      </w:r>
      <w:r>
        <w:rPr>
          <w:rFonts w:hint="eastAsia"/>
          <w:sz w:val="24"/>
        </w:rPr>
        <w:t>）市面上选择</w:t>
      </w:r>
      <w:r>
        <w:rPr>
          <w:rFonts w:hint="eastAsia"/>
          <w:sz w:val="24"/>
        </w:rPr>
        <w:t>3</w:t>
      </w:r>
      <w:r>
        <w:rPr>
          <w:rFonts w:hint="eastAsia"/>
          <w:sz w:val="24"/>
        </w:rPr>
        <w:t>种防水剂，分别取代号为防水剂</w:t>
      </w:r>
      <w:r>
        <w:rPr>
          <w:rFonts w:hint="eastAsia"/>
          <w:sz w:val="24"/>
        </w:rPr>
        <w:t>A</w:t>
      </w:r>
      <w:r>
        <w:rPr>
          <w:rFonts w:hint="eastAsia"/>
          <w:sz w:val="24"/>
        </w:rPr>
        <w:t>，防水剂</w:t>
      </w:r>
      <w:r>
        <w:rPr>
          <w:rFonts w:hint="eastAsia"/>
          <w:sz w:val="24"/>
        </w:rPr>
        <w:t>B</w:t>
      </w:r>
      <w:r>
        <w:rPr>
          <w:rFonts w:hint="eastAsia"/>
          <w:sz w:val="24"/>
        </w:rPr>
        <w:t>，防水剂</w:t>
      </w:r>
      <w:r>
        <w:rPr>
          <w:rFonts w:hint="eastAsia"/>
          <w:sz w:val="24"/>
        </w:rPr>
        <w:t>C</w:t>
      </w:r>
      <w:r>
        <w:rPr>
          <w:rFonts w:hint="eastAsia"/>
          <w:sz w:val="24"/>
        </w:rPr>
        <w:t>。</w:t>
      </w:r>
    </w:p>
    <w:p w14:paraId="2711AAFB" w14:textId="77777777" w:rsidR="00FF4248" w:rsidRDefault="00000000">
      <w:pPr>
        <w:spacing w:line="360" w:lineRule="auto"/>
        <w:ind w:firstLineChars="200" w:firstLine="480"/>
        <w:rPr>
          <w:sz w:val="24"/>
        </w:rPr>
      </w:pPr>
      <w:r>
        <w:rPr>
          <w:rFonts w:hint="eastAsia"/>
          <w:sz w:val="24"/>
        </w:rPr>
        <w:t>（</w:t>
      </w:r>
      <w:r>
        <w:rPr>
          <w:rFonts w:hint="eastAsia"/>
          <w:sz w:val="24"/>
        </w:rPr>
        <w:t>2</w:t>
      </w:r>
      <w:r>
        <w:rPr>
          <w:rFonts w:hint="eastAsia"/>
          <w:sz w:val="24"/>
        </w:rPr>
        <w:t>）制备</w:t>
      </w:r>
      <w:r>
        <w:rPr>
          <w:rFonts w:hint="eastAsia"/>
          <w:sz w:val="24"/>
        </w:rPr>
        <w:t>C30</w:t>
      </w:r>
      <w:r>
        <w:rPr>
          <w:rFonts w:hint="eastAsia"/>
          <w:sz w:val="24"/>
        </w:rPr>
        <w:t>、</w:t>
      </w:r>
      <w:r>
        <w:rPr>
          <w:rFonts w:hint="eastAsia"/>
          <w:sz w:val="24"/>
        </w:rPr>
        <w:t>C35</w:t>
      </w:r>
      <w:r>
        <w:rPr>
          <w:rFonts w:hint="eastAsia"/>
          <w:sz w:val="24"/>
        </w:rPr>
        <w:t>、</w:t>
      </w:r>
      <w:r>
        <w:rPr>
          <w:rFonts w:hint="eastAsia"/>
          <w:sz w:val="24"/>
        </w:rPr>
        <w:t>C40</w:t>
      </w:r>
      <w:r>
        <w:rPr>
          <w:rFonts w:hint="eastAsia"/>
          <w:sz w:val="24"/>
        </w:rPr>
        <w:t>、</w:t>
      </w:r>
      <w:r>
        <w:rPr>
          <w:rFonts w:hint="eastAsia"/>
          <w:sz w:val="24"/>
        </w:rPr>
        <w:t>C45</w:t>
      </w:r>
      <w:r>
        <w:rPr>
          <w:rFonts w:hint="eastAsia"/>
          <w:sz w:val="24"/>
        </w:rPr>
        <w:t>的混凝土。混凝土分为空白组和掺加不同型号防水剂的混凝土。混凝土配合比见表</w:t>
      </w:r>
      <w:r>
        <w:rPr>
          <w:rFonts w:hint="eastAsia"/>
          <w:sz w:val="24"/>
        </w:rPr>
        <w:t>6</w:t>
      </w:r>
      <w:r>
        <w:rPr>
          <w:rFonts w:hint="eastAsia"/>
          <w:sz w:val="24"/>
        </w:rPr>
        <w:t>。其中，水泥为通用</w:t>
      </w:r>
      <w:r>
        <w:rPr>
          <w:rFonts w:hint="eastAsia"/>
          <w:sz w:val="24"/>
        </w:rPr>
        <w:t>42.5</w:t>
      </w:r>
      <w:r>
        <w:rPr>
          <w:rFonts w:hint="eastAsia"/>
          <w:sz w:val="24"/>
        </w:rPr>
        <w:t>硅酸盐水泥（</w:t>
      </w:r>
      <w:r>
        <w:rPr>
          <w:rFonts w:hint="eastAsia"/>
          <w:sz w:val="24"/>
        </w:rPr>
        <w:t>P</w:t>
      </w:r>
      <w:r>
        <w:rPr>
          <w:rFonts w:hint="eastAsia"/>
          <w:sz w:val="24"/>
        </w:rPr>
        <w:t>·</w:t>
      </w:r>
      <w:r>
        <w:rPr>
          <w:rFonts w:hint="eastAsia"/>
          <w:sz w:val="24"/>
        </w:rPr>
        <w:t>O 42.5</w:t>
      </w:r>
      <w:r>
        <w:rPr>
          <w:rFonts w:hint="eastAsia"/>
          <w:sz w:val="24"/>
        </w:rPr>
        <w:t>），粉煤灰为</w:t>
      </w:r>
      <w:r>
        <w:rPr>
          <w:rFonts w:hint="eastAsia"/>
          <w:sz w:val="24"/>
        </w:rPr>
        <w:t>F</w:t>
      </w:r>
      <w:r>
        <w:rPr>
          <w:rFonts w:hint="eastAsia"/>
          <w:sz w:val="24"/>
        </w:rPr>
        <w:t>类二级粉煤灰，砂为河砂，石为</w:t>
      </w:r>
      <w:r>
        <w:rPr>
          <w:rFonts w:hint="eastAsia"/>
          <w:sz w:val="24"/>
        </w:rPr>
        <w:t>5mm~25mm</w:t>
      </w:r>
      <w:r>
        <w:rPr>
          <w:rFonts w:hint="eastAsia"/>
          <w:sz w:val="24"/>
        </w:rPr>
        <w:t>连续级配碎石，减水剂为聚羧酸减水剂。防水剂按照不同厂家的推荐掺量，</w:t>
      </w:r>
      <w:r>
        <w:rPr>
          <w:rFonts w:hint="eastAsia"/>
          <w:sz w:val="24"/>
        </w:rPr>
        <w:t>A</w:t>
      </w:r>
      <w:r>
        <w:rPr>
          <w:rFonts w:hint="eastAsia"/>
          <w:sz w:val="24"/>
        </w:rPr>
        <w:t>为</w:t>
      </w:r>
      <w:r>
        <w:rPr>
          <w:rFonts w:hint="eastAsia"/>
          <w:sz w:val="24"/>
        </w:rPr>
        <w:t>2.0%</w:t>
      </w:r>
      <w:r>
        <w:rPr>
          <w:rFonts w:hint="eastAsia"/>
          <w:sz w:val="24"/>
        </w:rPr>
        <w:t>，</w:t>
      </w:r>
      <w:r>
        <w:rPr>
          <w:rFonts w:hint="eastAsia"/>
          <w:sz w:val="24"/>
        </w:rPr>
        <w:t>B</w:t>
      </w:r>
      <w:r>
        <w:rPr>
          <w:rFonts w:hint="eastAsia"/>
          <w:sz w:val="24"/>
        </w:rPr>
        <w:t>为</w:t>
      </w:r>
      <w:r>
        <w:rPr>
          <w:rFonts w:hint="eastAsia"/>
          <w:sz w:val="24"/>
        </w:rPr>
        <w:t>2.5%</w:t>
      </w:r>
      <w:r>
        <w:rPr>
          <w:rFonts w:hint="eastAsia"/>
          <w:sz w:val="24"/>
        </w:rPr>
        <w:t>，</w:t>
      </w:r>
      <w:r>
        <w:rPr>
          <w:rFonts w:hint="eastAsia"/>
          <w:sz w:val="24"/>
        </w:rPr>
        <w:t>C</w:t>
      </w:r>
      <w:r>
        <w:rPr>
          <w:rFonts w:hint="eastAsia"/>
          <w:sz w:val="24"/>
        </w:rPr>
        <w:t>为</w:t>
      </w:r>
      <w:r>
        <w:rPr>
          <w:rFonts w:hint="eastAsia"/>
          <w:sz w:val="24"/>
        </w:rPr>
        <w:t>4.0%</w:t>
      </w:r>
      <w:r>
        <w:rPr>
          <w:rFonts w:hint="eastAsia"/>
          <w:sz w:val="24"/>
        </w:rPr>
        <w:t>。减水剂按照混凝土坍落度（</w:t>
      </w:r>
      <w:r>
        <w:rPr>
          <w:rFonts w:hint="eastAsia"/>
          <w:sz w:val="24"/>
        </w:rPr>
        <w:t>180</w:t>
      </w:r>
      <w:r>
        <w:rPr>
          <w:rFonts w:hint="eastAsia"/>
          <w:sz w:val="24"/>
        </w:rPr>
        <w:t>±</w:t>
      </w:r>
      <w:r>
        <w:rPr>
          <w:rFonts w:hint="eastAsia"/>
          <w:sz w:val="24"/>
        </w:rPr>
        <w:t>10</w:t>
      </w:r>
      <w:r>
        <w:rPr>
          <w:rFonts w:hint="eastAsia"/>
          <w:sz w:val="24"/>
        </w:rPr>
        <w:t>）</w:t>
      </w:r>
      <w:r>
        <w:rPr>
          <w:rFonts w:hint="eastAsia"/>
          <w:sz w:val="24"/>
        </w:rPr>
        <w:t>mm</w:t>
      </w:r>
      <w:r>
        <w:rPr>
          <w:rFonts w:hint="eastAsia"/>
          <w:sz w:val="24"/>
        </w:rPr>
        <w:t>调整。</w:t>
      </w:r>
    </w:p>
    <w:p w14:paraId="6BD92E15" w14:textId="73A15937" w:rsidR="00FF4248" w:rsidRDefault="00000000">
      <w:pPr>
        <w:pStyle w:val="af"/>
        <w:tabs>
          <w:tab w:val="center" w:pos="4201"/>
          <w:tab w:val="right" w:leader="dot" w:pos="9298"/>
        </w:tabs>
        <w:spacing w:line="360" w:lineRule="auto"/>
        <w:ind w:firstLineChars="0" w:firstLine="0"/>
        <w:jc w:val="center"/>
        <w:rPr>
          <w:rFonts w:ascii="Times New Roman"/>
          <w:b/>
          <w:bCs/>
          <w:color w:val="000000"/>
        </w:rPr>
      </w:pPr>
      <w:r>
        <w:rPr>
          <w:rFonts w:ascii="Times New Roman"/>
          <w:b/>
          <w:bCs/>
          <w:color w:val="000000"/>
        </w:rPr>
        <w:t>表</w:t>
      </w:r>
      <w:r w:rsidR="00D81466">
        <w:rPr>
          <w:rFonts w:ascii="Times New Roman" w:hint="eastAsia"/>
          <w:b/>
          <w:bCs/>
          <w:color w:val="000000"/>
        </w:rPr>
        <w:t>9</w:t>
      </w:r>
      <w:r>
        <w:rPr>
          <w:rFonts w:ascii="Times New Roman"/>
          <w:b/>
          <w:bCs/>
          <w:color w:val="000000"/>
        </w:rPr>
        <w:t xml:space="preserve"> </w:t>
      </w:r>
      <w:r>
        <w:rPr>
          <w:rFonts w:ascii="Times New Roman"/>
          <w:b/>
          <w:bCs/>
          <w:color w:val="000000"/>
        </w:rPr>
        <w:t>空白组与掺加不同型号防水剂的混凝土配合比</w:t>
      </w:r>
      <w:r>
        <w:rPr>
          <w:rFonts w:ascii="Times New Roman"/>
          <w:b/>
          <w:bCs/>
          <w:color w:val="000000"/>
        </w:rPr>
        <w:t>/</w:t>
      </w:r>
      <w:r>
        <w:rPr>
          <w:rFonts w:ascii="Times New Roman"/>
          <w:b/>
          <w:bCs/>
          <w:color w:val="000000"/>
        </w:rPr>
        <w:t>（</w:t>
      </w:r>
      <w:r>
        <w:rPr>
          <w:rFonts w:ascii="Times New Roman"/>
          <w:b/>
          <w:bCs/>
          <w:color w:val="000000"/>
        </w:rPr>
        <w:t>kg/m</w:t>
      </w:r>
      <w:r>
        <w:rPr>
          <w:rFonts w:ascii="Times New Roman"/>
          <w:b/>
          <w:bCs/>
          <w:color w:val="000000"/>
          <w:vertAlign w:val="superscript"/>
        </w:rPr>
        <w:t>3</w:t>
      </w:r>
      <w:r>
        <w:rPr>
          <w:rFonts w:ascii="Times New Roman"/>
          <w:b/>
          <w:bCs/>
          <w:color w:val="000000"/>
        </w:rPr>
        <w:t>）</w:t>
      </w:r>
    </w:p>
    <w:tbl>
      <w:tblPr>
        <w:tblpPr w:leftFromText="180" w:rightFromText="180" w:vertAnchor="text" w:horzAnchor="page" w:tblpXSpec="center" w:tblpY="303"/>
        <w:tblOverlap w:val="never"/>
        <w:tblW w:w="5000" w:type="pct"/>
        <w:jc w:val="center"/>
        <w:tblBorders>
          <w:top w:val="single" w:sz="4" w:space="0" w:color="auto"/>
          <w:bottom w:val="single" w:sz="4" w:space="0" w:color="auto"/>
        </w:tblBorders>
        <w:tblLayout w:type="fixed"/>
        <w:tblLook w:val="04A0" w:firstRow="1" w:lastRow="0" w:firstColumn="1" w:lastColumn="0" w:noHBand="0" w:noVBand="1"/>
      </w:tblPr>
      <w:tblGrid>
        <w:gridCol w:w="710"/>
        <w:gridCol w:w="709"/>
        <w:gridCol w:w="849"/>
        <w:gridCol w:w="993"/>
        <w:gridCol w:w="571"/>
        <w:gridCol w:w="709"/>
        <w:gridCol w:w="987"/>
        <w:gridCol w:w="1135"/>
        <w:gridCol w:w="568"/>
        <w:gridCol w:w="1075"/>
      </w:tblGrid>
      <w:tr w:rsidR="00FF4248" w14:paraId="355A42F9" w14:textId="77777777">
        <w:trPr>
          <w:trHeight w:val="270"/>
          <w:jc w:val="center"/>
        </w:trPr>
        <w:tc>
          <w:tcPr>
            <w:tcW w:w="427" w:type="pct"/>
            <w:tcBorders>
              <w:top w:val="single" w:sz="4" w:space="0" w:color="auto"/>
              <w:bottom w:val="single" w:sz="4" w:space="0" w:color="auto"/>
            </w:tcBorders>
            <w:noWrap/>
            <w:vAlign w:val="center"/>
          </w:tcPr>
          <w:p w14:paraId="05C9BFBD" w14:textId="77777777" w:rsidR="00FF4248" w:rsidRDefault="00000000">
            <w:pPr>
              <w:rPr>
                <w:kern w:val="0"/>
                <w:szCs w:val="21"/>
                <w:lang w:bidi="ar"/>
              </w:rPr>
            </w:pPr>
            <w:r>
              <w:rPr>
                <w:rFonts w:hint="eastAsia"/>
                <w:kern w:val="0"/>
                <w:szCs w:val="21"/>
                <w:lang w:bidi="ar"/>
              </w:rPr>
              <w:t>标号</w:t>
            </w:r>
          </w:p>
        </w:tc>
        <w:tc>
          <w:tcPr>
            <w:tcW w:w="427" w:type="pct"/>
            <w:tcBorders>
              <w:top w:val="single" w:sz="4" w:space="0" w:color="auto"/>
              <w:bottom w:val="single" w:sz="4" w:space="0" w:color="auto"/>
            </w:tcBorders>
            <w:noWrap/>
            <w:vAlign w:val="center"/>
          </w:tcPr>
          <w:p w14:paraId="27CD5C8D" w14:textId="77777777" w:rsidR="00FF4248" w:rsidRDefault="00FF4248">
            <w:pPr>
              <w:jc w:val="center"/>
              <w:rPr>
                <w:kern w:val="0"/>
                <w:szCs w:val="21"/>
                <w:lang w:bidi="ar"/>
              </w:rPr>
            </w:pPr>
          </w:p>
        </w:tc>
        <w:tc>
          <w:tcPr>
            <w:tcW w:w="511" w:type="pct"/>
            <w:tcBorders>
              <w:top w:val="single" w:sz="4" w:space="0" w:color="auto"/>
              <w:bottom w:val="single" w:sz="4" w:space="0" w:color="auto"/>
            </w:tcBorders>
            <w:noWrap/>
            <w:vAlign w:val="center"/>
          </w:tcPr>
          <w:p w14:paraId="0C644B1E" w14:textId="77777777" w:rsidR="00FF4248" w:rsidRDefault="00000000">
            <w:pPr>
              <w:widowControl/>
              <w:jc w:val="center"/>
              <w:textAlignment w:val="center"/>
              <w:rPr>
                <w:kern w:val="0"/>
                <w:szCs w:val="21"/>
                <w:lang w:bidi="ar"/>
              </w:rPr>
            </w:pPr>
            <w:r>
              <w:rPr>
                <w:rFonts w:hint="eastAsia"/>
                <w:kern w:val="0"/>
                <w:szCs w:val="21"/>
                <w:lang w:bidi="ar"/>
              </w:rPr>
              <w:t>水泥</w:t>
            </w:r>
          </w:p>
        </w:tc>
        <w:tc>
          <w:tcPr>
            <w:tcW w:w="598" w:type="pct"/>
            <w:tcBorders>
              <w:top w:val="single" w:sz="4" w:space="0" w:color="auto"/>
              <w:bottom w:val="single" w:sz="4" w:space="0" w:color="auto"/>
            </w:tcBorders>
            <w:noWrap/>
            <w:vAlign w:val="center"/>
          </w:tcPr>
          <w:p w14:paraId="7EA272B8" w14:textId="77777777" w:rsidR="00FF4248" w:rsidRDefault="00000000">
            <w:pPr>
              <w:widowControl/>
              <w:jc w:val="center"/>
              <w:textAlignment w:val="center"/>
              <w:rPr>
                <w:kern w:val="0"/>
                <w:szCs w:val="21"/>
                <w:lang w:bidi="ar"/>
              </w:rPr>
            </w:pPr>
            <w:r>
              <w:rPr>
                <w:kern w:val="0"/>
                <w:szCs w:val="21"/>
                <w:lang w:bidi="ar"/>
              </w:rPr>
              <w:t>粉煤灰</w:t>
            </w:r>
          </w:p>
        </w:tc>
        <w:tc>
          <w:tcPr>
            <w:tcW w:w="344" w:type="pct"/>
            <w:tcBorders>
              <w:top w:val="single" w:sz="4" w:space="0" w:color="auto"/>
              <w:bottom w:val="single" w:sz="4" w:space="0" w:color="auto"/>
            </w:tcBorders>
            <w:noWrap/>
            <w:vAlign w:val="center"/>
          </w:tcPr>
          <w:p w14:paraId="3917FF38" w14:textId="77777777" w:rsidR="00FF4248" w:rsidRDefault="00000000">
            <w:pPr>
              <w:widowControl/>
              <w:jc w:val="center"/>
              <w:textAlignment w:val="center"/>
              <w:rPr>
                <w:kern w:val="0"/>
                <w:szCs w:val="21"/>
                <w:lang w:bidi="ar"/>
              </w:rPr>
            </w:pPr>
            <w:r>
              <w:rPr>
                <w:kern w:val="0"/>
                <w:szCs w:val="21"/>
                <w:lang w:bidi="ar"/>
              </w:rPr>
              <w:t>砂</w:t>
            </w:r>
          </w:p>
        </w:tc>
        <w:tc>
          <w:tcPr>
            <w:tcW w:w="427" w:type="pct"/>
            <w:tcBorders>
              <w:top w:val="single" w:sz="4" w:space="0" w:color="auto"/>
              <w:bottom w:val="single" w:sz="4" w:space="0" w:color="auto"/>
            </w:tcBorders>
            <w:noWrap/>
            <w:vAlign w:val="center"/>
          </w:tcPr>
          <w:p w14:paraId="68A6E347" w14:textId="77777777" w:rsidR="00FF4248" w:rsidRDefault="00000000">
            <w:pPr>
              <w:widowControl/>
              <w:jc w:val="center"/>
              <w:textAlignment w:val="center"/>
              <w:rPr>
                <w:kern w:val="0"/>
                <w:szCs w:val="21"/>
                <w:lang w:bidi="ar"/>
              </w:rPr>
            </w:pPr>
            <w:r>
              <w:rPr>
                <w:kern w:val="0"/>
                <w:szCs w:val="21"/>
                <w:lang w:bidi="ar"/>
              </w:rPr>
              <w:t>石</w:t>
            </w:r>
          </w:p>
        </w:tc>
        <w:tc>
          <w:tcPr>
            <w:tcW w:w="594" w:type="pct"/>
            <w:tcBorders>
              <w:top w:val="single" w:sz="4" w:space="0" w:color="auto"/>
              <w:bottom w:val="single" w:sz="4" w:space="0" w:color="auto"/>
            </w:tcBorders>
            <w:noWrap/>
            <w:vAlign w:val="center"/>
          </w:tcPr>
          <w:p w14:paraId="656A161F" w14:textId="77777777" w:rsidR="00FF4248" w:rsidRDefault="00000000">
            <w:pPr>
              <w:widowControl/>
              <w:jc w:val="center"/>
              <w:textAlignment w:val="center"/>
              <w:rPr>
                <w:kern w:val="0"/>
                <w:szCs w:val="21"/>
                <w:lang w:bidi="ar"/>
              </w:rPr>
            </w:pPr>
            <w:r>
              <w:rPr>
                <w:kern w:val="0"/>
                <w:szCs w:val="21"/>
                <w:lang w:bidi="ar"/>
              </w:rPr>
              <w:t>防水剂</w:t>
            </w:r>
          </w:p>
        </w:tc>
        <w:tc>
          <w:tcPr>
            <w:tcW w:w="683" w:type="pct"/>
            <w:tcBorders>
              <w:top w:val="single" w:sz="4" w:space="0" w:color="auto"/>
              <w:bottom w:val="single" w:sz="4" w:space="0" w:color="auto"/>
            </w:tcBorders>
            <w:noWrap/>
            <w:vAlign w:val="center"/>
          </w:tcPr>
          <w:p w14:paraId="31DFA2B7" w14:textId="77777777" w:rsidR="00FF4248" w:rsidRDefault="00000000">
            <w:pPr>
              <w:widowControl/>
              <w:jc w:val="center"/>
              <w:textAlignment w:val="center"/>
              <w:rPr>
                <w:kern w:val="0"/>
                <w:szCs w:val="21"/>
                <w:lang w:bidi="ar"/>
              </w:rPr>
            </w:pPr>
            <w:r>
              <w:rPr>
                <w:kern w:val="0"/>
                <w:szCs w:val="21"/>
                <w:lang w:bidi="ar"/>
              </w:rPr>
              <w:t>减水剂</w:t>
            </w:r>
          </w:p>
        </w:tc>
        <w:tc>
          <w:tcPr>
            <w:tcW w:w="342" w:type="pct"/>
            <w:tcBorders>
              <w:top w:val="single" w:sz="4" w:space="0" w:color="auto"/>
              <w:bottom w:val="single" w:sz="4" w:space="0" w:color="auto"/>
            </w:tcBorders>
            <w:noWrap/>
            <w:vAlign w:val="center"/>
          </w:tcPr>
          <w:p w14:paraId="6B721F31" w14:textId="77777777" w:rsidR="00FF4248" w:rsidRDefault="00000000">
            <w:pPr>
              <w:widowControl/>
              <w:jc w:val="center"/>
              <w:textAlignment w:val="center"/>
              <w:rPr>
                <w:kern w:val="0"/>
                <w:szCs w:val="21"/>
                <w:lang w:bidi="ar"/>
              </w:rPr>
            </w:pPr>
            <w:r>
              <w:rPr>
                <w:kern w:val="0"/>
                <w:szCs w:val="21"/>
                <w:lang w:bidi="ar"/>
              </w:rPr>
              <w:t>水</w:t>
            </w:r>
          </w:p>
        </w:tc>
        <w:tc>
          <w:tcPr>
            <w:tcW w:w="647" w:type="pct"/>
            <w:tcBorders>
              <w:top w:val="single" w:sz="4" w:space="0" w:color="auto"/>
              <w:bottom w:val="single" w:sz="4" w:space="0" w:color="auto"/>
            </w:tcBorders>
            <w:vAlign w:val="center"/>
          </w:tcPr>
          <w:p w14:paraId="14239D67" w14:textId="77777777" w:rsidR="00FF4248" w:rsidRDefault="00000000">
            <w:pPr>
              <w:widowControl/>
              <w:jc w:val="center"/>
              <w:textAlignment w:val="center"/>
              <w:rPr>
                <w:kern w:val="0"/>
                <w:szCs w:val="21"/>
                <w:lang w:bidi="ar"/>
              </w:rPr>
            </w:pPr>
            <w:r>
              <w:rPr>
                <w:kern w:val="0"/>
                <w:szCs w:val="21"/>
                <w:lang w:bidi="ar"/>
              </w:rPr>
              <w:t>28d</w:t>
            </w:r>
            <w:r>
              <w:rPr>
                <w:kern w:val="0"/>
                <w:szCs w:val="21"/>
                <w:lang w:bidi="ar"/>
              </w:rPr>
              <w:t>强度</w:t>
            </w:r>
          </w:p>
        </w:tc>
      </w:tr>
      <w:tr w:rsidR="00FF4248" w14:paraId="301A1A0F" w14:textId="77777777">
        <w:trPr>
          <w:trHeight w:val="270"/>
          <w:jc w:val="center"/>
        </w:trPr>
        <w:tc>
          <w:tcPr>
            <w:tcW w:w="427" w:type="pct"/>
            <w:vMerge w:val="restart"/>
            <w:tcBorders>
              <w:top w:val="single" w:sz="4" w:space="0" w:color="auto"/>
              <w:bottom w:val="nil"/>
            </w:tcBorders>
            <w:noWrap/>
            <w:vAlign w:val="center"/>
          </w:tcPr>
          <w:p w14:paraId="62C81A07" w14:textId="77777777" w:rsidR="00FF4248" w:rsidRDefault="00000000">
            <w:pPr>
              <w:rPr>
                <w:kern w:val="0"/>
                <w:szCs w:val="21"/>
                <w:lang w:bidi="ar"/>
              </w:rPr>
            </w:pPr>
            <w:r>
              <w:rPr>
                <w:kern w:val="0"/>
                <w:szCs w:val="21"/>
                <w:lang w:bidi="ar"/>
              </w:rPr>
              <w:t>C30</w:t>
            </w:r>
          </w:p>
        </w:tc>
        <w:tc>
          <w:tcPr>
            <w:tcW w:w="427" w:type="pct"/>
            <w:tcBorders>
              <w:top w:val="single" w:sz="4" w:space="0" w:color="auto"/>
              <w:bottom w:val="nil"/>
            </w:tcBorders>
            <w:noWrap/>
            <w:vAlign w:val="center"/>
          </w:tcPr>
          <w:p w14:paraId="319B7B00" w14:textId="77777777" w:rsidR="00FF4248" w:rsidRDefault="00000000">
            <w:pPr>
              <w:jc w:val="center"/>
              <w:rPr>
                <w:kern w:val="0"/>
                <w:szCs w:val="21"/>
                <w:lang w:bidi="ar"/>
              </w:rPr>
            </w:pPr>
            <w:r>
              <w:rPr>
                <w:szCs w:val="21"/>
              </w:rPr>
              <w:t>空白</w:t>
            </w:r>
          </w:p>
        </w:tc>
        <w:tc>
          <w:tcPr>
            <w:tcW w:w="511" w:type="pct"/>
            <w:tcBorders>
              <w:top w:val="single" w:sz="4" w:space="0" w:color="auto"/>
              <w:bottom w:val="nil"/>
            </w:tcBorders>
            <w:noWrap/>
            <w:vAlign w:val="center"/>
          </w:tcPr>
          <w:p w14:paraId="34CA7D87" w14:textId="77777777" w:rsidR="00FF4248" w:rsidRDefault="00000000">
            <w:pPr>
              <w:widowControl/>
              <w:jc w:val="center"/>
              <w:textAlignment w:val="center"/>
              <w:rPr>
                <w:kern w:val="0"/>
                <w:szCs w:val="21"/>
                <w:lang w:bidi="ar"/>
              </w:rPr>
            </w:pPr>
            <w:r>
              <w:rPr>
                <w:kern w:val="0"/>
                <w:szCs w:val="21"/>
                <w:lang w:bidi="ar"/>
              </w:rPr>
              <w:t>220</w:t>
            </w:r>
          </w:p>
        </w:tc>
        <w:tc>
          <w:tcPr>
            <w:tcW w:w="598" w:type="pct"/>
            <w:tcBorders>
              <w:top w:val="single" w:sz="4" w:space="0" w:color="auto"/>
              <w:bottom w:val="nil"/>
            </w:tcBorders>
            <w:noWrap/>
            <w:vAlign w:val="center"/>
          </w:tcPr>
          <w:p w14:paraId="573E654E" w14:textId="77777777" w:rsidR="00FF4248" w:rsidRDefault="00000000">
            <w:pPr>
              <w:widowControl/>
              <w:jc w:val="center"/>
              <w:textAlignment w:val="center"/>
              <w:rPr>
                <w:kern w:val="0"/>
                <w:szCs w:val="21"/>
                <w:lang w:bidi="ar"/>
              </w:rPr>
            </w:pPr>
            <w:r>
              <w:rPr>
                <w:kern w:val="0"/>
                <w:szCs w:val="21"/>
                <w:lang w:bidi="ar"/>
              </w:rPr>
              <w:t>80</w:t>
            </w:r>
          </w:p>
        </w:tc>
        <w:tc>
          <w:tcPr>
            <w:tcW w:w="344" w:type="pct"/>
            <w:tcBorders>
              <w:top w:val="single" w:sz="4" w:space="0" w:color="auto"/>
              <w:bottom w:val="nil"/>
            </w:tcBorders>
            <w:noWrap/>
            <w:vAlign w:val="center"/>
          </w:tcPr>
          <w:p w14:paraId="0FC14332" w14:textId="77777777" w:rsidR="00FF4248" w:rsidRDefault="00000000">
            <w:pPr>
              <w:widowControl/>
              <w:jc w:val="center"/>
              <w:textAlignment w:val="center"/>
              <w:rPr>
                <w:kern w:val="0"/>
                <w:szCs w:val="21"/>
                <w:lang w:bidi="ar"/>
              </w:rPr>
            </w:pPr>
            <w:r>
              <w:rPr>
                <w:kern w:val="0"/>
                <w:szCs w:val="21"/>
                <w:lang w:bidi="ar"/>
              </w:rPr>
              <w:t>770</w:t>
            </w:r>
          </w:p>
        </w:tc>
        <w:tc>
          <w:tcPr>
            <w:tcW w:w="427" w:type="pct"/>
            <w:tcBorders>
              <w:top w:val="single" w:sz="4" w:space="0" w:color="auto"/>
              <w:bottom w:val="nil"/>
            </w:tcBorders>
            <w:noWrap/>
            <w:vAlign w:val="center"/>
          </w:tcPr>
          <w:p w14:paraId="043B9130" w14:textId="77777777" w:rsidR="00FF4248" w:rsidRDefault="00000000">
            <w:pPr>
              <w:widowControl/>
              <w:jc w:val="center"/>
              <w:textAlignment w:val="center"/>
              <w:rPr>
                <w:kern w:val="0"/>
                <w:szCs w:val="21"/>
                <w:lang w:bidi="ar"/>
              </w:rPr>
            </w:pPr>
            <w:r>
              <w:rPr>
                <w:kern w:val="0"/>
                <w:szCs w:val="21"/>
                <w:lang w:bidi="ar"/>
              </w:rPr>
              <w:t>1150</w:t>
            </w:r>
          </w:p>
        </w:tc>
        <w:tc>
          <w:tcPr>
            <w:tcW w:w="594" w:type="pct"/>
            <w:tcBorders>
              <w:top w:val="single" w:sz="4" w:space="0" w:color="auto"/>
              <w:bottom w:val="nil"/>
            </w:tcBorders>
            <w:noWrap/>
            <w:vAlign w:val="center"/>
          </w:tcPr>
          <w:p w14:paraId="7C3D7E81" w14:textId="77777777" w:rsidR="00FF4248" w:rsidRDefault="00000000">
            <w:pPr>
              <w:widowControl/>
              <w:jc w:val="center"/>
              <w:textAlignment w:val="center"/>
              <w:rPr>
                <w:kern w:val="0"/>
                <w:szCs w:val="21"/>
                <w:lang w:bidi="ar"/>
              </w:rPr>
            </w:pPr>
            <w:r>
              <w:rPr>
                <w:kern w:val="0"/>
                <w:szCs w:val="21"/>
                <w:lang w:bidi="ar"/>
              </w:rPr>
              <w:t>0</w:t>
            </w:r>
          </w:p>
        </w:tc>
        <w:tc>
          <w:tcPr>
            <w:tcW w:w="683" w:type="pct"/>
            <w:tcBorders>
              <w:top w:val="single" w:sz="4" w:space="0" w:color="auto"/>
              <w:bottom w:val="nil"/>
            </w:tcBorders>
            <w:noWrap/>
            <w:vAlign w:val="center"/>
          </w:tcPr>
          <w:p w14:paraId="5E2B112C" w14:textId="77777777" w:rsidR="00FF4248" w:rsidRDefault="00000000">
            <w:pPr>
              <w:widowControl/>
              <w:jc w:val="center"/>
              <w:textAlignment w:val="center"/>
              <w:rPr>
                <w:kern w:val="0"/>
                <w:szCs w:val="21"/>
                <w:lang w:bidi="ar"/>
              </w:rPr>
            </w:pPr>
            <w:r>
              <w:rPr>
                <w:kern w:val="0"/>
                <w:szCs w:val="21"/>
                <w:lang w:bidi="ar"/>
              </w:rPr>
              <w:t>3.0</w:t>
            </w:r>
          </w:p>
        </w:tc>
        <w:tc>
          <w:tcPr>
            <w:tcW w:w="342" w:type="pct"/>
            <w:tcBorders>
              <w:top w:val="single" w:sz="4" w:space="0" w:color="auto"/>
              <w:bottom w:val="nil"/>
            </w:tcBorders>
            <w:noWrap/>
            <w:vAlign w:val="center"/>
          </w:tcPr>
          <w:p w14:paraId="353EBDFF"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single" w:sz="4" w:space="0" w:color="auto"/>
              <w:bottom w:val="nil"/>
            </w:tcBorders>
            <w:vAlign w:val="center"/>
          </w:tcPr>
          <w:p w14:paraId="430BA086" w14:textId="77777777" w:rsidR="00FF4248" w:rsidRDefault="00000000">
            <w:pPr>
              <w:widowControl/>
              <w:jc w:val="center"/>
              <w:textAlignment w:val="center"/>
              <w:rPr>
                <w:kern w:val="0"/>
                <w:szCs w:val="21"/>
                <w:lang w:bidi="ar"/>
              </w:rPr>
            </w:pPr>
            <w:r>
              <w:rPr>
                <w:kern w:val="0"/>
                <w:szCs w:val="21"/>
                <w:lang w:bidi="ar"/>
              </w:rPr>
              <w:t>31.1</w:t>
            </w:r>
          </w:p>
        </w:tc>
      </w:tr>
      <w:tr w:rsidR="00FF4248" w14:paraId="4D8ACC3B" w14:textId="77777777">
        <w:trPr>
          <w:trHeight w:val="270"/>
          <w:jc w:val="center"/>
        </w:trPr>
        <w:tc>
          <w:tcPr>
            <w:tcW w:w="427" w:type="pct"/>
            <w:vMerge/>
            <w:tcBorders>
              <w:top w:val="nil"/>
              <w:bottom w:val="nil"/>
            </w:tcBorders>
            <w:noWrap/>
            <w:vAlign w:val="center"/>
          </w:tcPr>
          <w:p w14:paraId="74668212" w14:textId="77777777" w:rsidR="00FF4248" w:rsidRDefault="00FF4248">
            <w:pPr>
              <w:rPr>
                <w:kern w:val="0"/>
                <w:szCs w:val="21"/>
                <w:lang w:bidi="ar"/>
              </w:rPr>
            </w:pPr>
          </w:p>
        </w:tc>
        <w:tc>
          <w:tcPr>
            <w:tcW w:w="427" w:type="pct"/>
            <w:tcBorders>
              <w:top w:val="nil"/>
              <w:bottom w:val="nil"/>
            </w:tcBorders>
            <w:noWrap/>
            <w:vAlign w:val="center"/>
          </w:tcPr>
          <w:p w14:paraId="1B98D777" w14:textId="77777777" w:rsidR="00FF4248" w:rsidRDefault="00000000">
            <w:pPr>
              <w:jc w:val="center"/>
              <w:rPr>
                <w:szCs w:val="21"/>
              </w:rPr>
            </w:pPr>
            <w:r>
              <w:rPr>
                <w:szCs w:val="21"/>
              </w:rPr>
              <w:t>A</w:t>
            </w:r>
          </w:p>
        </w:tc>
        <w:tc>
          <w:tcPr>
            <w:tcW w:w="511" w:type="pct"/>
            <w:tcBorders>
              <w:top w:val="nil"/>
              <w:bottom w:val="nil"/>
            </w:tcBorders>
            <w:noWrap/>
            <w:vAlign w:val="center"/>
          </w:tcPr>
          <w:p w14:paraId="518EAB7F" w14:textId="77777777" w:rsidR="00FF4248" w:rsidRDefault="00000000">
            <w:pPr>
              <w:widowControl/>
              <w:jc w:val="center"/>
              <w:textAlignment w:val="center"/>
              <w:rPr>
                <w:kern w:val="0"/>
                <w:szCs w:val="21"/>
                <w:lang w:bidi="ar"/>
              </w:rPr>
            </w:pPr>
            <w:r>
              <w:rPr>
                <w:kern w:val="0"/>
                <w:szCs w:val="21"/>
                <w:lang w:bidi="ar"/>
              </w:rPr>
              <w:t>220</w:t>
            </w:r>
          </w:p>
        </w:tc>
        <w:tc>
          <w:tcPr>
            <w:tcW w:w="598" w:type="pct"/>
            <w:tcBorders>
              <w:top w:val="nil"/>
              <w:bottom w:val="nil"/>
            </w:tcBorders>
            <w:noWrap/>
            <w:vAlign w:val="center"/>
          </w:tcPr>
          <w:p w14:paraId="69561AF9" w14:textId="77777777" w:rsidR="00FF4248" w:rsidRDefault="00000000">
            <w:pPr>
              <w:widowControl/>
              <w:jc w:val="center"/>
              <w:textAlignment w:val="center"/>
              <w:rPr>
                <w:kern w:val="0"/>
                <w:szCs w:val="21"/>
                <w:lang w:bidi="ar"/>
              </w:rPr>
            </w:pPr>
            <w:r>
              <w:rPr>
                <w:kern w:val="0"/>
                <w:szCs w:val="21"/>
                <w:lang w:bidi="ar"/>
              </w:rPr>
              <w:t>80</w:t>
            </w:r>
          </w:p>
        </w:tc>
        <w:tc>
          <w:tcPr>
            <w:tcW w:w="344" w:type="pct"/>
            <w:tcBorders>
              <w:top w:val="nil"/>
              <w:bottom w:val="nil"/>
            </w:tcBorders>
            <w:noWrap/>
            <w:vAlign w:val="center"/>
          </w:tcPr>
          <w:p w14:paraId="2755BB9E" w14:textId="77777777" w:rsidR="00FF4248" w:rsidRDefault="00000000">
            <w:pPr>
              <w:widowControl/>
              <w:jc w:val="center"/>
              <w:textAlignment w:val="center"/>
              <w:rPr>
                <w:kern w:val="0"/>
                <w:szCs w:val="21"/>
                <w:lang w:bidi="ar"/>
              </w:rPr>
            </w:pPr>
            <w:r>
              <w:rPr>
                <w:kern w:val="0"/>
                <w:szCs w:val="21"/>
                <w:lang w:bidi="ar"/>
              </w:rPr>
              <w:t>770</w:t>
            </w:r>
          </w:p>
        </w:tc>
        <w:tc>
          <w:tcPr>
            <w:tcW w:w="427" w:type="pct"/>
            <w:tcBorders>
              <w:top w:val="nil"/>
              <w:bottom w:val="nil"/>
            </w:tcBorders>
            <w:noWrap/>
            <w:vAlign w:val="center"/>
          </w:tcPr>
          <w:p w14:paraId="1F0B6B3A" w14:textId="77777777" w:rsidR="00FF4248" w:rsidRDefault="00000000">
            <w:pPr>
              <w:widowControl/>
              <w:jc w:val="center"/>
              <w:textAlignment w:val="center"/>
              <w:rPr>
                <w:kern w:val="0"/>
                <w:szCs w:val="21"/>
                <w:lang w:bidi="ar"/>
              </w:rPr>
            </w:pPr>
            <w:r>
              <w:rPr>
                <w:kern w:val="0"/>
                <w:szCs w:val="21"/>
                <w:lang w:bidi="ar"/>
              </w:rPr>
              <w:t>1150</w:t>
            </w:r>
          </w:p>
        </w:tc>
        <w:tc>
          <w:tcPr>
            <w:tcW w:w="594" w:type="pct"/>
            <w:tcBorders>
              <w:top w:val="nil"/>
              <w:bottom w:val="nil"/>
            </w:tcBorders>
            <w:noWrap/>
            <w:vAlign w:val="center"/>
          </w:tcPr>
          <w:p w14:paraId="141D46D9" w14:textId="77777777" w:rsidR="00FF4248" w:rsidRDefault="00000000">
            <w:pPr>
              <w:widowControl/>
              <w:jc w:val="center"/>
              <w:textAlignment w:val="center"/>
              <w:rPr>
                <w:kern w:val="0"/>
                <w:szCs w:val="21"/>
                <w:lang w:bidi="ar"/>
              </w:rPr>
            </w:pPr>
            <w:r>
              <w:rPr>
                <w:kern w:val="0"/>
                <w:szCs w:val="21"/>
                <w:lang w:bidi="ar"/>
              </w:rPr>
              <w:t>6.0</w:t>
            </w:r>
          </w:p>
        </w:tc>
        <w:tc>
          <w:tcPr>
            <w:tcW w:w="683" w:type="pct"/>
            <w:tcBorders>
              <w:top w:val="nil"/>
              <w:bottom w:val="nil"/>
            </w:tcBorders>
            <w:noWrap/>
            <w:vAlign w:val="center"/>
          </w:tcPr>
          <w:p w14:paraId="42339DD7" w14:textId="77777777" w:rsidR="00FF4248" w:rsidRDefault="00000000">
            <w:pPr>
              <w:widowControl/>
              <w:jc w:val="center"/>
              <w:textAlignment w:val="center"/>
              <w:rPr>
                <w:kern w:val="0"/>
                <w:szCs w:val="21"/>
                <w:lang w:bidi="ar"/>
              </w:rPr>
            </w:pPr>
            <w:r>
              <w:rPr>
                <w:kern w:val="0"/>
                <w:szCs w:val="21"/>
                <w:lang w:bidi="ar"/>
              </w:rPr>
              <w:t>2.8</w:t>
            </w:r>
          </w:p>
        </w:tc>
        <w:tc>
          <w:tcPr>
            <w:tcW w:w="342" w:type="pct"/>
            <w:tcBorders>
              <w:top w:val="nil"/>
              <w:bottom w:val="nil"/>
            </w:tcBorders>
            <w:noWrap/>
            <w:vAlign w:val="center"/>
          </w:tcPr>
          <w:p w14:paraId="513B24FC"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nil"/>
              <w:bottom w:val="nil"/>
            </w:tcBorders>
            <w:vAlign w:val="center"/>
          </w:tcPr>
          <w:p w14:paraId="6506B641" w14:textId="77777777" w:rsidR="00FF4248" w:rsidRDefault="00000000">
            <w:pPr>
              <w:widowControl/>
              <w:jc w:val="center"/>
              <w:textAlignment w:val="center"/>
              <w:rPr>
                <w:kern w:val="0"/>
                <w:szCs w:val="21"/>
                <w:lang w:bidi="ar"/>
              </w:rPr>
            </w:pPr>
            <w:r>
              <w:rPr>
                <w:kern w:val="0"/>
                <w:szCs w:val="21"/>
                <w:lang w:bidi="ar"/>
              </w:rPr>
              <w:t>32.4</w:t>
            </w:r>
          </w:p>
        </w:tc>
      </w:tr>
      <w:tr w:rsidR="00FF4248" w14:paraId="6CB26374" w14:textId="77777777">
        <w:trPr>
          <w:trHeight w:val="270"/>
          <w:jc w:val="center"/>
        </w:trPr>
        <w:tc>
          <w:tcPr>
            <w:tcW w:w="427" w:type="pct"/>
            <w:vMerge/>
            <w:tcBorders>
              <w:top w:val="nil"/>
              <w:bottom w:val="nil"/>
            </w:tcBorders>
            <w:noWrap/>
            <w:vAlign w:val="center"/>
          </w:tcPr>
          <w:p w14:paraId="60C9CD7F" w14:textId="77777777" w:rsidR="00FF4248" w:rsidRDefault="00FF4248">
            <w:pPr>
              <w:rPr>
                <w:kern w:val="0"/>
                <w:szCs w:val="21"/>
                <w:lang w:bidi="ar"/>
              </w:rPr>
            </w:pPr>
          </w:p>
        </w:tc>
        <w:tc>
          <w:tcPr>
            <w:tcW w:w="427" w:type="pct"/>
            <w:tcBorders>
              <w:top w:val="nil"/>
              <w:bottom w:val="nil"/>
            </w:tcBorders>
            <w:noWrap/>
            <w:vAlign w:val="center"/>
          </w:tcPr>
          <w:p w14:paraId="38DD67B7" w14:textId="77777777" w:rsidR="00FF4248" w:rsidRDefault="00000000">
            <w:pPr>
              <w:jc w:val="center"/>
              <w:rPr>
                <w:szCs w:val="21"/>
              </w:rPr>
            </w:pPr>
            <w:r>
              <w:rPr>
                <w:szCs w:val="21"/>
              </w:rPr>
              <w:t>B</w:t>
            </w:r>
          </w:p>
        </w:tc>
        <w:tc>
          <w:tcPr>
            <w:tcW w:w="511" w:type="pct"/>
            <w:tcBorders>
              <w:top w:val="nil"/>
              <w:bottom w:val="nil"/>
            </w:tcBorders>
            <w:noWrap/>
            <w:vAlign w:val="center"/>
          </w:tcPr>
          <w:p w14:paraId="20E0A482" w14:textId="77777777" w:rsidR="00FF4248" w:rsidRDefault="00000000">
            <w:pPr>
              <w:widowControl/>
              <w:jc w:val="center"/>
              <w:textAlignment w:val="center"/>
              <w:rPr>
                <w:kern w:val="0"/>
                <w:szCs w:val="21"/>
                <w:lang w:bidi="ar"/>
              </w:rPr>
            </w:pPr>
            <w:r>
              <w:rPr>
                <w:kern w:val="0"/>
                <w:szCs w:val="21"/>
                <w:lang w:bidi="ar"/>
              </w:rPr>
              <w:t>220</w:t>
            </w:r>
          </w:p>
        </w:tc>
        <w:tc>
          <w:tcPr>
            <w:tcW w:w="598" w:type="pct"/>
            <w:tcBorders>
              <w:top w:val="nil"/>
              <w:bottom w:val="nil"/>
            </w:tcBorders>
            <w:noWrap/>
            <w:vAlign w:val="center"/>
          </w:tcPr>
          <w:p w14:paraId="6513DE93" w14:textId="77777777" w:rsidR="00FF4248" w:rsidRDefault="00000000">
            <w:pPr>
              <w:widowControl/>
              <w:jc w:val="center"/>
              <w:textAlignment w:val="center"/>
              <w:rPr>
                <w:kern w:val="0"/>
                <w:szCs w:val="21"/>
                <w:lang w:bidi="ar"/>
              </w:rPr>
            </w:pPr>
            <w:r>
              <w:rPr>
                <w:kern w:val="0"/>
                <w:szCs w:val="21"/>
                <w:lang w:bidi="ar"/>
              </w:rPr>
              <w:t>80</w:t>
            </w:r>
          </w:p>
        </w:tc>
        <w:tc>
          <w:tcPr>
            <w:tcW w:w="344" w:type="pct"/>
            <w:tcBorders>
              <w:top w:val="nil"/>
              <w:bottom w:val="nil"/>
            </w:tcBorders>
            <w:noWrap/>
            <w:vAlign w:val="center"/>
          </w:tcPr>
          <w:p w14:paraId="464E94F4" w14:textId="77777777" w:rsidR="00FF4248" w:rsidRDefault="00000000">
            <w:pPr>
              <w:widowControl/>
              <w:jc w:val="center"/>
              <w:textAlignment w:val="center"/>
              <w:rPr>
                <w:kern w:val="0"/>
                <w:szCs w:val="21"/>
                <w:lang w:bidi="ar"/>
              </w:rPr>
            </w:pPr>
            <w:r>
              <w:rPr>
                <w:kern w:val="0"/>
                <w:szCs w:val="21"/>
                <w:lang w:bidi="ar"/>
              </w:rPr>
              <w:t>770</w:t>
            </w:r>
          </w:p>
        </w:tc>
        <w:tc>
          <w:tcPr>
            <w:tcW w:w="427" w:type="pct"/>
            <w:tcBorders>
              <w:top w:val="nil"/>
              <w:bottom w:val="nil"/>
            </w:tcBorders>
            <w:noWrap/>
            <w:vAlign w:val="center"/>
          </w:tcPr>
          <w:p w14:paraId="4FB52F87" w14:textId="77777777" w:rsidR="00FF4248" w:rsidRDefault="00000000">
            <w:pPr>
              <w:widowControl/>
              <w:jc w:val="center"/>
              <w:textAlignment w:val="center"/>
              <w:rPr>
                <w:kern w:val="0"/>
                <w:szCs w:val="21"/>
                <w:lang w:bidi="ar"/>
              </w:rPr>
            </w:pPr>
            <w:r>
              <w:rPr>
                <w:kern w:val="0"/>
                <w:szCs w:val="21"/>
                <w:lang w:bidi="ar"/>
              </w:rPr>
              <w:t>1150</w:t>
            </w:r>
          </w:p>
        </w:tc>
        <w:tc>
          <w:tcPr>
            <w:tcW w:w="594" w:type="pct"/>
            <w:tcBorders>
              <w:top w:val="nil"/>
              <w:bottom w:val="nil"/>
            </w:tcBorders>
            <w:noWrap/>
            <w:vAlign w:val="center"/>
          </w:tcPr>
          <w:p w14:paraId="74ED348B" w14:textId="77777777" w:rsidR="00FF4248" w:rsidRDefault="00000000">
            <w:pPr>
              <w:widowControl/>
              <w:jc w:val="center"/>
              <w:textAlignment w:val="center"/>
              <w:rPr>
                <w:kern w:val="0"/>
                <w:szCs w:val="21"/>
                <w:lang w:bidi="ar"/>
              </w:rPr>
            </w:pPr>
            <w:r>
              <w:rPr>
                <w:kern w:val="0"/>
                <w:szCs w:val="21"/>
                <w:lang w:bidi="ar"/>
              </w:rPr>
              <w:t>7.5</w:t>
            </w:r>
          </w:p>
        </w:tc>
        <w:tc>
          <w:tcPr>
            <w:tcW w:w="683" w:type="pct"/>
            <w:tcBorders>
              <w:top w:val="nil"/>
              <w:bottom w:val="nil"/>
            </w:tcBorders>
            <w:noWrap/>
            <w:vAlign w:val="center"/>
          </w:tcPr>
          <w:p w14:paraId="4B05A4EB" w14:textId="77777777" w:rsidR="00FF4248" w:rsidRDefault="00000000">
            <w:pPr>
              <w:widowControl/>
              <w:jc w:val="center"/>
              <w:textAlignment w:val="center"/>
              <w:rPr>
                <w:kern w:val="0"/>
                <w:szCs w:val="21"/>
                <w:lang w:bidi="ar"/>
              </w:rPr>
            </w:pPr>
            <w:r>
              <w:rPr>
                <w:kern w:val="0"/>
                <w:szCs w:val="21"/>
                <w:lang w:bidi="ar"/>
              </w:rPr>
              <w:t>2.7</w:t>
            </w:r>
          </w:p>
        </w:tc>
        <w:tc>
          <w:tcPr>
            <w:tcW w:w="342" w:type="pct"/>
            <w:tcBorders>
              <w:top w:val="nil"/>
              <w:bottom w:val="nil"/>
            </w:tcBorders>
            <w:noWrap/>
            <w:vAlign w:val="center"/>
          </w:tcPr>
          <w:p w14:paraId="32949EEB"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nil"/>
              <w:bottom w:val="nil"/>
            </w:tcBorders>
            <w:vAlign w:val="center"/>
          </w:tcPr>
          <w:p w14:paraId="0AA16528" w14:textId="77777777" w:rsidR="00FF4248" w:rsidRDefault="00000000">
            <w:pPr>
              <w:widowControl/>
              <w:jc w:val="center"/>
              <w:textAlignment w:val="center"/>
              <w:rPr>
                <w:kern w:val="0"/>
                <w:szCs w:val="21"/>
                <w:lang w:bidi="ar"/>
              </w:rPr>
            </w:pPr>
            <w:r>
              <w:rPr>
                <w:kern w:val="0"/>
                <w:szCs w:val="21"/>
                <w:lang w:bidi="ar"/>
              </w:rPr>
              <w:t>32.0</w:t>
            </w:r>
          </w:p>
        </w:tc>
      </w:tr>
      <w:tr w:rsidR="00FF4248" w14:paraId="23A267EA" w14:textId="77777777">
        <w:trPr>
          <w:trHeight w:val="270"/>
          <w:jc w:val="center"/>
        </w:trPr>
        <w:tc>
          <w:tcPr>
            <w:tcW w:w="427" w:type="pct"/>
            <w:vMerge/>
            <w:tcBorders>
              <w:top w:val="nil"/>
              <w:bottom w:val="single" w:sz="4" w:space="0" w:color="auto"/>
            </w:tcBorders>
            <w:noWrap/>
            <w:vAlign w:val="center"/>
          </w:tcPr>
          <w:p w14:paraId="129E54A0" w14:textId="77777777" w:rsidR="00FF4248" w:rsidRDefault="00FF4248">
            <w:pPr>
              <w:rPr>
                <w:kern w:val="0"/>
                <w:szCs w:val="21"/>
                <w:lang w:bidi="ar"/>
              </w:rPr>
            </w:pPr>
          </w:p>
        </w:tc>
        <w:tc>
          <w:tcPr>
            <w:tcW w:w="427" w:type="pct"/>
            <w:tcBorders>
              <w:top w:val="nil"/>
              <w:bottom w:val="single" w:sz="4" w:space="0" w:color="auto"/>
            </w:tcBorders>
            <w:noWrap/>
            <w:vAlign w:val="center"/>
          </w:tcPr>
          <w:p w14:paraId="5F213EC9" w14:textId="77777777" w:rsidR="00FF4248" w:rsidRDefault="00000000">
            <w:pPr>
              <w:jc w:val="center"/>
              <w:rPr>
                <w:szCs w:val="21"/>
              </w:rPr>
            </w:pPr>
            <w:r>
              <w:rPr>
                <w:szCs w:val="21"/>
              </w:rPr>
              <w:t>C</w:t>
            </w:r>
          </w:p>
        </w:tc>
        <w:tc>
          <w:tcPr>
            <w:tcW w:w="511" w:type="pct"/>
            <w:tcBorders>
              <w:top w:val="nil"/>
              <w:bottom w:val="single" w:sz="4" w:space="0" w:color="auto"/>
            </w:tcBorders>
            <w:noWrap/>
            <w:vAlign w:val="center"/>
          </w:tcPr>
          <w:p w14:paraId="19729BDC" w14:textId="77777777" w:rsidR="00FF4248" w:rsidRDefault="00000000">
            <w:pPr>
              <w:widowControl/>
              <w:jc w:val="center"/>
              <w:textAlignment w:val="center"/>
              <w:rPr>
                <w:kern w:val="0"/>
                <w:szCs w:val="21"/>
                <w:lang w:bidi="ar"/>
              </w:rPr>
            </w:pPr>
            <w:r>
              <w:rPr>
                <w:kern w:val="0"/>
                <w:szCs w:val="21"/>
                <w:lang w:bidi="ar"/>
              </w:rPr>
              <w:t>220</w:t>
            </w:r>
          </w:p>
        </w:tc>
        <w:tc>
          <w:tcPr>
            <w:tcW w:w="598" w:type="pct"/>
            <w:tcBorders>
              <w:top w:val="nil"/>
              <w:bottom w:val="single" w:sz="4" w:space="0" w:color="auto"/>
            </w:tcBorders>
            <w:noWrap/>
            <w:vAlign w:val="center"/>
          </w:tcPr>
          <w:p w14:paraId="5CD1FD8B" w14:textId="77777777" w:rsidR="00FF4248" w:rsidRDefault="00000000">
            <w:pPr>
              <w:widowControl/>
              <w:jc w:val="center"/>
              <w:textAlignment w:val="center"/>
              <w:rPr>
                <w:kern w:val="0"/>
                <w:szCs w:val="21"/>
                <w:lang w:bidi="ar"/>
              </w:rPr>
            </w:pPr>
            <w:r>
              <w:rPr>
                <w:kern w:val="0"/>
                <w:szCs w:val="21"/>
                <w:lang w:bidi="ar"/>
              </w:rPr>
              <w:t>80</w:t>
            </w:r>
          </w:p>
        </w:tc>
        <w:tc>
          <w:tcPr>
            <w:tcW w:w="344" w:type="pct"/>
            <w:tcBorders>
              <w:top w:val="nil"/>
              <w:bottom w:val="single" w:sz="4" w:space="0" w:color="auto"/>
            </w:tcBorders>
            <w:noWrap/>
            <w:vAlign w:val="center"/>
          </w:tcPr>
          <w:p w14:paraId="7EF8A74B" w14:textId="77777777" w:rsidR="00FF4248" w:rsidRDefault="00000000">
            <w:pPr>
              <w:widowControl/>
              <w:jc w:val="center"/>
              <w:textAlignment w:val="center"/>
              <w:rPr>
                <w:kern w:val="0"/>
                <w:szCs w:val="21"/>
                <w:lang w:bidi="ar"/>
              </w:rPr>
            </w:pPr>
            <w:r>
              <w:rPr>
                <w:kern w:val="0"/>
                <w:szCs w:val="21"/>
                <w:lang w:bidi="ar"/>
              </w:rPr>
              <w:t>770</w:t>
            </w:r>
          </w:p>
        </w:tc>
        <w:tc>
          <w:tcPr>
            <w:tcW w:w="427" w:type="pct"/>
            <w:tcBorders>
              <w:top w:val="nil"/>
              <w:bottom w:val="single" w:sz="4" w:space="0" w:color="auto"/>
            </w:tcBorders>
            <w:noWrap/>
            <w:vAlign w:val="center"/>
          </w:tcPr>
          <w:p w14:paraId="2436D45F" w14:textId="77777777" w:rsidR="00FF4248" w:rsidRDefault="00000000">
            <w:pPr>
              <w:widowControl/>
              <w:jc w:val="center"/>
              <w:textAlignment w:val="center"/>
              <w:rPr>
                <w:kern w:val="0"/>
                <w:szCs w:val="21"/>
                <w:lang w:bidi="ar"/>
              </w:rPr>
            </w:pPr>
            <w:r>
              <w:rPr>
                <w:kern w:val="0"/>
                <w:szCs w:val="21"/>
                <w:lang w:bidi="ar"/>
              </w:rPr>
              <w:t>1150</w:t>
            </w:r>
          </w:p>
        </w:tc>
        <w:tc>
          <w:tcPr>
            <w:tcW w:w="594" w:type="pct"/>
            <w:tcBorders>
              <w:top w:val="nil"/>
              <w:bottom w:val="single" w:sz="4" w:space="0" w:color="auto"/>
            </w:tcBorders>
            <w:noWrap/>
            <w:vAlign w:val="center"/>
          </w:tcPr>
          <w:p w14:paraId="667DF82E" w14:textId="77777777" w:rsidR="00FF4248" w:rsidRDefault="00000000">
            <w:pPr>
              <w:widowControl/>
              <w:jc w:val="center"/>
              <w:textAlignment w:val="center"/>
              <w:rPr>
                <w:kern w:val="0"/>
                <w:szCs w:val="21"/>
                <w:lang w:bidi="ar"/>
              </w:rPr>
            </w:pPr>
            <w:r>
              <w:rPr>
                <w:kern w:val="0"/>
                <w:szCs w:val="21"/>
                <w:lang w:bidi="ar"/>
              </w:rPr>
              <w:t>12.0</w:t>
            </w:r>
          </w:p>
        </w:tc>
        <w:tc>
          <w:tcPr>
            <w:tcW w:w="683" w:type="pct"/>
            <w:tcBorders>
              <w:top w:val="nil"/>
              <w:bottom w:val="single" w:sz="4" w:space="0" w:color="auto"/>
            </w:tcBorders>
            <w:noWrap/>
            <w:vAlign w:val="center"/>
          </w:tcPr>
          <w:p w14:paraId="09A6FB58" w14:textId="77777777" w:rsidR="00FF4248" w:rsidRDefault="00000000">
            <w:pPr>
              <w:widowControl/>
              <w:jc w:val="center"/>
              <w:textAlignment w:val="center"/>
              <w:rPr>
                <w:kern w:val="0"/>
                <w:szCs w:val="21"/>
                <w:lang w:bidi="ar"/>
              </w:rPr>
            </w:pPr>
            <w:r>
              <w:rPr>
                <w:kern w:val="0"/>
                <w:szCs w:val="21"/>
                <w:lang w:bidi="ar"/>
              </w:rPr>
              <w:t>2.8</w:t>
            </w:r>
          </w:p>
        </w:tc>
        <w:tc>
          <w:tcPr>
            <w:tcW w:w="342" w:type="pct"/>
            <w:tcBorders>
              <w:top w:val="nil"/>
              <w:bottom w:val="single" w:sz="4" w:space="0" w:color="auto"/>
            </w:tcBorders>
            <w:noWrap/>
            <w:vAlign w:val="center"/>
          </w:tcPr>
          <w:p w14:paraId="66051165"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nil"/>
              <w:bottom w:val="single" w:sz="4" w:space="0" w:color="auto"/>
            </w:tcBorders>
            <w:vAlign w:val="center"/>
          </w:tcPr>
          <w:p w14:paraId="6B7932E5" w14:textId="77777777" w:rsidR="00FF4248" w:rsidRDefault="00000000">
            <w:pPr>
              <w:widowControl/>
              <w:jc w:val="center"/>
              <w:textAlignment w:val="center"/>
              <w:rPr>
                <w:kern w:val="0"/>
                <w:szCs w:val="21"/>
                <w:lang w:bidi="ar"/>
              </w:rPr>
            </w:pPr>
            <w:r>
              <w:rPr>
                <w:kern w:val="0"/>
                <w:szCs w:val="21"/>
                <w:lang w:bidi="ar"/>
              </w:rPr>
              <w:t>31.4</w:t>
            </w:r>
          </w:p>
        </w:tc>
      </w:tr>
      <w:tr w:rsidR="00FF4248" w14:paraId="3634DD5F" w14:textId="77777777">
        <w:trPr>
          <w:trHeight w:val="270"/>
          <w:jc w:val="center"/>
        </w:trPr>
        <w:tc>
          <w:tcPr>
            <w:tcW w:w="427" w:type="pct"/>
            <w:vMerge w:val="restart"/>
            <w:tcBorders>
              <w:top w:val="single" w:sz="4" w:space="0" w:color="auto"/>
              <w:bottom w:val="nil"/>
            </w:tcBorders>
            <w:noWrap/>
            <w:vAlign w:val="center"/>
          </w:tcPr>
          <w:p w14:paraId="28794511" w14:textId="77777777" w:rsidR="00FF4248" w:rsidRDefault="00000000">
            <w:pPr>
              <w:rPr>
                <w:kern w:val="0"/>
                <w:szCs w:val="21"/>
                <w:lang w:bidi="ar"/>
              </w:rPr>
            </w:pPr>
            <w:r>
              <w:rPr>
                <w:kern w:val="0"/>
                <w:szCs w:val="21"/>
                <w:lang w:bidi="ar"/>
              </w:rPr>
              <w:t>C35</w:t>
            </w:r>
          </w:p>
        </w:tc>
        <w:tc>
          <w:tcPr>
            <w:tcW w:w="427" w:type="pct"/>
            <w:tcBorders>
              <w:top w:val="single" w:sz="4" w:space="0" w:color="auto"/>
              <w:bottom w:val="nil"/>
            </w:tcBorders>
            <w:noWrap/>
            <w:vAlign w:val="center"/>
          </w:tcPr>
          <w:p w14:paraId="4F5B5479" w14:textId="77777777" w:rsidR="00FF4248" w:rsidRDefault="00000000">
            <w:pPr>
              <w:jc w:val="center"/>
              <w:rPr>
                <w:kern w:val="0"/>
                <w:szCs w:val="21"/>
                <w:lang w:bidi="ar"/>
              </w:rPr>
            </w:pPr>
            <w:r>
              <w:rPr>
                <w:szCs w:val="21"/>
              </w:rPr>
              <w:t>空白</w:t>
            </w:r>
          </w:p>
        </w:tc>
        <w:tc>
          <w:tcPr>
            <w:tcW w:w="511" w:type="pct"/>
            <w:tcBorders>
              <w:top w:val="single" w:sz="4" w:space="0" w:color="auto"/>
              <w:bottom w:val="nil"/>
            </w:tcBorders>
            <w:noWrap/>
            <w:vAlign w:val="center"/>
          </w:tcPr>
          <w:p w14:paraId="7DC481BE" w14:textId="77777777" w:rsidR="00FF4248" w:rsidRDefault="00000000">
            <w:pPr>
              <w:widowControl/>
              <w:jc w:val="center"/>
              <w:textAlignment w:val="center"/>
              <w:rPr>
                <w:kern w:val="0"/>
                <w:szCs w:val="21"/>
                <w:lang w:bidi="ar"/>
              </w:rPr>
            </w:pPr>
            <w:r>
              <w:rPr>
                <w:kern w:val="0"/>
                <w:szCs w:val="21"/>
                <w:lang w:bidi="ar"/>
              </w:rPr>
              <w:t>258</w:t>
            </w:r>
          </w:p>
        </w:tc>
        <w:tc>
          <w:tcPr>
            <w:tcW w:w="598" w:type="pct"/>
            <w:tcBorders>
              <w:top w:val="single" w:sz="4" w:space="0" w:color="auto"/>
              <w:bottom w:val="nil"/>
            </w:tcBorders>
            <w:noWrap/>
            <w:vAlign w:val="center"/>
          </w:tcPr>
          <w:p w14:paraId="76B2436A" w14:textId="77777777" w:rsidR="00FF4248" w:rsidRDefault="00000000">
            <w:pPr>
              <w:widowControl/>
              <w:jc w:val="center"/>
              <w:textAlignment w:val="center"/>
              <w:rPr>
                <w:kern w:val="0"/>
                <w:szCs w:val="21"/>
                <w:lang w:bidi="ar"/>
              </w:rPr>
            </w:pPr>
            <w:r>
              <w:rPr>
                <w:kern w:val="0"/>
                <w:szCs w:val="21"/>
                <w:lang w:bidi="ar"/>
              </w:rPr>
              <w:t>112</w:t>
            </w:r>
          </w:p>
        </w:tc>
        <w:tc>
          <w:tcPr>
            <w:tcW w:w="344" w:type="pct"/>
            <w:tcBorders>
              <w:top w:val="single" w:sz="4" w:space="0" w:color="auto"/>
              <w:bottom w:val="nil"/>
            </w:tcBorders>
            <w:noWrap/>
            <w:vAlign w:val="center"/>
          </w:tcPr>
          <w:p w14:paraId="2FD14134" w14:textId="77777777" w:rsidR="00FF4248" w:rsidRDefault="00000000">
            <w:pPr>
              <w:widowControl/>
              <w:jc w:val="center"/>
              <w:textAlignment w:val="center"/>
              <w:rPr>
                <w:kern w:val="0"/>
                <w:szCs w:val="21"/>
                <w:lang w:bidi="ar"/>
              </w:rPr>
            </w:pPr>
            <w:r>
              <w:rPr>
                <w:kern w:val="0"/>
                <w:szCs w:val="21"/>
                <w:lang w:bidi="ar"/>
              </w:rPr>
              <w:t>744</w:t>
            </w:r>
          </w:p>
        </w:tc>
        <w:tc>
          <w:tcPr>
            <w:tcW w:w="427" w:type="pct"/>
            <w:tcBorders>
              <w:top w:val="single" w:sz="4" w:space="0" w:color="auto"/>
              <w:bottom w:val="nil"/>
            </w:tcBorders>
            <w:noWrap/>
            <w:vAlign w:val="center"/>
          </w:tcPr>
          <w:p w14:paraId="09BF3FEF" w14:textId="77777777" w:rsidR="00FF4248" w:rsidRDefault="00000000">
            <w:pPr>
              <w:widowControl/>
              <w:jc w:val="center"/>
              <w:textAlignment w:val="center"/>
              <w:rPr>
                <w:kern w:val="0"/>
                <w:szCs w:val="21"/>
                <w:lang w:bidi="ar"/>
              </w:rPr>
            </w:pPr>
            <w:r>
              <w:rPr>
                <w:kern w:val="0"/>
                <w:szCs w:val="21"/>
                <w:lang w:bidi="ar"/>
              </w:rPr>
              <w:t>1160</w:t>
            </w:r>
          </w:p>
        </w:tc>
        <w:tc>
          <w:tcPr>
            <w:tcW w:w="594" w:type="pct"/>
            <w:tcBorders>
              <w:top w:val="single" w:sz="4" w:space="0" w:color="auto"/>
              <w:bottom w:val="nil"/>
            </w:tcBorders>
            <w:noWrap/>
            <w:vAlign w:val="center"/>
          </w:tcPr>
          <w:p w14:paraId="090477B7" w14:textId="77777777" w:rsidR="00FF4248" w:rsidRDefault="00000000">
            <w:pPr>
              <w:widowControl/>
              <w:jc w:val="center"/>
              <w:textAlignment w:val="center"/>
              <w:rPr>
                <w:kern w:val="0"/>
                <w:szCs w:val="21"/>
                <w:lang w:bidi="ar"/>
              </w:rPr>
            </w:pPr>
            <w:r>
              <w:rPr>
                <w:kern w:val="0"/>
                <w:szCs w:val="21"/>
                <w:lang w:bidi="ar"/>
              </w:rPr>
              <w:t>0</w:t>
            </w:r>
          </w:p>
        </w:tc>
        <w:tc>
          <w:tcPr>
            <w:tcW w:w="683" w:type="pct"/>
            <w:tcBorders>
              <w:top w:val="single" w:sz="4" w:space="0" w:color="auto"/>
              <w:bottom w:val="nil"/>
            </w:tcBorders>
            <w:noWrap/>
            <w:vAlign w:val="center"/>
          </w:tcPr>
          <w:p w14:paraId="0B714A53" w14:textId="77777777" w:rsidR="00FF4248" w:rsidRDefault="00000000">
            <w:pPr>
              <w:widowControl/>
              <w:jc w:val="center"/>
              <w:textAlignment w:val="center"/>
              <w:rPr>
                <w:kern w:val="0"/>
                <w:szCs w:val="21"/>
                <w:lang w:bidi="ar"/>
              </w:rPr>
            </w:pPr>
            <w:r>
              <w:rPr>
                <w:kern w:val="0"/>
                <w:szCs w:val="21"/>
                <w:lang w:bidi="ar"/>
              </w:rPr>
              <w:t>3.5</w:t>
            </w:r>
          </w:p>
        </w:tc>
        <w:tc>
          <w:tcPr>
            <w:tcW w:w="342" w:type="pct"/>
            <w:tcBorders>
              <w:top w:val="single" w:sz="4" w:space="0" w:color="auto"/>
              <w:bottom w:val="nil"/>
            </w:tcBorders>
            <w:noWrap/>
            <w:vAlign w:val="center"/>
          </w:tcPr>
          <w:p w14:paraId="143D1764"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single" w:sz="4" w:space="0" w:color="auto"/>
              <w:bottom w:val="nil"/>
            </w:tcBorders>
            <w:vAlign w:val="center"/>
          </w:tcPr>
          <w:p w14:paraId="06B70484" w14:textId="77777777" w:rsidR="00FF4248" w:rsidRDefault="00000000">
            <w:pPr>
              <w:widowControl/>
              <w:jc w:val="center"/>
              <w:textAlignment w:val="center"/>
              <w:rPr>
                <w:kern w:val="0"/>
                <w:szCs w:val="21"/>
                <w:lang w:bidi="ar"/>
              </w:rPr>
            </w:pPr>
            <w:r>
              <w:rPr>
                <w:kern w:val="0"/>
                <w:szCs w:val="21"/>
                <w:lang w:bidi="ar"/>
              </w:rPr>
              <w:t>39.7</w:t>
            </w:r>
          </w:p>
        </w:tc>
      </w:tr>
      <w:tr w:rsidR="00FF4248" w14:paraId="27866F15" w14:textId="77777777">
        <w:trPr>
          <w:trHeight w:val="270"/>
          <w:jc w:val="center"/>
        </w:trPr>
        <w:tc>
          <w:tcPr>
            <w:tcW w:w="427" w:type="pct"/>
            <w:vMerge/>
            <w:tcBorders>
              <w:top w:val="nil"/>
              <w:bottom w:val="nil"/>
            </w:tcBorders>
            <w:noWrap/>
            <w:vAlign w:val="center"/>
          </w:tcPr>
          <w:p w14:paraId="251D5FCD" w14:textId="77777777" w:rsidR="00FF4248" w:rsidRDefault="00FF4248">
            <w:pPr>
              <w:rPr>
                <w:kern w:val="0"/>
                <w:szCs w:val="21"/>
                <w:lang w:bidi="ar"/>
              </w:rPr>
            </w:pPr>
          </w:p>
        </w:tc>
        <w:tc>
          <w:tcPr>
            <w:tcW w:w="427" w:type="pct"/>
            <w:tcBorders>
              <w:top w:val="nil"/>
              <w:bottom w:val="nil"/>
            </w:tcBorders>
            <w:noWrap/>
            <w:vAlign w:val="center"/>
          </w:tcPr>
          <w:p w14:paraId="72F11097" w14:textId="77777777" w:rsidR="00FF4248" w:rsidRDefault="00000000">
            <w:pPr>
              <w:jc w:val="center"/>
              <w:rPr>
                <w:szCs w:val="21"/>
              </w:rPr>
            </w:pPr>
            <w:r>
              <w:rPr>
                <w:szCs w:val="21"/>
              </w:rPr>
              <w:t>A</w:t>
            </w:r>
          </w:p>
        </w:tc>
        <w:tc>
          <w:tcPr>
            <w:tcW w:w="511" w:type="pct"/>
            <w:tcBorders>
              <w:top w:val="nil"/>
              <w:bottom w:val="nil"/>
            </w:tcBorders>
            <w:noWrap/>
            <w:vAlign w:val="center"/>
          </w:tcPr>
          <w:p w14:paraId="251657E2" w14:textId="77777777" w:rsidR="00FF4248" w:rsidRDefault="00000000">
            <w:pPr>
              <w:widowControl/>
              <w:jc w:val="center"/>
              <w:textAlignment w:val="center"/>
              <w:rPr>
                <w:kern w:val="0"/>
                <w:szCs w:val="21"/>
                <w:lang w:bidi="ar"/>
              </w:rPr>
            </w:pPr>
            <w:r>
              <w:rPr>
                <w:kern w:val="0"/>
                <w:szCs w:val="21"/>
                <w:lang w:bidi="ar"/>
              </w:rPr>
              <w:t>258</w:t>
            </w:r>
          </w:p>
        </w:tc>
        <w:tc>
          <w:tcPr>
            <w:tcW w:w="598" w:type="pct"/>
            <w:tcBorders>
              <w:top w:val="nil"/>
              <w:bottom w:val="nil"/>
            </w:tcBorders>
            <w:noWrap/>
            <w:vAlign w:val="center"/>
          </w:tcPr>
          <w:p w14:paraId="653649A6" w14:textId="77777777" w:rsidR="00FF4248" w:rsidRDefault="00000000">
            <w:pPr>
              <w:widowControl/>
              <w:jc w:val="center"/>
              <w:textAlignment w:val="center"/>
              <w:rPr>
                <w:kern w:val="0"/>
                <w:szCs w:val="21"/>
                <w:lang w:bidi="ar"/>
              </w:rPr>
            </w:pPr>
            <w:r>
              <w:rPr>
                <w:kern w:val="0"/>
                <w:szCs w:val="21"/>
                <w:lang w:bidi="ar"/>
              </w:rPr>
              <w:t>112</w:t>
            </w:r>
          </w:p>
        </w:tc>
        <w:tc>
          <w:tcPr>
            <w:tcW w:w="344" w:type="pct"/>
            <w:tcBorders>
              <w:top w:val="nil"/>
              <w:bottom w:val="nil"/>
            </w:tcBorders>
            <w:noWrap/>
            <w:vAlign w:val="center"/>
          </w:tcPr>
          <w:p w14:paraId="6EB44942" w14:textId="77777777" w:rsidR="00FF4248" w:rsidRDefault="00000000">
            <w:pPr>
              <w:widowControl/>
              <w:jc w:val="center"/>
              <w:textAlignment w:val="center"/>
              <w:rPr>
                <w:kern w:val="0"/>
                <w:szCs w:val="21"/>
                <w:lang w:bidi="ar"/>
              </w:rPr>
            </w:pPr>
            <w:r>
              <w:rPr>
                <w:kern w:val="0"/>
                <w:szCs w:val="21"/>
                <w:lang w:bidi="ar"/>
              </w:rPr>
              <w:t>744</w:t>
            </w:r>
          </w:p>
        </w:tc>
        <w:tc>
          <w:tcPr>
            <w:tcW w:w="427" w:type="pct"/>
            <w:tcBorders>
              <w:top w:val="nil"/>
              <w:bottom w:val="nil"/>
            </w:tcBorders>
            <w:noWrap/>
            <w:vAlign w:val="center"/>
          </w:tcPr>
          <w:p w14:paraId="156B4EA8" w14:textId="77777777" w:rsidR="00FF4248" w:rsidRDefault="00000000">
            <w:pPr>
              <w:widowControl/>
              <w:jc w:val="center"/>
              <w:textAlignment w:val="center"/>
              <w:rPr>
                <w:kern w:val="0"/>
                <w:szCs w:val="21"/>
                <w:lang w:bidi="ar"/>
              </w:rPr>
            </w:pPr>
            <w:r>
              <w:rPr>
                <w:kern w:val="0"/>
                <w:szCs w:val="21"/>
                <w:lang w:bidi="ar"/>
              </w:rPr>
              <w:t>1160</w:t>
            </w:r>
          </w:p>
        </w:tc>
        <w:tc>
          <w:tcPr>
            <w:tcW w:w="594" w:type="pct"/>
            <w:tcBorders>
              <w:top w:val="nil"/>
              <w:bottom w:val="nil"/>
            </w:tcBorders>
            <w:noWrap/>
            <w:vAlign w:val="center"/>
          </w:tcPr>
          <w:p w14:paraId="50B5493D" w14:textId="77777777" w:rsidR="00FF4248" w:rsidRDefault="00000000">
            <w:pPr>
              <w:widowControl/>
              <w:jc w:val="center"/>
              <w:textAlignment w:val="center"/>
              <w:rPr>
                <w:kern w:val="0"/>
                <w:szCs w:val="21"/>
                <w:lang w:bidi="ar"/>
              </w:rPr>
            </w:pPr>
            <w:r>
              <w:rPr>
                <w:kern w:val="0"/>
                <w:szCs w:val="21"/>
                <w:lang w:bidi="ar"/>
              </w:rPr>
              <w:t>7.4</w:t>
            </w:r>
          </w:p>
        </w:tc>
        <w:tc>
          <w:tcPr>
            <w:tcW w:w="683" w:type="pct"/>
            <w:tcBorders>
              <w:top w:val="nil"/>
              <w:bottom w:val="nil"/>
            </w:tcBorders>
            <w:noWrap/>
            <w:vAlign w:val="center"/>
          </w:tcPr>
          <w:p w14:paraId="55C78A91" w14:textId="77777777" w:rsidR="00FF4248" w:rsidRDefault="00000000">
            <w:pPr>
              <w:widowControl/>
              <w:jc w:val="center"/>
              <w:textAlignment w:val="center"/>
              <w:rPr>
                <w:kern w:val="0"/>
                <w:szCs w:val="21"/>
                <w:lang w:bidi="ar"/>
              </w:rPr>
            </w:pPr>
            <w:r>
              <w:rPr>
                <w:kern w:val="0"/>
                <w:szCs w:val="21"/>
                <w:lang w:bidi="ar"/>
              </w:rPr>
              <w:t>3.3</w:t>
            </w:r>
          </w:p>
        </w:tc>
        <w:tc>
          <w:tcPr>
            <w:tcW w:w="342" w:type="pct"/>
            <w:tcBorders>
              <w:top w:val="nil"/>
              <w:bottom w:val="nil"/>
            </w:tcBorders>
            <w:noWrap/>
            <w:vAlign w:val="center"/>
          </w:tcPr>
          <w:p w14:paraId="631BBB9C"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nil"/>
              <w:bottom w:val="nil"/>
            </w:tcBorders>
            <w:vAlign w:val="center"/>
          </w:tcPr>
          <w:p w14:paraId="39F92ED5" w14:textId="77777777" w:rsidR="00FF4248" w:rsidRDefault="00000000">
            <w:pPr>
              <w:widowControl/>
              <w:jc w:val="center"/>
              <w:textAlignment w:val="center"/>
              <w:rPr>
                <w:kern w:val="0"/>
                <w:szCs w:val="21"/>
                <w:lang w:bidi="ar"/>
              </w:rPr>
            </w:pPr>
            <w:r>
              <w:rPr>
                <w:kern w:val="0"/>
                <w:szCs w:val="21"/>
                <w:lang w:bidi="ar"/>
              </w:rPr>
              <w:t>41.8</w:t>
            </w:r>
          </w:p>
        </w:tc>
      </w:tr>
      <w:tr w:rsidR="00FF4248" w14:paraId="1A733AD9" w14:textId="77777777">
        <w:trPr>
          <w:trHeight w:val="270"/>
          <w:jc w:val="center"/>
        </w:trPr>
        <w:tc>
          <w:tcPr>
            <w:tcW w:w="427" w:type="pct"/>
            <w:vMerge/>
            <w:tcBorders>
              <w:top w:val="nil"/>
              <w:bottom w:val="nil"/>
            </w:tcBorders>
            <w:noWrap/>
            <w:vAlign w:val="center"/>
          </w:tcPr>
          <w:p w14:paraId="6B6039F7" w14:textId="77777777" w:rsidR="00FF4248" w:rsidRDefault="00FF4248">
            <w:pPr>
              <w:rPr>
                <w:kern w:val="0"/>
                <w:szCs w:val="21"/>
                <w:lang w:bidi="ar"/>
              </w:rPr>
            </w:pPr>
          </w:p>
        </w:tc>
        <w:tc>
          <w:tcPr>
            <w:tcW w:w="427" w:type="pct"/>
            <w:tcBorders>
              <w:top w:val="nil"/>
              <w:bottom w:val="nil"/>
            </w:tcBorders>
            <w:noWrap/>
            <w:vAlign w:val="center"/>
          </w:tcPr>
          <w:p w14:paraId="659CA18E" w14:textId="77777777" w:rsidR="00FF4248" w:rsidRDefault="00000000">
            <w:pPr>
              <w:jc w:val="center"/>
              <w:rPr>
                <w:szCs w:val="21"/>
              </w:rPr>
            </w:pPr>
            <w:r>
              <w:rPr>
                <w:szCs w:val="21"/>
              </w:rPr>
              <w:t>B</w:t>
            </w:r>
          </w:p>
        </w:tc>
        <w:tc>
          <w:tcPr>
            <w:tcW w:w="511" w:type="pct"/>
            <w:tcBorders>
              <w:top w:val="nil"/>
              <w:bottom w:val="nil"/>
            </w:tcBorders>
            <w:noWrap/>
            <w:vAlign w:val="center"/>
          </w:tcPr>
          <w:p w14:paraId="44EEA2EC" w14:textId="77777777" w:rsidR="00FF4248" w:rsidRDefault="00000000">
            <w:pPr>
              <w:widowControl/>
              <w:jc w:val="center"/>
              <w:textAlignment w:val="center"/>
              <w:rPr>
                <w:kern w:val="0"/>
                <w:szCs w:val="21"/>
                <w:lang w:bidi="ar"/>
              </w:rPr>
            </w:pPr>
            <w:r>
              <w:rPr>
                <w:kern w:val="0"/>
                <w:szCs w:val="21"/>
                <w:lang w:bidi="ar"/>
              </w:rPr>
              <w:t>258</w:t>
            </w:r>
          </w:p>
        </w:tc>
        <w:tc>
          <w:tcPr>
            <w:tcW w:w="598" w:type="pct"/>
            <w:tcBorders>
              <w:top w:val="nil"/>
              <w:bottom w:val="nil"/>
            </w:tcBorders>
            <w:noWrap/>
            <w:vAlign w:val="center"/>
          </w:tcPr>
          <w:p w14:paraId="11ED0583" w14:textId="77777777" w:rsidR="00FF4248" w:rsidRDefault="00000000">
            <w:pPr>
              <w:widowControl/>
              <w:jc w:val="center"/>
              <w:textAlignment w:val="center"/>
              <w:rPr>
                <w:kern w:val="0"/>
                <w:szCs w:val="21"/>
                <w:lang w:bidi="ar"/>
              </w:rPr>
            </w:pPr>
            <w:r>
              <w:rPr>
                <w:kern w:val="0"/>
                <w:szCs w:val="21"/>
                <w:lang w:bidi="ar"/>
              </w:rPr>
              <w:t>112</w:t>
            </w:r>
          </w:p>
        </w:tc>
        <w:tc>
          <w:tcPr>
            <w:tcW w:w="344" w:type="pct"/>
            <w:tcBorders>
              <w:top w:val="nil"/>
              <w:bottom w:val="nil"/>
            </w:tcBorders>
            <w:noWrap/>
            <w:vAlign w:val="center"/>
          </w:tcPr>
          <w:p w14:paraId="4CF93AE5" w14:textId="77777777" w:rsidR="00FF4248" w:rsidRDefault="00000000">
            <w:pPr>
              <w:widowControl/>
              <w:jc w:val="center"/>
              <w:textAlignment w:val="center"/>
              <w:rPr>
                <w:kern w:val="0"/>
                <w:szCs w:val="21"/>
                <w:lang w:bidi="ar"/>
              </w:rPr>
            </w:pPr>
            <w:r>
              <w:rPr>
                <w:kern w:val="0"/>
                <w:szCs w:val="21"/>
                <w:lang w:bidi="ar"/>
              </w:rPr>
              <w:t>744</w:t>
            </w:r>
          </w:p>
        </w:tc>
        <w:tc>
          <w:tcPr>
            <w:tcW w:w="427" w:type="pct"/>
            <w:tcBorders>
              <w:top w:val="nil"/>
              <w:bottom w:val="nil"/>
            </w:tcBorders>
            <w:noWrap/>
            <w:vAlign w:val="center"/>
          </w:tcPr>
          <w:p w14:paraId="105547E6" w14:textId="77777777" w:rsidR="00FF4248" w:rsidRDefault="00000000">
            <w:pPr>
              <w:widowControl/>
              <w:jc w:val="center"/>
              <w:textAlignment w:val="center"/>
              <w:rPr>
                <w:kern w:val="0"/>
                <w:szCs w:val="21"/>
                <w:lang w:bidi="ar"/>
              </w:rPr>
            </w:pPr>
            <w:r>
              <w:rPr>
                <w:kern w:val="0"/>
                <w:szCs w:val="21"/>
                <w:lang w:bidi="ar"/>
              </w:rPr>
              <w:t>1160</w:t>
            </w:r>
          </w:p>
        </w:tc>
        <w:tc>
          <w:tcPr>
            <w:tcW w:w="594" w:type="pct"/>
            <w:tcBorders>
              <w:top w:val="nil"/>
              <w:bottom w:val="nil"/>
            </w:tcBorders>
            <w:noWrap/>
            <w:vAlign w:val="center"/>
          </w:tcPr>
          <w:p w14:paraId="32B3FAD4" w14:textId="77777777" w:rsidR="00FF4248" w:rsidRDefault="00000000">
            <w:pPr>
              <w:widowControl/>
              <w:jc w:val="center"/>
              <w:textAlignment w:val="center"/>
              <w:rPr>
                <w:kern w:val="0"/>
                <w:szCs w:val="21"/>
                <w:lang w:bidi="ar"/>
              </w:rPr>
            </w:pPr>
            <w:r>
              <w:rPr>
                <w:kern w:val="0"/>
                <w:szCs w:val="21"/>
                <w:lang w:bidi="ar"/>
              </w:rPr>
              <w:t>9.3</w:t>
            </w:r>
          </w:p>
        </w:tc>
        <w:tc>
          <w:tcPr>
            <w:tcW w:w="683" w:type="pct"/>
            <w:tcBorders>
              <w:top w:val="nil"/>
              <w:bottom w:val="nil"/>
            </w:tcBorders>
            <w:noWrap/>
            <w:vAlign w:val="center"/>
          </w:tcPr>
          <w:p w14:paraId="3DAA5A4D" w14:textId="77777777" w:rsidR="00FF4248" w:rsidRDefault="00000000">
            <w:pPr>
              <w:widowControl/>
              <w:jc w:val="center"/>
              <w:textAlignment w:val="center"/>
              <w:rPr>
                <w:kern w:val="0"/>
                <w:szCs w:val="21"/>
                <w:lang w:bidi="ar"/>
              </w:rPr>
            </w:pPr>
            <w:r>
              <w:rPr>
                <w:kern w:val="0"/>
                <w:szCs w:val="21"/>
                <w:lang w:bidi="ar"/>
              </w:rPr>
              <w:t>3.3</w:t>
            </w:r>
          </w:p>
        </w:tc>
        <w:tc>
          <w:tcPr>
            <w:tcW w:w="342" w:type="pct"/>
            <w:tcBorders>
              <w:top w:val="nil"/>
              <w:bottom w:val="nil"/>
            </w:tcBorders>
            <w:noWrap/>
            <w:vAlign w:val="center"/>
          </w:tcPr>
          <w:p w14:paraId="4B571A28"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nil"/>
              <w:bottom w:val="nil"/>
            </w:tcBorders>
            <w:vAlign w:val="center"/>
          </w:tcPr>
          <w:p w14:paraId="679356BB" w14:textId="77777777" w:rsidR="00FF4248" w:rsidRDefault="00000000">
            <w:pPr>
              <w:widowControl/>
              <w:jc w:val="center"/>
              <w:textAlignment w:val="center"/>
              <w:rPr>
                <w:kern w:val="0"/>
                <w:szCs w:val="21"/>
                <w:lang w:bidi="ar"/>
              </w:rPr>
            </w:pPr>
            <w:r>
              <w:rPr>
                <w:kern w:val="0"/>
                <w:szCs w:val="21"/>
                <w:lang w:bidi="ar"/>
              </w:rPr>
              <w:t>41.1</w:t>
            </w:r>
          </w:p>
        </w:tc>
      </w:tr>
      <w:tr w:rsidR="00FF4248" w14:paraId="02F971E3" w14:textId="77777777">
        <w:trPr>
          <w:trHeight w:val="270"/>
          <w:jc w:val="center"/>
        </w:trPr>
        <w:tc>
          <w:tcPr>
            <w:tcW w:w="427" w:type="pct"/>
            <w:vMerge/>
            <w:tcBorders>
              <w:top w:val="nil"/>
              <w:bottom w:val="single" w:sz="4" w:space="0" w:color="auto"/>
            </w:tcBorders>
            <w:noWrap/>
            <w:vAlign w:val="center"/>
          </w:tcPr>
          <w:p w14:paraId="51A5546C" w14:textId="77777777" w:rsidR="00FF4248" w:rsidRDefault="00FF4248">
            <w:pPr>
              <w:rPr>
                <w:kern w:val="0"/>
                <w:szCs w:val="21"/>
                <w:lang w:bidi="ar"/>
              </w:rPr>
            </w:pPr>
          </w:p>
        </w:tc>
        <w:tc>
          <w:tcPr>
            <w:tcW w:w="427" w:type="pct"/>
            <w:tcBorders>
              <w:top w:val="nil"/>
              <w:bottom w:val="single" w:sz="4" w:space="0" w:color="auto"/>
            </w:tcBorders>
            <w:noWrap/>
            <w:vAlign w:val="center"/>
          </w:tcPr>
          <w:p w14:paraId="4EA498E9" w14:textId="77777777" w:rsidR="00FF4248" w:rsidRDefault="00000000">
            <w:pPr>
              <w:jc w:val="center"/>
              <w:rPr>
                <w:kern w:val="0"/>
                <w:szCs w:val="21"/>
                <w:lang w:bidi="ar"/>
              </w:rPr>
            </w:pPr>
            <w:r>
              <w:rPr>
                <w:szCs w:val="21"/>
              </w:rPr>
              <w:t>C</w:t>
            </w:r>
          </w:p>
        </w:tc>
        <w:tc>
          <w:tcPr>
            <w:tcW w:w="511" w:type="pct"/>
            <w:tcBorders>
              <w:top w:val="nil"/>
              <w:bottom w:val="single" w:sz="4" w:space="0" w:color="auto"/>
            </w:tcBorders>
            <w:noWrap/>
            <w:vAlign w:val="center"/>
          </w:tcPr>
          <w:p w14:paraId="1B8B0F25" w14:textId="77777777" w:rsidR="00FF4248" w:rsidRDefault="00000000">
            <w:pPr>
              <w:widowControl/>
              <w:jc w:val="center"/>
              <w:textAlignment w:val="center"/>
              <w:rPr>
                <w:kern w:val="0"/>
                <w:szCs w:val="21"/>
                <w:lang w:bidi="ar"/>
              </w:rPr>
            </w:pPr>
            <w:r>
              <w:rPr>
                <w:kern w:val="0"/>
                <w:szCs w:val="21"/>
                <w:lang w:bidi="ar"/>
              </w:rPr>
              <w:t>258</w:t>
            </w:r>
          </w:p>
        </w:tc>
        <w:tc>
          <w:tcPr>
            <w:tcW w:w="598" w:type="pct"/>
            <w:tcBorders>
              <w:top w:val="nil"/>
              <w:bottom w:val="single" w:sz="4" w:space="0" w:color="auto"/>
            </w:tcBorders>
            <w:noWrap/>
            <w:vAlign w:val="center"/>
          </w:tcPr>
          <w:p w14:paraId="40D0B284" w14:textId="77777777" w:rsidR="00FF4248" w:rsidRDefault="00000000">
            <w:pPr>
              <w:widowControl/>
              <w:jc w:val="center"/>
              <w:textAlignment w:val="center"/>
              <w:rPr>
                <w:kern w:val="0"/>
                <w:szCs w:val="21"/>
                <w:lang w:bidi="ar"/>
              </w:rPr>
            </w:pPr>
            <w:r>
              <w:rPr>
                <w:kern w:val="0"/>
                <w:szCs w:val="21"/>
                <w:lang w:bidi="ar"/>
              </w:rPr>
              <w:t>112</w:t>
            </w:r>
          </w:p>
        </w:tc>
        <w:tc>
          <w:tcPr>
            <w:tcW w:w="344" w:type="pct"/>
            <w:tcBorders>
              <w:top w:val="nil"/>
              <w:bottom w:val="single" w:sz="4" w:space="0" w:color="auto"/>
            </w:tcBorders>
            <w:noWrap/>
            <w:vAlign w:val="center"/>
          </w:tcPr>
          <w:p w14:paraId="215D5503" w14:textId="77777777" w:rsidR="00FF4248" w:rsidRDefault="00000000">
            <w:pPr>
              <w:widowControl/>
              <w:jc w:val="center"/>
              <w:textAlignment w:val="center"/>
              <w:rPr>
                <w:kern w:val="0"/>
                <w:szCs w:val="21"/>
                <w:lang w:bidi="ar"/>
              </w:rPr>
            </w:pPr>
            <w:r>
              <w:rPr>
                <w:kern w:val="0"/>
                <w:szCs w:val="21"/>
                <w:lang w:bidi="ar"/>
              </w:rPr>
              <w:t>744</w:t>
            </w:r>
          </w:p>
        </w:tc>
        <w:tc>
          <w:tcPr>
            <w:tcW w:w="427" w:type="pct"/>
            <w:tcBorders>
              <w:top w:val="nil"/>
              <w:bottom w:val="single" w:sz="4" w:space="0" w:color="auto"/>
            </w:tcBorders>
            <w:noWrap/>
            <w:vAlign w:val="center"/>
          </w:tcPr>
          <w:p w14:paraId="14930C84" w14:textId="77777777" w:rsidR="00FF4248" w:rsidRDefault="00000000">
            <w:pPr>
              <w:widowControl/>
              <w:jc w:val="center"/>
              <w:textAlignment w:val="center"/>
              <w:rPr>
                <w:kern w:val="0"/>
                <w:szCs w:val="21"/>
                <w:lang w:bidi="ar"/>
              </w:rPr>
            </w:pPr>
            <w:r>
              <w:rPr>
                <w:kern w:val="0"/>
                <w:szCs w:val="21"/>
                <w:lang w:bidi="ar"/>
              </w:rPr>
              <w:t>1160</w:t>
            </w:r>
          </w:p>
        </w:tc>
        <w:tc>
          <w:tcPr>
            <w:tcW w:w="594" w:type="pct"/>
            <w:tcBorders>
              <w:top w:val="nil"/>
              <w:bottom w:val="single" w:sz="4" w:space="0" w:color="auto"/>
            </w:tcBorders>
            <w:noWrap/>
            <w:vAlign w:val="center"/>
          </w:tcPr>
          <w:p w14:paraId="6853CECF" w14:textId="77777777" w:rsidR="00FF4248" w:rsidRDefault="00000000">
            <w:pPr>
              <w:widowControl/>
              <w:jc w:val="center"/>
              <w:textAlignment w:val="center"/>
              <w:rPr>
                <w:kern w:val="0"/>
                <w:szCs w:val="21"/>
                <w:lang w:bidi="ar"/>
              </w:rPr>
            </w:pPr>
            <w:r>
              <w:rPr>
                <w:kern w:val="0"/>
                <w:szCs w:val="21"/>
                <w:lang w:bidi="ar"/>
              </w:rPr>
              <w:t>14.8</w:t>
            </w:r>
          </w:p>
        </w:tc>
        <w:tc>
          <w:tcPr>
            <w:tcW w:w="683" w:type="pct"/>
            <w:tcBorders>
              <w:top w:val="nil"/>
              <w:bottom w:val="single" w:sz="4" w:space="0" w:color="auto"/>
            </w:tcBorders>
            <w:noWrap/>
            <w:vAlign w:val="center"/>
          </w:tcPr>
          <w:p w14:paraId="7231D781" w14:textId="77777777" w:rsidR="00FF4248" w:rsidRDefault="00000000">
            <w:pPr>
              <w:widowControl/>
              <w:jc w:val="center"/>
              <w:textAlignment w:val="center"/>
              <w:rPr>
                <w:kern w:val="0"/>
                <w:szCs w:val="21"/>
                <w:lang w:bidi="ar"/>
              </w:rPr>
            </w:pPr>
            <w:r>
              <w:rPr>
                <w:kern w:val="0"/>
                <w:szCs w:val="21"/>
                <w:lang w:bidi="ar"/>
              </w:rPr>
              <w:t>3.4</w:t>
            </w:r>
          </w:p>
        </w:tc>
        <w:tc>
          <w:tcPr>
            <w:tcW w:w="342" w:type="pct"/>
            <w:tcBorders>
              <w:top w:val="nil"/>
              <w:bottom w:val="single" w:sz="4" w:space="0" w:color="auto"/>
            </w:tcBorders>
            <w:noWrap/>
            <w:vAlign w:val="center"/>
          </w:tcPr>
          <w:p w14:paraId="7D2556D0"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nil"/>
              <w:bottom w:val="single" w:sz="4" w:space="0" w:color="auto"/>
            </w:tcBorders>
            <w:vAlign w:val="center"/>
          </w:tcPr>
          <w:p w14:paraId="1C805995" w14:textId="77777777" w:rsidR="00FF4248" w:rsidRDefault="00000000">
            <w:pPr>
              <w:widowControl/>
              <w:jc w:val="center"/>
              <w:textAlignment w:val="center"/>
              <w:rPr>
                <w:kern w:val="0"/>
                <w:szCs w:val="21"/>
                <w:lang w:bidi="ar"/>
              </w:rPr>
            </w:pPr>
            <w:r>
              <w:rPr>
                <w:kern w:val="0"/>
                <w:szCs w:val="21"/>
                <w:lang w:bidi="ar"/>
              </w:rPr>
              <w:t>40.5</w:t>
            </w:r>
          </w:p>
        </w:tc>
      </w:tr>
      <w:tr w:rsidR="00FF4248" w14:paraId="32BF511A" w14:textId="77777777">
        <w:trPr>
          <w:trHeight w:val="270"/>
          <w:jc w:val="center"/>
        </w:trPr>
        <w:tc>
          <w:tcPr>
            <w:tcW w:w="427" w:type="pct"/>
            <w:vMerge w:val="restart"/>
            <w:tcBorders>
              <w:top w:val="single" w:sz="4" w:space="0" w:color="auto"/>
              <w:bottom w:val="nil"/>
            </w:tcBorders>
            <w:noWrap/>
            <w:vAlign w:val="center"/>
          </w:tcPr>
          <w:p w14:paraId="3692D341" w14:textId="77777777" w:rsidR="00FF4248" w:rsidRDefault="00000000">
            <w:pPr>
              <w:rPr>
                <w:kern w:val="0"/>
                <w:szCs w:val="21"/>
                <w:lang w:bidi="ar"/>
              </w:rPr>
            </w:pPr>
            <w:r>
              <w:rPr>
                <w:kern w:val="0"/>
                <w:szCs w:val="21"/>
                <w:lang w:bidi="ar"/>
              </w:rPr>
              <w:t>C40</w:t>
            </w:r>
          </w:p>
        </w:tc>
        <w:tc>
          <w:tcPr>
            <w:tcW w:w="427" w:type="pct"/>
            <w:tcBorders>
              <w:top w:val="single" w:sz="4" w:space="0" w:color="auto"/>
              <w:bottom w:val="nil"/>
            </w:tcBorders>
            <w:noWrap/>
            <w:vAlign w:val="center"/>
          </w:tcPr>
          <w:p w14:paraId="39BF2A86" w14:textId="77777777" w:rsidR="00FF4248" w:rsidRDefault="00000000">
            <w:pPr>
              <w:jc w:val="center"/>
              <w:rPr>
                <w:kern w:val="0"/>
                <w:szCs w:val="21"/>
                <w:lang w:bidi="ar"/>
              </w:rPr>
            </w:pPr>
            <w:r>
              <w:rPr>
                <w:szCs w:val="21"/>
              </w:rPr>
              <w:t>空白</w:t>
            </w:r>
          </w:p>
        </w:tc>
        <w:tc>
          <w:tcPr>
            <w:tcW w:w="511" w:type="pct"/>
            <w:tcBorders>
              <w:top w:val="single" w:sz="4" w:space="0" w:color="auto"/>
              <w:bottom w:val="nil"/>
            </w:tcBorders>
            <w:noWrap/>
            <w:vAlign w:val="center"/>
          </w:tcPr>
          <w:p w14:paraId="75CF3337" w14:textId="77777777" w:rsidR="00FF4248" w:rsidRDefault="00000000">
            <w:pPr>
              <w:widowControl/>
              <w:jc w:val="center"/>
              <w:textAlignment w:val="center"/>
              <w:rPr>
                <w:kern w:val="0"/>
                <w:szCs w:val="21"/>
                <w:lang w:bidi="ar"/>
              </w:rPr>
            </w:pPr>
            <w:r>
              <w:rPr>
                <w:kern w:val="0"/>
                <w:szCs w:val="21"/>
                <w:lang w:bidi="ar"/>
              </w:rPr>
              <w:t>279</w:t>
            </w:r>
          </w:p>
        </w:tc>
        <w:tc>
          <w:tcPr>
            <w:tcW w:w="598" w:type="pct"/>
            <w:tcBorders>
              <w:top w:val="single" w:sz="4" w:space="0" w:color="auto"/>
              <w:bottom w:val="nil"/>
            </w:tcBorders>
            <w:noWrap/>
            <w:vAlign w:val="center"/>
          </w:tcPr>
          <w:p w14:paraId="28ECAB56" w14:textId="77777777" w:rsidR="00FF4248" w:rsidRDefault="00000000">
            <w:pPr>
              <w:widowControl/>
              <w:jc w:val="center"/>
              <w:textAlignment w:val="center"/>
              <w:rPr>
                <w:kern w:val="0"/>
                <w:szCs w:val="21"/>
                <w:lang w:bidi="ar"/>
              </w:rPr>
            </w:pPr>
            <w:r>
              <w:rPr>
                <w:kern w:val="0"/>
                <w:szCs w:val="21"/>
                <w:lang w:bidi="ar"/>
              </w:rPr>
              <w:t>121</w:t>
            </w:r>
          </w:p>
        </w:tc>
        <w:tc>
          <w:tcPr>
            <w:tcW w:w="344" w:type="pct"/>
            <w:tcBorders>
              <w:top w:val="single" w:sz="4" w:space="0" w:color="auto"/>
              <w:bottom w:val="nil"/>
            </w:tcBorders>
            <w:noWrap/>
            <w:vAlign w:val="center"/>
          </w:tcPr>
          <w:p w14:paraId="1A75BA84" w14:textId="77777777" w:rsidR="00FF4248" w:rsidRDefault="00000000">
            <w:pPr>
              <w:widowControl/>
              <w:jc w:val="center"/>
              <w:textAlignment w:val="center"/>
              <w:rPr>
                <w:kern w:val="0"/>
                <w:szCs w:val="21"/>
                <w:lang w:bidi="ar"/>
              </w:rPr>
            </w:pPr>
            <w:r>
              <w:rPr>
                <w:kern w:val="0"/>
                <w:szCs w:val="21"/>
                <w:lang w:bidi="ar"/>
              </w:rPr>
              <w:t>732</w:t>
            </w:r>
          </w:p>
        </w:tc>
        <w:tc>
          <w:tcPr>
            <w:tcW w:w="427" w:type="pct"/>
            <w:tcBorders>
              <w:top w:val="single" w:sz="4" w:space="0" w:color="auto"/>
              <w:bottom w:val="nil"/>
            </w:tcBorders>
            <w:noWrap/>
            <w:vAlign w:val="center"/>
          </w:tcPr>
          <w:p w14:paraId="31811D3D" w14:textId="77777777" w:rsidR="00FF4248" w:rsidRDefault="00000000">
            <w:pPr>
              <w:widowControl/>
              <w:jc w:val="center"/>
              <w:textAlignment w:val="center"/>
              <w:rPr>
                <w:kern w:val="0"/>
                <w:szCs w:val="21"/>
                <w:lang w:bidi="ar"/>
              </w:rPr>
            </w:pPr>
            <w:r>
              <w:rPr>
                <w:kern w:val="0"/>
                <w:szCs w:val="21"/>
                <w:lang w:bidi="ar"/>
              </w:rPr>
              <w:t>1098</w:t>
            </w:r>
          </w:p>
        </w:tc>
        <w:tc>
          <w:tcPr>
            <w:tcW w:w="594" w:type="pct"/>
            <w:tcBorders>
              <w:top w:val="single" w:sz="4" w:space="0" w:color="auto"/>
              <w:bottom w:val="nil"/>
            </w:tcBorders>
            <w:noWrap/>
            <w:vAlign w:val="center"/>
          </w:tcPr>
          <w:p w14:paraId="414B8B58" w14:textId="77777777" w:rsidR="00FF4248" w:rsidRDefault="00000000">
            <w:pPr>
              <w:widowControl/>
              <w:jc w:val="center"/>
              <w:textAlignment w:val="center"/>
              <w:rPr>
                <w:kern w:val="0"/>
                <w:szCs w:val="21"/>
                <w:lang w:bidi="ar"/>
              </w:rPr>
            </w:pPr>
            <w:r>
              <w:rPr>
                <w:kern w:val="0"/>
                <w:szCs w:val="21"/>
                <w:lang w:bidi="ar"/>
              </w:rPr>
              <w:t>0</w:t>
            </w:r>
          </w:p>
        </w:tc>
        <w:tc>
          <w:tcPr>
            <w:tcW w:w="683" w:type="pct"/>
            <w:tcBorders>
              <w:top w:val="single" w:sz="4" w:space="0" w:color="auto"/>
              <w:bottom w:val="nil"/>
            </w:tcBorders>
            <w:noWrap/>
            <w:vAlign w:val="center"/>
          </w:tcPr>
          <w:p w14:paraId="0A2D952D" w14:textId="77777777" w:rsidR="00FF4248" w:rsidRDefault="00000000">
            <w:pPr>
              <w:widowControl/>
              <w:jc w:val="center"/>
              <w:textAlignment w:val="center"/>
              <w:rPr>
                <w:kern w:val="0"/>
                <w:szCs w:val="21"/>
                <w:lang w:bidi="ar"/>
              </w:rPr>
            </w:pPr>
            <w:r>
              <w:rPr>
                <w:kern w:val="0"/>
                <w:szCs w:val="21"/>
                <w:lang w:bidi="ar"/>
              </w:rPr>
              <w:t>4.0</w:t>
            </w:r>
          </w:p>
        </w:tc>
        <w:tc>
          <w:tcPr>
            <w:tcW w:w="342" w:type="pct"/>
            <w:tcBorders>
              <w:top w:val="single" w:sz="4" w:space="0" w:color="auto"/>
              <w:bottom w:val="nil"/>
            </w:tcBorders>
            <w:noWrap/>
            <w:vAlign w:val="center"/>
          </w:tcPr>
          <w:p w14:paraId="11C08989"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single" w:sz="4" w:space="0" w:color="auto"/>
              <w:bottom w:val="nil"/>
            </w:tcBorders>
            <w:vAlign w:val="center"/>
          </w:tcPr>
          <w:p w14:paraId="22690A5D" w14:textId="77777777" w:rsidR="00FF4248" w:rsidRDefault="00000000">
            <w:pPr>
              <w:widowControl/>
              <w:jc w:val="center"/>
              <w:textAlignment w:val="center"/>
              <w:rPr>
                <w:kern w:val="0"/>
                <w:szCs w:val="21"/>
                <w:lang w:bidi="ar"/>
              </w:rPr>
            </w:pPr>
            <w:r>
              <w:rPr>
                <w:kern w:val="0"/>
                <w:szCs w:val="21"/>
                <w:lang w:bidi="ar"/>
              </w:rPr>
              <w:t>44.9</w:t>
            </w:r>
          </w:p>
        </w:tc>
      </w:tr>
      <w:tr w:rsidR="00FF4248" w14:paraId="16361023" w14:textId="77777777">
        <w:trPr>
          <w:trHeight w:val="270"/>
          <w:jc w:val="center"/>
        </w:trPr>
        <w:tc>
          <w:tcPr>
            <w:tcW w:w="427" w:type="pct"/>
            <w:vMerge/>
            <w:tcBorders>
              <w:top w:val="nil"/>
              <w:bottom w:val="nil"/>
            </w:tcBorders>
            <w:noWrap/>
            <w:vAlign w:val="center"/>
          </w:tcPr>
          <w:p w14:paraId="70971893" w14:textId="77777777" w:rsidR="00FF4248" w:rsidRDefault="00FF4248">
            <w:pPr>
              <w:rPr>
                <w:kern w:val="0"/>
                <w:szCs w:val="21"/>
                <w:lang w:bidi="ar"/>
              </w:rPr>
            </w:pPr>
          </w:p>
        </w:tc>
        <w:tc>
          <w:tcPr>
            <w:tcW w:w="427" w:type="pct"/>
            <w:tcBorders>
              <w:top w:val="nil"/>
              <w:bottom w:val="nil"/>
            </w:tcBorders>
            <w:noWrap/>
            <w:vAlign w:val="center"/>
          </w:tcPr>
          <w:p w14:paraId="6F96C034" w14:textId="77777777" w:rsidR="00FF4248" w:rsidRDefault="00000000">
            <w:pPr>
              <w:jc w:val="center"/>
              <w:rPr>
                <w:kern w:val="0"/>
                <w:szCs w:val="21"/>
                <w:lang w:bidi="ar"/>
              </w:rPr>
            </w:pPr>
            <w:r>
              <w:rPr>
                <w:szCs w:val="21"/>
              </w:rPr>
              <w:t>A</w:t>
            </w:r>
          </w:p>
        </w:tc>
        <w:tc>
          <w:tcPr>
            <w:tcW w:w="511" w:type="pct"/>
            <w:tcBorders>
              <w:top w:val="nil"/>
              <w:bottom w:val="nil"/>
            </w:tcBorders>
            <w:noWrap/>
            <w:vAlign w:val="center"/>
          </w:tcPr>
          <w:p w14:paraId="05586E06" w14:textId="77777777" w:rsidR="00FF4248" w:rsidRDefault="00000000">
            <w:pPr>
              <w:widowControl/>
              <w:jc w:val="center"/>
              <w:textAlignment w:val="center"/>
              <w:rPr>
                <w:kern w:val="0"/>
                <w:szCs w:val="21"/>
                <w:lang w:bidi="ar"/>
              </w:rPr>
            </w:pPr>
            <w:r>
              <w:rPr>
                <w:kern w:val="0"/>
                <w:szCs w:val="21"/>
                <w:lang w:bidi="ar"/>
              </w:rPr>
              <w:t>279</w:t>
            </w:r>
          </w:p>
        </w:tc>
        <w:tc>
          <w:tcPr>
            <w:tcW w:w="598" w:type="pct"/>
            <w:tcBorders>
              <w:top w:val="nil"/>
              <w:bottom w:val="nil"/>
            </w:tcBorders>
            <w:noWrap/>
            <w:vAlign w:val="center"/>
          </w:tcPr>
          <w:p w14:paraId="2C819BA5" w14:textId="77777777" w:rsidR="00FF4248" w:rsidRDefault="00000000">
            <w:pPr>
              <w:widowControl/>
              <w:jc w:val="center"/>
              <w:textAlignment w:val="center"/>
              <w:rPr>
                <w:kern w:val="0"/>
                <w:szCs w:val="21"/>
                <w:lang w:bidi="ar"/>
              </w:rPr>
            </w:pPr>
            <w:r>
              <w:rPr>
                <w:kern w:val="0"/>
                <w:szCs w:val="21"/>
                <w:lang w:bidi="ar"/>
              </w:rPr>
              <w:t>121</w:t>
            </w:r>
          </w:p>
        </w:tc>
        <w:tc>
          <w:tcPr>
            <w:tcW w:w="344" w:type="pct"/>
            <w:tcBorders>
              <w:top w:val="nil"/>
              <w:bottom w:val="nil"/>
            </w:tcBorders>
            <w:noWrap/>
            <w:vAlign w:val="center"/>
          </w:tcPr>
          <w:p w14:paraId="033CDD04" w14:textId="77777777" w:rsidR="00FF4248" w:rsidRDefault="00000000">
            <w:pPr>
              <w:widowControl/>
              <w:jc w:val="center"/>
              <w:textAlignment w:val="center"/>
              <w:rPr>
                <w:kern w:val="0"/>
                <w:szCs w:val="21"/>
                <w:lang w:bidi="ar"/>
              </w:rPr>
            </w:pPr>
            <w:r>
              <w:rPr>
                <w:kern w:val="0"/>
                <w:szCs w:val="21"/>
                <w:lang w:bidi="ar"/>
              </w:rPr>
              <w:t>732</w:t>
            </w:r>
          </w:p>
        </w:tc>
        <w:tc>
          <w:tcPr>
            <w:tcW w:w="427" w:type="pct"/>
            <w:tcBorders>
              <w:top w:val="nil"/>
              <w:bottom w:val="nil"/>
            </w:tcBorders>
            <w:noWrap/>
            <w:vAlign w:val="center"/>
          </w:tcPr>
          <w:p w14:paraId="50F78E49" w14:textId="77777777" w:rsidR="00FF4248" w:rsidRDefault="00000000">
            <w:pPr>
              <w:widowControl/>
              <w:jc w:val="center"/>
              <w:textAlignment w:val="center"/>
              <w:rPr>
                <w:kern w:val="0"/>
                <w:szCs w:val="21"/>
                <w:lang w:bidi="ar"/>
              </w:rPr>
            </w:pPr>
            <w:r>
              <w:rPr>
                <w:kern w:val="0"/>
                <w:szCs w:val="21"/>
                <w:lang w:bidi="ar"/>
              </w:rPr>
              <w:t>1098</w:t>
            </w:r>
          </w:p>
        </w:tc>
        <w:tc>
          <w:tcPr>
            <w:tcW w:w="594" w:type="pct"/>
            <w:tcBorders>
              <w:top w:val="nil"/>
              <w:bottom w:val="nil"/>
            </w:tcBorders>
            <w:noWrap/>
            <w:vAlign w:val="center"/>
          </w:tcPr>
          <w:p w14:paraId="441A6A54" w14:textId="77777777" w:rsidR="00FF4248" w:rsidRDefault="00000000">
            <w:pPr>
              <w:widowControl/>
              <w:jc w:val="center"/>
              <w:textAlignment w:val="center"/>
              <w:rPr>
                <w:kern w:val="0"/>
                <w:szCs w:val="21"/>
                <w:lang w:bidi="ar"/>
              </w:rPr>
            </w:pPr>
            <w:r>
              <w:rPr>
                <w:kern w:val="0"/>
                <w:szCs w:val="21"/>
                <w:lang w:bidi="ar"/>
              </w:rPr>
              <w:t>8.0</w:t>
            </w:r>
          </w:p>
        </w:tc>
        <w:tc>
          <w:tcPr>
            <w:tcW w:w="683" w:type="pct"/>
            <w:tcBorders>
              <w:top w:val="nil"/>
              <w:bottom w:val="nil"/>
            </w:tcBorders>
            <w:noWrap/>
            <w:vAlign w:val="center"/>
          </w:tcPr>
          <w:p w14:paraId="446DE0E5" w14:textId="77777777" w:rsidR="00FF4248" w:rsidRDefault="00000000">
            <w:pPr>
              <w:widowControl/>
              <w:jc w:val="center"/>
              <w:textAlignment w:val="center"/>
              <w:rPr>
                <w:kern w:val="0"/>
                <w:szCs w:val="21"/>
                <w:lang w:bidi="ar"/>
              </w:rPr>
            </w:pPr>
            <w:r>
              <w:rPr>
                <w:kern w:val="0"/>
                <w:szCs w:val="21"/>
                <w:lang w:bidi="ar"/>
              </w:rPr>
              <w:t>3.9</w:t>
            </w:r>
          </w:p>
        </w:tc>
        <w:tc>
          <w:tcPr>
            <w:tcW w:w="342" w:type="pct"/>
            <w:tcBorders>
              <w:top w:val="nil"/>
              <w:bottom w:val="nil"/>
            </w:tcBorders>
            <w:noWrap/>
            <w:vAlign w:val="center"/>
          </w:tcPr>
          <w:p w14:paraId="46599CDD"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nil"/>
              <w:bottom w:val="nil"/>
            </w:tcBorders>
            <w:vAlign w:val="center"/>
          </w:tcPr>
          <w:p w14:paraId="76E3A4CC" w14:textId="77777777" w:rsidR="00FF4248" w:rsidRDefault="00000000">
            <w:pPr>
              <w:widowControl/>
              <w:jc w:val="center"/>
              <w:textAlignment w:val="center"/>
              <w:rPr>
                <w:kern w:val="0"/>
                <w:szCs w:val="21"/>
                <w:lang w:bidi="ar"/>
              </w:rPr>
            </w:pPr>
            <w:r>
              <w:rPr>
                <w:kern w:val="0"/>
                <w:szCs w:val="21"/>
                <w:lang w:bidi="ar"/>
              </w:rPr>
              <w:t>46.8</w:t>
            </w:r>
          </w:p>
        </w:tc>
      </w:tr>
      <w:tr w:rsidR="00FF4248" w14:paraId="25B0F037" w14:textId="77777777">
        <w:trPr>
          <w:trHeight w:val="270"/>
          <w:jc w:val="center"/>
        </w:trPr>
        <w:tc>
          <w:tcPr>
            <w:tcW w:w="427" w:type="pct"/>
            <w:vMerge/>
            <w:tcBorders>
              <w:top w:val="nil"/>
              <w:bottom w:val="nil"/>
            </w:tcBorders>
            <w:noWrap/>
            <w:vAlign w:val="center"/>
          </w:tcPr>
          <w:p w14:paraId="3315C317" w14:textId="77777777" w:rsidR="00FF4248" w:rsidRDefault="00FF4248">
            <w:pPr>
              <w:rPr>
                <w:kern w:val="0"/>
                <w:szCs w:val="21"/>
                <w:lang w:bidi="ar"/>
              </w:rPr>
            </w:pPr>
          </w:p>
        </w:tc>
        <w:tc>
          <w:tcPr>
            <w:tcW w:w="427" w:type="pct"/>
            <w:tcBorders>
              <w:top w:val="nil"/>
              <w:bottom w:val="nil"/>
            </w:tcBorders>
            <w:noWrap/>
            <w:vAlign w:val="center"/>
          </w:tcPr>
          <w:p w14:paraId="64EA21EB" w14:textId="77777777" w:rsidR="00FF4248" w:rsidRDefault="00000000">
            <w:pPr>
              <w:jc w:val="center"/>
              <w:rPr>
                <w:kern w:val="0"/>
                <w:szCs w:val="21"/>
                <w:lang w:bidi="ar"/>
              </w:rPr>
            </w:pPr>
            <w:r>
              <w:rPr>
                <w:szCs w:val="21"/>
              </w:rPr>
              <w:t>B</w:t>
            </w:r>
          </w:p>
        </w:tc>
        <w:tc>
          <w:tcPr>
            <w:tcW w:w="511" w:type="pct"/>
            <w:tcBorders>
              <w:top w:val="nil"/>
              <w:bottom w:val="nil"/>
            </w:tcBorders>
            <w:noWrap/>
            <w:vAlign w:val="center"/>
          </w:tcPr>
          <w:p w14:paraId="0524290A" w14:textId="77777777" w:rsidR="00FF4248" w:rsidRDefault="00000000">
            <w:pPr>
              <w:widowControl/>
              <w:jc w:val="center"/>
              <w:textAlignment w:val="center"/>
              <w:rPr>
                <w:kern w:val="0"/>
                <w:szCs w:val="21"/>
                <w:lang w:bidi="ar"/>
              </w:rPr>
            </w:pPr>
            <w:r>
              <w:rPr>
                <w:kern w:val="0"/>
                <w:szCs w:val="21"/>
                <w:lang w:bidi="ar"/>
              </w:rPr>
              <w:t>279</w:t>
            </w:r>
          </w:p>
        </w:tc>
        <w:tc>
          <w:tcPr>
            <w:tcW w:w="598" w:type="pct"/>
            <w:tcBorders>
              <w:top w:val="nil"/>
              <w:bottom w:val="nil"/>
            </w:tcBorders>
            <w:noWrap/>
            <w:vAlign w:val="center"/>
          </w:tcPr>
          <w:p w14:paraId="574710FD" w14:textId="77777777" w:rsidR="00FF4248" w:rsidRDefault="00000000">
            <w:pPr>
              <w:widowControl/>
              <w:jc w:val="center"/>
              <w:textAlignment w:val="center"/>
              <w:rPr>
                <w:kern w:val="0"/>
                <w:szCs w:val="21"/>
                <w:lang w:bidi="ar"/>
              </w:rPr>
            </w:pPr>
            <w:r>
              <w:rPr>
                <w:kern w:val="0"/>
                <w:szCs w:val="21"/>
                <w:lang w:bidi="ar"/>
              </w:rPr>
              <w:t>121</w:t>
            </w:r>
          </w:p>
        </w:tc>
        <w:tc>
          <w:tcPr>
            <w:tcW w:w="344" w:type="pct"/>
            <w:tcBorders>
              <w:top w:val="nil"/>
              <w:bottom w:val="nil"/>
            </w:tcBorders>
            <w:noWrap/>
            <w:vAlign w:val="center"/>
          </w:tcPr>
          <w:p w14:paraId="5C63A821" w14:textId="77777777" w:rsidR="00FF4248" w:rsidRDefault="00000000">
            <w:pPr>
              <w:widowControl/>
              <w:jc w:val="center"/>
              <w:textAlignment w:val="center"/>
              <w:rPr>
                <w:kern w:val="0"/>
                <w:szCs w:val="21"/>
                <w:lang w:bidi="ar"/>
              </w:rPr>
            </w:pPr>
            <w:r>
              <w:rPr>
                <w:kern w:val="0"/>
                <w:szCs w:val="21"/>
                <w:lang w:bidi="ar"/>
              </w:rPr>
              <w:t>732</w:t>
            </w:r>
          </w:p>
        </w:tc>
        <w:tc>
          <w:tcPr>
            <w:tcW w:w="427" w:type="pct"/>
            <w:tcBorders>
              <w:top w:val="nil"/>
              <w:bottom w:val="nil"/>
            </w:tcBorders>
            <w:noWrap/>
            <w:vAlign w:val="center"/>
          </w:tcPr>
          <w:p w14:paraId="7635DB3E" w14:textId="77777777" w:rsidR="00FF4248" w:rsidRDefault="00000000">
            <w:pPr>
              <w:widowControl/>
              <w:jc w:val="center"/>
              <w:textAlignment w:val="center"/>
              <w:rPr>
                <w:kern w:val="0"/>
                <w:szCs w:val="21"/>
                <w:lang w:bidi="ar"/>
              </w:rPr>
            </w:pPr>
            <w:r>
              <w:rPr>
                <w:kern w:val="0"/>
                <w:szCs w:val="21"/>
                <w:lang w:bidi="ar"/>
              </w:rPr>
              <w:t>1098</w:t>
            </w:r>
          </w:p>
        </w:tc>
        <w:tc>
          <w:tcPr>
            <w:tcW w:w="594" w:type="pct"/>
            <w:tcBorders>
              <w:top w:val="nil"/>
              <w:bottom w:val="nil"/>
            </w:tcBorders>
            <w:noWrap/>
            <w:vAlign w:val="center"/>
          </w:tcPr>
          <w:p w14:paraId="0B28D0E3" w14:textId="77777777" w:rsidR="00FF4248" w:rsidRDefault="00000000">
            <w:pPr>
              <w:widowControl/>
              <w:jc w:val="center"/>
              <w:textAlignment w:val="center"/>
              <w:rPr>
                <w:kern w:val="0"/>
                <w:szCs w:val="21"/>
                <w:lang w:bidi="ar"/>
              </w:rPr>
            </w:pPr>
            <w:r>
              <w:rPr>
                <w:kern w:val="0"/>
                <w:szCs w:val="21"/>
                <w:lang w:bidi="ar"/>
              </w:rPr>
              <w:t>10.0</w:t>
            </w:r>
          </w:p>
        </w:tc>
        <w:tc>
          <w:tcPr>
            <w:tcW w:w="683" w:type="pct"/>
            <w:tcBorders>
              <w:top w:val="nil"/>
              <w:bottom w:val="nil"/>
            </w:tcBorders>
            <w:noWrap/>
            <w:vAlign w:val="center"/>
          </w:tcPr>
          <w:p w14:paraId="37E25594" w14:textId="77777777" w:rsidR="00FF4248" w:rsidRDefault="00000000">
            <w:pPr>
              <w:widowControl/>
              <w:jc w:val="center"/>
              <w:textAlignment w:val="center"/>
              <w:rPr>
                <w:kern w:val="0"/>
                <w:szCs w:val="21"/>
                <w:lang w:bidi="ar"/>
              </w:rPr>
            </w:pPr>
            <w:r>
              <w:rPr>
                <w:kern w:val="0"/>
                <w:szCs w:val="21"/>
                <w:lang w:bidi="ar"/>
              </w:rPr>
              <w:t>3.8</w:t>
            </w:r>
          </w:p>
        </w:tc>
        <w:tc>
          <w:tcPr>
            <w:tcW w:w="342" w:type="pct"/>
            <w:tcBorders>
              <w:top w:val="nil"/>
              <w:bottom w:val="nil"/>
            </w:tcBorders>
            <w:noWrap/>
            <w:vAlign w:val="center"/>
          </w:tcPr>
          <w:p w14:paraId="00F9E2B1"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nil"/>
              <w:bottom w:val="nil"/>
            </w:tcBorders>
          </w:tcPr>
          <w:p w14:paraId="0D7A3E33" w14:textId="77777777" w:rsidR="00FF4248" w:rsidRDefault="00000000">
            <w:pPr>
              <w:widowControl/>
              <w:jc w:val="center"/>
              <w:textAlignment w:val="center"/>
              <w:rPr>
                <w:kern w:val="0"/>
                <w:szCs w:val="21"/>
                <w:lang w:bidi="ar"/>
              </w:rPr>
            </w:pPr>
            <w:r>
              <w:rPr>
                <w:kern w:val="0"/>
                <w:szCs w:val="21"/>
                <w:lang w:bidi="ar"/>
              </w:rPr>
              <w:t>46.1</w:t>
            </w:r>
          </w:p>
        </w:tc>
      </w:tr>
      <w:tr w:rsidR="00FF4248" w14:paraId="23838BA5" w14:textId="77777777">
        <w:trPr>
          <w:trHeight w:val="270"/>
          <w:jc w:val="center"/>
        </w:trPr>
        <w:tc>
          <w:tcPr>
            <w:tcW w:w="427" w:type="pct"/>
            <w:vMerge/>
            <w:tcBorders>
              <w:top w:val="nil"/>
              <w:bottom w:val="single" w:sz="4" w:space="0" w:color="auto"/>
            </w:tcBorders>
            <w:noWrap/>
            <w:vAlign w:val="center"/>
          </w:tcPr>
          <w:p w14:paraId="0FFC2A1D" w14:textId="77777777" w:rsidR="00FF4248" w:rsidRDefault="00FF4248">
            <w:pPr>
              <w:rPr>
                <w:kern w:val="0"/>
                <w:szCs w:val="21"/>
                <w:lang w:bidi="ar"/>
              </w:rPr>
            </w:pPr>
          </w:p>
        </w:tc>
        <w:tc>
          <w:tcPr>
            <w:tcW w:w="427" w:type="pct"/>
            <w:tcBorders>
              <w:top w:val="nil"/>
              <w:bottom w:val="single" w:sz="4" w:space="0" w:color="auto"/>
            </w:tcBorders>
            <w:noWrap/>
            <w:vAlign w:val="center"/>
          </w:tcPr>
          <w:p w14:paraId="57E8583D" w14:textId="77777777" w:rsidR="00FF4248" w:rsidRDefault="00000000">
            <w:pPr>
              <w:jc w:val="center"/>
              <w:rPr>
                <w:kern w:val="0"/>
                <w:szCs w:val="21"/>
                <w:lang w:bidi="ar"/>
              </w:rPr>
            </w:pPr>
            <w:r>
              <w:rPr>
                <w:szCs w:val="21"/>
              </w:rPr>
              <w:t>C</w:t>
            </w:r>
          </w:p>
        </w:tc>
        <w:tc>
          <w:tcPr>
            <w:tcW w:w="511" w:type="pct"/>
            <w:tcBorders>
              <w:top w:val="nil"/>
              <w:bottom w:val="single" w:sz="4" w:space="0" w:color="auto"/>
            </w:tcBorders>
            <w:noWrap/>
            <w:vAlign w:val="center"/>
          </w:tcPr>
          <w:p w14:paraId="078DF91D" w14:textId="77777777" w:rsidR="00FF4248" w:rsidRDefault="00000000">
            <w:pPr>
              <w:widowControl/>
              <w:jc w:val="center"/>
              <w:textAlignment w:val="center"/>
              <w:rPr>
                <w:kern w:val="0"/>
                <w:szCs w:val="21"/>
                <w:lang w:bidi="ar"/>
              </w:rPr>
            </w:pPr>
            <w:r>
              <w:rPr>
                <w:kern w:val="0"/>
                <w:szCs w:val="21"/>
                <w:lang w:bidi="ar"/>
              </w:rPr>
              <w:t>279</w:t>
            </w:r>
          </w:p>
        </w:tc>
        <w:tc>
          <w:tcPr>
            <w:tcW w:w="598" w:type="pct"/>
            <w:tcBorders>
              <w:top w:val="nil"/>
              <w:bottom w:val="single" w:sz="4" w:space="0" w:color="auto"/>
            </w:tcBorders>
            <w:noWrap/>
            <w:vAlign w:val="center"/>
          </w:tcPr>
          <w:p w14:paraId="6C9A7A57" w14:textId="77777777" w:rsidR="00FF4248" w:rsidRDefault="00000000">
            <w:pPr>
              <w:widowControl/>
              <w:jc w:val="center"/>
              <w:textAlignment w:val="center"/>
              <w:rPr>
                <w:kern w:val="0"/>
                <w:szCs w:val="21"/>
                <w:lang w:bidi="ar"/>
              </w:rPr>
            </w:pPr>
            <w:r>
              <w:rPr>
                <w:kern w:val="0"/>
                <w:szCs w:val="21"/>
                <w:lang w:bidi="ar"/>
              </w:rPr>
              <w:t>121</w:t>
            </w:r>
          </w:p>
        </w:tc>
        <w:tc>
          <w:tcPr>
            <w:tcW w:w="344" w:type="pct"/>
            <w:tcBorders>
              <w:top w:val="nil"/>
              <w:bottom w:val="single" w:sz="4" w:space="0" w:color="auto"/>
            </w:tcBorders>
            <w:noWrap/>
            <w:vAlign w:val="center"/>
          </w:tcPr>
          <w:p w14:paraId="7D544D45" w14:textId="77777777" w:rsidR="00FF4248" w:rsidRDefault="00000000">
            <w:pPr>
              <w:widowControl/>
              <w:jc w:val="center"/>
              <w:textAlignment w:val="center"/>
              <w:rPr>
                <w:kern w:val="0"/>
                <w:szCs w:val="21"/>
                <w:lang w:bidi="ar"/>
              </w:rPr>
            </w:pPr>
            <w:r>
              <w:rPr>
                <w:kern w:val="0"/>
                <w:szCs w:val="21"/>
                <w:lang w:bidi="ar"/>
              </w:rPr>
              <w:t>732</w:t>
            </w:r>
          </w:p>
        </w:tc>
        <w:tc>
          <w:tcPr>
            <w:tcW w:w="427" w:type="pct"/>
            <w:tcBorders>
              <w:top w:val="nil"/>
              <w:bottom w:val="single" w:sz="4" w:space="0" w:color="auto"/>
            </w:tcBorders>
            <w:noWrap/>
            <w:vAlign w:val="center"/>
          </w:tcPr>
          <w:p w14:paraId="26253F0A" w14:textId="77777777" w:rsidR="00FF4248" w:rsidRDefault="00000000">
            <w:pPr>
              <w:widowControl/>
              <w:jc w:val="center"/>
              <w:textAlignment w:val="center"/>
              <w:rPr>
                <w:kern w:val="0"/>
                <w:szCs w:val="21"/>
                <w:lang w:bidi="ar"/>
              </w:rPr>
            </w:pPr>
            <w:r>
              <w:rPr>
                <w:kern w:val="0"/>
                <w:szCs w:val="21"/>
                <w:lang w:bidi="ar"/>
              </w:rPr>
              <w:t>1098</w:t>
            </w:r>
          </w:p>
        </w:tc>
        <w:tc>
          <w:tcPr>
            <w:tcW w:w="594" w:type="pct"/>
            <w:tcBorders>
              <w:top w:val="nil"/>
              <w:bottom w:val="single" w:sz="4" w:space="0" w:color="auto"/>
            </w:tcBorders>
            <w:noWrap/>
            <w:vAlign w:val="center"/>
          </w:tcPr>
          <w:p w14:paraId="7DF0168E" w14:textId="77777777" w:rsidR="00FF4248" w:rsidRDefault="00000000">
            <w:pPr>
              <w:widowControl/>
              <w:jc w:val="center"/>
              <w:textAlignment w:val="center"/>
              <w:rPr>
                <w:kern w:val="0"/>
                <w:szCs w:val="21"/>
                <w:lang w:bidi="ar"/>
              </w:rPr>
            </w:pPr>
            <w:r>
              <w:rPr>
                <w:kern w:val="0"/>
                <w:szCs w:val="21"/>
                <w:lang w:bidi="ar"/>
              </w:rPr>
              <w:t>16.0</w:t>
            </w:r>
          </w:p>
        </w:tc>
        <w:tc>
          <w:tcPr>
            <w:tcW w:w="683" w:type="pct"/>
            <w:tcBorders>
              <w:top w:val="nil"/>
              <w:bottom w:val="single" w:sz="4" w:space="0" w:color="auto"/>
            </w:tcBorders>
            <w:noWrap/>
            <w:vAlign w:val="center"/>
          </w:tcPr>
          <w:p w14:paraId="7E9E4110" w14:textId="77777777" w:rsidR="00FF4248" w:rsidRDefault="00000000">
            <w:pPr>
              <w:widowControl/>
              <w:jc w:val="center"/>
              <w:textAlignment w:val="center"/>
              <w:rPr>
                <w:kern w:val="0"/>
                <w:szCs w:val="21"/>
                <w:lang w:bidi="ar"/>
              </w:rPr>
            </w:pPr>
            <w:r>
              <w:rPr>
                <w:kern w:val="0"/>
                <w:szCs w:val="21"/>
                <w:lang w:bidi="ar"/>
              </w:rPr>
              <w:t>3.8</w:t>
            </w:r>
          </w:p>
        </w:tc>
        <w:tc>
          <w:tcPr>
            <w:tcW w:w="342" w:type="pct"/>
            <w:tcBorders>
              <w:top w:val="nil"/>
              <w:bottom w:val="single" w:sz="4" w:space="0" w:color="auto"/>
            </w:tcBorders>
            <w:noWrap/>
            <w:vAlign w:val="center"/>
          </w:tcPr>
          <w:p w14:paraId="18331034"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nil"/>
              <w:bottom w:val="single" w:sz="4" w:space="0" w:color="auto"/>
            </w:tcBorders>
          </w:tcPr>
          <w:p w14:paraId="7A016B6F" w14:textId="77777777" w:rsidR="00FF4248" w:rsidRDefault="00000000">
            <w:pPr>
              <w:widowControl/>
              <w:jc w:val="center"/>
              <w:textAlignment w:val="center"/>
              <w:rPr>
                <w:kern w:val="0"/>
                <w:szCs w:val="21"/>
                <w:lang w:bidi="ar"/>
              </w:rPr>
            </w:pPr>
            <w:r>
              <w:rPr>
                <w:kern w:val="0"/>
                <w:szCs w:val="21"/>
                <w:lang w:bidi="ar"/>
              </w:rPr>
              <w:t>45.4</w:t>
            </w:r>
          </w:p>
        </w:tc>
      </w:tr>
      <w:tr w:rsidR="00FF4248" w14:paraId="4D1D74DB" w14:textId="77777777">
        <w:trPr>
          <w:trHeight w:val="270"/>
          <w:jc w:val="center"/>
        </w:trPr>
        <w:tc>
          <w:tcPr>
            <w:tcW w:w="427" w:type="pct"/>
            <w:vMerge w:val="restart"/>
            <w:tcBorders>
              <w:top w:val="single" w:sz="4" w:space="0" w:color="auto"/>
            </w:tcBorders>
            <w:noWrap/>
            <w:vAlign w:val="center"/>
          </w:tcPr>
          <w:p w14:paraId="0890F869" w14:textId="77777777" w:rsidR="00FF4248" w:rsidRDefault="00000000">
            <w:pPr>
              <w:rPr>
                <w:kern w:val="0"/>
                <w:szCs w:val="21"/>
                <w:lang w:bidi="ar"/>
              </w:rPr>
            </w:pPr>
            <w:r>
              <w:rPr>
                <w:kern w:val="0"/>
                <w:szCs w:val="21"/>
                <w:lang w:bidi="ar"/>
              </w:rPr>
              <w:t>C45</w:t>
            </w:r>
          </w:p>
        </w:tc>
        <w:tc>
          <w:tcPr>
            <w:tcW w:w="427" w:type="pct"/>
            <w:tcBorders>
              <w:top w:val="single" w:sz="4" w:space="0" w:color="auto"/>
            </w:tcBorders>
            <w:noWrap/>
            <w:vAlign w:val="center"/>
          </w:tcPr>
          <w:p w14:paraId="3C9681DA" w14:textId="77777777" w:rsidR="00FF4248" w:rsidRDefault="00000000">
            <w:pPr>
              <w:jc w:val="center"/>
              <w:rPr>
                <w:kern w:val="0"/>
                <w:szCs w:val="21"/>
                <w:lang w:bidi="ar"/>
              </w:rPr>
            </w:pPr>
            <w:r>
              <w:rPr>
                <w:szCs w:val="21"/>
              </w:rPr>
              <w:t>空白</w:t>
            </w:r>
          </w:p>
        </w:tc>
        <w:tc>
          <w:tcPr>
            <w:tcW w:w="511" w:type="pct"/>
            <w:tcBorders>
              <w:top w:val="single" w:sz="4" w:space="0" w:color="auto"/>
            </w:tcBorders>
            <w:noWrap/>
            <w:vAlign w:val="center"/>
          </w:tcPr>
          <w:p w14:paraId="75005A64" w14:textId="77777777" w:rsidR="00FF4248" w:rsidRDefault="00000000">
            <w:pPr>
              <w:widowControl/>
              <w:jc w:val="center"/>
              <w:textAlignment w:val="center"/>
              <w:rPr>
                <w:kern w:val="0"/>
                <w:szCs w:val="21"/>
                <w:lang w:bidi="ar"/>
              </w:rPr>
            </w:pPr>
            <w:r>
              <w:rPr>
                <w:kern w:val="0"/>
                <w:szCs w:val="21"/>
                <w:lang w:bidi="ar"/>
              </w:rPr>
              <w:t>350</w:t>
            </w:r>
          </w:p>
        </w:tc>
        <w:tc>
          <w:tcPr>
            <w:tcW w:w="598" w:type="pct"/>
            <w:tcBorders>
              <w:top w:val="single" w:sz="4" w:space="0" w:color="auto"/>
            </w:tcBorders>
            <w:noWrap/>
            <w:vAlign w:val="center"/>
          </w:tcPr>
          <w:p w14:paraId="29989222" w14:textId="77777777" w:rsidR="00FF4248" w:rsidRDefault="00000000">
            <w:pPr>
              <w:widowControl/>
              <w:jc w:val="center"/>
              <w:textAlignment w:val="center"/>
              <w:rPr>
                <w:kern w:val="0"/>
                <w:szCs w:val="21"/>
                <w:lang w:bidi="ar"/>
              </w:rPr>
            </w:pPr>
            <w:r>
              <w:rPr>
                <w:kern w:val="0"/>
                <w:szCs w:val="21"/>
                <w:lang w:bidi="ar"/>
              </w:rPr>
              <w:t>90</w:t>
            </w:r>
          </w:p>
        </w:tc>
        <w:tc>
          <w:tcPr>
            <w:tcW w:w="344" w:type="pct"/>
            <w:tcBorders>
              <w:top w:val="single" w:sz="4" w:space="0" w:color="auto"/>
            </w:tcBorders>
            <w:noWrap/>
            <w:vAlign w:val="center"/>
          </w:tcPr>
          <w:p w14:paraId="5D2AFA17" w14:textId="77777777" w:rsidR="00FF4248" w:rsidRDefault="00000000">
            <w:pPr>
              <w:widowControl/>
              <w:jc w:val="center"/>
              <w:textAlignment w:val="center"/>
              <w:rPr>
                <w:kern w:val="0"/>
                <w:szCs w:val="21"/>
                <w:lang w:bidi="ar"/>
              </w:rPr>
            </w:pPr>
            <w:r>
              <w:rPr>
                <w:kern w:val="0"/>
                <w:szCs w:val="21"/>
                <w:lang w:bidi="ar"/>
              </w:rPr>
              <w:t>750</w:t>
            </w:r>
          </w:p>
        </w:tc>
        <w:tc>
          <w:tcPr>
            <w:tcW w:w="427" w:type="pct"/>
            <w:tcBorders>
              <w:top w:val="single" w:sz="4" w:space="0" w:color="auto"/>
            </w:tcBorders>
            <w:noWrap/>
            <w:vAlign w:val="center"/>
          </w:tcPr>
          <w:p w14:paraId="54C93918" w14:textId="77777777" w:rsidR="00FF4248" w:rsidRDefault="00000000">
            <w:pPr>
              <w:widowControl/>
              <w:jc w:val="center"/>
              <w:textAlignment w:val="center"/>
              <w:rPr>
                <w:kern w:val="0"/>
                <w:szCs w:val="21"/>
                <w:lang w:bidi="ar"/>
              </w:rPr>
            </w:pPr>
            <w:r>
              <w:rPr>
                <w:kern w:val="0"/>
                <w:szCs w:val="21"/>
                <w:lang w:bidi="ar"/>
              </w:rPr>
              <w:t>1066</w:t>
            </w:r>
          </w:p>
        </w:tc>
        <w:tc>
          <w:tcPr>
            <w:tcW w:w="594" w:type="pct"/>
            <w:tcBorders>
              <w:top w:val="single" w:sz="4" w:space="0" w:color="auto"/>
            </w:tcBorders>
            <w:noWrap/>
            <w:vAlign w:val="center"/>
          </w:tcPr>
          <w:p w14:paraId="46A02768" w14:textId="77777777" w:rsidR="00FF4248" w:rsidRDefault="00000000">
            <w:pPr>
              <w:widowControl/>
              <w:jc w:val="center"/>
              <w:textAlignment w:val="center"/>
              <w:rPr>
                <w:kern w:val="0"/>
                <w:szCs w:val="21"/>
                <w:lang w:bidi="ar"/>
              </w:rPr>
            </w:pPr>
            <w:r>
              <w:rPr>
                <w:kern w:val="0"/>
                <w:szCs w:val="21"/>
                <w:lang w:bidi="ar"/>
              </w:rPr>
              <w:t>0</w:t>
            </w:r>
          </w:p>
        </w:tc>
        <w:tc>
          <w:tcPr>
            <w:tcW w:w="683" w:type="pct"/>
            <w:tcBorders>
              <w:top w:val="single" w:sz="4" w:space="0" w:color="auto"/>
            </w:tcBorders>
            <w:noWrap/>
            <w:vAlign w:val="center"/>
          </w:tcPr>
          <w:p w14:paraId="0914AAE2" w14:textId="77777777" w:rsidR="00FF4248" w:rsidRDefault="00000000">
            <w:pPr>
              <w:widowControl/>
              <w:jc w:val="center"/>
              <w:textAlignment w:val="center"/>
              <w:rPr>
                <w:kern w:val="0"/>
                <w:szCs w:val="21"/>
                <w:lang w:bidi="ar"/>
              </w:rPr>
            </w:pPr>
            <w:r>
              <w:rPr>
                <w:kern w:val="0"/>
                <w:szCs w:val="21"/>
                <w:lang w:bidi="ar"/>
              </w:rPr>
              <w:t>4.8</w:t>
            </w:r>
          </w:p>
        </w:tc>
        <w:tc>
          <w:tcPr>
            <w:tcW w:w="342" w:type="pct"/>
            <w:tcBorders>
              <w:top w:val="single" w:sz="4" w:space="0" w:color="auto"/>
            </w:tcBorders>
            <w:noWrap/>
            <w:vAlign w:val="center"/>
          </w:tcPr>
          <w:p w14:paraId="78EC5B5E" w14:textId="77777777" w:rsidR="00FF4248" w:rsidRDefault="00000000">
            <w:pPr>
              <w:widowControl/>
              <w:jc w:val="center"/>
              <w:textAlignment w:val="center"/>
              <w:rPr>
                <w:kern w:val="0"/>
                <w:szCs w:val="21"/>
                <w:lang w:bidi="ar"/>
              </w:rPr>
            </w:pPr>
            <w:r>
              <w:rPr>
                <w:kern w:val="0"/>
                <w:szCs w:val="21"/>
                <w:lang w:bidi="ar"/>
              </w:rPr>
              <w:t>170</w:t>
            </w:r>
          </w:p>
        </w:tc>
        <w:tc>
          <w:tcPr>
            <w:tcW w:w="647" w:type="pct"/>
            <w:tcBorders>
              <w:top w:val="single" w:sz="4" w:space="0" w:color="auto"/>
            </w:tcBorders>
            <w:vAlign w:val="center"/>
          </w:tcPr>
          <w:p w14:paraId="1E7A18FD" w14:textId="77777777" w:rsidR="00FF4248" w:rsidRDefault="00000000">
            <w:pPr>
              <w:widowControl/>
              <w:jc w:val="center"/>
              <w:textAlignment w:val="center"/>
              <w:rPr>
                <w:kern w:val="0"/>
                <w:szCs w:val="21"/>
                <w:lang w:bidi="ar"/>
              </w:rPr>
            </w:pPr>
            <w:r>
              <w:rPr>
                <w:kern w:val="0"/>
                <w:szCs w:val="21"/>
                <w:lang w:bidi="ar"/>
              </w:rPr>
              <w:t>51.5</w:t>
            </w:r>
          </w:p>
        </w:tc>
      </w:tr>
      <w:tr w:rsidR="00FF4248" w14:paraId="416DA2B6" w14:textId="77777777">
        <w:trPr>
          <w:trHeight w:val="270"/>
          <w:jc w:val="center"/>
        </w:trPr>
        <w:tc>
          <w:tcPr>
            <w:tcW w:w="427" w:type="pct"/>
            <w:vMerge/>
            <w:noWrap/>
            <w:vAlign w:val="center"/>
          </w:tcPr>
          <w:p w14:paraId="7E18D251" w14:textId="77777777" w:rsidR="00FF4248" w:rsidRDefault="00FF4248">
            <w:pPr>
              <w:rPr>
                <w:kern w:val="0"/>
                <w:szCs w:val="21"/>
                <w:lang w:bidi="ar"/>
              </w:rPr>
            </w:pPr>
          </w:p>
        </w:tc>
        <w:tc>
          <w:tcPr>
            <w:tcW w:w="427" w:type="pct"/>
            <w:noWrap/>
            <w:vAlign w:val="center"/>
          </w:tcPr>
          <w:p w14:paraId="194968AF" w14:textId="77777777" w:rsidR="00FF4248" w:rsidRDefault="00000000">
            <w:pPr>
              <w:jc w:val="center"/>
              <w:rPr>
                <w:kern w:val="0"/>
                <w:szCs w:val="21"/>
                <w:lang w:bidi="ar"/>
              </w:rPr>
            </w:pPr>
            <w:r>
              <w:rPr>
                <w:szCs w:val="21"/>
              </w:rPr>
              <w:t>A</w:t>
            </w:r>
          </w:p>
        </w:tc>
        <w:tc>
          <w:tcPr>
            <w:tcW w:w="511" w:type="pct"/>
            <w:noWrap/>
            <w:vAlign w:val="center"/>
          </w:tcPr>
          <w:p w14:paraId="3041D3C6" w14:textId="77777777" w:rsidR="00FF4248" w:rsidRDefault="00000000">
            <w:pPr>
              <w:widowControl/>
              <w:jc w:val="center"/>
              <w:textAlignment w:val="center"/>
              <w:rPr>
                <w:kern w:val="0"/>
                <w:szCs w:val="21"/>
                <w:lang w:bidi="ar"/>
              </w:rPr>
            </w:pPr>
            <w:r>
              <w:rPr>
                <w:kern w:val="0"/>
                <w:szCs w:val="21"/>
                <w:lang w:bidi="ar"/>
              </w:rPr>
              <w:t>350</w:t>
            </w:r>
          </w:p>
        </w:tc>
        <w:tc>
          <w:tcPr>
            <w:tcW w:w="598" w:type="pct"/>
            <w:noWrap/>
            <w:vAlign w:val="center"/>
          </w:tcPr>
          <w:p w14:paraId="6866105E" w14:textId="77777777" w:rsidR="00FF4248" w:rsidRDefault="00000000">
            <w:pPr>
              <w:widowControl/>
              <w:jc w:val="center"/>
              <w:textAlignment w:val="center"/>
              <w:rPr>
                <w:kern w:val="0"/>
                <w:szCs w:val="21"/>
                <w:lang w:bidi="ar"/>
              </w:rPr>
            </w:pPr>
            <w:r>
              <w:rPr>
                <w:kern w:val="0"/>
                <w:szCs w:val="21"/>
                <w:lang w:bidi="ar"/>
              </w:rPr>
              <w:t>90</w:t>
            </w:r>
          </w:p>
        </w:tc>
        <w:tc>
          <w:tcPr>
            <w:tcW w:w="344" w:type="pct"/>
            <w:noWrap/>
            <w:vAlign w:val="center"/>
          </w:tcPr>
          <w:p w14:paraId="2E8EE441" w14:textId="77777777" w:rsidR="00FF4248" w:rsidRDefault="00000000">
            <w:pPr>
              <w:widowControl/>
              <w:jc w:val="center"/>
              <w:textAlignment w:val="center"/>
              <w:rPr>
                <w:kern w:val="0"/>
                <w:szCs w:val="21"/>
                <w:lang w:bidi="ar"/>
              </w:rPr>
            </w:pPr>
            <w:r>
              <w:rPr>
                <w:kern w:val="0"/>
                <w:szCs w:val="21"/>
                <w:lang w:bidi="ar"/>
              </w:rPr>
              <w:t>750</w:t>
            </w:r>
          </w:p>
        </w:tc>
        <w:tc>
          <w:tcPr>
            <w:tcW w:w="427" w:type="pct"/>
            <w:noWrap/>
            <w:vAlign w:val="center"/>
          </w:tcPr>
          <w:p w14:paraId="3AD75FFD" w14:textId="77777777" w:rsidR="00FF4248" w:rsidRDefault="00000000">
            <w:pPr>
              <w:widowControl/>
              <w:jc w:val="center"/>
              <w:textAlignment w:val="center"/>
              <w:rPr>
                <w:kern w:val="0"/>
                <w:szCs w:val="21"/>
                <w:lang w:bidi="ar"/>
              </w:rPr>
            </w:pPr>
            <w:r>
              <w:rPr>
                <w:kern w:val="0"/>
                <w:szCs w:val="21"/>
                <w:lang w:bidi="ar"/>
              </w:rPr>
              <w:t>1066</w:t>
            </w:r>
          </w:p>
        </w:tc>
        <w:tc>
          <w:tcPr>
            <w:tcW w:w="594" w:type="pct"/>
            <w:noWrap/>
            <w:vAlign w:val="center"/>
          </w:tcPr>
          <w:p w14:paraId="738A4699" w14:textId="77777777" w:rsidR="00FF4248" w:rsidRDefault="00000000">
            <w:pPr>
              <w:widowControl/>
              <w:jc w:val="center"/>
              <w:textAlignment w:val="center"/>
              <w:rPr>
                <w:kern w:val="0"/>
                <w:szCs w:val="21"/>
                <w:lang w:bidi="ar"/>
              </w:rPr>
            </w:pPr>
            <w:r>
              <w:rPr>
                <w:kern w:val="0"/>
                <w:szCs w:val="21"/>
                <w:lang w:bidi="ar"/>
              </w:rPr>
              <w:t>8.8</w:t>
            </w:r>
          </w:p>
        </w:tc>
        <w:tc>
          <w:tcPr>
            <w:tcW w:w="683" w:type="pct"/>
            <w:noWrap/>
            <w:vAlign w:val="center"/>
          </w:tcPr>
          <w:p w14:paraId="1AC345AF" w14:textId="77777777" w:rsidR="00FF4248" w:rsidRDefault="00000000">
            <w:pPr>
              <w:widowControl/>
              <w:jc w:val="center"/>
              <w:textAlignment w:val="center"/>
              <w:rPr>
                <w:kern w:val="0"/>
                <w:szCs w:val="21"/>
                <w:lang w:bidi="ar"/>
              </w:rPr>
            </w:pPr>
            <w:r>
              <w:rPr>
                <w:kern w:val="0"/>
                <w:szCs w:val="21"/>
                <w:lang w:bidi="ar"/>
              </w:rPr>
              <w:t>4.6</w:t>
            </w:r>
          </w:p>
        </w:tc>
        <w:tc>
          <w:tcPr>
            <w:tcW w:w="342" w:type="pct"/>
            <w:noWrap/>
            <w:vAlign w:val="center"/>
          </w:tcPr>
          <w:p w14:paraId="505505D8" w14:textId="77777777" w:rsidR="00FF4248" w:rsidRDefault="00000000">
            <w:pPr>
              <w:widowControl/>
              <w:jc w:val="center"/>
              <w:textAlignment w:val="center"/>
              <w:rPr>
                <w:kern w:val="0"/>
                <w:szCs w:val="21"/>
                <w:lang w:bidi="ar"/>
              </w:rPr>
            </w:pPr>
            <w:r>
              <w:rPr>
                <w:kern w:val="0"/>
                <w:szCs w:val="21"/>
                <w:lang w:bidi="ar"/>
              </w:rPr>
              <w:t>170</w:t>
            </w:r>
          </w:p>
        </w:tc>
        <w:tc>
          <w:tcPr>
            <w:tcW w:w="647" w:type="pct"/>
          </w:tcPr>
          <w:p w14:paraId="68CDFCF1" w14:textId="77777777" w:rsidR="00FF4248" w:rsidRDefault="00000000">
            <w:pPr>
              <w:widowControl/>
              <w:jc w:val="center"/>
              <w:textAlignment w:val="center"/>
              <w:rPr>
                <w:kern w:val="0"/>
                <w:szCs w:val="21"/>
                <w:lang w:bidi="ar"/>
              </w:rPr>
            </w:pPr>
            <w:r>
              <w:rPr>
                <w:kern w:val="0"/>
                <w:szCs w:val="21"/>
                <w:lang w:bidi="ar"/>
              </w:rPr>
              <w:t>53.4</w:t>
            </w:r>
          </w:p>
        </w:tc>
      </w:tr>
      <w:tr w:rsidR="00FF4248" w14:paraId="18C0E3D5" w14:textId="77777777">
        <w:trPr>
          <w:trHeight w:val="270"/>
          <w:jc w:val="center"/>
        </w:trPr>
        <w:tc>
          <w:tcPr>
            <w:tcW w:w="427" w:type="pct"/>
            <w:vMerge/>
            <w:noWrap/>
            <w:vAlign w:val="center"/>
          </w:tcPr>
          <w:p w14:paraId="2607EEF2" w14:textId="77777777" w:rsidR="00FF4248" w:rsidRDefault="00FF4248">
            <w:pPr>
              <w:widowControl/>
              <w:jc w:val="center"/>
              <w:textAlignment w:val="center"/>
              <w:rPr>
                <w:szCs w:val="21"/>
              </w:rPr>
            </w:pPr>
          </w:p>
        </w:tc>
        <w:tc>
          <w:tcPr>
            <w:tcW w:w="427" w:type="pct"/>
            <w:noWrap/>
            <w:vAlign w:val="center"/>
          </w:tcPr>
          <w:p w14:paraId="196670B0" w14:textId="77777777" w:rsidR="00FF4248" w:rsidRDefault="00000000">
            <w:pPr>
              <w:widowControl/>
              <w:jc w:val="center"/>
              <w:textAlignment w:val="center"/>
              <w:rPr>
                <w:szCs w:val="21"/>
              </w:rPr>
            </w:pPr>
            <w:r>
              <w:rPr>
                <w:szCs w:val="21"/>
              </w:rPr>
              <w:t>B</w:t>
            </w:r>
          </w:p>
        </w:tc>
        <w:tc>
          <w:tcPr>
            <w:tcW w:w="511" w:type="pct"/>
            <w:noWrap/>
            <w:vAlign w:val="center"/>
          </w:tcPr>
          <w:p w14:paraId="09FDE150" w14:textId="77777777" w:rsidR="00FF4248" w:rsidRDefault="00000000">
            <w:pPr>
              <w:widowControl/>
              <w:jc w:val="center"/>
              <w:textAlignment w:val="center"/>
              <w:rPr>
                <w:szCs w:val="21"/>
              </w:rPr>
            </w:pPr>
            <w:r>
              <w:rPr>
                <w:kern w:val="0"/>
                <w:szCs w:val="21"/>
                <w:lang w:bidi="ar"/>
              </w:rPr>
              <w:t>350</w:t>
            </w:r>
          </w:p>
        </w:tc>
        <w:tc>
          <w:tcPr>
            <w:tcW w:w="598" w:type="pct"/>
            <w:noWrap/>
            <w:vAlign w:val="center"/>
          </w:tcPr>
          <w:p w14:paraId="6BB97794" w14:textId="77777777" w:rsidR="00FF4248" w:rsidRDefault="00000000">
            <w:pPr>
              <w:widowControl/>
              <w:jc w:val="center"/>
              <w:textAlignment w:val="center"/>
              <w:rPr>
                <w:szCs w:val="21"/>
              </w:rPr>
            </w:pPr>
            <w:r>
              <w:rPr>
                <w:kern w:val="0"/>
                <w:szCs w:val="21"/>
                <w:lang w:bidi="ar"/>
              </w:rPr>
              <w:t>90</w:t>
            </w:r>
          </w:p>
        </w:tc>
        <w:tc>
          <w:tcPr>
            <w:tcW w:w="344" w:type="pct"/>
            <w:noWrap/>
            <w:vAlign w:val="center"/>
          </w:tcPr>
          <w:p w14:paraId="452D477A" w14:textId="77777777" w:rsidR="00FF4248" w:rsidRDefault="00000000">
            <w:pPr>
              <w:widowControl/>
              <w:jc w:val="center"/>
              <w:textAlignment w:val="center"/>
              <w:rPr>
                <w:szCs w:val="21"/>
              </w:rPr>
            </w:pPr>
            <w:r>
              <w:rPr>
                <w:kern w:val="0"/>
                <w:szCs w:val="21"/>
                <w:lang w:bidi="ar"/>
              </w:rPr>
              <w:t>750</w:t>
            </w:r>
          </w:p>
        </w:tc>
        <w:tc>
          <w:tcPr>
            <w:tcW w:w="427" w:type="pct"/>
            <w:noWrap/>
            <w:vAlign w:val="center"/>
          </w:tcPr>
          <w:p w14:paraId="751BDD92" w14:textId="77777777" w:rsidR="00FF4248" w:rsidRDefault="00000000">
            <w:pPr>
              <w:widowControl/>
              <w:jc w:val="center"/>
              <w:textAlignment w:val="center"/>
              <w:rPr>
                <w:szCs w:val="21"/>
              </w:rPr>
            </w:pPr>
            <w:r>
              <w:rPr>
                <w:kern w:val="0"/>
                <w:szCs w:val="21"/>
                <w:lang w:bidi="ar"/>
              </w:rPr>
              <w:t>1066</w:t>
            </w:r>
          </w:p>
        </w:tc>
        <w:tc>
          <w:tcPr>
            <w:tcW w:w="594" w:type="pct"/>
            <w:noWrap/>
            <w:vAlign w:val="center"/>
          </w:tcPr>
          <w:p w14:paraId="49102A77" w14:textId="77777777" w:rsidR="00FF4248" w:rsidRDefault="00000000">
            <w:pPr>
              <w:widowControl/>
              <w:jc w:val="center"/>
              <w:textAlignment w:val="center"/>
              <w:rPr>
                <w:szCs w:val="21"/>
              </w:rPr>
            </w:pPr>
            <w:r>
              <w:rPr>
                <w:szCs w:val="21"/>
              </w:rPr>
              <w:t>11.0</w:t>
            </w:r>
          </w:p>
        </w:tc>
        <w:tc>
          <w:tcPr>
            <w:tcW w:w="683" w:type="pct"/>
            <w:noWrap/>
            <w:vAlign w:val="center"/>
          </w:tcPr>
          <w:p w14:paraId="0C39FDF6" w14:textId="77777777" w:rsidR="00FF4248" w:rsidRDefault="00000000">
            <w:pPr>
              <w:widowControl/>
              <w:jc w:val="center"/>
              <w:textAlignment w:val="center"/>
              <w:rPr>
                <w:szCs w:val="21"/>
              </w:rPr>
            </w:pPr>
            <w:r>
              <w:rPr>
                <w:szCs w:val="21"/>
              </w:rPr>
              <w:t>4.7</w:t>
            </w:r>
          </w:p>
        </w:tc>
        <w:tc>
          <w:tcPr>
            <w:tcW w:w="342" w:type="pct"/>
            <w:noWrap/>
            <w:vAlign w:val="center"/>
          </w:tcPr>
          <w:p w14:paraId="27D07AF8" w14:textId="77777777" w:rsidR="00FF4248" w:rsidRDefault="00000000">
            <w:pPr>
              <w:widowControl/>
              <w:jc w:val="center"/>
              <w:textAlignment w:val="center"/>
              <w:rPr>
                <w:szCs w:val="21"/>
              </w:rPr>
            </w:pPr>
            <w:r>
              <w:rPr>
                <w:kern w:val="0"/>
                <w:szCs w:val="21"/>
                <w:lang w:bidi="ar"/>
              </w:rPr>
              <w:t>170</w:t>
            </w:r>
          </w:p>
        </w:tc>
        <w:tc>
          <w:tcPr>
            <w:tcW w:w="647" w:type="pct"/>
          </w:tcPr>
          <w:p w14:paraId="040A4334" w14:textId="77777777" w:rsidR="00FF4248" w:rsidRDefault="00000000">
            <w:pPr>
              <w:widowControl/>
              <w:jc w:val="center"/>
              <w:textAlignment w:val="center"/>
              <w:rPr>
                <w:kern w:val="0"/>
                <w:szCs w:val="21"/>
                <w:lang w:bidi="ar"/>
              </w:rPr>
            </w:pPr>
            <w:r>
              <w:rPr>
                <w:kern w:val="0"/>
                <w:szCs w:val="21"/>
                <w:lang w:bidi="ar"/>
              </w:rPr>
              <w:t>52.8</w:t>
            </w:r>
          </w:p>
        </w:tc>
      </w:tr>
      <w:tr w:rsidR="00FF4248" w14:paraId="28405252" w14:textId="77777777">
        <w:trPr>
          <w:trHeight w:val="270"/>
          <w:jc w:val="center"/>
        </w:trPr>
        <w:tc>
          <w:tcPr>
            <w:tcW w:w="427" w:type="pct"/>
            <w:vMerge/>
            <w:noWrap/>
            <w:vAlign w:val="center"/>
          </w:tcPr>
          <w:p w14:paraId="3AF10FDC" w14:textId="77777777" w:rsidR="00FF4248" w:rsidRDefault="00FF4248">
            <w:pPr>
              <w:widowControl/>
              <w:jc w:val="center"/>
              <w:textAlignment w:val="center"/>
              <w:rPr>
                <w:kern w:val="0"/>
                <w:szCs w:val="21"/>
                <w:lang w:bidi="ar"/>
              </w:rPr>
            </w:pPr>
          </w:p>
        </w:tc>
        <w:tc>
          <w:tcPr>
            <w:tcW w:w="427" w:type="pct"/>
            <w:noWrap/>
            <w:vAlign w:val="center"/>
          </w:tcPr>
          <w:p w14:paraId="4CFA4E93" w14:textId="77777777" w:rsidR="00FF4248" w:rsidRDefault="00000000">
            <w:pPr>
              <w:widowControl/>
              <w:jc w:val="center"/>
              <w:textAlignment w:val="center"/>
              <w:rPr>
                <w:szCs w:val="21"/>
              </w:rPr>
            </w:pPr>
            <w:r>
              <w:rPr>
                <w:szCs w:val="21"/>
              </w:rPr>
              <w:t>C</w:t>
            </w:r>
          </w:p>
        </w:tc>
        <w:tc>
          <w:tcPr>
            <w:tcW w:w="511" w:type="pct"/>
            <w:noWrap/>
            <w:vAlign w:val="center"/>
          </w:tcPr>
          <w:p w14:paraId="39A54D92" w14:textId="77777777" w:rsidR="00FF4248" w:rsidRDefault="00000000">
            <w:pPr>
              <w:widowControl/>
              <w:jc w:val="center"/>
              <w:textAlignment w:val="center"/>
              <w:rPr>
                <w:kern w:val="0"/>
                <w:szCs w:val="21"/>
                <w:lang w:bidi="ar"/>
              </w:rPr>
            </w:pPr>
            <w:r>
              <w:rPr>
                <w:kern w:val="0"/>
                <w:szCs w:val="21"/>
                <w:lang w:bidi="ar"/>
              </w:rPr>
              <w:t>350</w:t>
            </w:r>
          </w:p>
        </w:tc>
        <w:tc>
          <w:tcPr>
            <w:tcW w:w="598" w:type="pct"/>
            <w:noWrap/>
            <w:vAlign w:val="center"/>
          </w:tcPr>
          <w:p w14:paraId="159DB0A9" w14:textId="77777777" w:rsidR="00FF4248" w:rsidRDefault="00000000">
            <w:pPr>
              <w:widowControl/>
              <w:jc w:val="center"/>
              <w:textAlignment w:val="center"/>
              <w:rPr>
                <w:kern w:val="0"/>
                <w:szCs w:val="21"/>
                <w:lang w:bidi="ar"/>
              </w:rPr>
            </w:pPr>
            <w:r>
              <w:rPr>
                <w:kern w:val="0"/>
                <w:szCs w:val="21"/>
                <w:lang w:bidi="ar"/>
              </w:rPr>
              <w:t>90</w:t>
            </w:r>
          </w:p>
        </w:tc>
        <w:tc>
          <w:tcPr>
            <w:tcW w:w="344" w:type="pct"/>
            <w:noWrap/>
            <w:vAlign w:val="center"/>
          </w:tcPr>
          <w:p w14:paraId="5D8EF5F8" w14:textId="77777777" w:rsidR="00FF4248" w:rsidRDefault="00000000">
            <w:pPr>
              <w:widowControl/>
              <w:jc w:val="center"/>
              <w:textAlignment w:val="center"/>
              <w:rPr>
                <w:kern w:val="0"/>
                <w:szCs w:val="21"/>
                <w:lang w:bidi="ar"/>
              </w:rPr>
            </w:pPr>
            <w:r>
              <w:rPr>
                <w:kern w:val="0"/>
                <w:szCs w:val="21"/>
                <w:lang w:bidi="ar"/>
              </w:rPr>
              <w:t>750</w:t>
            </w:r>
          </w:p>
        </w:tc>
        <w:tc>
          <w:tcPr>
            <w:tcW w:w="427" w:type="pct"/>
            <w:noWrap/>
            <w:vAlign w:val="center"/>
          </w:tcPr>
          <w:p w14:paraId="507F1C3C" w14:textId="77777777" w:rsidR="00FF4248" w:rsidRDefault="00000000">
            <w:pPr>
              <w:widowControl/>
              <w:jc w:val="center"/>
              <w:textAlignment w:val="center"/>
              <w:rPr>
                <w:kern w:val="0"/>
                <w:szCs w:val="21"/>
                <w:lang w:bidi="ar"/>
              </w:rPr>
            </w:pPr>
            <w:r>
              <w:rPr>
                <w:kern w:val="0"/>
                <w:szCs w:val="21"/>
                <w:lang w:bidi="ar"/>
              </w:rPr>
              <w:t>1066</w:t>
            </w:r>
          </w:p>
        </w:tc>
        <w:tc>
          <w:tcPr>
            <w:tcW w:w="594" w:type="pct"/>
            <w:noWrap/>
            <w:vAlign w:val="center"/>
          </w:tcPr>
          <w:p w14:paraId="376B0E47" w14:textId="77777777" w:rsidR="00FF4248" w:rsidRDefault="00000000">
            <w:pPr>
              <w:widowControl/>
              <w:jc w:val="center"/>
              <w:textAlignment w:val="center"/>
              <w:rPr>
                <w:kern w:val="0"/>
                <w:szCs w:val="21"/>
                <w:lang w:bidi="ar"/>
              </w:rPr>
            </w:pPr>
            <w:r>
              <w:rPr>
                <w:kern w:val="0"/>
                <w:szCs w:val="21"/>
                <w:lang w:bidi="ar"/>
              </w:rPr>
              <w:t>17.6</w:t>
            </w:r>
          </w:p>
        </w:tc>
        <w:tc>
          <w:tcPr>
            <w:tcW w:w="683" w:type="pct"/>
            <w:noWrap/>
            <w:vAlign w:val="center"/>
          </w:tcPr>
          <w:p w14:paraId="210F8386" w14:textId="77777777" w:rsidR="00FF4248" w:rsidRDefault="00000000">
            <w:pPr>
              <w:widowControl/>
              <w:jc w:val="center"/>
              <w:textAlignment w:val="center"/>
              <w:rPr>
                <w:kern w:val="0"/>
                <w:szCs w:val="21"/>
                <w:lang w:bidi="ar"/>
              </w:rPr>
            </w:pPr>
            <w:r>
              <w:rPr>
                <w:kern w:val="0"/>
                <w:szCs w:val="21"/>
                <w:lang w:bidi="ar"/>
              </w:rPr>
              <w:t>4.6</w:t>
            </w:r>
          </w:p>
        </w:tc>
        <w:tc>
          <w:tcPr>
            <w:tcW w:w="342" w:type="pct"/>
            <w:noWrap/>
            <w:vAlign w:val="center"/>
          </w:tcPr>
          <w:p w14:paraId="6B357B53" w14:textId="77777777" w:rsidR="00FF4248" w:rsidRDefault="00000000">
            <w:pPr>
              <w:widowControl/>
              <w:jc w:val="center"/>
              <w:textAlignment w:val="center"/>
              <w:rPr>
                <w:kern w:val="0"/>
                <w:szCs w:val="21"/>
                <w:lang w:bidi="ar"/>
              </w:rPr>
            </w:pPr>
            <w:r>
              <w:rPr>
                <w:kern w:val="0"/>
                <w:szCs w:val="21"/>
                <w:lang w:bidi="ar"/>
              </w:rPr>
              <w:t>170</w:t>
            </w:r>
          </w:p>
        </w:tc>
        <w:tc>
          <w:tcPr>
            <w:tcW w:w="647" w:type="pct"/>
          </w:tcPr>
          <w:p w14:paraId="7DC92293" w14:textId="77777777" w:rsidR="00FF4248" w:rsidRDefault="00000000">
            <w:pPr>
              <w:widowControl/>
              <w:jc w:val="center"/>
              <w:textAlignment w:val="center"/>
              <w:rPr>
                <w:kern w:val="0"/>
                <w:szCs w:val="21"/>
                <w:lang w:bidi="ar"/>
              </w:rPr>
            </w:pPr>
            <w:r>
              <w:rPr>
                <w:kern w:val="0"/>
                <w:szCs w:val="21"/>
                <w:lang w:bidi="ar"/>
              </w:rPr>
              <w:t>52.1</w:t>
            </w:r>
          </w:p>
        </w:tc>
      </w:tr>
    </w:tbl>
    <w:p w14:paraId="46A2E370" w14:textId="062442FC" w:rsidR="00FF4248" w:rsidRDefault="00000000">
      <w:pPr>
        <w:spacing w:line="360" w:lineRule="auto"/>
        <w:ind w:firstLineChars="200" w:firstLine="480"/>
        <w:rPr>
          <w:sz w:val="24"/>
        </w:rPr>
      </w:pPr>
      <w:r>
        <w:rPr>
          <w:rFonts w:hint="eastAsia"/>
          <w:sz w:val="24"/>
        </w:rPr>
        <w:t>（</w:t>
      </w:r>
      <w:r>
        <w:rPr>
          <w:rFonts w:hint="eastAsia"/>
          <w:sz w:val="24"/>
        </w:rPr>
        <w:t>3</w:t>
      </w:r>
      <w:r>
        <w:rPr>
          <w:rFonts w:hint="eastAsia"/>
          <w:sz w:val="24"/>
        </w:rPr>
        <w:t>）成型、养护及试验按照</w:t>
      </w:r>
      <w:r>
        <w:rPr>
          <w:rFonts w:hint="eastAsia"/>
          <w:sz w:val="24"/>
        </w:rPr>
        <w:t>GB/T 50082</w:t>
      </w:r>
      <w:r>
        <w:rPr>
          <w:rFonts w:hint="eastAsia"/>
          <w:sz w:val="24"/>
        </w:rPr>
        <w:t>－</w:t>
      </w:r>
      <w:r>
        <w:rPr>
          <w:rFonts w:hint="eastAsia"/>
          <w:sz w:val="24"/>
        </w:rPr>
        <w:t>2024</w:t>
      </w:r>
      <w:r>
        <w:rPr>
          <w:rFonts w:hint="eastAsia"/>
          <w:sz w:val="24"/>
        </w:rPr>
        <w:t>中</w:t>
      </w:r>
      <w:r>
        <w:rPr>
          <w:rFonts w:hint="eastAsia"/>
          <w:sz w:val="24"/>
        </w:rPr>
        <w:t>6</w:t>
      </w:r>
      <w:r>
        <w:rPr>
          <w:rFonts w:hint="eastAsia"/>
          <w:sz w:val="24"/>
        </w:rPr>
        <w:t>抗水渗透试验进行，其中采用渗水高度法测量混凝土按照</w:t>
      </w:r>
      <w:r>
        <w:rPr>
          <w:rFonts w:hint="eastAsia"/>
          <w:sz w:val="24"/>
        </w:rPr>
        <w:t>6.1</w:t>
      </w:r>
      <w:r>
        <w:rPr>
          <w:rFonts w:hint="eastAsia"/>
          <w:sz w:val="24"/>
        </w:rPr>
        <w:t>进行，逐级加压法测量混凝土按照</w:t>
      </w:r>
      <w:r>
        <w:rPr>
          <w:rFonts w:hint="eastAsia"/>
          <w:sz w:val="24"/>
        </w:rPr>
        <w:t>6.2</w:t>
      </w:r>
      <w:r>
        <w:rPr>
          <w:rFonts w:hint="eastAsia"/>
          <w:sz w:val="24"/>
        </w:rPr>
        <w:t>进行。其中，渗水高度</w:t>
      </w:r>
      <w:proofErr w:type="gramStart"/>
      <w:r>
        <w:rPr>
          <w:rFonts w:hint="eastAsia"/>
          <w:sz w:val="24"/>
        </w:rPr>
        <w:t>法试验</w:t>
      </w:r>
      <w:proofErr w:type="gramEnd"/>
      <w:r>
        <w:rPr>
          <w:rFonts w:hint="eastAsia"/>
          <w:sz w:val="24"/>
        </w:rPr>
        <w:t>参数为采用</w:t>
      </w:r>
      <w:r>
        <w:rPr>
          <w:rFonts w:hint="eastAsia"/>
          <w:sz w:val="24"/>
        </w:rPr>
        <w:t>1.2MPa</w:t>
      </w:r>
      <w:r>
        <w:rPr>
          <w:rFonts w:hint="eastAsia"/>
          <w:sz w:val="24"/>
        </w:rPr>
        <w:t>恒压</w:t>
      </w:r>
      <w:r>
        <w:rPr>
          <w:rFonts w:hint="eastAsia"/>
          <w:sz w:val="24"/>
        </w:rPr>
        <w:t>24h</w:t>
      </w:r>
      <w:r>
        <w:rPr>
          <w:rFonts w:hint="eastAsia"/>
          <w:sz w:val="24"/>
        </w:rPr>
        <w:t>，逐级加压</w:t>
      </w:r>
      <w:proofErr w:type="gramStart"/>
      <w:r>
        <w:rPr>
          <w:rFonts w:hint="eastAsia"/>
          <w:sz w:val="24"/>
        </w:rPr>
        <w:t>法最高</w:t>
      </w:r>
      <w:proofErr w:type="gramEnd"/>
      <w:r>
        <w:rPr>
          <w:rFonts w:hint="eastAsia"/>
          <w:sz w:val="24"/>
        </w:rPr>
        <w:t>压力值为</w:t>
      </w:r>
      <w:r>
        <w:rPr>
          <w:rFonts w:hint="eastAsia"/>
          <w:sz w:val="24"/>
        </w:rPr>
        <w:t>2.1MPa</w:t>
      </w:r>
      <w:r>
        <w:rPr>
          <w:rFonts w:hint="eastAsia"/>
          <w:sz w:val="24"/>
        </w:rPr>
        <w:t>（一般工程实践中，一般要求的抗渗系数不会大于</w:t>
      </w:r>
      <w:r>
        <w:rPr>
          <w:rFonts w:hint="eastAsia"/>
          <w:sz w:val="24"/>
        </w:rPr>
        <w:t>P20</w:t>
      </w:r>
      <w:r>
        <w:rPr>
          <w:rFonts w:hint="eastAsia"/>
          <w:sz w:val="24"/>
        </w:rPr>
        <w:t>，所以，此处采用</w:t>
      </w:r>
      <w:r>
        <w:rPr>
          <w:rFonts w:hint="eastAsia"/>
          <w:sz w:val="24"/>
        </w:rPr>
        <w:t>P20</w:t>
      </w:r>
      <w:r>
        <w:rPr>
          <w:rFonts w:hint="eastAsia"/>
          <w:sz w:val="24"/>
        </w:rPr>
        <w:t>作为试验参数）。按照渗水高度法和逐级加压法得到的不同混凝土配合比结果如表</w:t>
      </w:r>
      <w:r w:rsidR="00D81466">
        <w:rPr>
          <w:rFonts w:hint="eastAsia"/>
          <w:sz w:val="24"/>
        </w:rPr>
        <w:t>10</w:t>
      </w:r>
      <w:r>
        <w:rPr>
          <w:rFonts w:hint="eastAsia"/>
          <w:sz w:val="24"/>
        </w:rPr>
        <w:t>。</w:t>
      </w:r>
    </w:p>
    <w:p w14:paraId="71FC1CBF" w14:textId="404FDB8C" w:rsidR="00FF4248" w:rsidRDefault="00000000">
      <w:pPr>
        <w:pStyle w:val="af"/>
        <w:tabs>
          <w:tab w:val="center" w:pos="4201"/>
          <w:tab w:val="right" w:leader="dot" w:pos="9298"/>
        </w:tabs>
        <w:spacing w:line="360" w:lineRule="auto"/>
        <w:ind w:firstLineChars="0" w:firstLine="0"/>
        <w:jc w:val="center"/>
        <w:rPr>
          <w:rFonts w:ascii="Times New Roman"/>
          <w:b/>
          <w:bCs/>
          <w:color w:val="000000"/>
        </w:rPr>
      </w:pPr>
      <w:r>
        <w:rPr>
          <w:rFonts w:ascii="Times New Roman"/>
          <w:b/>
          <w:bCs/>
          <w:color w:val="000000"/>
        </w:rPr>
        <w:t>表</w:t>
      </w:r>
      <w:r w:rsidR="00D81466">
        <w:rPr>
          <w:rFonts w:ascii="Times New Roman" w:hint="eastAsia"/>
          <w:b/>
          <w:bCs/>
          <w:color w:val="000000"/>
        </w:rPr>
        <w:t>10</w:t>
      </w:r>
      <w:r>
        <w:rPr>
          <w:rFonts w:ascii="Times New Roman"/>
          <w:b/>
          <w:bCs/>
          <w:color w:val="000000"/>
        </w:rPr>
        <w:t xml:space="preserve"> </w:t>
      </w:r>
      <w:r>
        <w:rPr>
          <w:rFonts w:ascii="Times New Roman"/>
          <w:b/>
          <w:bCs/>
          <w:color w:val="000000"/>
        </w:rPr>
        <w:t>空白组与掺加不同型号防水剂的混凝土结果</w:t>
      </w:r>
    </w:p>
    <w:tbl>
      <w:tblPr>
        <w:tblStyle w:val="ab"/>
        <w:tblW w:w="0" w:type="auto"/>
        <w:tblLook w:val="04A0" w:firstRow="1" w:lastRow="0" w:firstColumn="1" w:lastColumn="0" w:noHBand="0" w:noVBand="1"/>
      </w:tblPr>
      <w:tblGrid>
        <w:gridCol w:w="1659"/>
        <w:gridCol w:w="1659"/>
        <w:gridCol w:w="1659"/>
        <w:gridCol w:w="1822"/>
        <w:gridCol w:w="1497"/>
      </w:tblGrid>
      <w:tr w:rsidR="00FF4248" w14:paraId="4200B20E" w14:textId="77777777">
        <w:tc>
          <w:tcPr>
            <w:tcW w:w="1659" w:type="dxa"/>
            <w:vMerge w:val="restart"/>
            <w:vAlign w:val="center"/>
          </w:tcPr>
          <w:p w14:paraId="6FE7BC27" w14:textId="77777777" w:rsidR="00FF4248" w:rsidRDefault="00000000">
            <w:pPr>
              <w:jc w:val="center"/>
              <w:rPr>
                <w:kern w:val="0"/>
                <w:szCs w:val="21"/>
                <w:lang w:bidi="ar"/>
              </w:rPr>
            </w:pPr>
            <w:r>
              <w:rPr>
                <w:rFonts w:hint="eastAsia"/>
                <w:kern w:val="0"/>
                <w:szCs w:val="21"/>
                <w:lang w:bidi="ar"/>
              </w:rPr>
              <w:t>标号</w:t>
            </w:r>
          </w:p>
        </w:tc>
        <w:tc>
          <w:tcPr>
            <w:tcW w:w="1659" w:type="dxa"/>
            <w:vMerge w:val="restart"/>
            <w:vAlign w:val="center"/>
          </w:tcPr>
          <w:p w14:paraId="282A0C3F" w14:textId="77777777" w:rsidR="00FF4248" w:rsidRDefault="00000000">
            <w:pPr>
              <w:jc w:val="center"/>
              <w:rPr>
                <w:szCs w:val="21"/>
              </w:rPr>
            </w:pPr>
            <w:r>
              <w:rPr>
                <w:rFonts w:hint="eastAsia"/>
                <w:szCs w:val="21"/>
              </w:rPr>
              <w:t>混凝土</w:t>
            </w:r>
          </w:p>
        </w:tc>
        <w:tc>
          <w:tcPr>
            <w:tcW w:w="3481" w:type="dxa"/>
            <w:gridSpan w:val="2"/>
            <w:vAlign w:val="center"/>
          </w:tcPr>
          <w:p w14:paraId="70248BE6" w14:textId="77777777" w:rsidR="00FF4248" w:rsidRDefault="00000000">
            <w:pPr>
              <w:jc w:val="center"/>
              <w:rPr>
                <w:szCs w:val="21"/>
              </w:rPr>
            </w:pPr>
            <w:r>
              <w:rPr>
                <w:rFonts w:hint="eastAsia"/>
                <w:szCs w:val="21"/>
              </w:rPr>
              <w:t>渗水高度法</w:t>
            </w:r>
          </w:p>
        </w:tc>
        <w:tc>
          <w:tcPr>
            <w:tcW w:w="1497" w:type="dxa"/>
            <w:vAlign w:val="center"/>
          </w:tcPr>
          <w:p w14:paraId="4517ED8A" w14:textId="77777777" w:rsidR="00FF4248" w:rsidRDefault="00000000">
            <w:pPr>
              <w:jc w:val="center"/>
              <w:rPr>
                <w:szCs w:val="21"/>
              </w:rPr>
            </w:pPr>
            <w:r>
              <w:rPr>
                <w:rFonts w:hint="eastAsia"/>
                <w:szCs w:val="21"/>
              </w:rPr>
              <w:t>逐级加压法</w:t>
            </w:r>
          </w:p>
        </w:tc>
      </w:tr>
      <w:tr w:rsidR="00FF4248" w14:paraId="4C8533C7" w14:textId="77777777">
        <w:tc>
          <w:tcPr>
            <w:tcW w:w="1659" w:type="dxa"/>
            <w:vMerge/>
            <w:vAlign w:val="center"/>
          </w:tcPr>
          <w:p w14:paraId="2FBBA4A5" w14:textId="77777777" w:rsidR="00FF4248" w:rsidRDefault="00FF4248">
            <w:pPr>
              <w:jc w:val="center"/>
              <w:rPr>
                <w:kern w:val="0"/>
                <w:szCs w:val="21"/>
                <w:lang w:bidi="ar"/>
              </w:rPr>
            </w:pPr>
          </w:p>
        </w:tc>
        <w:tc>
          <w:tcPr>
            <w:tcW w:w="1659" w:type="dxa"/>
            <w:vMerge/>
            <w:vAlign w:val="center"/>
          </w:tcPr>
          <w:p w14:paraId="4CA81473" w14:textId="77777777" w:rsidR="00FF4248" w:rsidRDefault="00FF4248">
            <w:pPr>
              <w:jc w:val="center"/>
              <w:rPr>
                <w:szCs w:val="21"/>
              </w:rPr>
            </w:pPr>
          </w:p>
        </w:tc>
        <w:tc>
          <w:tcPr>
            <w:tcW w:w="1659" w:type="dxa"/>
            <w:vAlign w:val="center"/>
          </w:tcPr>
          <w:p w14:paraId="672556B1" w14:textId="77777777" w:rsidR="00FF4248" w:rsidRDefault="00000000">
            <w:pPr>
              <w:jc w:val="center"/>
              <w:rPr>
                <w:szCs w:val="21"/>
              </w:rPr>
            </w:pPr>
            <w:r>
              <w:rPr>
                <w:rFonts w:hint="eastAsia"/>
                <w:szCs w:val="21"/>
              </w:rPr>
              <w:t>渗透深度（</w:t>
            </w:r>
            <w:r>
              <w:rPr>
                <w:rFonts w:hint="eastAsia"/>
                <w:szCs w:val="21"/>
              </w:rPr>
              <w:t>mm</w:t>
            </w:r>
            <w:r>
              <w:rPr>
                <w:rFonts w:hint="eastAsia"/>
                <w:szCs w:val="21"/>
              </w:rPr>
              <w:t>）</w:t>
            </w:r>
          </w:p>
        </w:tc>
        <w:tc>
          <w:tcPr>
            <w:tcW w:w="1822" w:type="dxa"/>
            <w:vAlign w:val="center"/>
          </w:tcPr>
          <w:p w14:paraId="1E7BB91E" w14:textId="77777777" w:rsidR="00FF4248" w:rsidRDefault="00000000">
            <w:pPr>
              <w:jc w:val="center"/>
              <w:rPr>
                <w:szCs w:val="21"/>
              </w:rPr>
            </w:pPr>
            <w:r>
              <w:rPr>
                <w:rFonts w:hint="eastAsia"/>
                <w:szCs w:val="21"/>
              </w:rPr>
              <w:t>K</w:t>
            </w:r>
            <w:r>
              <w:rPr>
                <w:rFonts w:hint="eastAsia"/>
                <w:szCs w:val="21"/>
                <w:vertAlign w:val="subscript"/>
              </w:rPr>
              <w:t>r</w:t>
            </w:r>
            <w:r>
              <w:rPr>
                <w:rFonts w:eastAsia="仿宋"/>
                <w:bCs/>
                <w:color w:val="000000" w:themeColor="text1"/>
                <w:kern w:val="0"/>
                <w:szCs w:val="21"/>
              </w:rPr>
              <w:t>（</w:t>
            </w:r>
            <w:r>
              <w:rPr>
                <w:rFonts w:eastAsia="仿宋"/>
                <w:bCs/>
                <w:color w:val="000000" w:themeColor="text1"/>
                <w:kern w:val="0"/>
                <w:szCs w:val="21"/>
              </w:rPr>
              <w:t>10</w:t>
            </w:r>
            <w:r>
              <w:rPr>
                <w:rFonts w:eastAsia="仿宋" w:hint="eastAsia"/>
                <w:bCs/>
                <w:color w:val="000000" w:themeColor="text1"/>
                <w:kern w:val="0"/>
                <w:szCs w:val="21"/>
                <w:vertAlign w:val="superscript"/>
              </w:rPr>
              <w:t>-7</w:t>
            </w:r>
            <w:r>
              <w:rPr>
                <w:rFonts w:eastAsia="仿宋" w:hint="eastAsia"/>
                <w:bCs/>
                <w:color w:val="000000" w:themeColor="text1"/>
                <w:kern w:val="0"/>
                <w:szCs w:val="21"/>
              </w:rPr>
              <w:t>m</w:t>
            </w:r>
            <w:r>
              <w:rPr>
                <w:rFonts w:eastAsia="仿宋"/>
                <w:bCs/>
                <w:color w:val="000000" w:themeColor="text1"/>
                <w:kern w:val="0"/>
                <w:szCs w:val="21"/>
              </w:rPr>
              <w:t>m/h</w:t>
            </w:r>
            <w:r>
              <w:rPr>
                <w:rFonts w:eastAsia="仿宋"/>
                <w:bCs/>
                <w:color w:val="000000" w:themeColor="text1"/>
                <w:kern w:val="0"/>
                <w:szCs w:val="21"/>
              </w:rPr>
              <w:t>）</w:t>
            </w:r>
          </w:p>
        </w:tc>
        <w:tc>
          <w:tcPr>
            <w:tcW w:w="1497" w:type="dxa"/>
            <w:vAlign w:val="center"/>
          </w:tcPr>
          <w:p w14:paraId="0B796E32" w14:textId="77777777" w:rsidR="00FF4248" w:rsidRDefault="00000000">
            <w:pPr>
              <w:jc w:val="center"/>
              <w:rPr>
                <w:szCs w:val="21"/>
              </w:rPr>
            </w:pPr>
            <w:r>
              <w:rPr>
                <w:rFonts w:hint="eastAsia"/>
                <w:szCs w:val="21"/>
              </w:rPr>
              <w:t>渗透深度（</w:t>
            </w:r>
            <w:r>
              <w:rPr>
                <w:rFonts w:hint="eastAsia"/>
                <w:szCs w:val="21"/>
              </w:rPr>
              <w:t>mm</w:t>
            </w:r>
            <w:r>
              <w:rPr>
                <w:rFonts w:hint="eastAsia"/>
                <w:szCs w:val="21"/>
              </w:rPr>
              <w:t>）</w:t>
            </w:r>
          </w:p>
        </w:tc>
      </w:tr>
      <w:tr w:rsidR="00FF4248" w14:paraId="005EC04A" w14:textId="77777777">
        <w:tc>
          <w:tcPr>
            <w:tcW w:w="1659" w:type="dxa"/>
            <w:vMerge w:val="restart"/>
            <w:vAlign w:val="center"/>
          </w:tcPr>
          <w:p w14:paraId="2D203B4D" w14:textId="77777777" w:rsidR="00FF4248" w:rsidRDefault="00000000">
            <w:pPr>
              <w:jc w:val="center"/>
              <w:rPr>
                <w:szCs w:val="21"/>
              </w:rPr>
            </w:pPr>
            <w:r>
              <w:rPr>
                <w:kern w:val="0"/>
                <w:szCs w:val="21"/>
                <w:lang w:bidi="ar"/>
              </w:rPr>
              <w:t>C30</w:t>
            </w:r>
          </w:p>
        </w:tc>
        <w:tc>
          <w:tcPr>
            <w:tcW w:w="1659" w:type="dxa"/>
            <w:vAlign w:val="center"/>
          </w:tcPr>
          <w:p w14:paraId="488FC2ED" w14:textId="77777777" w:rsidR="00FF4248" w:rsidRDefault="00000000">
            <w:pPr>
              <w:jc w:val="center"/>
              <w:rPr>
                <w:szCs w:val="21"/>
              </w:rPr>
            </w:pPr>
            <w:r>
              <w:rPr>
                <w:szCs w:val="21"/>
              </w:rPr>
              <w:t>空白</w:t>
            </w:r>
          </w:p>
        </w:tc>
        <w:tc>
          <w:tcPr>
            <w:tcW w:w="1659" w:type="dxa"/>
            <w:vAlign w:val="center"/>
          </w:tcPr>
          <w:p w14:paraId="4E35E2A7" w14:textId="77777777" w:rsidR="00FF4248" w:rsidRDefault="00000000">
            <w:pPr>
              <w:jc w:val="center"/>
              <w:rPr>
                <w:szCs w:val="21"/>
              </w:rPr>
            </w:pPr>
            <w:r>
              <w:rPr>
                <w:rFonts w:hint="eastAsia"/>
                <w:szCs w:val="21"/>
              </w:rPr>
              <w:t>18.1</w:t>
            </w:r>
          </w:p>
        </w:tc>
        <w:tc>
          <w:tcPr>
            <w:tcW w:w="1822" w:type="dxa"/>
            <w:vAlign w:val="center"/>
          </w:tcPr>
          <w:p w14:paraId="0444F15F" w14:textId="77777777" w:rsidR="00FF4248" w:rsidRDefault="00000000">
            <w:pPr>
              <w:jc w:val="center"/>
              <w:rPr>
                <w:szCs w:val="21"/>
              </w:rPr>
            </w:pPr>
            <w:r>
              <w:rPr>
                <w:rFonts w:hint="eastAsia"/>
                <w:szCs w:val="21"/>
              </w:rPr>
              <w:t>16.7</w:t>
            </w:r>
          </w:p>
        </w:tc>
        <w:tc>
          <w:tcPr>
            <w:tcW w:w="1497" w:type="dxa"/>
            <w:vAlign w:val="center"/>
          </w:tcPr>
          <w:p w14:paraId="63EC6EAD" w14:textId="77777777" w:rsidR="00FF4248" w:rsidRDefault="00000000">
            <w:pPr>
              <w:jc w:val="center"/>
              <w:rPr>
                <w:szCs w:val="21"/>
              </w:rPr>
            </w:pPr>
            <w:r>
              <w:rPr>
                <w:rFonts w:hint="eastAsia"/>
                <w:szCs w:val="21"/>
              </w:rPr>
              <w:t>30.1</w:t>
            </w:r>
          </w:p>
        </w:tc>
      </w:tr>
      <w:tr w:rsidR="00FF4248" w14:paraId="02F2A3C8" w14:textId="77777777">
        <w:tc>
          <w:tcPr>
            <w:tcW w:w="1659" w:type="dxa"/>
            <w:vMerge/>
            <w:vAlign w:val="center"/>
          </w:tcPr>
          <w:p w14:paraId="4E037767" w14:textId="77777777" w:rsidR="00FF4248" w:rsidRDefault="00FF4248">
            <w:pPr>
              <w:jc w:val="center"/>
              <w:rPr>
                <w:szCs w:val="21"/>
              </w:rPr>
            </w:pPr>
          </w:p>
        </w:tc>
        <w:tc>
          <w:tcPr>
            <w:tcW w:w="1659" w:type="dxa"/>
            <w:vAlign w:val="center"/>
          </w:tcPr>
          <w:p w14:paraId="76087DD0" w14:textId="77777777" w:rsidR="00FF4248" w:rsidRDefault="00000000">
            <w:pPr>
              <w:jc w:val="center"/>
              <w:rPr>
                <w:szCs w:val="21"/>
              </w:rPr>
            </w:pPr>
            <w:r>
              <w:rPr>
                <w:szCs w:val="21"/>
              </w:rPr>
              <w:t>A</w:t>
            </w:r>
          </w:p>
        </w:tc>
        <w:tc>
          <w:tcPr>
            <w:tcW w:w="1659" w:type="dxa"/>
            <w:vAlign w:val="center"/>
          </w:tcPr>
          <w:p w14:paraId="3ECF8328" w14:textId="77777777" w:rsidR="00FF4248" w:rsidRDefault="00000000">
            <w:pPr>
              <w:jc w:val="center"/>
              <w:rPr>
                <w:szCs w:val="21"/>
              </w:rPr>
            </w:pPr>
            <w:r>
              <w:rPr>
                <w:rFonts w:hint="eastAsia"/>
                <w:szCs w:val="21"/>
              </w:rPr>
              <w:t>13.8</w:t>
            </w:r>
          </w:p>
        </w:tc>
        <w:tc>
          <w:tcPr>
            <w:tcW w:w="1822" w:type="dxa"/>
            <w:vAlign w:val="center"/>
          </w:tcPr>
          <w:p w14:paraId="39E77344" w14:textId="77777777" w:rsidR="00FF4248" w:rsidRDefault="00000000">
            <w:pPr>
              <w:jc w:val="center"/>
              <w:rPr>
                <w:szCs w:val="21"/>
              </w:rPr>
            </w:pPr>
            <w:r>
              <w:rPr>
                <w:rFonts w:hint="eastAsia"/>
                <w:szCs w:val="21"/>
              </w:rPr>
              <w:t>9.7</w:t>
            </w:r>
          </w:p>
        </w:tc>
        <w:tc>
          <w:tcPr>
            <w:tcW w:w="1497" w:type="dxa"/>
            <w:vAlign w:val="center"/>
          </w:tcPr>
          <w:p w14:paraId="7F3DDA75" w14:textId="77777777" w:rsidR="00FF4248" w:rsidRDefault="00000000">
            <w:pPr>
              <w:jc w:val="center"/>
              <w:rPr>
                <w:szCs w:val="21"/>
              </w:rPr>
            </w:pPr>
            <w:r>
              <w:rPr>
                <w:rFonts w:hint="eastAsia"/>
                <w:szCs w:val="21"/>
              </w:rPr>
              <w:t>18.0</w:t>
            </w:r>
          </w:p>
        </w:tc>
      </w:tr>
      <w:tr w:rsidR="00FF4248" w14:paraId="076015D1" w14:textId="77777777">
        <w:tc>
          <w:tcPr>
            <w:tcW w:w="1659" w:type="dxa"/>
            <w:vMerge/>
            <w:vAlign w:val="center"/>
          </w:tcPr>
          <w:p w14:paraId="3181EB13" w14:textId="77777777" w:rsidR="00FF4248" w:rsidRDefault="00FF4248">
            <w:pPr>
              <w:jc w:val="center"/>
              <w:rPr>
                <w:szCs w:val="21"/>
              </w:rPr>
            </w:pPr>
          </w:p>
        </w:tc>
        <w:tc>
          <w:tcPr>
            <w:tcW w:w="1659" w:type="dxa"/>
            <w:vAlign w:val="center"/>
          </w:tcPr>
          <w:p w14:paraId="60241351" w14:textId="77777777" w:rsidR="00FF4248" w:rsidRDefault="00000000">
            <w:pPr>
              <w:jc w:val="center"/>
              <w:rPr>
                <w:szCs w:val="21"/>
              </w:rPr>
            </w:pPr>
            <w:r>
              <w:rPr>
                <w:szCs w:val="21"/>
              </w:rPr>
              <w:t>B</w:t>
            </w:r>
          </w:p>
        </w:tc>
        <w:tc>
          <w:tcPr>
            <w:tcW w:w="1659" w:type="dxa"/>
            <w:vAlign w:val="center"/>
          </w:tcPr>
          <w:p w14:paraId="6305EBFB" w14:textId="77777777" w:rsidR="00FF4248" w:rsidRDefault="00000000">
            <w:pPr>
              <w:jc w:val="center"/>
              <w:rPr>
                <w:szCs w:val="21"/>
              </w:rPr>
            </w:pPr>
            <w:r>
              <w:rPr>
                <w:rFonts w:hint="eastAsia"/>
                <w:szCs w:val="21"/>
              </w:rPr>
              <w:t>11.6</w:t>
            </w:r>
          </w:p>
        </w:tc>
        <w:tc>
          <w:tcPr>
            <w:tcW w:w="1822" w:type="dxa"/>
            <w:vAlign w:val="center"/>
          </w:tcPr>
          <w:p w14:paraId="753AE90D" w14:textId="77777777" w:rsidR="00FF4248" w:rsidRDefault="00000000">
            <w:pPr>
              <w:jc w:val="center"/>
              <w:rPr>
                <w:szCs w:val="21"/>
              </w:rPr>
            </w:pPr>
            <w:r>
              <w:rPr>
                <w:rFonts w:hint="eastAsia"/>
                <w:szCs w:val="21"/>
              </w:rPr>
              <w:t>6.9</w:t>
            </w:r>
          </w:p>
        </w:tc>
        <w:tc>
          <w:tcPr>
            <w:tcW w:w="1497" w:type="dxa"/>
            <w:vAlign w:val="center"/>
          </w:tcPr>
          <w:p w14:paraId="700B9500" w14:textId="77777777" w:rsidR="00FF4248" w:rsidRDefault="00000000">
            <w:pPr>
              <w:jc w:val="center"/>
              <w:rPr>
                <w:szCs w:val="21"/>
              </w:rPr>
            </w:pPr>
            <w:r>
              <w:rPr>
                <w:rFonts w:hint="eastAsia"/>
                <w:szCs w:val="21"/>
              </w:rPr>
              <w:t>9.7</w:t>
            </w:r>
          </w:p>
        </w:tc>
      </w:tr>
      <w:tr w:rsidR="00FF4248" w14:paraId="6348B1C0" w14:textId="77777777">
        <w:tc>
          <w:tcPr>
            <w:tcW w:w="1659" w:type="dxa"/>
            <w:vMerge/>
            <w:vAlign w:val="center"/>
          </w:tcPr>
          <w:p w14:paraId="0C31AD4C" w14:textId="77777777" w:rsidR="00FF4248" w:rsidRDefault="00FF4248">
            <w:pPr>
              <w:jc w:val="center"/>
              <w:rPr>
                <w:szCs w:val="21"/>
              </w:rPr>
            </w:pPr>
          </w:p>
        </w:tc>
        <w:tc>
          <w:tcPr>
            <w:tcW w:w="1659" w:type="dxa"/>
            <w:vAlign w:val="center"/>
          </w:tcPr>
          <w:p w14:paraId="68D20331" w14:textId="77777777" w:rsidR="00FF4248" w:rsidRDefault="00000000">
            <w:pPr>
              <w:jc w:val="center"/>
              <w:rPr>
                <w:szCs w:val="21"/>
              </w:rPr>
            </w:pPr>
            <w:r>
              <w:rPr>
                <w:szCs w:val="21"/>
              </w:rPr>
              <w:t>C</w:t>
            </w:r>
          </w:p>
        </w:tc>
        <w:tc>
          <w:tcPr>
            <w:tcW w:w="1659" w:type="dxa"/>
            <w:vAlign w:val="center"/>
          </w:tcPr>
          <w:p w14:paraId="5BD14CAF" w14:textId="77777777" w:rsidR="00FF4248" w:rsidRDefault="00000000">
            <w:pPr>
              <w:jc w:val="center"/>
              <w:rPr>
                <w:szCs w:val="21"/>
              </w:rPr>
            </w:pPr>
            <w:r>
              <w:rPr>
                <w:rFonts w:hint="eastAsia"/>
                <w:szCs w:val="21"/>
              </w:rPr>
              <w:t>12.3</w:t>
            </w:r>
          </w:p>
        </w:tc>
        <w:tc>
          <w:tcPr>
            <w:tcW w:w="1822" w:type="dxa"/>
            <w:vAlign w:val="center"/>
          </w:tcPr>
          <w:p w14:paraId="0777C645" w14:textId="77777777" w:rsidR="00FF4248" w:rsidRDefault="00000000">
            <w:pPr>
              <w:jc w:val="center"/>
              <w:rPr>
                <w:szCs w:val="21"/>
              </w:rPr>
            </w:pPr>
            <w:r>
              <w:rPr>
                <w:rFonts w:hint="eastAsia"/>
                <w:szCs w:val="21"/>
              </w:rPr>
              <w:t>7.7</w:t>
            </w:r>
          </w:p>
        </w:tc>
        <w:tc>
          <w:tcPr>
            <w:tcW w:w="1497" w:type="dxa"/>
            <w:vAlign w:val="center"/>
          </w:tcPr>
          <w:p w14:paraId="18FDFFBD" w14:textId="77777777" w:rsidR="00FF4248" w:rsidRDefault="00000000">
            <w:pPr>
              <w:jc w:val="center"/>
              <w:rPr>
                <w:szCs w:val="21"/>
              </w:rPr>
            </w:pPr>
            <w:r>
              <w:rPr>
                <w:rFonts w:hint="eastAsia"/>
                <w:szCs w:val="21"/>
              </w:rPr>
              <w:t>14.3</w:t>
            </w:r>
          </w:p>
        </w:tc>
      </w:tr>
      <w:tr w:rsidR="00FF4248" w14:paraId="74D94E6C" w14:textId="77777777">
        <w:tc>
          <w:tcPr>
            <w:tcW w:w="1659" w:type="dxa"/>
            <w:vMerge w:val="restart"/>
            <w:vAlign w:val="center"/>
          </w:tcPr>
          <w:p w14:paraId="76D80683" w14:textId="77777777" w:rsidR="00FF4248" w:rsidRDefault="00000000">
            <w:pPr>
              <w:jc w:val="center"/>
              <w:rPr>
                <w:szCs w:val="21"/>
              </w:rPr>
            </w:pPr>
            <w:r>
              <w:rPr>
                <w:kern w:val="0"/>
                <w:szCs w:val="21"/>
                <w:lang w:bidi="ar"/>
              </w:rPr>
              <w:t>C35</w:t>
            </w:r>
          </w:p>
        </w:tc>
        <w:tc>
          <w:tcPr>
            <w:tcW w:w="1659" w:type="dxa"/>
            <w:vAlign w:val="center"/>
          </w:tcPr>
          <w:p w14:paraId="587EC1C8" w14:textId="77777777" w:rsidR="00FF4248" w:rsidRDefault="00000000">
            <w:pPr>
              <w:jc w:val="center"/>
              <w:rPr>
                <w:szCs w:val="21"/>
              </w:rPr>
            </w:pPr>
            <w:r>
              <w:rPr>
                <w:szCs w:val="21"/>
              </w:rPr>
              <w:t>空白</w:t>
            </w:r>
          </w:p>
        </w:tc>
        <w:tc>
          <w:tcPr>
            <w:tcW w:w="1659" w:type="dxa"/>
            <w:vAlign w:val="center"/>
          </w:tcPr>
          <w:p w14:paraId="11DCE89B" w14:textId="77777777" w:rsidR="00FF4248" w:rsidRDefault="00000000">
            <w:pPr>
              <w:jc w:val="center"/>
              <w:rPr>
                <w:szCs w:val="21"/>
              </w:rPr>
            </w:pPr>
            <w:r>
              <w:rPr>
                <w:rFonts w:hint="eastAsia"/>
                <w:szCs w:val="21"/>
              </w:rPr>
              <w:t>8.0</w:t>
            </w:r>
          </w:p>
        </w:tc>
        <w:tc>
          <w:tcPr>
            <w:tcW w:w="1822" w:type="dxa"/>
            <w:vAlign w:val="center"/>
          </w:tcPr>
          <w:p w14:paraId="62D438B4" w14:textId="77777777" w:rsidR="00FF4248" w:rsidRDefault="00000000">
            <w:pPr>
              <w:jc w:val="center"/>
              <w:rPr>
                <w:szCs w:val="21"/>
              </w:rPr>
            </w:pPr>
            <w:r>
              <w:rPr>
                <w:rFonts w:hint="eastAsia"/>
                <w:szCs w:val="21"/>
              </w:rPr>
              <w:t>3.3</w:t>
            </w:r>
          </w:p>
        </w:tc>
        <w:tc>
          <w:tcPr>
            <w:tcW w:w="1497" w:type="dxa"/>
            <w:vAlign w:val="center"/>
          </w:tcPr>
          <w:p w14:paraId="02904CA7" w14:textId="77777777" w:rsidR="00FF4248" w:rsidRDefault="00000000">
            <w:pPr>
              <w:jc w:val="center"/>
              <w:rPr>
                <w:szCs w:val="21"/>
              </w:rPr>
            </w:pPr>
            <w:r>
              <w:rPr>
                <w:rFonts w:hint="eastAsia"/>
                <w:szCs w:val="21"/>
              </w:rPr>
              <w:t>11.6</w:t>
            </w:r>
          </w:p>
        </w:tc>
      </w:tr>
      <w:tr w:rsidR="00FF4248" w14:paraId="55CC783B" w14:textId="77777777">
        <w:tc>
          <w:tcPr>
            <w:tcW w:w="1659" w:type="dxa"/>
            <w:vMerge/>
            <w:vAlign w:val="center"/>
          </w:tcPr>
          <w:p w14:paraId="4FA2886F" w14:textId="77777777" w:rsidR="00FF4248" w:rsidRDefault="00FF4248">
            <w:pPr>
              <w:jc w:val="center"/>
              <w:rPr>
                <w:szCs w:val="21"/>
              </w:rPr>
            </w:pPr>
          </w:p>
        </w:tc>
        <w:tc>
          <w:tcPr>
            <w:tcW w:w="1659" w:type="dxa"/>
            <w:vAlign w:val="center"/>
          </w:tcPr>
          <w:p w14:paraId="2958FD31" w14:textId="77777777" w:rsidR="00FF4248" w:rsidRDefault="00000000">
            <w:pPr>
              <w:jc w:val="center"/>
              <w:rPr>
                <w:szCs w:val="21"/>
              </w:rPr>
            </w:pPr>
            <w:r>
              <w:rPr>
                <w:szCs w:val="21"/>
              </w:rPr>
              <w:t>A</w:t>
            </w:r>
          </w:p>
        </w:tc>
        <w:tc>
          <w:tcPr>
            <w:tcW w:w="1659" w:type="dxa"/>
            <w:vAlign w:val="center"/>
          </w:tcPr>
          <w:p w14:paraId="55F605BC" w14:textId="77777777" w:rsidR="00FF4248" w:rsidRDefault="00000000">
            <w:pPr>
              <w:jc w:val="center"/>
              <w:rPr>
                <w:szCs w:val="21"/>
              </w:rPr>
            </w:pPr>
            <w:r>
              <w:rPr>
                <w:rFonts w:hint="eastAsia"/>
                <w:szCs w:val="21"/>
              </w:rPr>
              <w:t>0</w:t>
            </w:r>
          </w:p>
        </w:tc>
        <w:tc>
          <w:tcPr>
            <w:tcW w:w="1822" w:type="dxa"/>
            <w:vAlign w:val="center"/>
          </w:tcPr>
          <w:p w14:paraId="5A46DB55" w14:textId="77777777" w:rsidR="00FF4248" w:rsidRDefault="00000000">
            <w:pPr>
              <w:jc w:val="center"/>
              <w:rPr>
                <w:szCs w:val="21"/>
              </w:rPr>
            </w:pPr>
            <w:r>
              <w:rPr>
                <w:rFonts w:hint="eastAsia"/>
                <w:szCs w:val="21"/>
              </w:rPr>
              <w:t>0</w:t>
            </w:r>
          </w:p>
        </w:tc>
        <w:tc>
          <w:tcPr>
            <w:tcW w:w="1497" w:type="dxa"/>
            <w:vAlign w:val="center"/>
          </w:tcPr>
          <w:p w14:paraId="6B592424" w14:textId="77777777" w:rsidR="00FF4248" w:rsidRDefault="00000000">
            <w:pPr>
              <w:jc w:val="center"/>
              <w:rPr>
                <w:szCs w:val="21"/>
              </w:rPr>
            </w:pPr>
            <w:r>
              <w:rPr>
                <w:rFonts w:hint="eastAsia"/>
                <w:szCs w:val="21"/>
              </w:rPr>
              <w:t>0</w:t>
            </w:r>
          </w:p>
        </w:tc>
      </w:tr>
      <w:tr w:rsidR="00FF4248" w14:paraId="1F012106" w14:textId="77777777">
        <w:tc>
          <w:tcPr>
            <w:tcW w:w="1659" w:type="dxa"/>
            <w:vMerge/>
            <w:vAlign w:val="center"/>
          </w:tcPr>
          <w:p w14:paraId="202D52B7" w14:textId="77777777" w:rsidR="00FF4248" w:rsidRDefault="00FF4248">
            <w:pPr>
              <w:jc w:val="center"/>
              <w:rPr>
                <w:szCs w:val="21"/>
              </w:rPr>
            </w:pPr>
          </w:p>
        </w:tc>
        <w:tc>
          <w:tcPr>
            <w:tcW w:w="1659" w:type="dxa"/>
            <w:vAlign w:val="center"/>
          </w:tcPr>
          <w:p w14:paraId="05CB03CF" w14:textId="77777777" w:rsidR="00FF4248" w:rsidRDefault="00000000">
            <w:pPr>
              <w:jc w:val="center"/>
              <w:rPr>
                <w:szCs w:val="21"/>
              </w:rPr>
            </w:pPr>
            <w:r>
              <w:rPr>
                <w:szCs w:val="21"/>
              </w:rPr>
              <w:t>B</w:t>
            </w:r>
          </w:p>
        </w:tc>
        <w:tc>
          <w:tcPr>
            <w:tcW w:w="1659" w:type="dxa"/>
            <w:vAlign w:val="center"/>
          </w:tcPr>
          <w:p w14:paraId="585DE10F" w14:textId="77777777" w:rsidR="00FF4248" w:rsidRDefault="00000000">
            <w:pPr>
              <w:jc w:val="center"/>
              <w:rPr>
                <w:szCs w:val="21"/>
              </w:rPr>
            </w:pPr>
            <w:r>
              <w:rPr>
                <w:rFonts w:hint="eastAsia"/>
                <w:szCs w:val="21"/>
              </w:rPr>
              <w:t>11.4</w:t>
            </w:r>
          </w:p>
        </w:tc>
        <w:tc>
          <w:tcPr>
            <w:tcW w:w="1822" w:type="dxa"/>
            <w:vAlign w:val="center"/>
          </w:tcPr>
          <w:p w14:paraId="248FD385" w14:textId="77777777" w:rsidR="00FF4248" w:rsidRDefault="00000000">
            <w:pPr>
              <w:jc w:val="center"/>
              <w:rPr>
                <w:szCs w:val="21"/>
              </w:rPr>
            </w:pPr>
            <w:r>
              <w:rPr>
                <w:rFonts w:hint="eastAsia"/>
                <w:szCs w:val="21"/>
              </w:rPr>
              <w:t>6.6</w:t>
            </w:r>
          </w:p>
        </w:tc>
        <w:tc>
          <w:tcPr>
            <w:tcW w:w="1497" w:type="dxa"/>
            <w:vAlign w:val="center"/>
          </w:tcPr>
          <w:p w14:paraId="3CB24B57" w14:textId="77777777" w:rsidR="00FF4248" w:rsidRDefault="00000000">
            <w:pPr>
              <w:jc w:val="center"/>
              <w:rPr>
                <w:szCs w:val="21"/>
              </w:rPr>
            </w:pPr>
            <w:r>
              <w:rPr>
                <w:rFonts w:hint="eastAsia"/>
                <w:szCs w:val="21"/>
              </w:rPr>
              <w:t>12.2</w:t>
            </w:r>
          </w:p>
        </w:tc>
      </w:tr>
      <w:tr w:rsidR="00FF4248" w14:paraId="399BC272" w14:textId="77777777">
        <w:tc>
          <w:tcPr>
            <w:tcW w:w="1659" w:type="dxa"/>
            <w:vMerge/>
            <w:vAlign w:val="center"/>
          </w:tcPr>
          <w:p w14:paraId="095CA38C" w14:textId="77777777" w:rsidR="00FF4248" w:rsidRDefault="00FF4248">
            <w:pPr>
              <w:jc w:val="center"/>
              <w:rPr>
                <w:szCs w:val="21"/>
              </w:rPr>
            </w:pPr>
          </w:p>
        </w:tc>
        <w:tc>
          <w:tcPr>
            <w:tcW w:w="1659" w:type="dxa"/>
            <w:vAlign w:val="center"/>
          </w:tcPr>
          <w:p w14:paraId="41FAE676" w14:textId="77777777" w:rsidR="00FF4248" w:rsidRDefault="00000000">
            <w:pPr>
              <w:jc w:val="center"/>
              <w:rPr>
                <w:szCs w:val="21"/>
              </w:rPr>
            </w:pPr>
            <w:r>
              <w:rPr>
                <w:szCs w:val="21"/>
              </w:rPr>
              <w:t>C</w:t>
            </w:r>
          </w:p>
        </w:tc>
        <w:tc>
          <w:tcPr>
            <w:tcW w:w="1659" w:type="dxa"/>
            <w:vAlign w:val="center"/>
          </w:tcPr>
          <w:p w14:paraId="516803F9" w14:textId="77777777" w:rsidR="00FF4248" w:rsidRDefault="00000000">
            <w:pPr>
              <w:jc w:val="center"/>
              <w:rPr>
                <w:szCs w:val="21"/>
              </w:rPr>
            </w:pPr>
            <w:r>
              <w:rPr>
                <w:rFonts w:hint="eastAsia"/>
                <w:szCs w:val="21"/>
              </w:rPr>
              <w:t>10.2</w:t>
            </w:r>
          </w:p>
        </w:tc>
        <w:tc>
          <w:tcPr>
            <w:tcW w:w="1822" w:type="dxa"/>
            <w:vAlign w:val="center"/>
          </w:tcPr>
          <w:p w14:paraId="1E6D4FC2" w14:textId="77777777" w:rsidR="00FF4248" w:rsidRDefault="00000000">
            <w:pPr>
              <w:jc w:val="center"/>
              <w:rPr>
                <w:szCs w:val="21"/>
              </w:rPr>
            </w:pPr>
            <w:r>
              <w:rPr>
                <w:rFonts w:hint="eastAsia"/>
                <w:szCs w:val="21"/>
              </w:rPr>
              <w:t>5.3</w:t>
            </w:r>
          </w:p>
        </w:tc>
        <w:tc>
          <w:tcPr>
            <w:tcW w:w="1497" w:type="dxa"/>
            <w:vAlign w:val="center"/>
          </w:tcPr>
          <w:p w14:paraId="62999952" w14:textId="77777777" w:rsidR="00FF4248" w:rsidRDefault="00000000">
            <w:pPr>
              <w:jc w:val="center"/>
              <w:rPr>
                <w:szCs w:val="21"/>
              </w:rPr>
            </w:pPr>
            <w:r>
              <w:rPr>
                <w:rFonts w:hint="eastAsia"/>
                <w:szCs w:val="21"/>
              </w:rPr>
              <w:t>9.8</w:t>
            </w:r>
          </w:p>
        </w:tc>
      </w:tr>
      <w:tr w:rsidR="00FF4248" w14:paraId="054E3435" w14:textId="77777777">
        <w:tc>
          <w:tcPr>
            <w:tcW w:w="1659" w:type="dxa"/>
            <w:vMerge w:val="restart"/>
            <w:vAlign w:val="center"/>
          </w:tcPr>
          <w:p w14:paraId="277F5938" w14:textId="77777777" w:rsidR="00FF4248" w:rsidRDefault="00000000">
            <w:pPr>
              <w:jc w:val="center"/>
              <w:rPr>
                <w:szCs w:val="21"/>
              </w:rPr>
            </w:pPr>
            <w:r>
              <w:rPr>
                <w:kern w:val="0"/>
                <w:szCs w:val="21"/>
                <w:lang w:bidi="ar"/>
              </w:rPr>
              <w:t>C40</w:t>
            </w:r>
          </w:p>
        </w:tc>
        <w:tc>
          <w:tcPr>
            <w:tcW w:w="1659" w:type="dxa"/>
            <w:vAlign w:val="center"/>
          </w:tcPr>
          <w:p w14:paraId="5B8E8FF6" w14:textId="77777777" w:rsidR="00FF4248" w:rsidRDefault="00000000">
            <w:pPr>
              <w:jc w:val="center"/>
              <w:rPr>
                <w:szCs w:val="21"/>
              </w:rPr>
            </w:pPr>
            <w:r>
              <w:rPr>
                <w:szCs w:val="21"/>
              </w:rPr>
              <w:t>空白</w:t>
            </w:r>
          </w:p>
        </w:tc>
        <w:tc>
          <w:tcPr>
            <w:tcW w:w="1659" w:type="dxa"/>
            <w:vAlign w:val="center"/>
          </w:tcPr>
          <w:p w14:paraId="0735A950" w14:textId="77777777" w:rsidR="00FF4248" w:rsidRDefault="00000000">
            <w:pPr>
              <w:jc w:val="center"/>
              <w:rPr>
                <w:szCs w:val="21"/>
              </w:rPr>
            </w:pPr>
            <w:r>
              <w:rPr>
                <w:rFonts w:hint="eastAsia"/>
                <w:szCs w:val="21"/>
              </w:rPr>
              <w:t>0</w:t>
            </w:r>
          </w:p>
        </w:tc>
        <w:tc>
          <w:tcPr>
            <w:tcW w:w="1822" w:type="dxa"/>
            <w:vAlign w:val="center"/>
          </w:tcPr>
          <w:p w14:paraId="30AD067B" w14:textId="77777777" w:rsidR="00FF4248" w:rsidRDefault="00000000">
            <w:pPr>
              <w:jc w:val="center"/>
              <w:rPr>
                <w:szCs w:val="21"/>
              </w:rPr>
            </w:pPr>
            <w:r>
              <w:rPr>
                <w:rFonts w:hint="eastAsia"/>
                <w:szCs w:val="21"/>
              </w:rPr>
              <w:t>0</w:t>
            </w:r>
          </w:p>
        </w:tc>
        <w:tc>
          <w:tcPr>
            <w:tcW w:w="1497" w:type="dxa"/>
            <w:vAlign w:val="center"/>
          </w:tcPr>
          <w:p w14:paraId="78DE5ACC" w14:textId="77777777" w:rsidR="00FF4248" w:rsidRDefault="00000000">
            <w:pPr>
              <w:jc w:val="center"/>
              <w:rPr>
                <w:szCs w:val="21"/>
              </w:rPr>
            </w:pPr>
            <w:r>
              <w:rPr>
                <w:rFonts w:hint="eastAsia"/>
                <w:szCs w:val="21"/>
              </w:rPr>
              <w:t>0</w:t>
            </w:r>
          </w:p>
        </w:tc>
      </w:tr>
      <w:tr w:rsidR="00FF4248" w14:paraId="271B52DA" w14:textId="77777777">
        <w:tc>
          <w:tcPr>
            <w:tcW w:w="1659" w:type="dxa"/>
            <w:vMerge/>
            <w:vAlign w:val="center"/>
          </w:tcPr>
          <w:p w14:paraId="24357E8B" w14:textId="77777777" w:rsidR="00FF4248" w:rsidRDefault="00FF4248">
            <w:pPr>
              <w:jc w:val="center"/>
              <w:rPr>
                <w:kern w:val="0"/>
                <w:szCs w:val="21"/>
                <w:lang w:bidi="ar"/>
              </w:rPr>
            </w:pPr>
          </w:p>
        </w:tc>
        <w:tc>
          <w:tcPr>
            <w:tcW w:w="1659" w:type="dxa"/>
            <w:vAlign w:val="center"/>
          </w:tcPr>
          <w:p w14:paraId="33445132" w14:textId="77777777" w:rsidR="00FF4248" w:rsidRDefault="00000000">
            <w:pPr>
              <w:jc w:val="center"/>
              <w:rPr>
                <w:szCs w:val="21"/>
              </w:rPr>
            </w:pPr>
            <w:r>
              <w:rPr>
                <w:szCs w:val="21"/>
              </w:rPr>
              <w:t>A</w:t>
            </w:r>
          </w:p>
        </w:tc>
        <w:tc>
          <w:tcPr>
            <w:tcW w:w="1659" w:type="dxa"/>
            <w:vAlign w:val="center"/>
          </w:tcPr>
          <w:p w14:paraId="5EEBB591" w14:textId="77777777" w:rsidR="00FF4248" w:rsidRDefault="00000000">
            <w:pPr>
              <w:jc w:val="center"/>
              <w:rPr>
                <w:szCs w:val="21"/>
              </w:rPr>
            </w:pPr>
            <w:r>
              <w:rPr>
                <w:rFonts w:hint="eastAsia"/>
                <w:szCs w:val="21"/>
              </w:rPr>
              <w:t>0</w:t>
            </w:r>
          </w:p>
        </w:tc>
        <w:tc>
          <w:tcPr>
            <w:tcW w:w="1822" w:type="dxa"/>
            <w:vAlign w:val="center"/>
          </w:tcPr>
          <w:p w14:paraId="13A163AE" w14:textId="77777777" w:rsidR="00FF4248" w:rsidRDefault="00000000">
            <w:pPr>
              <w:jc w:val="center"/>
              <w:rPr>
                <w:szCs w:val="21"/>
              </w:rPr>
            </w:pPr>
            <w:r>
              <w:rPr>
                <w:rFonts w:hint="eastAsia"/>
                <w:szCs w:val="21"/>
              </w:rPr>
              <w:t>0</w:t>
            </w:r>
          </w:p>
        </w:tc>
        <w:tc>
          <w:tcPr>
            <w:tcW w:w="1497" w:type="dxa"/>
            <w:vAlign w:val="center"/>
          </w:tcPr>
          <w:p w14:paraId="3179C22F" w14:textId="77777777" w:rsidR="00FF4248" w:rsidRDefault="00000000">
            <w:pPr>
              <w:jc w:val="center"/>
              <w:rPr>
                <w:szCs w:val="21"/>
              </w:rPr>
            </w:pPr>
            <w:r>
              <w:rPr>
                <w:rFonts w:hint="eastAsia"/>
                <w:szCs w:val="21"/>
              </w:rPr>
              <w:t>0</w:t>
            </w:r>
          </w:p>
        </w:tc>
      </w:tr>
      <w:tr w:rsidR="00FF4248" w14:paraId="1A22943B" w14:textId="77777777">
        <w:tc>
          <w:tcPr>
            <w:tcW w:w="1659" w:type="dxa"/>
            <w:vMerge/>
            <w:vAlign w:val="center"/>
          </w:tcPr>
          <w:p w14:paraId="5E463D80" w14:textId="77777777" w:rsidR="00FF4248" w:rsidRDefault="00FF4248">
            <w:pPr>
              <w:jc w:val="center"/>
              <w:rPr>
                <w:kern w:val="0"/>
                <w:szCs w:val="21"/>
                <w:lang w:bidi="ar"/>
              </w:rPr>
            </w:pPr>
          </w:p>
        </w:tc>
        <w:tc>
          <w:tcPr>
            <w:tcW w:w="1659" w:type="dxa"/>
            <w:vAlign w:val="center"/>
          </w:tcPr>
          <w:p w14:paraId="47B23C34" w14:textId="77777777" w:rsidR="00FF4248" w:rsidRDefault="00000000">
            <w:pPr>
              <w:jc w:val="center"/>
              <w:rPr>
                <w:szCs w:val="21"/>
              </w:rPr>
            </w:pPr>
            <w:r>
              <w:rPr>
                <w:szCs w:val="21"/>
              </w:rPr>
              <w:t>B</w:t>
            </w:r>
          </w:p>
        </w:tc>
        <w:tc>
          <w:tcPr>
            <w:tcW w:w="1659" w:type="dxa"/>
            <w:vAlign w:val="center"/>
          </w:tcPr>
          <w:p w14:paraId="1BBC7587" w14:textId="77777777" w:rsidR="00FF4248" w:rsidRDefault="00000000">
            <w:pPr>
              <w:jc w:val="center"/>
              <w:rPr>
                <w:szCs w:val="21"/>
              </w:rPr>
            </w:pPr>
            <w:r>
              <w:rPr>
                <w:rFonts w:hint="eastAsia"/>
                <w:szCs w:val="21"/>
              </w:rPr>
              <w:t>0</w:t>
            </w:r>
          </w:p>
        </w:tc>
        <w:tc>
          <w:tcPr>
            <w:tcW w:w="1822" w:type="dxa"/>
            <w:vAlign w:val="center"/>
          </w:tcPr>
          <w:p w14:paraId="27F57F55" w14:textId="77777777" w:rsidR="00FF4248" w:rsidRDefault="00000000">
            <w:pPr>
              <w:jc w:val="center"/>
              <w:rPr>
                <w:szCs w:val="21"/>
              </w:rPr>
            </w:pPr>
            <w:r>
              <w:rPr>
                <w:rFonts w:hint="eastAsia"/>
                <w:szCs w:val="21"/>
              </w:rPr>
              <w:t>0</w:t>
            </w:r>
          </w:p>
        </w:tc>
        <w:tc>
          <w:tcPr>
            <w:tcW w:w="1497" w:type="dxa"/>
            <w:vAlign w:val="center"/>
          </w:tcPr>
          <w:p w14:paraId="102297B4" w14:textId="77777777" w:rsidR="00FF4248" w:rsidRDefault="00000000">
            <w:pPr>
              <w:jc w:val="center"/>
              <w:rPr>
                <w:szCs w:val="21"/>
              </w:rPr>
            </w:pPr>
            <w:r>
              <w:rPr>
                <w:rFonts w:hint="eastAsia"/>
                <w:szCs w:val="21"/>
              </w:rPr>
              <w:t>0</w:t>
            </w:r>
          </w:p>
        </w:tc>
      </w:tr>
      <w:tr w:rsidR="00FF4248" w14:paraId="1A4C866A" w14:textId="77777777">
        <w:tc>
          <w:tcPr>
            <w:tcW w:w="1659" w:type="dxa"/>
            <w:vMerge/>
            <w:vAlign w:val="center"/>
          </w:tcPr>
          <w:p w14:paraId="3B9D6BFB" w14:textId="77777777" w:rsidR="00FF4248" w:rsidRDefault="00FF4248">
            <w:pPr>
              <w:jc w:val="center"/>
              <w:rPr>
                <w:kern w:val="0"/>
                <w:szCs w:val="21"/>
                <w:lang w:bidi="ar"/>
              </w:rPr>
            </w:pPr>
          </w:p>
        </w:tc>
        <w:tc>
          <w:tcPr>
            <w:tcW w:w="1659" w:type="dxa"/>
            <w:vAlign w:val="center"/>
          </w:tcPr>
          <w:p w14:paraId="21446024" w14:textId="77777777" w:rsidR="00FF4248" w:rsidRDefault="00000000">
            <w:pPr>
              <w:jc w:val="center"/>
              <w:rPr>
                <w:szCs w:val="21"/>
              </w:rPr>
            </w:pPr>
            <w:r>
              <w:rPr>
                <w:szCs w:val="21"/>
              </w:rPr>
              <w:t>C</w:t>
            </w:r>
          </w:p>
        </w:tc>
        <w:tc>
          <w:tcPr>
            <w:tcW w:w="1659" w:type="dxa"/>
            <w:vAlign w:val="center"/>
          </w:tcPr>
          <w:p w14:paraId="57290464" w14:textId="77777777" w:rsidR="00FF4248" w:rsidRDefault="00000000">
            <w:pPr>
              <w:jc w:val="center"/>
              <w:rPr>
                <w:szCs w:val="21"/>
              </w:rPr>
            </w:pPr>
            <w:r>
              <w:rPr>
                <w:rFonts w:hint="eastAsia"/>
                <w:szCs w:val="21"/>
              </w:rPr>
              <w:t>0</w:t>
            </w:r>
          </w:p>
        </w:tc>
        <w:tc>
          <w:tcPr>
            <w:tcW w:w="1822" w:type="dxa"/>
            <w:vAlign w:val="center"/>
          </w:tcPr>
          <w:p w14:paraId="5B9A5CD3" w14:textId="77777777" w:rsidR="00FF4248" w:rsidRDefault="00000000">
            <w:pPr>
              <w:jc w:val="center"/>
              <w:rPr>
                <w:szCs w:val="21"/>
              </w:rPr>
            </w:pPr>
            <w:r>
              <w:rPr>
                <w:rFonts w:hint="eastAsia"/>
                <w:szCs w:val="21"/>
              </w:rPr>
              <w:t>0</w:t>
            </w:r>
          </w:p>
        </w:tc>
        <w:tc>
          <w:tcPr>
            <w:tcW w:w="1497" w:type="dxa"/>
            <w:vAlign w:val="center"/>
          </w:tcPr>
          <w:p w14:paraId="4BE7E517" w14:textId="77777777" w:rsidR="00FF4248" w:rsidRDefault="00000000">
            <w:pPr>
              <w:jc w:val="center"/>
              <w:rPr>
                <w:szCs w:val="21"/>
              </w:rPr>
            </w:pPr>
            <w:r>
              <w:rPr>
                <w:rFonts w:hint="eastAsia"/>
                <w:szCs w:val="21"/>
              </w:rPr>
              <w:t>0</w:t>
            </w:r>
          </w:p>
        </w:tc>
      </w:tr>
      <w:tr w:rsidR="00FF4248" w14:paraId="68F63533" w14:textId="77777777">
        <w:tc>
          <w:tcPr>
            <w:tcW w:w="1659" w:type="dxa"/>
            <w:vMerge w:val="restart"/>
            <w:vAlign w:val="center"/>
          </w:tcPr>
          <w:p w14:paraId="04CD48EF" w14:textId="77777777" w:rsidR="00FF4248" w:rsidRDefault="00000000">
            <w:pPr>
              <w:jc w:val="center"/>
              <w:rPr>
                <w:kern w:val="0"/>
                <w:szCs w:val="21"/>
                <w:lang w:bidi="ar"/>
              </w:rPr>
            </w:pPr>
            <w:r>
              <w:rPr>
                <w:kern w:val="0"/>
                <w:szCs w:val="21"/>
                <w:lang w:bidi="ar"/>
              </w:rPr>
              <w:t>C45</w:t>
            </w:r>
          </w:p>
        </w:tc>
        <w:tc>
          <w:tcPr>
            <w:tcW w:w="1659" w:type="dxa"/>
            <w:vAlign w:val="center"/>
          </w:tcPr>
          <w:p w14:paraId="5273A3AF" w14:textId="77777777" w:rsidR="00FF4248" w:rsidRDefault="00000000">
            <w:pPr>
              <w:jc w:val="center"/>
              <w:rPr>
                <w:szCs w:val="21"/>
              </w:rPr>
            </w:pPr>
            <w:r>
              <w:rPr>
                <w:szCs w:val="21"/>
              </w:rPr>
              <w:t>空白</w:t>
            </w:r>
          </w:p>
        </w:tc>
        <w:tc>
          <w:tcPr>
            <w:tcW w:w="1659" w:type="dxa"/>
            <w:vAlign w:val="center"/>
          </w:tcPr>
          <w:p w14:paraId="395B4685" w14:textId="77777777" w:rsidR="00FF4248" w:rsidRDefault="00000000">
            <w:pPr>
              <w:jc w:val="center"/>
              <w:rPr>
                <w:szCs w:val="21"/>
              </w:rPr>
            </w:pPr>
            <w:r>
              <w:rPr>
                <w:rFonts w:hint="eastAsia"/>
                <w:szCs w:val="21"/>
              </w:rPr>
              <w:t>0</w:t>
            </w:r>
          </w:p>
        </w:tc>
        <w:tc>
          <w:tcPr>
            <w:tcW w:w="1822" w:type="dxa"/>
            <w:vAlign w:val="center"/>
          </w:tcPr>
          <w:p w14:paraId="7DAD1CE7" w14:textId="77777777" w:rsidR="00FF4248" w:rsidRDefault="00000000">
            <w:pPr>
              <w:jc w:val="center"/>
              <w:rPr>
                <w:szCs w:val="21"/>
              </w:rPr>
            </w:pPr>
            <w:r>
              <w:rPr>
                <w:rFonts w:hint="eastAsia"/>
                <w:szCs w:val="21"/>
              </w:rPr>
              <w:t>0</w:t>
            </w:r>
          </w:p>
        </w:tc>
        <w:tc>
          <w:tcPr>
            <w:tcW w:w="1497" w:type="dxa"/>
            <w:vAlign w:val="center"/>
          </w:tcPr>
          <w:p w14:paraId="753AB9C8" w14:textId="77777777" w:rsidR="00FF4248" w:rsidRDefault="00000000">
            <w:pPr>
              <w:jc w:val="center"/>
              <w:rPr>
                <w:szCs w:val="21"/>
              </w:rPr>
            </w:pPr>
            <w:r>
              <w:rPr>
                <w:rFonts w:hint="eastAsia"/>
                <w:szCs w:val="21"/>
              </w:rPr>
              <w:t>0</w:t>
            </w:r>
          </w:p>
        </w:tc>
      </w:tr>
      <w:tr w:rsidR="00FF4248" w14:paraId="7AC414C5" w14:textId="77777777">
        <w:tc>
          <w:tcPr>
            <w:tcW w:w="1659" w:type="dxa"/>
            <w:vMerge/>
            <w:vAlign w:val="center"/>
          </w:tcPr>
          <w:p w14:paraId="4863D5FF" w14:textId="77777777" w:rsidR="00FF4248" w:rsidRDefault="00FF4248">
            <w:pPr>
              <w:jc w:val="center"/>
              <w:rPr>
                <w:kern w:val="0"/>
                <w:szCs w:val="21"/>
                <w:lang w:bidi="ar"/>
              </w:rPr>
            </w:pPr>
          </w:p>
        </w:tc>
        <w:tc>
          <w:tcPr>
            <w:tcW w:w="1659" w:type="dxa"/>
            <w:vAlign w:val="center"/>
          </w:tcPr>
          <w:p w14:paraId="391563C4" w14:textId="77777777" w:rsidR="00FF4248" w:rsidRDefault="00000000">
            <w:pPr>
              <w:jc w:val="center"/>
              <w:rPr>
                <w:szCs w:val="21"/>
              </w:rPr>
            </w:pPr>
            <w:r>
              <w:rPr>
                <w:szCs w:val="21"/>
              </w:rPr>
              <w:t>A</w:t>
            </w:r>
          </w:p>
        </w:tc>
        <w:tc>
          <w:tcPr>
            <w:tcW w:w="1659" w:type="dxa"/>
            <w:vAlign w:val="center"/>
          </w:tcPr>
          <w:p w14:paraId="04A11EAA" w14:textId="77777777" w:rsidR="00FF4248" w:rsidRDefault="00000000">
            <w:pPr>
              <w:jc w:val="center"/>
              <w:rPr>
                <w:szCs w:val="21"/>
              </w:rPr>
            </w:pPr>
            <w:r>
              <w:rPr>
                <w:rFonts w:hint="eastAsia"/>
                <w:szCs w:val="21"/>
              </w:rPr>
              <w:t>0</w:t>
            </w:r>
          </w:p>
        </w:tc>
        <w:tc>
          <w:tcPr>
            <w:tcW w:w="1822" w:type="dxa"/>
            <w:vAlign w:val="center"/>
          </w:tcPr>
          <w:p w14:paraId="342205AC" w14:textId="77777777" w:rsidR="00FF4248" w:rsidRDefault="00000000">
            <w:pPr>
              <w:jc w:val="center"/>
              <w:rPr>
                <w:szCs w:val="21"/>
              </w:rPr>
            </w:pPr>
            <w:r>
              <w:rPr>
                <w:rFonts w:hint="eastAsia"/>
                <w:szCs w:val="21"/>
              </w:rPr>
              <w:t>0</w:t>
            </w:r>
          </w:p>
        </w:tc>
        <w:tc>
          <w:tcPr>
            <w:tcW w:w="1497" w:type="dxa"/>
            <w:vAlign w:val="center"/>
          </w:tcPr>
          <w:p w14:paraId="18406DE1" w14:textId="77777777" w:rsidR="00FF4248" w:rsidRDefault="00000000">
            <w:pPr>
              <w:jc w:val="center"/>
              <w:rPr>
                <w:szCs w:val="21"/>
              </w:rPr>
            </w:pPr>
            <w:r>
              <w:rPr>
                <w:rFonts w:hint="eastAsia"/>
                <w:szCs w:val="21"/>
              </w:rPr>
              <w:t>0</w:t>
            </w:r>
          </w:p>
        </w:tc>
      </w:tr>
      <w:tr w:rsidR="00FF4248" w14:paraId="3881DB1F" w14:textId="77777777">
        <w:tc>
          <w:tcPr>
            <w:tcW w:w="1659" w:type="dxa"/>
            <w:vMerge/>
            <w:vAlign w:val="center"/>
          </w:tcPr>
          <w:p w14:paraId="4F5DC712" w14:textId="77777777" w:rsidR="00FF4248" w:rsidRDefault="00FF4248">
            <w:pPr>
              <w:jc w:val="center"/>
              <w:rPr>
                <w:kern w:val="0"/>
                <w:szCs w:val="21"/>
                <w:lang w:bidi="ar"/>
              </w:rPr>
            </w:pPr>
          </w:p>
        </w:tc>
        <w:tc>
          <w:tcPr>
            <w:tcW w:w="1659" w:type="dxa"/>
            <w:vAlign w:val="center"/>
          </w:tcPr>
          <w:p w14:paraId="5BAAE0F8" w14:textId="77777777" w:rsidR="00FF4248" w:rsidRDefault="00000000">
            <w:pPr>
              <w:jc w:val="center"/>
              <w:rPr>
                <w:szCs w:val="21"/>
              </w:rPr>
            </w:pPr>
            <w:r>
              <w:rPr>
                <w:szCs w:val="21"/>
              </w:rPr>
              <w:t>B</w:t>
            </w:r>
          </w:p>
        </w:tc>
        <w:tc>
          <w:tcPr>
            <w:tcW w:w="1659" w:type="dxa"/>
            <w:vAlign w:val="center"/>
          </w:tcPr>
          <w:p w14:paraId="4585655B" w14:textId="77777777" w:rsidR="00FF4248" w:rsidRDefault="00000000">
            <w:pPr>
              <w:jc w:val="center"/>
              <w:rPr>
                <w:szCs w:val="21"/>
              </w:rPr>
            </w:pPr>
            <w:r>
              <w:rPr>
                <w:rFonts w:hint="eastAsia"/>
                <w:szCs w:val="21"/>
              </w:rPr>
              <w:t>0</w:t>
            </w:r>
          </w:p>
        </w:tc>
        <w:tc>
          <w:tcPr>
            <w:tcW w:w="1822" w:type="dxa"/>
            <w:vAlign w:val="center"/>
          </w:tcPr>
          <w:p w14:paraId="298E370A" w14:textId="77777777" w:rsidR="00FF4248" w:rsidRDefault="00000000">
            <w:pPr>
              <w:jc w:val="center"/>
              <w:rPr>
                <w:szCs w:val="21"/>
              </w:rPr>
            </w:pPr>
            <w:r>
              <w:rPr>
                <w:rFonts w:hint="eastAsia"/>
                <w:szCs w:val="21"/>
              </w:rPr>
              <w:t>0</w:t>
            </w:r>
          </w:p>
        </w:tc>
        <w:tc>
          <w:tcPr>
            <w:tcW w:w="1497" w:type="dxa"/>
            <w:vAlign w:val="center"/>
          </w:tcPr>
          <w:p w14:paraId="4FE25273" w14:textId="77777777" w:rsidR="00FF4248" w:rsidRDefault="00000000">
            <w:pPr>
              <w:jc w:val="center"/>
              <w:rPr>
                <w:szCs w:val="21"/>
              </w:rPr>
            </w:pPr>
            <w:r>
              <w:rPr>
                <w:rFonts w:hint="eastAsia"/>
                <w:szCs w:val="21"/>
              </w:rPr>
              <w:t>0</w:t>
            </w:r>
          </w:p>
        </w:tc>
      </w:tr>
      <w:tr w:rsidR="00FF4248" w14:paraId="726B3568" w14:textId="77777777">
        <w:tc>
          <w:tcPr>
            <w:tcW w:w="1659" w:type="dxa"/>
            <w:vMerge/>
            <w:vAlign w:val="center"/>
          </w:tcPr>
          <w:p w14:paraId="68C009D4" w14:textId="77777777" w:rsidR="00FF4248" w:rsidRDefault="00FF4248">
            <w:pPr>
              <w:jc w:val="center"/>
              <w:rPr>
                <w:kern w:val="0"/>
                <w:szCs w:val="21"/>
                <w:lang w:bidi="ar"/>
              </w:rPr>
            </w:pPr>
          </w:p>
        </w:tc>
        <w:tc>
          <w:tcPr>
            <w:tcW w:w="1659" w:type="dxa"/>
            <w:vAlign w:val="center"/>
          </w:tcPr>
          <w:p w14:paraId="2A45F47E" w14:textId="77777777" w:rsidR="00FF4248" w:rsidRDefault="00000000">
            <w:pPr>
              <w:jc w:val="center"/>
              <w:rPr>
                <w:szCs w:val="21"/>
              </w:rPr>
            </w:pPr>
            <w:r>
              <w:rPr>
                <w:szCs w:val="21"/>
              </w:rPr>
              <w:t>C</w:t>
            </w:r>
          </w:p>
        </w:tc>
        <w:tc>
          <w:tcPr>
            <w:tcW w:w="1659" w:type="dxa"/>
            <w:vAlign w:val="center"/>
          </w:tcPr>
          <w:p w14:paraId="58C13D85" w14:textId="77777777" w:rsidR="00FF4248" w:rsidRDefault="00000000">
            <w:pPr>
              <w:jc w:val="center"/>
              <w:rPr>
                <w:szCs w:val="21"/>
              </w:rPr>
            </w:pPr>
            <w:r>
              <w:rPr>
                <w:rFonts w:hint="eastAsia"/>
                <w:szCs w:val="21"/>
              </w:rPr>
              <w:t>0</w:t>
            </w:r>
          </w:p>
        </w:tc>
        <w:tc>
          <w:tcPr>
            <w:tcW w:w="1822" w:type="dxa"/>
            <w:vAlign w:val="center"/>
          </w:tcPr>
          <w:p w14:paraId="0861F68E" w14:textId="77777777" w:rsidR="00FF4248" w:rsidRDefault="00000000">
            <w:pPr>
              <w:jc w:val="center"/>
              <w:rPr>
                <w:szCs w:val="21"/>
              </w:rPr>
            </w:pPr>
            <w:r>
              <w:rPr>
                <w:rFonts w:hint="eastAsia"/>
                <w:szCs w:val="21"/>
              </w:rPr>
              <w:t>0</w:t>
            </w:r>
          </w:p>
        </w:tc>
        <w:tc>
          <w:tcPr>
            <w:tcW w:w="1497" w:type="dxa"/>
            <w:vAlign w:val="center"/>
          </w:tcPr>
          <w:p w14:paraId="313C53E5" w14:textId="77777777" w:rsidR="00FF4248" w:rsidRDefault="00000000">
            <w:pPr>
              <w:jc w:val="center"/>
              <w:rPr>
                <w:szCs w:val="21"/>
              </w:rPr>
            </w:pPr>
            <w:r>
              <w:rPr>
                <w:rFonts w:hint="eastAsia"/>
                <w:szCs w:val="21"/>
              </w:rPr>
              <w:t>0</w:t>
            </w:r>
          </w:p>
        </w:tc>
      </w:tr>
    </w:tbl>
    <w:p w14:paraId="15ECBFFC" w14:textId="77777777" w:rsidR="00FF4248" w:rsidRDefault="00000000">
      <w:pPr>
        <w:spacing w:beforeLines="50" w:before="156"/>
        <w:jc w:val="left"/>
        <w:rPr>
          <w:szCs w:val="21"/>
        </w:rPr>
      </w:pPr>
      <w:r>
        <w:rPr>
          <w:rFonts w:hint="eastAsia"/>
          <w:szCs w:val="21"/>
        </w:rPr>
        <w:t>其中：</w:t>
      </w:r>
      <w:r>
        <w:rPr>
          <w:rFonts w:hint="eastAsia"/>
          <w:szCs w:val="21"/>
        </w:rPr>
        <w:t>K</w:t>
      </w:r>
      <w:r>
        <w:rPr>
          <w:rFonts w:hint="eastAsia"/>
          <w:szCs w:val="21"/>
          <w:vertAlign w:val="subscript"/>
        </w:rPr>
        <w:t>r</w:t>
      </w:r>
      <w:r>
        <w:rPr>
          <w:rFonts w:hint="eastAsia"/>
          <w:szCs w:val="21"/>
        </w:rPr>
        <w:t>为相对渗透系数。其中，吸水率</w:t>
      </w:r>
      <w:r>
        <w:rPr>
          <w:rFonts w:hint="eastAsia"/>
          <w:szCs w:val="21"/>
        </w:rPr>
        <w:t>a</w:t>
      </w:r>
      <w:r>
        <w:rPr>
          <w:rFonts w:hint="eastAsia"/>
          <w:szCs w:val="21"/>
        </w:rPr>
        <w:t>取</w:t>
      </w:r>
      <w:r>
        <w:rPr>
          <w:rFonts w:hint="eastAsia"/>
          <w:szCs w:val="21"/>
        </w:rPr>
        <w:t>0.03</w:t>
      </w:r>
      <w:r>
        <w:rPr>
          <w:rFonts w:hint="eastAsia"/>
          <w:szCs w:val="21"/>
        </w:rPr>
        <w:t>。</w:t>
      </w:r>
    </w:p>
    <w:p w14:paraId="368DDAEC" w14:textId="77777777" w:rsidR="00FF4248" w:rsidRDefault="00000000">
      <w:pPr>
        <w:spacing w:beforeLines="50" w:before="156" w:line="360" w:lineRule="auto"/>
        <w:ind w:firstLineChars="200" w:firstLine="480"/>
        <w:jc w:val="left"/>
        <w:rPr>
          <w:sz w:val="24"/>
        </w:rPr>
      </w:pPr>
      <w:r>
        <w:rPr>
          <w:rFonts w:hint="eastAsia"/>
          <w:sz w:val="24"/>
        </w:rPr>
        <w:t>以渗水高度法</w:t>
      </w:r>
      <w:r>
        <w:rPr>
          <w:rFonts w:hint="eastAsia"/>
          <w:sz w:val="24"/>
        </w:rPr>
        <w:t>K</w:t>
      </w:r>
      <w:r>
        <w:rPr>
          <w:rFonts w:hint="eastAsia"/>
          <w:sz w:val="24"/>
          <w:vertAlign w:val="subscript"/>
        </w:rPr>
        <w:t>r</w:t>
      </w:r>
      <w:r>
        <w:rPr>
          <w:rFonts w:hint="eastAsia"/>
          <w:sz w:val="24"/>
        </w:rPr>
        <w:t>为</w:t>
      </w:r>
      <w:r>
        <w:rPr>
          <w:rFonts w:hint="eastAsia"/>
          <w:sz w:val="24"/>
        </w:rPr>
        <w:t>X</w:t>
      </w:r>
      <w:r>
        <w:rPr>
          <w:rFonts w:hint="eastAsia"/>
          <w:sz w:val="24"/>
        </w:rPr>
        <w:t>，逐级加压法渗透深度为</w:t>
      </w:r>
      <w:r>
        <w:rPr>
          <w:rFonts w:hint="eastAsia"/>
          <w:sz w:val="24"/>
        </w:rPr>
        <w:t>Y</w:t>
      </w:r>
      <w:r>
        <w:rPr>
          <w:rFonts w:hint="eastAsia"/>
          <w:sz w:val="24"/>
        </w:rPr>
        <w:t>，处理并拟合，作图结果</w:t>
      </w:r>
      <w:r>
        <w:rPr>
          <w:rFonts w:hint="eastAsia"/>
          <w:sz w:val="24"/>
        </w:rPr>
        <w:lastRenderedPageBreak/>
        <w:t>如图</w:t>
      </w:r>
      <w:r>
        <w:rPr>
          <w:rFonts w:hint="eastAsia"/>
          <w:sz w:val="24"/>
        </w:rPr>
        <w:t>3</w:t>
      </w:r>
      <w:r>
        <w:rPr>
          <w:rFonts w:hint="eastAsia"/>
          <w:sz w:val="24"/>
        </w:rPr>
        <w:t>。经分析可得，拟合方程为</w:t>
      </w:r>
      <w:r>
        <w:rPr>
          <w:rFonts w:hint="eastAsia"/>
          <w:sz w:val="24"/>
        </w:rPr>
        <w:t>Y=1.37X+1.69</w:t>
      </w:r>
      <w:r>
        <w:rPr>
          <w:rFonts w:hint="eastAsia"/>
          <w:sz w:val="24"/>
        </w:rPr>
        <w:t>，相关系数</w:t>
      </w:r>
      <w:r>
        <w:rPr>
          <w:rFonts w:hint="eastAsia"/>
          <w:sz w:val="24"/>
        </w:rPr>
        <w:t>R</w:t>
      </w:r>
      <w:r>
        <w:rPr>
          <w:rFonts w:hint="eastAsia"/>
          <w:sz w:val="24"/>
          <w:vertAlign w:val="superscript"/>
        </w:rPr>
        <w:t>2</w:t>
      </w:r>
      <w:r>
        <w:rPr>
          <w:rFonts w:hint="eastAsia"/>
          <w:sz w:val="24"/>
        </w:rPr>
        <w:t>为</w:t>
      </w:r>
      <w:r>
        <w:rPr>
          <w:rFonts w:hint="eastAsia"/>
          <w:sz w:val="24"/>
        </w:rPr>
        <w:t>0.91945</w:t>
      </w:r>
      <w:r>
        <w:rPr>
          <w:rFonts w:hint="eastAsia"/>
          <w:sz w:val="24"/>
        </w:rPr>
        <w:t>。说明渗水高度法与逐级加压法在一定区间内有相关性。但是需要指出的是，当混凝土达到</w:t>
      </w:r>
      <w:r>
        <w:rPr>
          <w:rFonts w:hint="eastAsia"/>
          <w:sz w:val="24"/>
        </w:rPr>
        <w:t>C40</w:t>
      </w:r>
      <w:r>
        <w:rPr>
          <w:rFonts w:hint="eastAsia"/>
          <w:sz w:val="24"/>
        </w:rPr>
        <w:t>及以上时，无论采用渗水高度法还是逐级加压法，混凝土劈开后均没有渗水情况发生。</w:t>
      </w:r>
    </w:p>
    <w:p w14:paraId="7B14684C" w14:textId="77777777" w:rsidR="00FF4248" w:rsidRDefault="00000000">
      <w:pPr>
        <w:spacing w:line="360" w:lineRule="auto"/>
        <w:jc w:val="center"/>
      </w:pPr>
      <w:r>
        <w:rPr>
          <w:rFonts w:hint="eastAsia"/>
        </w:rPr>
        <w:object w:dxaOrig="4215" w:dyaOrig="3315" w14:anchorId="16058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6pt;height:165.6pt" o:ole="">
            <v:imagedata r:id="rId15" o:title="" croptop="5304f" cropbottom="3080f" cropleft="5761f" cropright="8762f"/>
          </v:shape>
          <o:OLEObject Type="Embed" ProgID="Origin50.Graph" ShapeID="_x0000_i1025" DrawAspect="Content" ObjectID="_1833564709" r:id="rId16"/>
        </w:object>
      </w:r>
    </w:p>
    <w:p w14:paraId="58F22046" w14:textId="77777777" w:rsidR="00FF4248" w:rsidRDefault="00000000">
      <w:pPr>
        <w:pStyle w:val="af"/>
        <w:tabs>
          <w:tab w:val="center" w:pos="4201"/>
          <w:tab w:val="right" w:leader="dot" w:pos="9298"/>
        </w:tabs>
        <w:spacing w:line="360" w:lineRule="auto"/>
        <w:ind w:firstLineChars="0" w:firstLine="0"/>
        <w:jc w:val="center"/>
        <w:rPr>
          <w:rFonts w:ascii="Times New Roman"/>
          <w:b/>
          <w:bCs/>
          <w:color w:val="000000"/>
        </w:rPr>
      </w:pPr>
      <w:r>
        <w:rPr>
          <w:rFonts w:ascii="Times New Roman"/>
          <w:b/>
          <w:bCs/>
          <w:color w:val="000000"/>
        </w:rPr>
        <w:t>图</w:t>
      </w:r>
      <w:r>
        <w:rPr>
          <w:rFonts w:ascii="Times New Roman"/>
          <w:b/>
          <w:bCs/>
          <w:color w:val="000000"/>
        </w:rPr>
        <w:t xml:space="preserve">3 </w:t>
      </w:r>
      <w:r>
        <w:rPr>
          <w:rFonts w:ascii="Times New Roman"/>
          <w:b/>
          <w:bCs/>
          <w:color w:val="000000"/>
        </w:rPr>
        <w:t>逐级加压法渗透深度与</w:t>
      </w:r>
      <w:r>
        <w:rPr>
          <w:rFonts w:ascii="Times New Roman"/>
          <w:b/>
          <w:bCs/>
          <w:color w:val="000000"/>
        </w:rPr>
        <w:t xml:space="preserve"> K</w:t>
      </w:r>
      <w:r>
        <w:rPr>
          <w:rFonts w:ascii="Times New Roman"/>
          <w:b/>
          <w:bCs/>
          <w:color w:val="000000"/>
          <w:vertAlign w:val="subscript"/>
        </w:rPr>
        <w:t>r</w:t>
      </w:r>
      <w:r>
        <w:rPr>
          <w:rFonts w:ascii="Times New Roman"/>
          <w:b/>
          <w:bCs/>
          <w:color w:val="000000"/>
        </w:rPr>
        <w:t>关系</w:t>
      </w:r>
    </w:p>
    <w:p w14:paraId="5BCCF039" w14:textId="77777777" w:rsidR="00FF4248" w:rsidRDefault="00000000">
      <w:pPr>
        <w:shd w:val="clear" w:color="auto" w:fill="FFFFFF"/>
        <w:spacing w:beforeLines="100" w:before="312" w:afterLines="100" w:after="312" w:line="300" w:lineRule="auto"/>
        <w:outlineLvl w:val="1"/>
        <w:rPr>
          <w:b/>
          <w:bCs/>
          <w:color w:val="auto"/>
          <w:sz w:val="32"/>
          <w:szCs w:val="28"/>
        </w:rPr>
      </w:pPr>
      <w:r>
        <w:rPr>
          <w:b/>
          <w:bCs/>
          <w:color w:val="auto"/>
          <w:sz w:val="32"/>
          <w:szCs w:val="28"/>
        </w:rPr>
        <w:t xml:space="preserve">4  </w:t>
      </w:r>
      <w:r>
        <w:rPr>
          <w:b/>
          <w:bCs/>
          <w:color w:val="auto"/>
          <w:sz w:val="32"/>
          <w:szCs w:val="28"/>
        </w:rPr>
        <w:t>标准中涉及专利、知识产权情况说明</w:t>
      </w:r>
    </w:p>
    <w:p w14:paraId="6028AFE5" w14:textId="77777777" w:rsidR="00FF4248" w:rsidRDefault="00000000">
      <w:pPr>
        <w:spacing w:line="360" w:lineRule="auto"/>
        <w:ind w:firstLine="480"/>
        <w:rPr>
          <w:rFonts w:eastAsiaTheme="minorEastAsia"/>
          <w:color w:val="000000" w:themeColor="text1"/>
          <w:sz w:val="24"/>
        </w:rPr>
      </w:pPr>
      <w:r>
        <w:rPr>
          <w:rFonts w:eastAsiaTheme="minorEastAsia"/>
          <w:color w:val="000000" w:themeColor="text1"/>
          <w:sz w:val="24"/>
        </w:rPr>
        <w:t>经检索，本标准所列技术内容没有涉及专利和知识产权的情况。</w:t>
      </w:r>
    </w:p>
    <w:p w14:paraId="13F0C155" w14:textId="77777777" w:rsidR="00FF4248" w:rsidRDefault="00000000">
      <w:pPr>
        <w:shd w:val="clear" w:color="auto" w:fill="FFFFFF"/>
        <w:spacing w:beforeLines="100" w:before="312" w:afterLines="100" w:after="312" w:line="300" w:lineRule="auto"/>
        <w:outlineLvl w:val="1"/>
        <w:rPr>
          <w:b/>
          <w:bCs/>
          <w:color w:val="auto"/>
          <w:sz w:val="32"/>
          <w:szCs w:val="28"/>
        </w:rPr>
      </w:pPr>
      <w:r>
        <w:rPr>
          <w:b/>
          <w:bCs/>
          <w:color w:val="auto"/>
          <w:sz w:val="32"/>
          <w:szCs w:val="28"/>
        </w:rPr>
        <w:t xml:space="preserve">5  </w:t>
      </w:r>
      <w:r>
        <w:rPr>
          <w:b/>
          <w:bCs/>
          <w:color w:val="auto"/>
          <w:sz w:val="32"/>
          <w:szCs w:val="28"/>
        </w:rPr>
        <w:t>产业化情况、推广应用论证和预期达到的经济效果等情况</w:t>
      </w:r>
    </w:p>
    <w:p w14:paraId="163584E4" w14:textId="77777777" w:rsidR="00FF4248" w:rsidRDefault="00000000">
      <w:pPr>
        <w:snapToGrid w:val="0"/>
        <w:spacing w:line="360" w:lineRule="auto"/>
        <w:ind w:firstLineChars="200" w:firstLine="480"/>
        <w:rPr>
          <w:sz w:val="24"/>
        </w:rPr>
      </w:pPr>
      <w:r>
        <w:rPr>
          <w:rFonts w:hint="eastAsia"/>
          <w:sz w:val="24"/>
        </w:rPr>
        <w:t>混凝土用防水剂作为一种高效的混凝土外加剂，近年来在建筑防水领域得到了快速的发展和应用。随着建筑行业的不断发展和对工程质量与耐久性要求的提高，混凝土用防水剂的市场需求呈现出稳步增长的趋势。目前，国内已经有多家企业具备了混凝土用防水剂的生产能力，形成了从原材料供应、生产加工到销售服务的完整产业链。这些企业不仅在国内市场占据了一定的份额，还积极拓展国际市场，推动了混凝土用防水剂的产业化进程。同时，相关的科研机构和高校也在不断加大对混凝土用防水剂的研究力度，为产业的发展提供了技术支持和创新动力。</w:t>
      </w:r>
    </w:p>
    <w:p w14:paraId="1E37DC59" w14:textId="77777777" w:rsidR="00FF4248" w:rsidRDefault="00000000">
      <w:pPr>
        <w:snapToGrid w:val="0"/>
        <w:spacing w:line="360" w:lineRule="auto"/>
        <w:ind w:firstLineChars="200" w:firstLine="480"/>
        <w:rPr>
          <w:sz w:val="24"/>
        </w:rPr>
      </w:pPr>
      <w:r>
        <w:rPr>
          <w:rFonts w:hint="eastAsia"/>
          <w:sz w:val="24"/>
        </w:rPr>
        <w:t>混凝土用防水剂通过减少混凝土内部孔隙和堵塞毛细通道，显著降低混凝土在静水压作用下的透水性，其抗渗性能可达</w:t>
      </w:r>
      <w:r>
        <w:rPr>
          <w:rFonts w:hint="eastAsia"/>
          <w:sz w:val="24"/>
        </w:rPr>
        <w:t>P8</w:t>
      </w:r>
      <w:r>
        <w:rPr>
          <w:rFonts w:hint="eastAsia"/>
          <w:sz w:val="24"/>
        </w:rPr>
        <w:t>以上，远高于普通混凝土，是普</w:t>
      </w:r>
      <w:r>
        <w:rPr>
          <w:rFonts w:hint="eastAsia"/>
          <w:sz w:val="24"/>
        </w:rPr>
        <w:lastRenderedPageBreak/>
        <w:t>通混凝土的数倍。因此，混凝土用防水剂在防水混凝土体系中具有抗渗能力强、抗裂性能优异和耐久性高的特点。混凝土用防水剂的耐久性能同样优异：降低吸水率、抗碳化能力强；抗冻融循环能力好；抗渗透性能强；耐腐蚀介质能力强。最重要的是，混凝土用防水剂可与多种胶凝材料和外加剂复合使用，具有良好的相容性，且无腐蚀风险。相比传统防水工艺，使用混凝土用防水剂配制防水混凝土，具备以下社会经济效益：</w:t>
      </w:r>
    </w:p>
    <w:p w14:paraId="600CFAAD" w14:textId="77777777" w:rsidR="00FF4248" w:rsidRDefault="00000000">
      <w:pPr>
        <w:snapToGrid w:val="0"/>
        <w:spacing w:line="360" w:lineRule="auto"/>
        <w:ind w:firstLineChars="200" w:firstLine="480"/>
        <w:rPr>
          <w:sz w:val="24"/>
        </w:rPr>
      </w:pPr>
      <w:r>
        <w:rPr>
          <w:rFonts w:hint="eastAsia"/>
          <w:sz w:val="24"/>
        </w:rPr>
        <w:t>（</w:t>
      </w:r>
      <w:r>
        <w:rPr>
          <w:rFonts w:hint="eastAsia"/>
          <w:sz w:val="24"/>
        </w:rPr>
        <w:t>1</w:t>
      </w:r>
      <w:r>
        <w:rPr>
          <w:rFonts w:hint="eastAsia"/>
          <w:sz w:val="24"/>
        </w:rPr>
        <w:t>）防水性能远高于传统防水工艺，提升工程整体耐久性；</w:t>
      </w:r>
    </w:p>
    <w:p w14:paraId="6CF9AF76" w14:textId="77777777" w:rsidR="00FF4248" w:rsidRDefault="00000000">
      <w:pPr>
        <w:snapToGrid w:val="0"/>
        <w:spacing w:line="360" w:lineRule="auto"/>
        <w:ind w:firstLineChars="200" w:firstLine="480"/>
        <w:rPr>
          <w:sz w:val="24"/>
        </w:rPr>
      </w:pPr>
      <w:r>
        <w:rPr>
          <w:rFonts w:hint="eastAsia"/>
          <w:sz w:val="24"/>
        </w:rPr>
        <w:t>（</w:t>
      </w:r>
      <w:r>
        <w:rPr>
          <w:rFonts w:hint="eastAsia"/>
          <w:sz w:val="24"/>
        </w:rPr>
        <w:t>2</w:t>
      </w:r>
      <w:r>
        <w:rPr>
          <w:rFonts w:hint="eastAsia"/>
          <w:sz w:val="24"/>
        </w:rPr>
        <w:t>）耐久性好，可大幅度延长结构寿命，并基本免维护；</w:t>
      </w:r>
    </w:p>
    <w:p w14:paraId="41CD424B" w14:textId="77777777" w:rsidR="00FF4248" w:rsidRDefault="00000000">
      <w:pPr>
        <w:snapToGrid w:val="0"/>
        <w:spacing w:line="360" w:lineRule="auto"/>
        <w:ind w:firstLineChars="200" w:firstLine="480"/>
        <w:rPr>
          <w:sz w:val="24"/>
        </w:rPr>
      </w:pPr>
      <w:r>
        <w:rPr>
          <w:rFonts w:hint="eastAsia"/>
          <w:sz w:val="24"/>
        </w:rPr>
        <w:t>（</w:t>
      </w:r>
      <w:r>
        <w:rPr>
          <w:rFonts w:hint="eastAsia"/>
          <w:sz w:val="24"/>
        </w:rPr>
        <w:t>3</w:t>
      </w:r>
      <w:r>
        <w:rPr>
          <w:rFonts w:hint="eastAsia"/>
          <w:sz w:val="24"/>
        </w:rPr>
        <w:t>）加固或防水时不破坏原有结构；</w:t>
      </w:r>
    </w:p>
    <w:p w14:paraId="7A751DF8" w14:textId="77777777" w:rsidR="00FF4248" w:rsidRDefault="00000000">
      <w:pPr>
        <w:snapToGrid w:val="0"/>
        <w:spacing w:line="360" w:lineRule="auto"/>
        <w:ind w:firstLineChars="200" w:firstLine="480"/>
        <w:rPr>
          <w:sz w:val="24"/>
        </w:rPr>
      </w:pPr>
      <w:r>
        <w:rPr>
          <w:rFonts w:hint="eastAsia"/>
          <w:sz w:val="24"/>
        </w:rPr>
        <w:t>（</w:t>
      </w:r>
      <w:r>
        <w:rPr>
          <w:rFonts w:hint="eastAsia"/>
          <w:sz w:val="24"/>
        </w:rPr>
        <w:t>4</w:t>
      </w:r>
      <w:r>
        <w:rPr>
          <w:rFonts w:hint="eastAsia"/>
          <w:sz w:val="24"/>
        </w:rPr>
        <w:t>）施工工艺简单，可直接掺入搅拌；</w:t>
      </w:r>
    </w:p>
    <w:p w14:paraId="7A0BB46B" w14:textId="77777777" w:rsidR="00FF4248" w:rsidRDefault="00000000">
      <w:pPr>
        <w:snapToGrid w:val="0"/>
        <w:spacing w:line="360" w:lineRule="auto"/>
        <w:ind w:firstLineChars="200" w:firstLine="480"/>
        <w:rPr>
          <w:sz w:val="24"/>
        </w:rPr>
      </w:pPr>
      <w:r>
        <w:rPr>
          <w:rFonts w:hint="eastAsia"/>
          <w:sz w:val="24"/>
        </w:rPr>
        <w:t>（</w:t>
      </w:r>
      <w:r>
        <w:rPr>
          <w:rFonts w:hint="eastAsia"/>
          <w:sz w:val="24"/>
        </w:rPr>
        <w:t>5</w:t>
      </w:r>
      <w:r>
        <w:rPr>
          <w:rFonts w:hint="eastAsia"/>
          <w:sz w:val="24"/>
        </w:rPr>
        <w:t>）无额外防水层需求，减少材料用量；</w:t>
      </w:r>
    </w:p>
    <w:p w14:paraId="2E155A7E" w14:textId="77777777" w:rsidR="00FF4248" w:rsidRDefault="00000000">
      <w:pPr>
        <w:snapToGrid w:val="0"/>
        <w:spacing w:line="360" w:lineRule="auto"/>
        <w:ind w:firstLineChars="200" w:firstLine="480"/>
        <w:rPr>
          <w:sz w:val="24"/>
        </w:rPr>
      </w:pPr>
      <w:r>
        <w:rPr>
          <w:rFonts w:hint="eastAsia"/>
          <w:sz w:val="24"/>
        </w:rPr>
        <w:t>（</w:t>
      </w:r>
      <w:r>
        <w:rPr>
          <w:rFonts w:hint="eastAsia"/>
          <w:sz w:val="24"/>
        </w:rPr>
        <w:t>6</w:t>
      </w:r>
      <w:r>
        <w:rPr>
          <w:rFonts w:hint="eastAsia"/>
          <w:sz w:val="24"/>
        </w:rPr>
        <w:t>）材料用量少，节材节能；掺量小，对混凝土体积影响轻微；</w:t>
      </w:r>
    </w:p>
    <w:p w14:paraId="043D63BA" w14:textId="77777777" w:rsidR="00FF4248" w:rsidRDefault="00000000">
      <w:pPr>
        <w:snapToGrid w:val="0"/>
        <w:spacing w:line="360" w:lineRule="auto"/>
        <w:ind w:firstLineChars="200" w:firstLine="480"/>
        <w:rPr>
          <w:sz w:val="24"/>
        </w:rPr>
      </w:pPr>
      <w:r>
        <w:rPr>
          <w:rFonts w:hint="eastAsia"/>
          <w:sz w:val="24"/>
        </w:rPr>
        <w:t>（</w:t>
      </w:r>
      <w:r>
        <w:rPr>
          <w:rFonts w:hint="eastAsia"/>
          <w:sz w:val="24"/>
        </w:rPr>
        <w:t>7</w:t>
      </w:r>
      <w:r>
        <w:rPr>
          <w:rFonts w:hint="eastAsia"/>
          <w:sz w:val="24"/>
        </w:rPr>
        <w:t>）工期缩短，降低施工成本，提高经济效率。</w:t>
      </w:r>
    </w:p>
    <w:p w14:paraId="422782C7" w14:textId="77777777" w:rsidR="00FF4248" w:rsidRDefault="00000000">
      <w:pPr>
        <w:snapToGrid w:val="0"/>
        <w:spacing w:line="360" w:lineRule="auto"/>
        <w:ind w:firstLineChars="200" w:firstLine="480"/>
        <w:rPr>
          <w:sz w:val="24"/>
        </w:rPr>
      </w:pPr>
      <w:r>
        <w:rPr>
          <w:rFonts w:hint="eastAsia"/>
          <w:sz w:val="24"/>
        </w:rPr>
        <w:t>工程案例：</w:t>
      </w:r>
    </w:p>
    <w:p w14:paraId="00D0EC94" w14:textId="77777777" w:rsidR="00FF4248" w:rsidRDefault="00000000">
      <w:pPr>
        <w:spacing w:line="360" w:lineRule="auto"/>
        <w:ind w:firstLineChars="200" w:firstLine="480"/>
        <w:rPr>
          <w:sz w:val="24"/>
          <w:highlight w:val="yellow"/>
        </w:rPr>
      </w:pPr>
      <w:r>
        <w:rPr>
          <w:sz w:val="24"/>
        </w:rPr>
        <w:t xml:space="preserve">1. </w:t>
      </w:r>
      <w:r>
        <w:rPr>
          <w:sz w:val="24"/>
        </w:rPr>
        <w:t>深圳欧加大厦为深圳湾超高层地标建筑，地下</w:t>
      </w:r>
      <w:r>
        <w:rPr>
          <w:sz w:val="24"/>
        </w:rPr>
        <w:t>4</w:t>
      </w:r>
      <w:r>
        <w:rPr>
          <w:sz w:val="24"/>
        </w:rPr>
        <w:t>层，地下室侧墙厚达</w:t>
      </w:r>
      <w:r>
        <w:rPr>
          <w:sz w:val="24"/>
        </w:rPr>
        <w:t xml:space="preserve"> 750mm</w:t>
      </w:r>
      <w:r>
        <w:rPr>
          <w:sz w:val="24"/>
        </w:rPr>
        <w:t>，地处海滨高水位区域，传统卷材防水易开裂、渗漏风险高。针对大体积混凝土易开裂、防水耐久性不足的问题，项目采用混凝土无机纳米抗裂防渗剂，降低水化热、</w:t>
      </w:r>
      <w:proofErr w:type="gramStart"/>
      <w:r>
        <w:rPr>
          <w:sz w:val="24"/>
        </w:rPr>
        <w:t>减少温缩裂缝</w:t>
      </w:r>
      <w:proofErr w:type="gramEnd"/>
      <w:r>
        <w:rPr>
          <w:sz w:val="24"/>
        </w:rPr>
        <w:t>，提升结构密实度与抗裂性。取消传统卷材防水层，实现结构自防水，抗渗等级高、与混凝土同寿命，对原结构破坏小、施工快捷、经济性突出，有效解决超高层地下室大体积混凝土开裂渗漏难题，为同类超高层防水提供示范。</w:t>
      </w:r>
    </w:p>
    <w:p w14:paraId="6A10ACE6" w14:textId="77777777" w:rsidR="00FF4248" w:rsidRDefault="00000000">
      <w:pPr>
        <w:spacing w:line="360" w:lineRule="auto"/>
        <w:ind w:firstLineChars="200" w:firstLine="480"/>
        <w:rPr>
          <w:sz w:val="24"/>
        </w:rPr>
      </w:pPr>
      <w:r>
        <w:rPr>
          <w:sz w:val="24"/>
        </w:rPr>
        <w:t>2</w:t>
      </w:r>
      <w:r>
        <w:rPr>
          <w:sz w:val="24"/>
        </w:rPr>
        <w:t>、文昌白石溪水库为海南重点供水水利工程，长期承压蓄水，对混凝土抗渗、</w:t>
      </w:r>
      <w:proofErr w:type="gramStart"/>
      <w:r>
        <w:rPr>
          <w:sz w:val="24"/>
        </w:rPr>
        <w:t>抗裂与耐久性</w:t>
      </w:r>
      <w:proofErr w:type="gramEnd"/>
      <w:r>
        <w:rPr>
          <w:sz w:val="24"/>
        </w:rPr>
        <w:t>要求极高。项目主体结构全面采用混凝土防水剂，形成渗透结晶型结构自防水体系。该材料可密封混凝土孔隙，具备微裂缝自修复能力，提升结构密实度与抗渗等级，满足水利工程一级防水标准。材料无毒环保，适配饮用水工程要求，可抵御长期水压与环境侵蚀，有效避免渗漏、冻融与碳化问题。施工简便、与混凝土同寿命、后期维护成本低。工程服役以来，</w:t>
      </w:r>
      <w:proofErr w:type="gramStart"/>
      <w:r>
        <w:rPr>
          <w:sz w:val="24"/>
        </w:rPr>
        <w:t>库体混凝土</w:t>
      </w:r>
      <w:proofErr w:type="gramEnd"/>
      <w:r>
        <w:rPr>
          <w:sz w:val="24"/>
        </w:rPr>
        <w:t>无渗漏、无开裂，防水效果稳定可靠，为水利蓄水工程提供了成熟的结构自防水示范。</w:t>
      </w:r>
    </w:p>
    <w:p w14:paraId="1CC5EA2B" w14:textId="77777777" w:rsidR="00FF4248" w:rsidRDefault="00000000">
      <w:pPr>
        <w:spacing w:line="360" w:lineRule="auto"/>
        <w:ind w:firstLineChars="200" w:firstLine="480"/>
        <w:rPr>
          <w:sz w:val="24"/>
        </w:rPr>
      </w:pPr>
      <w:r>
        <w:rPr>
          <w:rFonts w:hint="eastAsia"/>
          <w:sz w:val="24"/>
        </w:rPr>
        <w:t xml:space="preserve">3. </w:t>
      </w:r>
      <w:r>
        <w:rPr>
          <w:rFonts w:hint="eastAsia"/>
          <w:sz w:val="24"/>
        </w:rPr>
        <w:t>港珠澳大桥为世界级跨海集群工程，沉管隧道与人工岛结构长期处于海洋高盐、高水压、强腐蚀环境，设计使用寿命</w:t>
      </w:r>
      <w:r>
        <w:rPr>
          <w:rFonts w:hint="eastAsia"/>
          <w:sz w:val="24"/>
        </w:rPr>
        <w:t>120</w:t>
      </w:r>
      <w:r>
        <w:rPr>
          <w:rFonts w:hint="eastAsia"/>
          <w:sz w:val="24"/>
        </w:rPr>
        <w:t>年，对防水抗渗与耐久性要求</w:t>
      </w:r>
      <w:r>
        <w:rPr>
          <w:rFonts w:hint="eastAsia"/>
          <w:sz w:val="24"/>
        </w:rPr>
        <w:lastRenderedPageBreak/>
        <w:t>极高。项目在沉管隧道、桥墩等关键部位采用</w:t>
      </w:r>
      <w:proofErr w:type="gramStart"/>
      <w:r>
        <w:rPr>
          <w:rFonts w:hint="eastAsia"/>
          <w:sz w:val="24"/>
        </w:rPr>
        <w:t>内掺型自修复</w:t>
      </w:r>
      <w:proofErr w:type="gramEnd"/>
      <w:r>
        <w:rPr>
          <w:rFonts w:hint="eastAsia"/>
          <w:sz w:val="24"/>
        </w:rPr>
        <w:t>防水剂</w:t>
      </w:r>
      <w:r>
        <w:rPr>
          <w:rFonts w:hint="eastAsia"/>
          <w:sz w:val="24"/>
        </w:rPr>
        <w:t>+</w:t>
      </w:r>
      <w:r>
        <w:rPr>
          <w:rFonts w:hint="eastAsia"/>
          <w:sz w:val="24"/>
        </w:rPr>
        <w:t>渗透结晶型防水剂复合体系，混凝土搅拌阶段掺入高延性抗裂防渗剂，降低水化热、抑制早期开裂，提升结构密实度；成型后喷涂水性渗透结晶材料，深入毛细孔形成不溶于水的晶体，实现微裂缝动态自修复。该方案取消传统外包防水，实现结构自防水，抗渗等级达</w:t>
      </w:r>
      <w:r>
        <w:rPr>
          <w:rFonts w:hint="eastAsia"/>
          <w:sz w:val="24"/>
        </w:rPr>
        <w:t>P12</w:t>
      </w:r>
      <w:r>
        <w:rPr>
          <w:rFonts w:hint="eastAsia"/>
          <w:sz w:val="24"/>
        </w:rPr>
        <w:t>以上，可抵御氯离子侵蚀与长期海水浸泡，防水寿命与结构同寿命，有效解决海洋工程渗漏与腐蚀难题，为超长寿命跨海工程提供可靠防水保障。</w:t>
      </w:r>
    </w:p>
    <w:p w14:paraId="6FB5472A" w14:textId="77777777" w:rsidR="00FF4248" w:rsidRDefault="00000000">
      <w:pPr>
        <w:spacing w:line="360" w:lineRule="auto"/>
        <w:ind w:firstLineChars="200" w:firstLine="480"/>
        <w:rPr>
          <w:sz w:val="24"/>
        </w:rPr>
      </w:pPr>
      <w:r>
        <w:rPr>
          <w:rFonts w:hint="eastAsia"/>
          <w:sz w:val="24"/>
        </w:rPr>
        <w:t>4.</w:t>
      </w:r>
      <w:r>
        <w:rPr>
          <w:rFonts w:hint="eastAsia"/>
        </w:rPr>
        <w:t xml:space="preserve"> </w:t>
      </w:r>
      <w:r>
        <w:rPr>
          <w:rFonts w:hint="eastAsia"/>
          <w:sz w:val="24"/>
        </w:rPr>
        <w:t>南水北调枢纽工程为国家级重大水利调水工程，渠道、隧洞、泵站等结构长期承受高水压、干湿交替与冻融作用，要求防水环保、耐久、无渗漏。项目主体混凝土全面采用内</w:t>
      </w:r>
      <w:proofErr w:type="gramStart"/>
      <w:r>
        <w:rPr>
          <w:rFonts w:hint="eastAsia"/>
          <w:sz w:val="24"/>
        </w:rPr>
        <w:t>掺水泥基渗透</w:t>
      </w:r>
      <w:proofErr w:type="gramEnd"/>
      <w:r>
        <w:rPr>
          <w:rFonts w:hint="eastAsia"/>
          <w:sz w:val="24"/>
        </w:rPr>
        <w:t>结晶型防水剂，并配合外喷渗透结晶增强剂，形成</w:t>
      </w:r>
      <w:proofErr w:type="gramStart"/>
      <w:r>
        <w:rPr>
          <w:rFonts w:hint="eastAsia"/>
          <w:sz w:val="24"/>
        </w:rPr>
        <w:t>全结构</w:t>
      </w:r>
      <w:proofErr w:type="gramEnd"/>
      <w:r>
        <w:rPr>
          <w:rFonts w:hint="eastAsia"/>
          <w:sz w:val="24"/>
        </w:rPr>
        <w:t>自防水体系。材料遇水激活活性成分，在混凝土内部结晶封堵毛细孔与微裂缝，具备持续自修复能力，抗渗等级提升至</w:t>
      </w:r>
      <w:r>
        <w:rPr>
          <w:rFonts w:hint="eastAsia"/>
          <w:sz w:val="24"/>
        </w:rPr>
        <w:t>P12</w:t>
      </w:r>
      <w:r>
        <w:rPr>
          <w:rFonts w:hint="eastAsia"/>
          <w:sz w:val="24"/>
        </w:rPr>
        <w:t>，冻融破坏指数显著降低。材料无毒环保，符合饮用水工程标准，施工简便、与混凝土同寿命、后期免维护。工程投用以来，渠体与构筑物无渗漏、结构稳定，保障长距离调水安全，为大型水利枢纽提供成熟的结构自防水示范。</w:t>
      </w:r>
    </w:p>
    <w:p w14:paraId="18780468" w14:textId="77777777" w:rsidR="00FF4248" w:rsidRDefault="00000000">
      <w:pPr>
        <w:spacing w:line="360" w:lineRule="auto"/>
        <w:ind w:firstLineChars="200" w:firstLine="480"/>
        <w:rPr>
          <w:sz w:val="24"/>
        </w:rPr>
      </w:pPr>
      <w:r>
        <w:rPr>
          <w:rFonts w:hint="eastAsia"/>
          <w:sz w:val="24"/>
        </w:rPr>
        <w:t>5.</w:t>
      </w:r>
      <w:r>
        <w:rPr>
          <w:rFonts w:hint="eastAsia"/>
        </w:rPr>
        <w:t xml:space="preserve"> </w:t>
      </w:r>
      <w:r>
        <w:rPr>
          <w:rFonts w:hint="eastAsia"/>
          <w:sz w:val="24"/>
        </w:rPr>
        <w:t>青岛地铁</w:t>
      </w:r>
      <w:r>
        <w:rPr>
          <w:rFonts w:hint="eastAsia"/>
          <w:sz w:val="24"/>
        </w:rPr>
        <w:t>1</w:t>
      </w:r>
      <w:r>
        <w:rPr>
          <w:rFonts w:hint="eastAsia"/>
          <w:sz w:val="24"/>
        </w:rPr>
        <w:t>号线为沿海地下轨道交通工程，地下水位高、湿度大、震动频繁，传统防水易老化失效，渗漏风险突出。项目采用内掺</w:t>
      </w:r>
      <w:r>
        <w:rPr>
          <w:rFonts w:hint="eastAsia"/>
          <w:sz w:val="24"/>
        </w:rPr>
        <w:t>+</w:t>
      </w:r>
      <w:r>
        <w:rPr>
          <w:rFonts w:hint="eastAsia"/>
          <w:sz w:val="24"/>
        </w:rPr>
        <w:t>外喷双重防水技术：隧道与车站主体混凝土内掺无机纳米抗裂防渗剂，</w:t>
      </w:r>
      <w:proofErr w:type="gramStart"/>
      <w:r>
        <w:rPr>
          <w:rFonts w:hint="eastAsia"/>
          <w:sz w:val="24"/>
        </w:rPr>
        <w:t>减少温缩与</w:t>
      </w:r>
      <w:proofErr w:type="gramEnd"/>
      <w:r>
        <w:rPr>
          <w:rFonts w:hint="eastAsia"/>
          <w:sz w:val="24"/>
        </w:rPr>
        <w:t>干缩裂缝，提高混凝土密实性与抗裂能力；结构成型后外喷水性渗透结晶型防水剂，深层渗透形成密封结晶层，具备裂缝自修复与耐腐性能。该方案实现结构自防水，取消部分卷材层，施工快捷、噪音小、工期短、经济性好，可抵抗高地下水压与列车动载疲劳，投用后隧道与车站无渗漏、结构安全稳定，为沿海城市地铁工程提供长效防水解决方案。</w:t>
      </w:r>
    </w:p>
    <w:p w14:paraId="4F4DBDDB" w14:textId="77777777" w:rsidR="00FF4248" w:rsidRDefault="00000000">
      <w:pPr>
        <w:spacing w:line="360" w:lineRule="auto"/>
        <w:ind w:firstLineChars="200" w:firstLine="480"/>
        <w:rPr>
          <w:sz w:val="24"/>
        </w:rPr>
      </w:pPr>
      <w:r>
        <w:rPr>
          <w:rFonts w:hint="eastAsia"/>
          <w:sz w:val="24"/>
        </w:rPr>
        <w:t>混凝土用防水剂应用技术规程的制定具有重要行业意义。防水剂是改善混凝土防水性能的重要材料，广泛应用于地下工程、隧道、大坝等水工建筑及暴露在环境中的混凝土结构中。随着建筑业的发展，防水技术在保障工程质量和延长建筑物使用寿命方面起着越来越重要的作用。规程的制定有助于规范防水剂使用标准，确保其在混凝土中的实际效果，避免因使用不当而导致的质量问题。通过技术规程，施工单位可以合理选择和应用防水剂，避免因配比不当或施工工艺问题</w:t>
      </w:r>
      <w:r>
        <w:rPr>
          <w:rFonts w:hint="eastAsia"/>
          <w:sz w:val="24"/>
        </w:rPr>
        <w:lastRenderedPageBreak/>
        <w:t>产生的性能不稳定。规范还促进了环保型防水剂的应用，推动防水剂生产企业向绿色、环保方向发展。统一的技术规程有助于提升建筑行业技术水平，促进行业创新与发展，推动高性能防水剂的研发与应用。总之，技术规程的制定不仅确保防水工程质量，提升建筑物的耐久性和安全性，还推动建筑行业的规范化与现代化进程。</w:t>
      </w:r>
      <w:r>
        <w:rPr>
          <w:sz w:val="24"/>
        </w:rPr>
        <w:t xml:space="preserve"> </w:t>
      </w:r>
    </w:p>
    <w:p w14:paraId="74795D9C" w14:textId="77777777" w:rsidR="00FF4248" w:rsidRDefault="00000000">
      <w:pPr>
        <w:pStyle w:val="ad"/>
        <w:spacing w:before="156" w:after="156"/>
        <w:outlineLvl w:val="0"/>
        <w:rPr>
          <w:rFonts w:ascii="Times New Roman" w:eastAsia="宋体"/>
          <w:b/>
          <w:bCs/>
          <w:kern w:val="2"/>
          <w:sz w:val="32"/>
          <w:szCs w:val="28"/>
        </w:rPr>
      </w:pPr>
      <w:r>
        <w:rPr>
          <w:rFonts w:ascii="Times New Roman" w:eastAsia="宋体"/>
          <w:b/>
          <w:bCs/>
          <w:kern w:val="2"/>
          <w:sz w:val="32"/>
          <w:szCs w:val="28"/>
        </w:rPr>
        <w:t xml:space="preserve">6  </w:t>
      </w:r>
      <w:r>
        <w:rPr>
          <w:rFonts w:ascii="Times New Roman" w:eastAsia="宋体"/>
          <w:b/>
          <w:bCs/>
          <w:kern w:val="2"/>
          <w:sz w:val="32"/>
          <w:szCs w:val="28"/>
        </w:rPr>
        <w:t>采用国际标准，与国际、国外同类标准水平的对比情况，国内外关键指标对比分析或与测试的国外样品、样机的相关数据对比情况</w:t>
      </w:r>
    </w:p>
    <w:p w14:paraId="6F092ED1" w14:textId="77777777" w:rsidR="00FF4248" w:rsidRDefault="00000000">
      <w:pPr>
        <w:spacing w:line="360" w:lineRule="auto"/>
        <w:ind w:firstLine="480"/>
        <w:rPr>
          <w:rFonts w:eastAsiaTheme="minorEastAsia"/>
          <w:color w:val="000000" w:themeColor="text1"/>
          <w:sz w:val="24"/>
        </w:rPr>
      </w:pPr>
      <w:r>
        <w:rPr>
          <w:rFonts w:eastAsiaTheme="minorEastAsia" w:hint="eastAsia"/>
          <w:color w:val="000000" w:themeColor="text1"/>
          <w:sz w:val="24"/>
        </w:rPr>
        <w:t>无。</w:t>
      </w:r>
    </w:p>
    <w:p w14:paraId="4E55FF96" w14:textId="18FD4787" w:rsidR="00FF4248" w:rsidRDefault="00000000">
      <w:pPr>
        <w:spacing w:line="360" w:lineRule="auto"/>
        <w:ind w:firstLineChars="200" w:firstLine="480"/>
        <w:rPr>
          <w:sz w:val="24"/>
        </w:rPr>
        <w:sectPr w:rsidR="00FF4248">
          <w:pgSz w:w="11906" w:h="16838"/>
          <w:pgMar w:top="1440" w:right="1800" w:bottom="1440" w:left="1800" w:header="851" w:footer="992" w:gutter="0"/>
          <w:cols w:space="425"/>
          <w:docGrid w:type="lines" w:linePitch="312"/>
        </w:sectPr>
      </w:pPr>
      <w:r>
        <w:rPr>
          <w:rFonts w:hint="eastAsia"/>
          <w:sz w:val="24"/>
        </w:rPr>
        <w:t>本标准在国内和国际无相同标准，同类标准也仅是从部分条款有相似的规定或约束。经查找归纳，现将本标准与国内标准</w:t>
      </w:r>
      <w:r>
        <w:rPr>
          <w:rFonts w:hint="eastAsia"/>
          <w:sz w:val="24"/>
        </w:rPr>
        <w:t>JC/T 474-2008</w:t>
      </w:r>
      <w:r>
        <w:rPr>
          <w:rFonts w:hint="eastAsia"/>
          <w:sz w:val="24"/>
          <w:lang w:val="zh-CN"/>
        </w:rPr>
        <w:t>《砂浆、混凝土防水剂》、</w:t>
      </w:r>
      <w:r>
        <w:rPr>
          <w:rFonts w:hint="eastAsia"/>
          <w:sz w:val="24"/>
        </w:rPr>
        <w:t>GB 50108-2010</w:t>
      </w:r>
      <w:r>
        <w:rPr>
          <w:rFonts w:hint="eastAsia"/>
          <w:sz w:val="24"/>
          <w:lang w:val="zh-CN"/>
        </w:rPr>
        <w:t>《地下工程防水技术规范》、国际标准</w:t>
      </w:r>
      <w:r>
        <w:rPr>
          <w:rFonts w:hint="eastAsia"/>
          <w:sz w:val="24"/>
        </w:rPr>
        <w:t>EN 934-2</w:t>
      </w:r>
      <w:r>
        <w:rPr>
          <w:rFonts w:hint="eastAsia"/>
          <w:sz w:val="24"/>
          <w:lang w:val="zh-CN"/>
        </w:rPr>
        <w:t>《</w:t>
      </w:r>
      <w:r>
        <w:rPr>
          <w:rFonts w:hint="eastAsia"/>
          <w:sz w:val="24"/>
        </w:rPr>
        <w:t>Admixtures for concrete, mortar and grout - Part 2: Concrete admixtures - Definitions, requirements, conformity, marking and labelling</w:t>
      </w:r>
      <w:r>
        <w:rPr>
          <w:rFonts w:hint="eastAsia"/>
          <w:sz w:val="24"/>
          <w:lang w:val="zh-CN"/>
        </w:rPr>
        <w:t>》、</w:t>
      </w:r>
      <w:r>
        <w:rPr>
          <w:rFonts w:hint="eastAsia"/>
          <w:sz w:val="24"/>
        </w:rPr>
        <w:t>ASTM C494/C494M</w:t>
      </w:r>
      <w:r>
        <w:rPr>
          <w:rFonts w:hint="eastAsia"/>
          <w:sz w:val="24"/>
          <w:lang w:val="zh-CN"/>
        </w:rPr>
        <w:t>《</w:t>
      </w:r>
      <w:r>
        <w:rPr>
          <w:rFonts w:hint="eastAsia"/>
          <w:sz w:val="24"/>
        </w:rPr>
        <w:t>Standard Specification for Chemical Admixtures for Concrete</w:t>
      </w:r>
      <w:r>
        <w:rPr>
          <w:rFonts w:hint="eastAsia"/>
          <w:sz w:val="24"/>
          <w:lang w:val="zh-CN"/>
        </w:rPr>
        <w:t>》、</w:t>
      </w:r>
      <w:r>
        <w:rPr>
          <w:rFonts w:hint="eastAsia"/>
          <w:sz w:val="24"/>
        </w:rPr>
        <w:t>ACI 212.3R</w:t>
      </w:r>
      <w:r>
        <w:rPr>
          <w:rFonts w:hint="eastAsia"/>
          <w:sz w:val="24"/>
          <w:lang w:val="zh-CN"/>
        </w:rPr>
        <w:t>《</w:t>
      </w:r>
      <w:r>
        <w:rPr>
          <w:rFonts w:hint="eastAsia"/>
          <w:sz w:val="24"/>
        </w:rPr>
        <w:t>Report on Chemical Admixtures for Concrete</w:t>
      </w:r>
      <w:r>
        <w:rPr>
          <w:rFonts w:hint="eastAsia"/>
          <w:sz w:val="24"/>
          <w:lang w:val="zh-CN"/>
        </w:rPr>
        <w:t>》</w:t>
      </w:r>
      <w:r>
        <w:rPr>
          <w:rFonts w:hint="eastAsia"/>
          <w:sz w:val="24"/>
        </w:rPr>
        <w:t>的对比分析如表</w:t>
      </w:r>
      <w:r w:rsidR="00D81466">
        <w:rPr>
          <w:rFonts w:hint="eastAsia"/>
          <w:sz w:val="24"/>
        </w:rPr>
        <w:t>11</w:t>
      </w:r>
      <w:r>
        <w:rPr>
          <w:rFonts w:hint="eastAsia"/>
          <w:sz w:val="24"/>
        </w:rPr>
        <w:t>。</w:t>
      </w:r>
    </w:p>
    <w:p w14:paraId="543AFA7A" w14:textId="7BD81D34" w:rsidR="00FF4248" w:rsidRDefault="00000000">
      <w:pPr>
        <w:pStyle w:val="af"/>
        <w:tabs>
          <w:tab w:val="center" w:pos="4201"/>
          <w:tab w:val="right" w:leader="dot" w:pos="9298"/>
        </w:tabs>
        <w:spacing w:line="360" w:lineRule="auto"/>
        <w:ind w:firstLineChars="0" w:firstLine="0"/>
        <w:jc w:val="center"/>
        <w:rPr>
          <w:rFonts w:ascii="Times New Roman"/>
          <w:b/>
          <w:bCs/>
          <w:color w:val="000000"/>
        </w:rPr>
      </w:pPr>
      <w:r>
        <w:rPr>
          <w:rFonts w:ascii="Times New Roman"/>
          <w:b/>
          <w:bCs/>
          <w:color w:val="000000"/>
        </w:rPr>
        <w:lastRenderedPageBreak/>
        <w:t>表</w:t>
      </w:r>
      <w:r w:rsidR="00D81466">
        <w:rPr>
          <w:rFonts w:ascii="Times New Roman" w:hint="eastAsia"/>
          <w:b/>
          <w:bCs/>
          <w:color w:val="000000"/>
        </w:rPr>
        <w:t>11</w:t>
      </w:r>
      <w:r>
        <w:rPr>
          <w:rFonts w:ascii="Times New Roman"/>
          <w:b/>
          <w:bCs/>
          <w:color w:val="000000"/>
        </w:rPr>
        <w:t xml:space="preserve"> </w:t>
      </w:r>
      <w:r>
        <w:rPr>
          <w:rFonts w:ascii="Times New Roman"/>
          <w:b/>
          <w:bCs/>
          <w:color w:val="000000"/>
        </w:rPr>
        <w:t>标准对比分析</w:t>
      </w:r>
    </w:p>
    <w:tbl>
      <w:tblPr>
        <w:tblStyle w:val="ab"/>
        <w:tblW w:w="4998" w:type="pct"/>
        <w:tblLook w:val="04A0" w:firstRow="1" w:lastRow="0" w:firstColumn="1" w:lastColumn="0" w:noHBand="0" w:noVBand="1"/>
      </w:tblPr>
      <w:tblGrid>
        <w:gridCol w:w="724"/>
        <w:gridCol w:w="1181"/>
        <w:gridCol w:w="2628"/>
        <w:gridCol w:w="2352"/>
        <w:gridCol w:w="2364"/>
        <w:gridCol w:w="2345"/>
        <w:gridCol w:w="2348"/>
      </w:tblGrid>
      <w:tr w:rsidR="00FF4248" w14:paraId="3D999FB4" w14:textId="77777777">
        <w:tc>
          <w:tcPr>
            <w:tcW w:w="260" w:type="pct"/>
            <w:vAlign w:val="center"/>
          </w:tcPr>
          <w:p w14:paraId="75A8041E" w14:textId="77777777" w:rsidR="00FF4248" w:rsidRDefault="00000000">
            <w:pPr>
              <w:jc w:val="center"/>
              <w:rPr>
                <w:szCs w:val="21"/>
              </w:rPr>
            </w:pPr>
            <w:r>
              <w:rPr>
                <w:b/>
                <w:bCs/>
              </w:rPr>
              <w:t>项目</w:t>
            </w:r>
          </w:p>
        </w:tc>
        <w:tc>
          <w:tcPr>
            <w:tcW w:w="424" w:type="pct"/>
            <w:vAlign w:val="center"/>
          </w:tcPr>
          <w:p w14:paraId="49B2DF05" w14:textId="77777777" w:rsidR="00FF4248" w:rsidRDefault="00000000">
            <w:pPr>
              <w:jc w:val="center"/>
              <w:rPr>
                <w:szCs w:val="21"/>
                <w:lang w:val="zh-CN"/>
              </w:rPr>
            </w:pPr>
            <w:r>
              <w:rPr>
                <w:b/>
                <w:bCs/>
              </w:rPr>
              <w:t>JC/T 474-2008</w:t>
            </w:r>
          </w:p>
        </w:tc>
        <w:tc>
          <w:tcPr>
            <w:tcW w:w="942" w:type="pct"/>
            <w:vAlign w:val="center"/>
          </w:tcPr>
          <w:p w14:paraId="6E22A0D9" w14:textId="77777777" w:rsidR="00FF4248" w:rsidRDefault="00000000">
            <w:pPr>
              <w:jc w:val="center"/>
              <w:rPr>
                <w:szCs w:val="21"/>
                <w:lang w:val="zh-CN"/>
              </w:rPr>
            </w:pPr>
            <w:r>
              <w:rPr>
                <w:b/>
                <w:bCs/>
              </w:rPr>
              <w:t>GB 50108-2010</w:t>
            </w:r>
          </w:p>
        </w:tc>
        <w:tc>
          <w:tcPr>
            <w:tcW w:w="843" w:type="pct"/>
            <w:vAlign w:val="center"/>
          </w:tcPr>
          <w:p w14:paraId="4181A376" w14:textId="77777777" w:rsidR="00FF4248" w:rsidRDefault="00000000">
            <w:pPr>
              <w:jc w:val="center"/>
              <w:rPr>
                <w:b/>
                <w:bCs/>
              </w:rPr>
            </w:pPr>
            <w:r>
              <w:rPr>
                <w:b/>
                <w:bCs/>
              </w:rPr>
              <w:t>EN 934-2</w:t>
            </w:r>
          </w:p>
        </w:tc>
        <w:tc>
          <w:tcPr>
            <w:tcW w:w="847" w:type="pct"/>
            <w:vAlign w:val="center"/>
          </w:tcPr>
          <w:p w14:paraId="2568BECF" w14:textId="77777777" w:rsidR="00FF4248" w:rsidRDefault="00000000">
            <w:pPr>
              <w:jc w:val="center"/>
              <w:rPr>
                <w:b/>
                <w:bCs/>
              </w:rPr>
            </w:pPr>
            <w:r>
              <w:rPr>
                <w:b/>
                <w:bCs/>
              </w:rPr>
              <w:t>ASTM C494/C494M</w:t>
            </w:r>
          </w:p>
        </w:tc>
        <w:tc>
          <w:tcPr>
            <w:tcW w:w="840" w:type="pct"/>
            <w:vAlign w:val="center"/>
          </w:tcPr>
          <w:p w14:paraId="3E6CD5FA" w14:textId="77777777" w:rsidR="00FF4248" w:rsidRDefault="00000000">
            <w:pPr>
              <w:jc w:val="center"/>
              <w:rPr>
                <w:b/>
                <w:bCs/>
              </w:rPr>
            </w:pPr>
            <w:r>
              <w:rPr>
                <w:b/>
                <w:bCs/>
              </w:rPr>
              <w:t>ACI 212.3R</w:t>
            </w:r>
          </w:p>
        </w:tc>
        <w:tc>
          <w:tcPr>
            <w:tcW w:w="841" w:type="pct"/>
            <w:vAlign w:val="center"/>
          </w:tcPr>
          <w:p w14:paraId="7059BC4C" w14:textId="77777777" w:rsidR="00FF4248" w:rsidRDefault="00000000">
            <w:pPr>
              <w:jc w:val="center"/>
              <w:rPr>
                <w:szCs w:val="21"/>
              </w:rPr>
            </w:pPr>
            <w:r>
              <w:rPr>
                <w:b/>
                <w:bCs/>
              </w:rPr>
              <w:t>本标准</w:t>
            </w:r>
          </w:p>
        </w:tc>
      </w:tr>
      <w:tr w:rsidR="00FF4248" w14:paraId="3154D7B4" w14:textId="77777777">
        <w:tc>
          <w:tcPr>
            <w:tcW w:w="260" w:type="pct"/>
            <w:vAlign w:val="center"/>
          </w:tcPr>
          <w:p w14:paraId="49908C0A" w14:textId="77777777" w:rsidR="00FF4248" w:rsidRDefault="00000000">
            <w:pPr>
              <w:jc w:val="center"/>
              <w:rPr>
                <w:szCs w:val="21"/>
              </w:rPr>
            </w:pPr>
            <w:r>
              <w:t>标准类型</w:t>
            </w:r>
          </w:p>
        </w:tc>
        <w:tc>
          <w:tcPr>
            <w:tcW w:w="424" w:type="pct"/>
            <w:vAlign w:val="center"/>
          </w:tcPr>
          <w:p w14:paraId="495938B2" w14:textId="77777777" w:rsidR="00FF4248" w:rsidRDefault="00000000">
            <w:pPr>
              <w:jc w:val="center"/>
              <w:rPr>
                <w:szCs w:val="21"/>
              </w:rPr>
            </w:pPr>
            <w:r>
              <w:t>产品标准（砂浆、混凝土防水剂）</w:t>
            </w:r>
          </w:p>
        </w:tc>
        <w:tc>
          <w:tcPr>
            <w:tcW w:w="942" w:type="pct"/>
            <w:vAlign w:val="center"/>
          </w:tcPr>
          <w:p w14:paraId="7EE0CF10" w14:textId="77777777" w:rsidR="00FF4248" w:rsidRDefault="00000000">
            <w:pPr>
              <w:jc w:val="center"/>
              <w:rPr>
                <w:szCs w:val="21"/>
              </w:rPr>
            </w:pPr>
            <w:r>
              <w:t>工程应用规范（地下工程防水技术规范）</w:t>
            </w:r>
          </w:p>
        </w:tc>
        <w:tc>
          <w:tcPr>
            <w:tcW w:w="843" w:type="pct"/>
            <w:vAlign w:val="center"/>
          </w:tcPr>
          <w:p w14:paraId="1174A72E" w14:textId="77777777" w:rsidR="00FF4248" w:rsidRDefault="00000000">
            <w:pPr>
              <w:jc w:val="center"/>
            </w:pPr>
            <w:r>
              <w:t>欧洲标准（混凝土外加剂规范）</w:t>
            </w:r>
          </w:p>
        </w:tc>
        <w:tc>
          <w:tcPr>
            <w:tcW w:w="847" w:type="pct"/>
            <w:vAlign w:val="center"/>
          </w:tcPr>
          <w:p w14:paraId="433E47AF" w14:textId="77777777" w:rsidR="00FF4248" w:rsidRDefault="00000000">
            <w:pPr>
              <w:jc w:val="center"/>
            </w:pPr>
            <w:r>
              <w:t>美国标准（混凝土化学外加剂规范）</w:t>
            </w:r>
          </w:p>
        </w:tc>
        <w:tc>
          <w:tcPr>
            <w:tcW w:w="840" w:type="pct"/>
            <w:vAlign w:val="center"/>
          </w:tcPr>
          <w:p w14:paraId="4750D25A" w14:textId="77777777" w:rsidR="00FF4248" w:rsidRDefault="00000000">
            <w:pPr>
              <w:jc w:val="center"/>
            </w:pPr>
            <w:r>
              <w:t>美国报告（混凝土化学外加剂报告，非强制标准）</w:t>
            </w:r>
          </w:p>
        </w:tc>
        <w:tc>
          <w:tcPr>
            <w:tcW w:w="841" w:type="pct"/>
            <w:vAlign w:val="center"/>
          </w:tcPr>
          <w:p w14:paraId="02A28F01" w14:textId="77777777" w:rsidR="00FF4248" w:rsidRDefault="00000000">
            <w:pPr>
              <w:jc w:val="center"/>
              <w:rPr>
                <w:szCs w:val="21"/>
              </w:rPr>
            </w:pPr>
            <w:r>
              <w:t>应用技术规范（混凝土用防水剂应用技术规范）</w:t>
            </w:r>
          </w:p>
        </w:tc>
      </w:tr>
      <w:tr w:rsidR="00FF4248" w14:paraId="277497BF" w14:textId="77777777">
        <w:tc>
          <w:tcPr>
            <w:tcW w:w="260" w:type="pct"/>
            <w:vAlign w:val="center"/>
          </w:tcPr>
          <w:p w14:paraId="1EE3F308" w14:textId="77777777" w:rsidR="00FF4248" w:rsidRDefault="00000000">
            <w:pPr>
              <w:jc w:val="center"/>
              <w:rPr>
                <w:szCs w:val="21"/>
              </w:rPr>
            </w:pPr>
            <w:r>
              <w:t>防水剂分类</w:t>
            </w:r>
          </w:p>
        </w:tc>
        <w:tc>
          <w:tcPr>
            <w:tcW w:w="424" w:type="pct"/>
            <w:vAlign w:val="center"/>
          </w:tcPr>
          <w:p w14:paraId="29EF2DD5" w14:textId="77777777" w:rsidR="00FF4248" w:rsidRDefault="00000000">
            <w:pPr>
              <w:jc w:val="center"/>
              <w:rPr>
                <w:szCs w:val="21"/>
              </w:rPr>
            </w:pPr>
            <w:r>
              <w:t>无机质防水剂、有机质防水剂、有机无机复合防水剂</w:t>
            </w:r>
          </w:p>
        </w:tc>
        <w:tc>
          <w:tcPr>
            <w:tcW w:w="942" w:type="pct"/>
            <w:vAlign w:val="center"/>
          </w:tcPr>
          <w:p w14:paraId="57BE197F" w14:textId="77777777" w:rsidR="00FF4248" w:rsidRDefault="00000000">
            <w:pPr>
              <w:jc w:val="center"/>
              <w:rPr>
                <w:szCs w:val="21"/>
                <w:lang w:val="zh-CN"/>
              </w:rPr>
            </w:pPr>
            <w:r>
              <w:t>不涉及具体分类，重点防水混凝土</w:t>
            </w:r>
          </w:p>
        </w:tc>
        <w:tc>
          <w:tcPr>
            <w:tcW w:w="843" w:type="pct"/>
            <w:vAlign w:val="center"/>
          </w:tcPr>
          <w:p w14:paraId="32E5042A" w14:textId="77777777" w:rsidR="00FF4248" w:rsidRDefault="00000000">
            <w:pPr>
              <w:jc w:val="center"/>
            </w:pPr>
            <w:r>
              <w:t>Water resisting admixtures</w:t>
            </w:r>
            <w:r>
              <w:t>（防水外加剂，</w:t>
            </w:r>
            <w:r>
              <w:t>Table 9</w:t>
            </w:r>
            <w:r>
              <w:t>）</w:t>
            </w:r>
          </w:p>
        </w:tc>
        <w:tc>
          <w:tcPr>
            <w:tcW w:w="847" w:type="pct"/>
            <w:vAlign w:val="center"/>
          </w:tcPr>
          <w:p w14:paraId="16DD8FBC" w14:textId="77777777" w:rsidR="00FF4248" w:rsidRDefault="00000000">
            <w:pPr>
              <w:jc w:val="center"/>
            </w:pPr>
            <w:r>
              <w:t>Type S</w:t>
            </w:r>
            <w:r>
              <w:t>（特定性能外加剂，常用于防水剂）</w:t>
            </w:r>
          </w:p>
        </w:tc>
        <w:tc>
          <w:tcPr>
            <w:tcW w:w="840" w:type="pct"/>
            <w:vAlign w:val="center"/>
          </w:tcPr>
          <w:p w14:paraId="4CDFD5EB" w14:textId="77777777" w:rsidR="00FF4248" w:rsidRDefault="00000000">
            <w:pPr>
              <w:jc w:val="center"/>
            </w:pPr>
            <w:r>
              <w:t>PRAN</w:t>
            </w:r>
            <w:r>
              <w:t>（非静水压渗透减少外加剂）、</w:t>
            </w:r>
            <w:r>
              <w:t>PRAH</w:t>
            </w:r>
            <w:r>
              <w:t>（静水压渗透减少外加剂</w:t>
            </w:r>
            <w:r>
              <w:t>/</w:t>
            </w:r>
            <w:r>
              <w:t>防水外加剂）</w:t>
            </w:r>
          </w:p>
        </w:tc>
        <w:tc>
          <w:tcPr>
            <w:tcW w:w="841" w:type="pct"/>
            <w:vAlign w:val="center"/>
          </w:tcPr>
          <w:p w14:paraId="421E822C" w14:textId="77777777" w:rsidR="00FF4248" w:rsidRDefault="00000000">
            <w:pPr>
              <w:jc w:val="center"/>
              <w:rPr>
                <w:szCs w:val="21"/>
              </w:rPr>
            </w:pPr>
            <w:r>
              <w:t>无机质防水剂、有机质防水剂、有机无机复合防水剂</w:t>
            </w:r>
          </w:p>
        </w:tc>
      </w:tr>
      <w:tr w:rsidR="00FF4248" w14:paraId="7AF1C299" w14:textId="77777777">
        <w:tc>
          <w:tcPr>
            <w:tcW w:w="260" w:type="pct"/>
            <w:vAlign w:val="center"/>
          </w:tcPr>
          <w:p w14:paraId="3EEE31FC" w14:textId="77777777" w:rsidR="00FF4248" w:rsidRDefault="00000000">
            <w:pPr>
              <w:jc w:val="center"/>
              <w:rPr>
                <w:szCs w:val="21"/>
              </w:rPr>
            </w:pPr>
            <w:r>
              <w:t>性能指标</w:t>
            </w:r>
          </w:p>
        </w:tc>
        <w:tc>
          <w:tcPr>
            <w:tcW w:w="424" w:type="pct"/>
            <w:vAlign w:val="center"/>
          </w:tcPr>
          <w:p w14:paraId="530061D8" w14:textId="77777777" w:rsidR="00FF4248" w:rsidRDefault="00000000">
            <w:pPr>
              <w:jc w:val="center"/>
              <w:rPr>
                <w:szCs w:val="21"/>
                <w:lang w:val="zh-CN"/>
              </w:rPr>
            </w:pPr>
            <w:r>
              <w:t>外观、细度、固含量、</w:t>
            </w:r>
            <w:r>
              <w:t>pH</w:t>
            </w:r>
            <w:r>
              <w:t>值、凝结时间、抗压强度比、抗渗压力比、吸水率比</w:t>
            </w:r>
          </w:p>
        </w:tc>
        <w:tc>
          <w:tcPr>
            <w:tcW w:w="942" w:type="pct"/>
            <w:vAlign w:val="center"/>
          </w:tcPr>
          <w:p w14:paraId="50B67861" w14:textId="77777777" w:rsidR="00FF4248" w:rsidRDefault="00000000">
            <w:pPr>
              <w:jc w:val="center"/>
              <w:rPr>
                <w:szCs w:val="21"/>
              </w:rPr>
            </w:pPr>
            <w:r>
              <w:t>防水混凝土抗渗等级（</w:t>
            </w:r>
            <w:r>
              <w:t>P6-P12</w:t>
            </w:r>
            <w:r>
              <w:t>）、强度等级（</w:t>
            </w:r>
            <w:r>
              <w:t>≥C25</w:t>
            </w:r>
            <w:r>
              <w:t>）、水胶比（</w:t>
            </w:r>
            <w:r>
              <w:t>≤0.50</w:t>
            </w:r>
            <w:r>
              <w:t>）、胶凝材料用量（</w:t>
            </w:r>
            <w:r>
              <w:t>≥320kg/m³</w:t>
            </w:r>
            <w:r>
              <w:t>）</w:t>
            </w:r>
          </w:p>
        </w:tc>
        <w:tc>
          <w:tcPr>
            <w:tcW w:w="843" w:type="pct"/>
            <w:vAlign w:val="center"/>
          </w:tcPr>
          <w:p w14:paraId="03350413" w14:textId="77777777" w:rsidR="00FF4248" w:rsidRDefault="00000000">
            <w:pPr>
              <w:jc w:val="center"/>
            </w:pPr>
            <w:r>
              <w:t>减少硬化混凝土毛细吸水率（至少</w:t>
            </w:r>
            <w:r>
              <w:t>30%-50%</w:t>
            </w:r>
            <w:r>
              <w:t>减低，与对照组比较）；凝结时间、强度等基本要求</w:t>
            </w:r>
          </w:p>
        </w:tc>
        <w:tc>
          <w:tcPr>
            <w:tcW w:w="847" w:type="pct"/>
            <w:vAlign w:val="center"/>
          </w:tcPr>
          <w:p w14:paraId="23E9F06C" w14:textId="77777777" w:rsidR="00FF4248" w:rsidRDefault="00000000">
            <w:pPr>
              <w:jc w:val="center"/>
            </w:pPr>
            <w:r>
              <w:t>Type S</w:t>
            </w:r>
            <w:r>
              <w:t>：水含量</w:t>
            </w:r>
            <w:r>
              <w:t>≤</w:t>
            </w:r>
            <w:r>
              <w:t>参考组、强度</w:t>
            </w:r>
            <w:r>
              <w:t>≥90%</w:t>
            </w:r>
            <w:r>
              <w:t>参考组；特定性能（如防水）需额外验证（如减少渗透）</w:t>
            </w:r>
          </w:p>
        </w:tc>
        <w:tc>
          <w:tcPr>
            <w:tcW w:w="840" w:type="pct"/>
            <w:vAlign w:val="center"/>
          </w:tcPr>
          <w:p w14:paraId="60B91675" w14:textId="77777777" w:rsidR="00FF4248" w:rsidRDefault="00000000">
            <w:pPr>
              <w:jc w:val="center"/>
            </w:pPr>
            <w:r>
              <w:t>PRAN</w:t>
            </w:r>
            <w:r>
              <w:t>：减少吸水率、水</w:t>
            </w:r>
            <w:r>
              <w:t xml:space="preserve"> repellent</w:t>
            </w:r>
            <w:r>
              <w:t>；</w:t>
            </w:r>
            <w:r>
              <w:t>PRAH</w:t>
            </w:r>
            <w:r>
              <w:t>：减少渗透率、抵抗静水压（如减少水渗透</w:t>
            </w:r>
            <w:r>
              <w:t>&gt;50%</w:t>
            </w:r>
            <w:r>
              <w:t>）</w:t>
            </w:r>
          </w:p>
        </w:tc>
        <w:tc>
          <w:tcPr>
            <w:tcW w:w="841" w:type="pct"/>
            <w:vAlign w:val="center"/>
          </w:tcPr>
          <w:p w14:paraId="379F7254" w14:textId="77777777" w:rsidR="00FF4248" w:rsidRDefault="00000000">
            <w:pPr>
              <w:jc w:val="center"/>
              <w:rPr>
                <w:szCs w:val="21"/>
                <w:lang w:val="zh-CN"/>
              </w:rPr>
            </w:pPr>
            <w:r>
              <w:t>在</w:t>
            </w:r>
            <w:r>
              <w:t>JC/T 474</w:t>
            </w:r>
            <w:r>
              <w:t>基础上，增加相对渗透系数（</w:t>
            </w:r>
            <w:r>
              <w:rPr>
                <w:rFonts w:hint="eastAsia"/>
              </w:rPr>
              <w:t>K</w:t>
            </w:r>
            <w:r>
              <w:t>h ≤7.5-3.5×10</w:t>
            </w:r>
            <w:r>
              <w:rPr>
                <w:rFonts w:ascii="MS Gothic" w:eastAsia="MS Gothic" w:hAnsi="MS Gothic" w:cs="MS Gothic" w:hint="eastAsia"/>
              </w:rPr>
              <w:t>⁻⁷</w:t>
            </w:r>
            <w:r>
              <w:t xml:space="preserve"> mm/h</w:t>
            </w:r>
            <w:r>
              <w:t>）、抗裂性能（早期开裂面积</w:t>
            </w:r>
            <w:r>
              <w:t>≤400 mm²/m²</w:t>
            </w:r>
            <w:r>
              <w:t>、温升值</w:t>
            </w:r>
            <w:r>
              <w:t>≤40℃</w:t>
            </w:r>
            <w:r>
              <w:t>、</w:t>
            </w:r>
            <w:r>
              <w:t>56d</w:t>
            </w:r>
            <w:r>
              <w:t>干燥收缩率</w:t>
            </w:r>
            <w:r>
              <w:t>≤400×10</w:t>
            </w:r>
            <w:r>
              <w:rPr>
                <w:rFonts w:ascii="MS Gothic" w:eastAsia="MS Gothic" w:hAnsi="MS Gothic" w:cs="MS Gothic" w:hint="eastAsia"/>
              </w:rPr>
              <w:t>⁻⁶</w:t>
            </w:r>
            <w:r>
              <w:t>）、耐久性能（环境类别按</w:t>
            </w:r>
            <w:r>
              <w:t>GB/T 50476</w:t>
            </w:r>
            <w:r>
              <w:t>）</w:t>
            </w:r>
          </w:p>
        </w:tc>
      </w:tr>
      <w:tr w:rsidR="00FF4248" w14:paraId="0F1111E7" w14:textId="77777777">
        <w:tc>
          <w:tcPr>
            <w:tcW w:w="260" w:type="pct"/>
            <w:vAlign w:val="center"/>
          </w:tcPr>
          <w:p w14:paraId="27C36FBB" w14:textId="77777777" w:rsidR="00FF4248" w:rsidRDefault="00000000">
            <w:pPr>
              <w:jc w:val="center"/>
              <w:rPr>
                <w:szCs w:val="21"/>
              </w:rPr>
            </w:pPr>
            <w:r>
              <w:t>试验方法</w:t>
            </w:r>
          </w:p>
        </w:tc>
        <w:tc>
          <w:tcPr>
            <w:tcW w:w="424" w:type="pct"/>
            <w:vAlign w:val="center"/>
          </w:tcPr>
          <w:p w14:paraId="0FA20E10" w14:textId="77777777" w:rsidR="00FF4248" w:rsidRDefault="00000000">
            <w:pPr>
              <w:jc w:val="center"/>
              <w:rPr>
                <w:szCs w:val="21"/>
              </w:rPr>
            </w:pPr>
            <w:r>
              <w:t>抗渗压力比法、吸</w:t>
            </w:r>
            <w:r>
              <w:lastRenderedPageBreak/>
              <w:t>水率比法</w:t>
            </w:r>
          </w:p>
        </w:tc>
        <w:tc>
          <w:tcPr>
            <w:tcW w:w="942" w:type="pct"/>
            <w:vAlign w:val="center"/>
          </w:tcPr>
          <w:p w14:paraId="570226F8" w14:textId="77777777" w:rsidR="00FF4248" w:rsidRDefault="00000000">
            <w:pPr>
              <w:jc w:val="center"/>
              <w:rPr>
                <w:szCs w:val="21"/>
              </w:rPr>
            </w:pPr>
            <w:r>
              <w:lastRenderedPageBreak/>
              <w:t>逐级加压法（抗渗等级）</w:t>
            </w:r>
          </w:p>
        </w:tc>
        <w:tc>
          <w:tcPr>
            <w:tcW w:w="843" w:type="pct"/>
            <w:vAlign w:val="center"/>
          </w:tcPr>
          <w:p w14:paraId="089DE9EA" w14:textId="77777777" w:rsidR="00FF4248" w:rsidRDefault="00000000">
            <w:pPr>
              <w:jc w:val="center"/>
            </w:pPr>
            <w:r>
              <w:t>EN 480</w:t>
            </w:r>
            <w:r>
              <w:t>系列（毛细吸水率测试，如</w:t>
            </w:r>
            <w:r>
              <w:t xml:space="preserve">EN </w:t>
            </w:r>
            <w:r>
              <w:lastRenderedPageBreak/>
              <w:t>13057</w:t>
            </w:r>
            <w:r>
              <w:t>）；凝结时间、强度等</w:t>
            </w:r>
          </w:p>
        </w:tc>
        <w:tc>
          <w:tcPr>
            <w:tcW w:w="847" w:type="pct"/>
            <w:vAlign w:val="center"/>
          </w:tcPr>
          <w:p w14:paraId="2D23661D" w14:textId="77777777" w:rsidR="00FF4248" w:rsidRDefault="00000000">
            <w:pPr>
              <w:jc w:val="center"/>
            </w:pPr>
            <w:r>
              <w:lastRenderedPageBreak/>
              <w:t>ASTM C192</w:t>
            </w:r>
            <w:r>
              <w:t>（制备试件）、渗透测试（如</w:t>
            </w:r>
            <w:r>
              <w:lastRenderedPageBreak/>
              <w:t>ASTM C1202</w:t>
            </w:r>
            <w:r>
              <w:t>氯离子渗透）；</w:t>
            </w:r>
            <w:r>
              <w:t>Type S</w:t>
            </w:r>
            <w:r>
              <w:t>需特定性能测试</w:t>
            </w:r>
          </w:p>
        </w:tc>
        <w:tc>
          <w:tcPr>
            <w:tcW w:w="840" w:type="pct"/>
            <w:vAlign w:val="center"/>
          </w:tcPr>
          <w:p w14:paraId="4211318A" w14:textId="77777777" w:rsidR="00FF4248" w:rsidRDefault="00000000">
            <w:pPr>
              <w:jc w:val="center"/>
            </w:pPr>
            <w:r>
              <w:lastRenderedPageBreak/>
              <w:t>推荐测试：</w:t>
            </w:r>
            <w:r>
              <w:t>USACE CRD-C48</w:t>
            </w:r>
            <w:r>
              <w:t>（渗透率）、</w:t>
            </w:r>
            <w:r>
              <w:lastRenderedPageBreak/>
              <w:t>DIN 1048-5/BS EN 12390-8</w:t>
            </w:r>
            <w:r>
              <w:t>（水压渗透深度）；长期性能评估</w:t>
            </w:r>
          </w:p>
        </w:tc>
        <w:tc>
          <w:tcPr>
            <w:tcW w:w="841" w:type="pct"/>
            <w:vAlign w:val="center"/>
          </w:tcPr>
          <w:p w14:paraId="28A64E28" w14:textId="77777777" w:rsidR="00FF4248" w:rsidRDefault="00000000">
            <w:pPr>
              <w:jc w:val="center"/>
              <w:rPr>
                <w:szCs w:val="21"/>
              </w:rPr>
            </w:pPr>
            <w:r>
              <w:lastRenderedPageBreak/>
              <w:t>渗水高度法、相对渗透系数法</w:t>
            </w:r>
          </w:p>
        </w:tc>
      </w:tr>
      <w:tr w:rsidR="00FF4248" w14:paraId="5D1AFAFE" w14:textId="77777777">
        <w:tc>
          <w:tcPr>
            <w:tcW w:w="260" w:type="pct"/>
            <w:vAlign w:val="center"/>
          </w:tcPr>
          <w:p w14:paraId="1CE87554" w14:textId="77777777" w:rsidR="00FF4248" w:rsidRDefault="00000000">
            <w:pPr>
              <w:jc w:val="center"/>
            </w:pPr>
            <w:r>
              <w:t>配合比设计</w:t>
            </w:r>
          </w:p>
        </w:tc>
        <w:tc>
          <w:tcPr>
            <w:tcW w:w="424" w:type="pct"/>
            <w:vAlign w:val="center"/>
          </w:tcPr>
          <w:p w14:paraId="1CE9EA04" w14:textId="77777777" w:rsidR="00FF4248" w:rsidRDefault="00000000">
            <w:pPr>
              <w:jc w:val="center"/>
            </w:pPr>
            <w:r>
              <w:t>不涉及</w:t>
            </w:r>
          </w:p>
        </w:tc>
        <w:tc>
          <w:tcPr>
            <w:tcW w:w="942" w:type="pct"/>
            <w:vAlign w:val="center"/>
          </w:tcPr>
          <w:p w14:paraId="54C34E67" w14:textId="77777777" w:rsidR="00FF4248" w:rsidRDefault="00000000">
            <w:pPr>
              <w:jc w:val="center"/>
            </w:pPr>
            <w:r>
              <w:t>水胶比</w:t>
            </w:r>
            <w:r>
              <w:t>≤0.50</w:t>
            </w:r>
            <w:r>
              <w:t>、胶凝材料</w:t>
            </w:r>
            <w:r>
              <w:t>≥320kg/m³</w:t>
            </w:r>
            <w:r>
              <w:t>、碱含量</w:t>
            </w:r>
            <w:r>
              <w:t>≤3kg/m³</w:t>
            </w:r>
          </w:p>
        </w:tc>
        <w:tc>
          <w:tcPr>
            <w:tcW w:w="843" w:type="pct"/>
            <w:vAlign w:val="center"/>
          </w:tcPr>
          <w:p w14:paraId="63A3B309" w14:textId="77777777" w:rsidR="00FF4248" w:rsidRDefault="00000000">
            <w:pPr>
              <w:jc w:val="center"/>
            </w:pPr>
            <w:r>
              <w:t>掺量</w:t>
            </w:r>
            <w:r>
              <w:t>0.2%-2.0%</w:t>
            </w:r>
            <w:r>
              <w:t>胶凝材料；水减少率等基本要求</w:t>
            </w:r>
          </w:p>
        </w:tc>
        <w:tc>
          <w:tcPr>
            <w:tcW w:w="847" w:type="pct"/>
            <w:vAlign w:val="center"/>
          </w:tcPr>
          <w:p w14:paraId="1A185682" w14:textId="77777777" w:rsidR="00FF4248" w:rsidRDefault="00000000">
            <w:pPr>
              <w:jc w:val="center"/>
            </w:pPr>
            <w:r>
              <w:t>Type S</w:t>
            </w:r>
            <w:r>
              <w:t>掺量根据特定性能；水减少率、强度等与</w:t>
            </w:r>
            <w:proofErr w:type="gramStart"/>
            <w:r>
              <w:t>参考组</w:t>
            </w:r>
            <w:proofErr w:type="gramEnd"/>
            <w:r>
              <w:t>比较</w:t>
            </w:r>
          </w:p>
        </w:tc>
        <w:tc>
          <w:tcPr>
            <w:tcW w:w="840" w:type="pct"/>
            <w:vAlign w:val="center"/>
          </w:tcPr>
          <w:p w14:paraId="32BB84D5" w14:textId="77777777" w:rsidR="00FF4248" w:rsidRDefault="00000000">
            <w:pPr>
              <w:jc w:val="center"/>
            </w:pPr>
            <w:r>
              <w:t>不涉及具体设计；推荐与减水剂等复合，掺量基于测试</w:t>
            </w:r>
          </w:p>
        </w:tc>
        <w:tc>
          <w:tcPr>
            <w:tcW w:w="841" w:type="pct"/>
            <w:vAlign w:val="center"/>
          </w:tcPr>
          <w:p w14:paraId="5EE39D6B" w14:textId="77777777" w:rsidR="00FF4248" w:rsidRDefault="00000000">
            <w:pPr>
              <w:jc w:val="center"/>
            </w:pPr>
            <w:r>
              <w:t>水胶比</w:t>
            </w:r>
            <w:r>
              <w:t>≤0.50</w:t>
            </w:r>
            <w:r>
              <w:t>（侵蚀介质</w:t>
            </w:r>
            <w:r>
              <w:t>≤0.45</w:t>
            </w:r>
            <w:r>
              <w:t>）、胶凝材料</w:t>
            </w:r>
            <w:r>
              <w:t>≥320kg/m³</w:t>
            </w:r>
            <w:r>
              <w:t>、碱含量</w:t>
            </w:r>
            <w:r>
              <w:t>≤3kg/m³</w:t>
            </w:r>
            <w:r>
              <w:t>、氯离子含量规定、防水剂掺量试验确定（抗渗等级提高</w:t>
            </w:r>
            <w:r>
              <w:t>0.2MPa</w:t>
            </w:r>
            <w:r>
              <w:t>、相对渗透系数提高</w:t>
            </w:r>
            <w:r>
              <w:t>2×10</w:t>
            </w:r>
            <w:r>
              <w:rPr>
                <w:rFonts w:ascii="MS Gothic" w:eastAsia="MS Gothic" w:hAnsi="MS Gothic" w:cs="MS Gothic" w:hint="eastAsia"/>
              </w:rPr>
              <w:t>⁻⁷</w:t>
            </w:r>
            <w:r>
              <w:t xml:space="preserve"> mm/h</w:t>
            </w:r>
            <w:r>
              <w:t>）</w:t>
            </w:r>
          </w:p>
        </w:tc>
      </w:tr>
      <w:tr w:rsidR="00FF4248" w14:paraId="618DF38C" w14:textId="77777777">
        <w:tc>
          <w:tcPr>
            <w:tcW w:w="260" w:type="pct"/>
            <w:vAlign w:val="center"/>
          </w:tcPr>
          <w:p w14:paraId="6F1BDC67" w14:textId="77777777" w:rsidR="00FF4248" w:rsidRDefault="00000000">
            <w:pPr>
              <w:jc w:val="center"/>
            </w:pPr>
            <w:r>
              <w:t>施工</w:t>
            </w:r>
          </w:p>
        </w:tc>
        <w:tc>
          <w:tcPr>
            <w:tcW w:w="424" w:type="pct"/>
            <w:vAlign w:val="center"/>
          </w:tcPr>
          <w:p w14:paraId="1AE35E78" w14:textId="77777777" w:rsidR="00FF4248" w:rsidRDefault="00000000">
            <w:pPr>
              <w:jc w:val="center"/>
            </w:pPr>
            <w:r>
              <w:t>不涉及</w:t>
            </w:r>
          </w:p>
        </w:tc>
        <w:tc>
          <w:tcPr>
            <w:tcW w:w="942" w:type="pct"/>
            <w:vAlign w:val="center"/>
          </w:tcPr>
          <w:p w14:paraId="1FABEF99" w14:textId="77777777" w:rsidR="00FF4248" w:rsidRDefault="00000000">
            <w:pPr>
              <w:jc w:val="center"/>
            </w:pPr>
            <w:r>
              <w:t>预拌混凝土、搅拌、运输、浇筑、养护要求</w:t>
            </w:r>
          </w:p>
        </w:tc>
        <w:tc>
          <w:tcPr>
            <w:tcW w:w="843" w:type="pct"/>
          </w:tcPr>
          <w:p w14:paraId="2213776F" w14:textId="77777777" w:rsidR="00FF4248" w:rsidRDefault="00000000">
            <w:pPr>
              <w:jc w:val="center"/>
            </w:pPr>
            <w:r>
              <w:rPr>
                <w:rFonts w:hint="eastAsia"/>
              </w:rPr>
              <w:t>不涉及应用细节；参考</w:t>
            </w:r>
            <w:r>
              <w:rPr>
                <w:rFonts w:hint="eastAsia"/>
              </w:rPr>
              <w:t>EN 206</w:t>
            </w:r>
            <w:r>
              <w:rPr>
                <w:rFonts w:hint="eastAsia"/>
              </w:rPr>
              <w:t>混凝土规范</w:t>
            </w:r>
          </w:p>
        </w:tc>
        <w:tc>
          <w:tcPr>
            <w:tcW w:w="847" w:type="pct"/>
          </w:tcPr>
          <w:p w14:paraId="5FD98F4D" w14:textId="77777777" w:rsidR="00FF4248" w:rsidRDefault="00000000">
            <w:pPr>
              <w:jc w:val="center"/>
            </w:pPr>
            <w:r>
              <w:rPr>
                <w:rFonts w:hint="eastAsia"/>
              </w:rPr>
              <w:t>不涉及应用细节；参考</w:t>
            </w:r>
            <w:r>
              <w:rPr>
                <w:rFonts w:hint="eastAsia"/>
              </w:rPr>
              <w:t>ACI</w:t>
            </w:r>
            <w:r>
              <w:rPr>
                <w:rFonts w:hint="eastAsia"/>
              </w:rPr>
              <w:t>指南</w:t>
            </w:r>
          </w:p>
        </w:tc>
        <w:tc>
          <w:tcPr>
            <w:tcW w:w="840" w:type="pct"/>
          </w:tcPr>
          <w:p w14:paraId="385B5CBB" w14:textId="77777777" w:rsidR="00FF4248" w:rsidRDefault="00000000">
            <w:pPr>
              <w:jc w:val="center"/>
            </w:pPr>
            <w:r>
              <w:rPr>
                <w:rFonts w:hint="eastAsia"/>
              </w:rPr>
              <w:t>不涉及具体施工；强调与混凝土兼容性测试</w:t>
            </w:r>
          </w:p>
        </w:tc>
        <w:tc>
          <w:tcPr>
            <w:tcW w:w="841" w:type="pct"/>
            <w:vAlign w:val="center"/>
          </w:tcPr>
          <w:p w14:paraId="24015105" w14:textId="77777777" w:rsidR="00FF4248" w:rsidRDefault="00000000">
            <w:pPr>
              <w:jc w:val="center"/>
            </w:pPr>
            <w:r>
              <w:t>预拌混凝土、精确计量、搅拌时间延长、运输防晒防雨、浇筑分层、机械振捣、养护</w:t>
            </w:r>
            <w:r>
              <w:t>≥7d</w:t>
            </w:r>
          </w:p>
        </w:tc>
      </w:tr>
      <w:tr w:rsidR="00FF4248" w14:paraId="01D9CDA3" w14:textId="77777777">
        <w:tc>
          <w:tcPr>
            <w:tcW w:w="260" w:type="pct"/>
            <w:vAlign w:val="center"/>
          </w:tcPr>
          <w:p w14:paraId="1DC52DAF" w14:textId="77777777" w:rsidR="00FF4248" w:rsidRDefault="00000000">
            <w:pPr>
              <w:jc w:val="center"/>
            </w:pPr>
            <w:r>
              <w:t>质量检验和验收</w:t>
            </w:r>
          </w:p>
        </w:tc>
        <w:tc>
          <w:tcPr>
            <w:tcW w:w="424" w:type="pct"/>
            <w:vAlign w:val="center"/>
          </w:tcPr>
          <w:p w14:paraId="307654AA" w14:textId="77777777" w:rsidR="00FF4248" w:rsidRDefault="00000000">
            <w:pPr>
              <w:jc w:val="center"/>
            </w:pPr>
            <w:r>
              <w:t>出厂检验、型式检验</w:t>
            </w:r>
          </w:p>
        </w:tc>
        <w:tc>
          <w:tcPr>
            <w:tcW w:w="942" w:type="pct"/>
            <w:vAlign w:val="center"/>
          </w:tcPr>
          <w:p w14:paraId="469AB92D" w14:textId="77777777" w:rsidR="00FF4248" w:rsidRDefault="00000000">
            <w:pPr>
              <w:jc w:val="center"/>
            </w:pPr>
            <w:r>
              <w:t>原材料检验、混凝土性能检验</w:t>
            </w:r>
          </w:p>
        </w:tc>
        <w:tc>
          <w:tcPr>
            <w:tcW w:w="843" w:type="pct"/>
          </w:tcPr>
          <w:p w14:paraId="38BECEC3" w14:textId="77777777" w:rsidR="00FF4248" w:rsidRDefault="00000000">
            <w:pPr>
              <w:jc w:val="center"/>
            </w:pPr>
            <w:r>
              <w:rPr>
                <w:rFonts w:hint="eastAsia"/>
              </w:rPr>
              <w:t>型式检验、出厂检验；符合性声明（</w:t>
            </w:r>
            <w:r>
              <w:rPr>
                <w:rFonts w:hint="eastAsia"/>
              </w:rPr>
              <w:t>CE</w:t>
            </w:r>
            <w:r>
              <w:rPr>
                <w:rFonts w:hint="eastAsia"/>
              </w:rPr>
              <w:t>标记）</w:t>
            </w:r>
          </w:p>
        </w:tc>
        <w:tc>
          <w:tcPr>
            <w:tcW w:w="847" w:type="pct"/>
          </w:tcPr>
          <w:p w14:paraId="0B0ED966" w14:textId="77777777" w:rsidR="00FF4248" w:rsidRDefault="00000000">
            <w:pPr>
              <w:jc w:val="center"/>
            </w:pPr>
            <w:r>
              <w:rPr>
                <w:rFonts w:hint="eastAsia"/>
              </w:rPr>
              <w:t>出厂检验、型式检验；第三方验证可选</w:t>
            </w:r>
          </w:p>
        </w:tc>
        <w:tc>
          <w:tcPr>
            <w:tcW w:w="840" w:type="pct"/>
          </w:tcPr>
          <w:p w14:paraId="53B6C744" w14:textId="77777777" w:rsidR="00FF4248" w:rsidRDefault="00000000">
            <w:pPr>
              <w:jc w:val="center"/>
            </w:pPr>
            <w:r>
              <w:rPr>
                <w:rFonts w:hint="eastAsia"/>
              </w:rPr>
              <w:t>不涉及；推荐性能验证测试（如渗透减少率）</w:t>
            </w:r>
          </w:p>
        </w:tc>
        <w:tc>
          <w:tcPr>
            <w:tcW w:w="841" w:type="pct"/>
            <w:vAlign w:val="center"/>
          </w:tcPr>
          <w:p w14:paraId="260751CC" w14:textId="77777777" w:rsidR="00FF4248" w:rsidRDefault="00000000">
            <w:pPr>
              <w:jc w:val="center"/>
            </w:pPr>
            <w:r>
              <w:t>原材料进场检验、防水剂抽检（</w:t>
            </w:r>
            <w:proofErr w:type="gramStart"/>
            <w:r>
              <w:t>抑温率</w:t>
            </w:r>
            <w:proofErr w:type="gramEnd"/>
            <w:r>
              <w:t>等）、符合</w:t>
            </w:r>
            <w:r>
              <w:t>GB 50204</w:t>
            </w:r>
            <w:r>
              <w:t>规定</w:t>
            </w:r>
          </w:p>
        </w:tc>
      </w:tr>
      <w:tr w:rsidR="00FF4248" w14:paraId="346AEE0E" w14:textId="77777777">
        <w:tc>
          <w:tcPr>
            <w:tcW w:w="260" w:type="pct"/>
            <w:vAlign w:val="center"/>
          </w:tcPr>
          <w:p w14:paraId="1BB2A77B" w14:textId="77777777" w:rsidR="00FF4248" w:rsidRDefault="00000000">
            <w:pPr>
              <w:jc w:val="center"/>
            </w:pPr>
            <w:r>
              <w:t>设计设施</w:t>
            </w:r>
          </w:p>
        </w:tc>
        <w:tc>
          <w:tcPr>
            <w:tcW w:w="424" w:type="pct"/>
            <w:vAlign w:val="center"/>
          </w:tcPr>
          <w:p w14:paraId="2FCFD52E" w14:textId="77777777" w:rsidR="00FF4248" w:rsidRDefault="00000000">
            <w:pPr>
              <w:jc w:val="center"/>
            </w:pPr>
            <w:r>
              <w:t>不涉及</w:t>
            </w:r>
          </w:p>
        </w:tc>
        <w:tc>
          <w:tcPr>
            <w:tcW w:w="942" w:type="pct"/>
            <w:vAlign w:val="center"/>
          </w:tcPr>
          <w:p w14:paraId="533218BB" w14:textId="77777777" w:rsidR="00FF4248" w:rsidRDefault="00000000">
            <w:pPr>
              <w:jc w:val="center"/>
            </w:pPr>
            <w:r>
              <w:t>不涉及</w:t>
            </w:r>
          </w:p>
        </w:tc>
        <w:tc>
          <w:tcPr>
            <w:tcW w:w="843" w:type="pct"/>
          </w:tcPr>
          <w:p w14:paraId="43EBA1AA" w14:textId="77777777" w:rsidR="00FF4248" w:rsidRDefault="00000000">
            <w:pPr>
              <w:jc w:val="center"/>
            </w:pPr>
            <w:r>
              <w:rPr>
                <w:rFonts w:hint="eastAsia"/>
              </w:rPr>
              <w:t>不涉及；参考</w:t>
            </w:r>
            <w:r>
              <w:rPr>
                <w:rFonts w:hint="eastAsia"/>
              </w:rPr>
              <w:t>EN 206</w:t>
            </w:r>
            <w:r>
              <w:rPr>
                <w:rFonts w:hint="eastAsia"/>
              </w:rPr>
              <w:t>耐久性设计</w:t>
            </w:r>
          </w:p>
        </w:tc>
        <w:tc>
          <w:tcPr>
            <w:tcW w:w="847" w:type="pct"/>
          </w:tcPr>
          <w:p w14:paraId="41A5C788" w14:textId="77777777" w:rsidR="00FF4248" w:rsidRDefault="00000000">
            <w:pPr>
              <w:jc w:val="center"/>
            </w:pPr>
            <w:r>
              <w:rPr>
                <w:rFonts w:hint="eastAsia"/>
              </w:rPr>
              <w:t>不涉及；参考</w:t>
            </w:r>
            <w:r>
              <w:rPr>
                <w:rFonts w:hint="eastAsia"/>
              </w:rPr>
              <w:t>ACI</w:t>
            </w:r>
            <w:r>
              <w:rPr>
                <w:rFonts w:hint="eastAsia"/>
              </w:rPr>
              <w:t>规范</w:t>
            </w:r>
          </w:p>
        </w:tc>
        <w:tc>
          <w:tcPr>
            <w:tcW w:w="840" w:type="pct"/>
          </w:tcPr>
          <w:p w14:paraId="0FE47EE8" w14:textId="77777777" w:rsidR="00FF4248" w:rsidRDefault="00000000">
            <w:pPr>
              <w:jc w:val="center"/>
            </w:pPr>
            <w:r>
              <w:rPr>
                <w:rFonts w:hint="eastAsia"/>
              </w:rPr>
              <w:t>强调耐久性设计；</w:t>
            </w:r>
            <w:r>
              <w:rPr>
                <w:rFonts w:hint="eastAsia"/>
              </w:rPr>
              <w:t>PRAH</w:t>
            </w:r>
            <w:r>
              <w:rPr>
                <w:rFonts w:hint="eastAsia"/>
              </w:rPr>
              <w:t>用于水箱、基础等静水压结构</w:t>
            </w:r>
          </w:p>
        </w:tc>
        <w:tc>
          <w:tcPr>
            <w:tcW w:w="841" w:type="pct"/>
            <w:vAlign w:val="center"/>
          </w:tcPr>
          <w:p w14:paraId="4BE53D3B" w14:textId="77777777" w:rsidR="00FF4248" w:rsidRDefault="00000000">
            <w:pPr>
              <w:jc w:val="center"/>
            </w:pPr>
            <w:r>
              <w:t>抗渗、抗裂、耐久性设计、专项方案、大体积混凝土温度控制</w:t>
            </w:r>
          </w:p>
        </w:tc>
      </w:tr>
    </w:tbl>
    <w:p w14:paraId="053B5EF7" w14:textId="77777777" w:rsidR="00FF4248" w:rsidRDefault="00FF4248">
      <w:pPr>
        <w:pStyle w:val="af"/>
        <w:tabs>
          <w:tab w:val="center" w:pos="4201"/>
          <w:tab w:val="right" w:leader="dot" w:pos="9298"/>
        </w:tabs>
        <w:spacing w:line="360" w:lineRule="auto"/>
        <w:ind w:firstLineChars="0" w:firstLine="0"/>
        <w:jc w:val="center"/>
        <w:rPr>
          <w:rFonts w:ascii="Times New Roman"/>
          <w:b/>
          <w:bCs/>
          <w:color w:val="000000"/>
        </w:rPr>
        <w:sectPr w:rsidR="00FF4248">
          <w:pgSz w:w="16838" w:h="11906" w:orient="landscape"/>
          <w:pgMar w:top="1800" w:right="1440" w:bottom="1800" w:left="1440" w:header="851" w:footer="992" w:gutter="0"/>
          <w:cols w:space="425"/>
          <w:docGrid w:type="lines" w:linePitch="312"/>
        </w:sectPr>
      </w:pPr>
    </w:p>
    <w:p w14:paraId="51B6CEF8" w14:textId="77777777" w:rsidR="00FF4248" w:rsidRDefault="00000000">
      <w:pPr>
        <w:pStyle w:val="ad"/>
        <w:spacing w:before="156" w:after="156"/>
        <w:outlineLvl w:val="0"/>
        <w:rPr>
          <w:rFonts w:ascii="Times New Roman" w:eastAsia="宋体"/>
          <w:b/>
          <w:bCs/>
          <w:kern w:val="2"/>
          <w:sz w:val="32"/>
          <w:szCs w:val="28"/>
        </w:rPr>
      </w:pPr>
      <w:r>
        <w:rPr>
          <w:rFonts w:ascii="Times New Roman" w:eastAsia="宋体"/>
          <w:b/>
          <w:bCs/>
          <w:kern w:val="2"/>
          <w:sz w:val="32"/>
          <w:szCs w:val="28"/>
        </w:rPr>
        <w:lastRenderedPageBreak/>
        <w:t xml:space="preserve">7  </w:t>
      </w:r>
      <w:r>
        <w:rPr>
          <w:rFonts w:ascii="Times New Roman" w:eastAsia="宋体"/>
          <w:b/>
          <w:bCs/>
          <w:kern w:val="2"/>
          <w:sz w:val="32"/>
          <w:szCs w:val="28"/>
        </w:rPr>
        <w:t>与现行相关法律、法规、规章及相关标准，特别是强制性标准的协调性</w:t>
      </w:r>
    </w:p>
    <w:p w14:paraId="6D2EE47F" w14:textId="77777777" w:rsidR="00FF4248" w:rsidRDefault="00000000">
      <w:pPr>
        <w:spacing w:line="360" w:lineRule="auto"/>
        <w:ind w:firstLineChars="200" w:firstLine="480"/>
        <w:rPr>
          <w:sz w:val="24"/>
          <w:lang w:val="zh-CN"/>
        </w:rPr>
      </w:pPr>
      <w:r>
        <w:rPr>
          <w:rFonts w:hint="eastAsia"/>
          <w:sz w:val="24"/>
          <w:lang w:val="zh-CN"/>
        </w:rPr>
        <w:t>本规范在编制过程中，确保与国家现行相关标准特别是强制性标准的协调一致性。</w:t>
      </w:r>
    </w:p>
    <w:p w14:paraId="3B00C543" w14:textId="77777777" w:rsidR="00FF4248" w:rsidRDefault="00000000">
      <w:pPr>
        <w:spacing w:line="360" w:lineRule="auto"/>
        <w:ind w:firstLineChars="200" w:firstLine="480"/>
        <w:rPr>
          <w:sz w:val="24"/>
          <w:lang w:val="zh-CN"/>
        </w:rPr>
      </w:pPr>
      <w:r>
        <w:rPr>
          <w:rFonts w:hint="eastAsia"/>
          <w:sz w:val="24"/>
          <w:lang w:val="zh-CN"/>
        </w:rPr>
        <w:t>《混凝土用防水剂应用技术规范》在法律维度上与国家相关建筑法律相一致，确保了防水剂的应用符合国家在建筑工程质量、建设安全和环境保护等方面的法律要求。例如，根据《中华人民共和国建筑法》，所有建设工程都必须确保其质量、安全和环保等基本要求得到落实。该规范在制定过程中充分考虑了混凝土防水性能的提升，确保工程能够符合《中华人民共和国环境保护法》的要求，避免使用有害物质，从而保障防水混凝土的环保性和施工安全。</w:t>
      </w:r>
    </w:p>
    <w:p w14:paraId="279C6F30" w14:textId="77777777" w:rsidR="00FF4248" w:rsidRDefault="00000000">
      <w:pPr>
        <w:spacing w:line="360" w:lineRule="auto"/>
        <w:ind w:firstLineChars="200" w:firstLine="480"/>
        <w:rPr>
          <w:sz w:val="24"/>
          <w:lang w:val="zh-CN"/>
        </w:rPr>
      </w:pPr>
      <w:r>
        <w:rPr>
          <w:rFonts w:hint="eastAsia"/>
          <w:sz w:val="24"/>
          <w:lang w:val="zh-CN"/>
        </w:rPr>
        <w:t>本规范引用了</w:t>
      </w:r>
      <w:r>
        <w:rPr>
          <w:rFonts w:hint="eastAsia"/>
          <w:sz w:val="24"/>
          <w:lang w:val="zh-CN"/>
        </w:rPr>
        <w:t>GB 55030</w:t>
      </w:r>
      <w:r>
        <w:rPr>
          <w:rFonts w:hint="eastAsia"/>
          <w:sz w:val="24"/>
          <w:lang w:val="zh-CN"/>
        </w:rPr>
        <w:t>《建筑与市政工程防水通用规范》、</w:t>
      </w:r>
      <w:r>
        <w:rPr>
          <w:rFonts w:hint="eastAsia"/>
          <w:sz w:val="24"/>
          <w:lang w:val="zh-CN"/>
        </w:rPr>
        <w:t>GB 50010</w:t>
      </w:r>
      <w:r>
        <w:rPr>
          <w:rFonts w:hint="eastAsia"/>
          <w:sz w:val="24"/>
          <w:lang w:val="zh-CN"/>
        </w:rPr>
        <w:t>《混凝土结构设计规范》、</w:t>
      </w:r>
      <w:r>
        <w:rPr>
          <w:rFonts w:hint="eastAsia"/>
          <w:sz w:val="24"/>
          <w:lang w:val="zh-CN"/>
        </w:rPr>
        <w:t>GB/T 50476</w:t>
      </w:r>
      <w:r>
        <w:rPr>
          <w:rFonts w:hint="eastAsia"/>
          <w:sz w:val="24"/>
          <w:lang w:val="zh-CN"/>
        </w:rPr>
        <w:t>《混凝土结构耐久性设计标准》、</w:t>
      </w:r>
      <w:r>
        <w:rPr>
          <w:rFonts w:hint="eastAsia"/>
          <w:sz w:val="24"/>
          <w:lang w:val="zh-CN"/>
        </w:rPr>
        <w:t>GB/T 50046</w:t>
      </w:r>
      <w:r>
        <w:rPr>
          <w:rFonts w:hint="eastAsia"/>
          <w:sz w:val="24"/>
          <w:lang w:val="zh-CN"/>
        </w:rPr>
        <w:t>《工业建筑防腐蚀设计标准》等国家标准，并在总则、基本规定、技术要求、原材料、配合比设计、施工、质量检验和验收等章节中明确规定，掺加混凝土防水剂的应用除应符合本规范外，尚应符合国家现行有关标准的规定，避免了与现有标准的冲突。同时，本规范参考了</w:t>
      </w:r>
      <w:r>
        <w:rPr>
          <w:rFonts w:hint="eastAsia"/>
          <w:sz w:val="24"/>
          <w:lang w:val="zh-CN"/>
        </w:rPr>
        <w:t>GB 50108</w:t>
      </w:r>
      <w:r>
        <w:rPr>
          <w:rFonts w:hint="eastAsia"/>
          <w:sz w:val="24"/>
          <w:lang w:val="zh-CN"/>
        </w:rPr>
        <w:t>《地下工程防水技术规范》、</w:t>
      </w:r>
      <w:r>
        <w:rPr>
          <w:rFonts w:hint="eastAsia"/>
          <w:sz w:val="24"/>
          <w:lang w:val="zh-CN"/>
        </w:rPr>
        <w:t>GB 50496</w:t>
      </w:r>
      <w:r>
        <w:rPr>
          <w:rFonts w:hint="eastAsia"/>
          <w:sz w:val="24"/>
          <w:lang w:val="zh-CN"/>
        </w:rPr>
        <w:t>《大体积混凝土施工标准》等相关强制性条文，对混凝土防水剂的应用进行了细化和补充，例如在抗渗性能、抗裂性能、耐久性设计等方面与</w:t>
      </w:r>
      <w:r>
        <w:rPr>
          <w:rFonts w:hint="eastAsia"/>
          <w:sz w:val="24"/>
          <w:lang w:val="zh-CN"/>
        </w:rPr>
        <w:t>GB 55030</w:t>
      </w:r>
      <w:r>
        <w:rPr>
          <w:rFonts w:hint="eastAsia"/>
          <w:sz w:val="24"/>
          <w:lang w:val="zh-CN"/>
        </w:rPr>
        <w:t>协调一致，确保了规范的兼容性和可操作性。本规范未涉及强制性条文，但其技术要求与现行强制性标准无矛盾，并通过引用和条文说明增强了协调性，有利于促进混凝土防水技术的标准化应用。</w:t>
      </w:r>
    </w:p>
    <w:p w14:paraId="376241BB" w14:textId="77777777" w:rsidR="00FF4248" w:rsidRDefault="00000000">
      <w:pPr>
        <w:pStyle w:val="ad"/>
        <w:spacing w:before="156" w:after="156"/>
        <w:outlineLvl w:val="0"/>
        <w:rPr>
          <w:rFonts w:ascii="Times New Roman" w:eastAsia="宋体"/>
          <w:b/>
          <w:bCs/>
          <w:kern w:val="2"/>
          <w:sz w:val="32"/>
          <w:szCs w:val="28"/>
        </w:rPr>
      </w:pPr>
      <w:r>
        <w:rPr>
          <w:rFonts w:ascii="Times New Roman" w:eastAsia="宋体"/>
          <w:b/>
          <w:bCs/>
          <w:kern w:val="2"/>
          <w:sz w:val="32"/>
          <w:szCs w:val="28"/>
        </w:rPr>
        <w:t xml:space="preserve">8  </w:t>
      </w:r>
      <w:r>
        <w:rPr>
          <w:rFonts w:ascii="Times New Roman" w:eastAsia="宋体"/>
          <w:b/>
          <w:bCs/>
          <w:kern w:val="2"/>
          <w:sz w:val="32"/>
          <w:szCs w:val="28"/>
        </w:rPr>
        <w:t>重大意见分歧的处理依据和结果</w:t>
      </w:r>
    </w:p>
    <w:p w14:paraId="4F806CBD" w14:textId="77777777" w:rsidR="00FF4248" w:rsidRDefault="00000000">
      <w:pPr>
        <w:pStyle w:val="ad"/>
        <w:spacing w:beforeLines="0" w:afterLines="0" w:line="360" w:lineRule="auto"/>
        <w:ind w:firstLineChars="200" w:firstLine="480"/>
        <w:outlineLvl w:val="9"/>
        <w:rPr>
          <w:rFonts w:ascii="Times New Roman"/>
          <w:color w:val="000000" w:themeColor="text1"/>
          <w:sz w:val="24"/>
          <w:szCs w:val="24"/>
        </w:rPr>
      </w:pPr>
      <w:bookmarkStart w:id="9" w:name="_Toc2465"/>
      <w:bookmarkStart w:id="10" w:name="_Toc27479"/>
      <w:bookmarkStart w:id="11" w:name="_Toc7565"/>
      <w:bookmarkStart w:id="12" w:name="_Toc15285"/>
      <w:r>
        <w:rPr>
          <w:rFonts w:eastAsiaTheme="minorEastAsia" w:hint="eastAsia"/>
          <w:color w:val="000000" w:themeColor="text1"/>
          <w:sz w:val="24"/>
          <w:szCs w:val="24"/>
        </w:rPr>
        <w:t>在标准的编制过程中，广泛征求了行业相关单位和业内专家的意见和建议，主要针对标准规定中各项技术指标的要求做了深入研讨，各家单位和行业专家结合自身的工作经验和实验验证提出了作为数据支撑的有力依据，最终对标准要求达成一致。编制过程中对标准的主要内容并未产生重大意见分歧。</w:t>
      </w:r>
      <w:bookmarkEnd w:id="9"/>
      <w:bookmarkEnd w:id="10"/>
      <w:bookmarkEnd w:id="11"/>
      <w:bookmarkEnd w:id="12"/>
    </w:p>
    <w:p w14:paraId="0CD86548" w14:textId="77777777" w:rsidR="00FF4248" w:rsidRDefault="00000000">
      <w:pPr>
        <w:pStyle w:val="ad"/>
        <w:spacing w:before="156" w:after="156"/>
        <w:outlineLvl w:val="0"/>
        <w:rPr>
          <w:rFonts w:ascii="Times New Roman" w:eastAsia="宋体"/>
          <w:b/>
          <w:bCs/>
          <w:kern w:val="2"/>
          <w:sz w:val="32"/>
          <w:szCs w:val="28"/>
        </w:rPr>
      </w:pPr>
      <w:r>
        <w:rPr>
          <w:rFonts w:ascii="Times New Roman" w:eastAsia="宋体"/>
          <w:b/>
          <w:bCs/>
          <w:kern w:val="2"/>
          <w:sz w:val="32"/>
          <w:szCs w:val="28"/>
        </w:rPr>
        <w:t xml:space="preserve">9  </w:t>
      </w:r>
      <w:r>
        <w:rPr>
          <w:rFonts w:ascii="Times New Roman" w:eastAsia="宋体"/>
          <w:b/>
          <w:bCs/>
          <w:kern w:val="2"/>
          <w:sz w:val="32"/>
          <w:szCs w:val="28"/>
        </w:rPr>
        <w:t>标准性质的建议说明</w:t>
      </w:r>
    </w:p>
    <w:p w14:paraId="64B22DBB" w14:textId="77777777" w:rsidR="00FF4248" w:rsidRDefault="00000000">
      <w:pPr>
        <w:spacing w:line="360" w:lineRule="auto"/>
        <w:ind w:firstLineChars="200" w:firstLine="480"/>
        <w:rPr>
          <w:rFonts w:eastAsiaTheme="minorEastAsia"/>
          <w:color w:val="000000" w:themeColor="text1"/>
          <w:sz w:val="24"/>
        </w:rPr>
      </w:pPr>
      <w:r>
        <w:rPr>
          <w:rFonts w:eastAsiaTheme="minorEastAsia"/>
          <w:color w:val="000000" w:themeColor="text1"/>
          <w:sz w:val="24"/>
        </w:rPr>
        <w:lastRenderedPageBreak/>
        <w:t>建议本标准为推荐性，发布后立即实施。</w:t>
      </w:r>
    </w:p>
    <w:p w14:paraId="22915014" w14:textId="77777777" w:rsidR="00FF4248" w:rsidRDefault="00000000">
      <w:pPr>
        <w:pStyle w:val="ad"/>
        <w:spacing w:before="156" w:after="156"/>
        <w:outlineLvl w:val="0"/>
        <w:rPr>
          <w:rFonts w:ascii="Times New Roman" w:eastAsia="宋体"/>
          <w:b/>
          <w:bCs/>
          <w:kern w:val="2"/>
          <w:sz w:val="32"/>
          <w:szCs w:val="28"/>
        </w:rPr>
      </w:pPr>
      <w:r>
        <w:rPr>
          <w:rFonts w:ascii="Times New Roman" w:eastAsia="宋体"/>
          <w:b/>
          <w:bCs/>
          <w:kern w:val="2"/>
          <w:sz w:val="32"/>
          <w:szCs w:val="28"/>
        </w:rPr>
        <w:t xml:space="preserve">10  </w:t>
      </w:r>
      <w:r>
        <w:rPr>
          <w:rFonts w:ascii="Times New Roman" w:eastAsia="宋体"/>
          <w:b/>
          <w:bCs/>
          <w:kern w:val="2"/>
          <w:sz w:val="32"/>
          <w:szCs w:val="28"/>
        </w:rPr>
        <w:t>贯彻标准的措施建议</w:t>
      </w:r>
    </w:p>
    <w:p w14:paraId="3BB9CD62" w14:textId="77777777" w:rsidR="00FF4248" w:rsidRDefault="00000000">
      <w:pPr>
        <w:adjustRightInd w:val="0"/>
        <w:snapToGrid w:val="0"/>
        <w:spacing w:line="360" w:lineRule="auto"/>
        <w:ind w:firstLineChars="200" w:firstLine="480"/>
        <w:rPr>
          <w:sz w:val="24"/>
        </w:rPr>
      </w:pPr>
      <w:r>
        <w:rPr>
          <w:rFonts w:hint="eastAsia"/>
          <w:sz w:val="24"/>
        </w:rPr>
        <w:t>建议在本标准正式发布后，针对混凝土用防水剂生产企业、设计单位、施工企业、检测单位等进行宣</w:t>
      </w:r>
      <w:proofErr w:type="gramStart"/>
      <w:r>
        <w:rPr>
          <w:rFonts w:hint="eastAsia"/>
          <w:sz w:val="24"/>
        </w:rPr>
        <w:t>贯</w:t>
      </w:r>
      <w:proofErr w:type="gramEnd"/>
      <w:r>
        <w:rPr>
          <w:rFonts w:hint="eastAsia"/>
          <w:sz w:val="24"/>
        </w:rPr>
        <w:t>。具体实施措施建议补如下：</w:t>
      </w:r>
    </w:p>
    <w:p w14:paraId="6208F254" w14:textId="77777777" w:rsidR="00FF4248"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加大标准宣传力度，提高认知度，建立信息公共平台，将有参考价值的案例、好的做法和经验等在行业内部公开发布，引起有关部门领导和相关企业单位的重视，使相关单位能够积极主动的购买标准和资料、参加培训、结合本单位实际情况学习研究标准并准备贯彻实施标准。</w:t>
      </w:r>
    </w:p>
    <w:p w14:paraId="0C457688" w14:textId="77777777" w:rsidR="00FF4248"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）标准归口单位进行贯标指导，组织标准宣贯培训班，由标准制定人员主讲。设立专门的答疑或咨询部门或网站，为贯</w:t>
      </w:r>
      <w:proofErr w:type="gramStart"/>
      <w:r>
        <w:rPr>
          <w:rFonts w:hint="eastAsia"/>
          <w:sz w:val="24"/>
        </w:rPr>
        <w:t>标企业</w:t>
      </w:r>
      <w:proofErr w:type="gramEnd"/>
      <w:r>
        <w:rPr>
          <w:rFonts w:hint="eastAsia"/>
          <w:sz w:val="24"/>
        </w:rPr>
        <w:t>排忧解难，组织有关人员积极参加行业协会组织的各项活动，培训班等。及时了解标准制、修订信息。</w:t>
      </w:r>
    </w:p>
    <w:p w14:paraId="5FE0F61A" w14:textId="77777777" w:rsidR="00FF4248"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鼓励行业相关企业或项目部成立标准贯彻实施小组，组员由技术负责人、质量负责人、标准化技术人员、设计人员、质检人员、施工技术人员等技术相关工作人员组成，进行明确的分工合作，适时组织标准宣贯会，使有关人员拥有标准、了解标准、熟悉标准，执行标准。</w:t>
      </w:r>
    </w:p>
    <w:p w14:paraId="544E3436" w14:textId="77777777" w:rsidR="00FF4248" w:rsidRDefault="00000000">
      <w:pPr>
        <w:adjustRightInd w:val="0"/>
        <w:snapToGrid w:val="0"/>
        <w:spacing w:line="360" w:lineRule="auto"/>
        <w:ind w:firstLineChars="200" w:firstLine="480"/>
        <w:rPr>
          <w:rFonts w:eastAsiaTheme="minorEastAsia"/>
          <w:color w:val="000000" w:themeColor="text1"/>
          <w:sz w:val="24"/>
        </w:rPr>
      </w:pPr>
      <w:r>
        <w:rPr>
          <w:rFonts w:hint="eastAsia"/>
          <w:sz w:val="24"/>
        </w:rPr>
        <w:t>（</w:t>
      </w:r>
      <w:r>
        <w:rPr>
          <w:rFonts w:hint="eastAsia"/>
          <w:sz w:val="24"/>
        </w:rPr>
        <w:t>4</w:t>
      </w:r>
      <w:r>
        <w:rPr>
          <w:rFonts w:hint="eastAsia"/>
          <w:sz w:val="24"/>
        </w:rPr>
        <w:t>）标准化技术人员全面负责贯</w:t>
      </w:r>
      <w:proofErr w:type="gramStart"/>
      <w:r>
        <w:rPr>
          <w:rFonts w:hint="eastAsia"/>
          <w:sz w:val="24"/>
        </w:rPr>
        <w:t>标实施</w:t>
      </w:r>
      <w:proofErr w:type="gramEnd"/>
      <w:r>
        <w:rPr>
          <w:rFonts w:hint="eastAsia"/>
          <w:sz w:val="24"/>
        </w:rPr>
        <w:t>工作，</w:t>
      </w:r>
      <w:proofErr w:type="gramStart"/>
      <w:r>
        <w:rPr>
          <w:rFonts w:hint="eastAsia"/>
          <w:sz w:val="24"/>
        </w:rPr>
        <w:t>跟踪服务对贯标</w:t>
      </w:r>
      <w:proofErr w:type="gramEnd"/>
      <w:r>
        <w:rPr>
          <w:rFonts w:hint="eastAsia"/>
          <w:sz w:val="24"/>
        </w:rPr>
        <w:t>中出现的技术问题进行协调处理</w:t>
      </w:r>
      <w:proofErr w:type="gramStart"/>
      <w:r>
        <w:rPr>
          <w:rFonts w:hint="eastAsia"/>
          <w:sz w:val="24"/>
        </w:rPr>
        <w:t>作好贯标</w:t>
      </w:r>
      <w:proofErr w:type="gramEnd"/>
      <w:r>
        <w:rPr>
          <w:rFonts w:hint="eastAsia"/>
          <w:sz w:val="24"/>
        </w:rPr>
        <w:t>记录，并进行长期监督检查工作。</w:t>
      </w:r>
    </w:p>
    <w:p w14:paraId="5735E39E" w14:textId="77777777" w:rsidR="00FF4248" w:rsidRDefault="00000000">
      <w:pPr>
        <w:pStyle w:val="ad"/>
        <w:spacing w:before="156" w:after="156"/>
        <w:outlineLvl w:val="0"/>
        <w:rPr>
          <w:rFonts w:ascii="Times New Roman" w:eastAsia="宋体"/>
          <w:b/>
          <w:bCs/>
          <w:kern w:val="2"/>
          <w:sz w:val="32"/>
          <w:szCs w:val="28"/>
        </w:rPr>
      </w:pPr>
      <w:r>
        <w:rPr>
          <w:rFonts w:ascii="Times New Roman" w:eastAsia="宋体"/>
          <w:b/>
          <w:bCs/>
          <w:kern w:val="2"/>
          <w:sz w:val="32"/>
          <w:szCs w:val="28"/>
        </w:rPr>
        <w:t xml:space="preserve">11  </w:t>
      </w:r>
      <w:r>
        <w:rPr>
          <w:rFonts w:ascii="Times New Roman" w:eastAsia="宋体"/>
          <w:b/>
          <w:bCs/>
          <w:kern w:val="2"/>
          <w:sz w:val="32"/>
          <w:szCs w:val="28"/>
        </w:rPr>
        <w:t>废止现行有关标准的建议</w:t>
      </w:r>
    </w:p>
    <w:p w14:paraId="496A02BC" w14:textId="77777777" w:rsidR="00FF4248" w:rsidRDefault="00000000">
      <w:pPr>
        <w:spacing w:line="360" w:lineRule="auto"/>
        <w:ind w:firstLine="480"/>
        <w:rPr>
          <w:rFonts w:eastAsiaTheme="minorEastAsia"/>
          <w:color w:val="000000" w:themeColor="text1"/>
          <w:sz w:val="24"/>
        </w:rPr>
      </w:pPr>
      <w:r>
        <w:rPr>
          <w:rFonts w:eastAsiaTheme="minorEastAsia"/>
          <w:color w:val="000000" w:themeColor="text1"/>
          <w:sz w:val="24"/>
        </w:rPr>
        <w:t>无。</w:t>
      </w:r>
    </w:p>
    <w:p w14:paraId="02F7B414" w14:textId="77777777" w:rsidR="00FF4248" w:rsidRDefault="00000000">
      <w:pPr>
        <w:pStyle w:val="ad"/>
        <w:spacing w:before="156" w:after="156"/>
        <w:outlineLvl w:val="0"/>
        <w:rPr>
          <w:rFonts w:ascii="Times New Roman" w:eastAsia="宋体"/>
          <w:b/>
          <w:bCs/>
          <w:kern w:val="2"/>
          <w:sz w:val="32"/>
          <w:szCs w:val="28"/>
        </w:rPr>
      </w:pPr>
      <w:r>
        <w:rPr>
          <w:rFonts w:ascii="Times New Roman" w:eastAsia="宋体"/>
          <w:b/>
          <w:bCs/>
          <w:kern w:val="2"/>
          <w:sz w:val="32"/>
          <w:szCs w:val="28"/>
        </w:rPr>
        <w:t xml:space="preserve">12  </w:t>
      </w:r>
      <w:r>
        <w:rPr>
          <w:rFonts w:ascii="Times New Roman" w:eastAsia="宋体"/>
          <w:b/>
          <w:bCs/>
          <w:kern w:val="2"/>
          <w:sz w:val="32"/>
          <w:szCs w:val="28"/>
        </w:rPr>
        <w:t>其他应说明的事项</w:t>
      </w:r>
    </w:p>
    <w:p w14:paraId="73C40535" w14:textId="77777777" w:rsidR="00FF4248" w:rsidRDefault="00000000">
      <w:pPr>
        <w:spacing w:line="360" w:lineRule="auto"/>
        <w:ind w:firstLine="495"/>
        <w:rPr>
          <w:rFonts w:eastAsiaTheme="minorEastAsia"/>
          <w:color w:val="000000" w:themeColor="text1"/>
          <w:sz w:val="24"/>
        </w:rPr>
      </w:pPr>
      <w:r>
        <w:rPr>
          <w:rFonts w:eastAsiaTheme="minorEastAsia"/>
          <w:color w:val="000000" w:themeColor="text1"/>
          <w:sz w:val="24"/>
        </w:rPr>
        <w:t>无。</w:t>
      </w:r>
    </w:p>
    <w:p w14:paraId="4208A6F6" w14:textId="77777777" w:rsidR="00FF4248" w:rsidRDefault="00FF4248"/>
    <w:p w14:paraId="60F9FAB7" w14:textId="77777777" w:rsidR="00FF4248" w:rsidRDefault="00FF4248"/>
    <w:sectPr w:rsidR="00FF42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9F740" w14:textId="77777777" w:rsidR="00D676F9" w:rsidRDefault="00D676F9">
      <w:r>
        <w:separator/>
      </w:r>
    </w:p>
  </w:endnote>
  <w:endnote w:type="continuationSeparator" w:id="0">
    <w:p w14:paraId="01ACC9F9" w14:textId="77777777" w:rsidR="00D676F9" w:rsidRDefault="00D67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E438" w14:textId="77777777" w:rsidR="00FF4248" w:rsidRDefault="00000000">
    <w:pPr>
      <w:pStyle w:val="a8"/>
      <w:framePr w:wrap="around" w:vAnchor="text" w:hAnchor="margin" w:xAlign="center" w:y="1"/>
      <w:rPr>
        <w:rStyle w:val="ac"/>
      </w:rPr>
    </w:pPr>
    <w:r>
      <w:fldChar w:fldCharType="begin"/>
    </w:r>
    <w:r>
      <w:rPr>
        <w:rStyle w:val="ac"/>
      </w:rPr>
      <w:instrText xml:space="preserve">PAGE  </w:instrText>
    </w:r>
    <w:r>
      <w:fldChar w:fldCharType="end"/>
    </w:r>
  </w:p>
  <w:p w14:paraId="348C225E" w14:textId="77777777" w:rsidR="00FF4248" w:rsidRDefault="00FF4248">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5DF2A" w14:textId="77777777" w:rsidR="00FF4248" w:rsidRDefault="00000000">
    <w:pPr>
      <w:pStyle w:val="a8"/>
      <w:framePr w:wrap="around" w:vAnchor="text" w:hAnchor="margin" w:xAlign="center" w:y="1"/>
      <w:rPr>
        <w:rStyle w:val="ac"/>
      </w:rPr>
    </w:pPr>
    <w:r>
      <w:fldChar w:fldCharType="begin"/>
    </w:r>
    <w:r>
      <w:rPr>
        <w:rStyle w:val="ac"/>
      </w:rPr>
      <w:instrText xml:space="preserve">PAGE  </w:instrText>
    </w:r>
    <w:r>
      <w:fldChar w:fldCharType="separate"/>
    </w:r>
    <w:r>
      <w:rPr>
        <w:rStyle w:val="ac"/>
      </w:rPr>
      <w:t>2</w:t>
    </w:r>
    <w:r>
      <w:fldChar w:fldCharType="end"/>
    </w:r>
  </w:p>
  <w:p w14:paraId="443EFA64" w14:textId="77777777" w:rsidR="00FF4248" w:rsidRDefault="00FF424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B2D31" w14:textId="77777777" w:rsidR="00D676F9" w:rsidRDefault="00D676F9">
      <w:r>
        <w:separator/>
      </w:r>
    </w:p>
  </w:footnote>
  <w:footnote w:type="continuationSeparator" w:id="0">
    <w:p w14:paraId="66B36905" w14:textId="77777777" w:rsidR="00D676F9" w:rsidRDefault="00D67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C6AF2" w14:textId="77777777" w:rsidR="00FF4248" w:rsidRDefault="00FF4248">
    <w:pPr>
      <w:pStyle w:val="a9"/>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2C33" w14:textId="77777777" w:rsidR="00FF4248" w:rsidRDefault="00FF4248">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06E5"/>
    <w:multiLevelType w:val="multilevel"/>
    <w:tmpl w:val="095B06E5"/>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3C857BE7"/>
    <w:multiLevelType w:val="multilevel"/>
    <w:tmpl w:val="3C857BE7"/>
    <w:lvl w:ilvl="0">
      <w:start w:val="1"/>
      <w:numFmt w:val="decimal"/>
      <w:pStyle w:val="a"/>
      <w:lvlText w:val="Figure %1."/>
      <w:lvlJc w:val="left"/>
      <w:pPr>
        <w:ind w:left="440" w:hanging="440"/>
      </w:pPr>
      <w:rPr>
        <w:rFonts w:ascii="Times New Roman" w:eastAsiaTheme="minorEastAsia" w:hAnsi="Times New Roman" w:hint="default"/>
        <w:b w:val="0"/>
        <w:i w:val="0"/>
        <w:sz w:val="24"/>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646260FA"/>
    <w:multiLevelType w:val="multilevel"/>
    <w:tmpl w:val="646260FA"/>
    <w:lvl w:ilvl="0">
      <w:start w:val="1"/>
      <w:numFmt w:val="decimal"/>
      <w:pStyle w:val="a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num w:numId="1" w16cid:durableId="456483753">
    <w:abstractNumId w:val="0"/>
  </w:num>
  <w:num w:numId="2" w16cid:durableId="310670640">
    <w:abstractNumId w:val="2"/>
  </w:num>
  <w:num w:numId="3" w16cid:durableId="474876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E9F79AE"/>
    <w:rsid w:val="00021890"/>
    <w:rsid w:val="0002649F"/>
    <w:rsid w:val="00027A58"/>
    <w:rsid w:val="00032C5A"/>
    <w:rsid w:val="000335E6"/>
    <w:rsid w:val="00041272"/>
    <w:rsid w:val="0004499B"/>
    <w:rsid w:val="000512E1"/>
    <w:rsid w:val="0005236B"/>
    <w:rsid w:val="00071E11"/>
    <w:rsid w:val="00073908"/>
    <w:rsid w:val="00081E96"/>
    <w:rsid w:val="000923EA"/>
    <w:rsid w:val="00095512"/>
    <w:rsid w:val="000956DD"/>
    <w:rsid w:val="000A51CA"/>
    <w:rsid w:val="000C3C31"/>
    <w:rsid w:val="000D5D3D"/>
    <w:rsid w:val="000D64E3"/>
    <w:rsid w:val="000F4AE2"/>
    <w:rsid w:val="00102A18"/>
    <w:rsid w:val="0012681E"/>
    <w:rsid w:val="00126F5B"/>
    <w:rsid w:val="001573C6"/>
    <w:rsid w:val="001579D9"/>
    <w:rsid w:val="00157ECA"/>
    <w:rsid w:val="001648E1"/>
    <w:rsid w:val="00170606"/>
    <w:rsid w:val="0017274D"/>
    <w:rsid w:val="00173C24"/>
    <w:rsid w:val="00173C9F"/>
    <w:rsid w:val="0018213B"/>
    <w:rsid w:val="00190311"/>
    <w:rsid w:val="001968C0"/>
    <w:rsid w:val="001A2C26"/>
    <w:rsid w:val="001D2490"/>
    <w:rsid w:val="002006D1"/>
    <w:rsid w:val="00202D45"/>
    <w:rsid w:val="002164FD"/>
    <w:rsid w:val="00217ABB"/>
    <w:rsid w:val="002208E9"/>
    <w:rsid w:val="0023011A"/>
    <w:rsid w:val="002334E4"/>
    <w:rsid w:val="00235232"/>
    <w:rsid w:val="00235930"/>
    <w:rsid w:val="002910BA"/>
    <w:rsid w:val="00294325"/>
    <w:rsid w:val="002A1A5D"/>
    <w:rsid w:val="002A7E5F"/>
    <w:rsid w:val="002C0EED"/>
    <w:rsid w:val="002E68E0"/>
    <w:rsid w:val="0030761B"/>
    <w:rsid w:val="00312126"/>
    <w:rsid w:val="003128EF"/>
    <w:rsid w:val="003129BC"/>
    <w:rsid w:val="00314D51"/>
    <w:rsid w:val="00320897"/>
    <w:rsid w:val="00323A2C"/>
    <w:rsid w:val="00324284"/>
    <w:rsid w:val="003352BC"/>
    <w:rsid w:val="00346AEA"/>
    <w:rsid w:val="00353FF3"/>
    <w:rsid w:val="00363CF7"/>
    <w:rsid w:val="003728F4"/>
    <w:rsid w:val="003762F2"/>
    <w:rsid w:val="0037713F"/>
    <w:rsid w:val="003A3236"/>
    <w:rsid w:val="003E0698"/>
    <w:rsid w:val="003E10A3"/>
    <w:rsid w:val="003F46AE"/>
    <w:rsid w:val="004078D5"/>
    <w:rsid w:val="0042066B"/>
    <w:rsid w:val="0042274B"/>
    <w:rsid w:val="00426EFA"/>
    <w:rsid w:val="00427444"/>
    <w:rsid w:val="00430551"/>
    <w:rsid w:val="0044469B"/>
    <w:rsid w:val="004457A8"/>
    <w:rsid w:val="00452464"/>
    <w:rsid w:val="00477473"/>
    <w:rsid w:val="0048037C"/>
    <w:rsid w:val="004831D3"/>
    <w:rsid w:val="004A0101"/>
    <w:rsid w:val="004B2BA8"/>
    <w:rsid w:val="004B38EE"/>
    <w:rsid w:val="004B4D15"/>
    <w:rsid w:val="004E0823"/>
    <w:rsid w:val="004E1F4D"/>
    <w:rsid w:val="004E7026"/>
    <w:rsid w:val="00501610"/>
    <w:rsid w:val="00505B08"/>
    <w:rsid w:val="0052133C"/>
    <w:rsid w:val="005514BE"/>
    <w:rsid w:val="00554685"/>
    <w:rsid w:val="005667CC"/>
    <w:rsid w:val="005873B8"/>
    <w:rsid w:val="00590196"/>
    <w:rsid w:val="00595527"/>
    <w:rsid w:val="00597118"/>
    <w:rsid w:val="005A32EA"/>
    <w:rsid w:val="005B0E37"/>
    <w:rsid w:val="005D02C4"/>
    <w:rsid w:val="005D527A"/>
    <w:rsid w:val="005F0B27"/>
    <w:rsid w:val="00605DE8"/>
    <w:rsid w:val="00613619"/>
    <w:rsid w:val="006200FF"/>
    <w:rsid w:val="00632E6D"/>
    <w:rsid w:val="0063617A"/>
    <w:rsid w:val="006400BD"/>
    <w:rsid w:val="00640482"/>
    <w:rsid w:val="006662E6"/>
    <w:rsid w:val="006713EB"/>
    <w:rsid w:val="0067788E"/>
    <w:rsid w:val="0067790C"/>
    <w:rsid w:val="00686660"/>
    <w:rsid w:val="00693E03"/>
    <w:rsid w:val="006978A8"/>
    <w:rsid w:val="006A2BC0"/>
    <w:rsid w:val="006A5A6D"/>
    <w:rsid w:val="006C3116"/>
    <w:rsid w:val="006C6350"/>
    <w:rsid w:val="006E103D"/>
    <w:rsid w:val="006F3446"/>
    <w:rsid w:val="007000D1"/>
    <w:rsid w:val="00700297"/>
    <w:rsid w:val="00715841"/>
    <w:rsid w:val="00723CDA"/>
    <w:rsid w:val="00742849"/>
    <w:rsid w:val="00752E9A"/>
    <w:rsid w:val="00772F63"/>
    <w:rsid w:val="00774DD6"/>
    <w:rsid w:val="007762B6"/>
    <w:rsid w:val="007867FA"/>
    <w:rsid w:val="007B4102"/>
    <w:rsid w:val="007B41B8"/>
    <w:rsid w:val="007B59CA"/>
    <w:rsid w:val="007C0DE4"/>
    <w:rsid w:val="007C613A"/>
    <w:rsid w:val="007D06EF"/>
    <w:rsid w:val="007E36BD"/>
    <w:rsid w:val="007F53A5"/>
    <w:rsid w:val="007F606C"/>
    <w:rsid w:val="008030A9"/>
    <w:rsid w:val="00814B7C"/>
    <w:rsid w:val="00817AC7"/>
    <w:rsid w:val="0082456E"/>
    <w:rsid w:val="00826FD3"/>
    <w:rsid w:val="00831EAB"/>
    <w:rsid w:val="0083394C"/>
    <w:rsid w:val="00840073"/>
    <w:rsid w:val="00841B80"/>
    <w:rsid w:val="00842FE1"/>
    <w:rsid w:val="00843626"/>
    <w:rsid w:val="00850518"/>
    <w:rsid w:val="00864D9A"/>
    <w:rsid w:val="00885625"/>
    <w:rsid w:val="008943EC"/>
    <w:rsid w:val="0089542E"/>
    <w:rsid w:val="008A482B"/>
    <w:rsid w:val="008B4344"/>
    <w:rsid w:val="008B68D9"/>
    <w:rsid w:val="008C1383"/>
    <w:rsid w:val="008C3D72"/>
    <w:rsid w:val="008C6340"/>
    <w:rsid w:val="009025FC"/>
    <w:rsid w:val="00906DF1"/>
    <w:rsid w:val="00921126"/>
    <w:rsid w:val="00921911"/>
    <w:rsid w:val="00925661"/>
    <w:rsid w:val="00932DE6"/>
    <w:rsid w:val="00942FD5"/>
    <w:rsid w:val="00947B38"/>
    <w:rsid w:val="00954F13"/>
    <w:rsid w:val="00960E9C"/>
    <w:rsid w:val="00972C7A"/>
    <w:rsid w:val="0097777E"/>
    <w:rsid w:val="00985031"/>
    <w:rsid w:val="009863D2"/>
    <w:rsid w:val="009864FA"/>
    <w:rsid w:val="00986ECD"/>
    <w:rsid w:val="00987EA8"/>
    <w:rsid w:val="009A5B1C"/>
    <w:rsid w:val="009B15A7"/>
    <w:rsid w:val="009B2CCF"/>
    <w:rsid w:val="009B3EF5"/>
    <w:rsid w:val="009B48E3"/>
    <w:rsid w:val="009B5614"/>
    <w:rsid w:val="009E2AC6"/>
    <w:rsid w:val="009E6726"/>
    <w:rsid w:val="009F1471"/>
    <w:rsid w:val="009F446E"/>
    <w:rsid w:val="009F47FD"/>
    <w:rsid w:val="00A05E9A"/>
    <w:rsid w:val="00A07195"/>
    <w:rsid w:val="00A1635B"/>
    <w:rsid w:val="00A37C95"/>
    <w:rsid w:val="00A4015B"/>
    <w:rsid w:val="00A41CBC"/>
    <w:rsid w:val="00A448FC"/>
    <w:rsid w:val="00A550C7"/>
    <w:rsid w:val="00A81220"/>
    <w:rsid w:val="00A82823"/>
    <w:rsid w:val="00A9554C"/>
    <w:rsid w:val="00AA65D9"/>
    <w:rsid w:val="00AC3299"/>
    <w:rsid w:val="00AD0962"/>
    <w:rsid w:val="00AE2C8F"/>
    <w:rsid w:val="00AE75CD"/>
    <w:rsid w:val="00B21FDE"/>
    <w:rsid w:val="00B47234"/>
    <w:rsid w:val="00B64B77"/>
    <w:rsid w:val="00B70AB9"/>
    <w:rsid w:val="00B70FE7"/>
    <w:rsid w:val="00B82FD8"/>
    <w:rsid w:val="00BB0CC1"/>
    <w:rsid w:val="00BB0E82"/>
    <w:rsid w:val="00BC06CD"/>
    <w:rsid w:val="00BC2474"/>
    <w:rsid w:val="00BE4BE7"/>
    <w:rsid w:val="00BF5E05"/>
    <w:rsid w:val="00BF5E50"/>
    <w:rsid w:val="00C10F71"/>
    <w:rsid w:val="00C45224"/>
    <w:rsid w:val="00C52558"/>
    <w:rsid w:val="00C66A0B"/>
    <w:rsid w:val="00C70F1D"/>
    <w:rsid w:val="00C74BDE"/>
    <w:rsid w:val="00C77C9C"/>
    <w:rsid w:val="00C81D00"/>
    <w:rsid w:val="00C949B4"/>
    <w:rsid w:val="00CA6829"/>
    <w:rsid w:val="00CD2FB6"/>
    <w:rsid w:val="00CE21B9"/>
    <w:rsid w:val="00CF3104"/>
    <w:rsid w:val="00D10FA4"/>
    <w:rsid w:val="00D11CFA"/>
    <w:rsid w:val="00D1646E"/>
    <w:rsid w:val="00D264B1"/>
    <w:rsid w:val="00D266E5"/>
    <w:rsid w:val="00D26DC0"/>
    <w:rsid w:val="00D460F0"/>
    <w:rsid w:val="00D54B5B"/>
    <w:rsid w:val="00D56176"/>
    <w:rsid w:val="00D6012D"/>
    <w:rsid w:val="00D676F9"/>
    <w:rsid w:val="00D81466"/>
    <w:rsid w:val="00D84ECE"/>
    <w:rsid w:val="00D95CE6"/>
    <w:rsid w:val="00DA2549"/>
    <w:rsid w:val="00DA4EC1"/>
    <w:rsid w:val="00DB2856"/>
    <w:rsid w:val="00DB4CDC"/>
    <w:rsid w:val="00DC2963"/>
    <w:rsid w:val="00DD1928"/>
    <w:rsid w:val="00DD20DF"/>
    <w:rsid w:val="00DD7A6F"/>
    <w:rsid w:val="00DE42D1"/>
    <w:rsid w:val="00DF6D4F"/>
    <w:rsid w:val="00E125F3"/>
    <w:rsid w:val="00E1385C"/>
    <w:rsid w:val="00E13954"/>
    <w:rsid w:val="00E22555"/>
    <w:rsid w:val="00E33805"/>
    <w:rsid w:val="00E37720"/>
    <w:rsid w:val="00E510BE"/>
    <w:rsid w:val="00E53FAB"/>
    <w:rsid w:val="00E561B5"/>
    <w:rsid w:val="00E64DEC"/>
    <w:rsid w:val="00E65C8D"/>
    <w:rsid w:val="00E6610B"/>
    <w:rsid w:val="00E7795A"/>
    <w:rsid w:val="00E81491"/>
    <w:rsid w:val="00E838AD"/>
    <w:rsid w:val="00E87BD7"/>
    <w:rsid w:val="00E9656A"/>
    <w:rsid w:val="00EB4C78"/>
    <w:rsid w:val="00EB5CC7"/>
    <w:rsid w:val="00EC0819"/>
    <w:rsid w:val="00ED7AA9"/>
    <w:rsid w:val="00EE44F3"/>
    <w:rsid w:val="00EE60B1"/>
    <w:rsid w:val="00EF4D91"/>
    <w:rsid w:val="00F06647"/>
    <w:rsid w:val="00F15BA6"/>
    <w:rsid w:val="00F2360B"/>
    <w:rsid w:val="00F42893"/>
    <w:rsid w:val="00F44393"/>
    <w:rsid w:val="00F53D2A"/>
    <w:rsid w:val="00F63D8D"/>
    <w:rsid w:val="00F659DF"/>
    <w:rsid w:val="00F67D74"/>
    <w:rsid w:val="00F80931"/>
    <w:rsid w:val="00FA0634"/>
    <w:rsid w:val="00FC19A4"/>
    <w:rsid w:val="00FD1015"/>
    <w:rsid w:val="00FE6926"/>
    <w:rsid w:val="00FF4248"/>
    <w:rsid w:val="03010C44"/>
    <w:rsid w:val="03907FFC"/>
    <w:rsid w:val="098D0766"/>
    <w:rsid w:val="0EEB3DD0"/>
    <w:rsid w:val="1845080D"/>
    <w:rsid w:val="21644E50"/>
    <w:rsid w:val="2C740C8F"/>
    <w:rsid w:val="35122E48"/>
    <w:rsid w:val="352544AC"/>
    <w:rsid w:val="3B8C398F"/>
    <w:rsid w:val="3B911029"/>
    <w:rsid w:val="3E9F79AE"/>
    <w:rsid w:val="4C772588"/>
    <w:rsid w:val="51F77641"/>
    <w:rsid w:val="53206AC2"/>
    <w:rsid w:val="54C23867"/>
    <w:rsid w:val="610046C4"/>
    <w:rsid w:val="632E6FDA"/>
    <w:rsid w:val="66EF70C8"/>
    <w:rsid w:val="688E0EF4"/>
    <w:rsid w:val="7F4F1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1D6478"/>
  <w15:docId w15:val="{C938CC69-719B-4701-A96D-4F33CCC2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w:uiPriority="99" w:qFormat="1"/>
    <w:lsdException w:name="Subtitle"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jc w:val="both"/>
    </w:pPr>
    <w:rPr>
      <w:color w:val="000000"/>
      <w:kern w:val="2"/>
      <w:sz w:val="21"/>
      <w:szCs w:val="24"/>
    </w:rPr>
  </w:style>
  <w:style w:type="paragraph" w:styleId="1">
    <w:name w:val="heading 1"/>
    <w:basedOn w:val="a1"/>
    <w:next w:val="a1"/>
    <w:uiPriority w:val="9"/>
    <w:qFormat/>
    <w:pPr>
      <w:keepNext/>
      <w:keepLines/>
      <w:spacing w:before="340" w:after="330" w:line="578" w:lineRule="auto"/>
      <w:outlineLvl w:val="0"/>
    </w:pPr>
    <w:rPr>
      <w:b/>
      <w:bCs/>
      <w:kern w:val="44"/>
      <w:sz w:val="44"/>
      <w:szCs w:val="44"/>
    </w:rPr>
  </w:style>
  <w:style w:type="paragraph" w:styleId="2">
    <w:name w:val="heading 2"/>
    <w:basedOn w:val="a1"/>
    <w:next w:val="a1"/>
    <w:link w:val="20"/>
    <w:autoRedefine/>
    <w:uiPriority w:val="9"/>
    <w:qFormat/>
    <w:pPr>
      <w:keepNext/>
      <w:keepLines/>
      <w:numPr>
        <w:ilvl w:val="1"/>
        <w:numId w:val="1"/>
      </w:numPr>
      <w:spacing w:before="120" w:after="120"/>
      <w:jc w:val="left"/>
      <w:outlineLvl w:val="1"/>
    </w:pPr>
    <w:rPr>
      <w:rFonts w:eastAsia="Times New Roman"/>
      <w:b/>
      <w:color w:val="auto"/>
      <w:kern w:val="0"/>
      <w:sz w:val="28"/>
    </w:rPr>
  </w:style>
  <w:style w:type="paragraph" w:styleId="3">
    <w:name w:val="heading 3"/>
    <w:basedOn w:val="a1"/>
    <w:next w:val="a1"/>
    <w:uiPriority w:val="9"/>
    <w:qFormat/>
    <w:pPr>
      <w:spacing w:line="360" w:lineRule="auto"/>
      <w:outlineLvl w:val="2"/>
    </w:pPr>
    <w:rPr>
      <w:b/>
      <w:bCs/>
      <w:szCs w:val="27"/>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uiPriority w:val="99"/>
    <w:qFormat/>
    <w:pPr>
      <w:spacing w:after="120"/>
    </w:pPr>
  </w:style>
  <w:style w:type="paragraph" w:styleId="a6">
    <w:name w:val="Plain Text"/>
    <w:basedOn w:val="a1"/>
    <w:link w:val="a7"/>
    <w:unhideWhenUsed/>
    <w:qFormat/>
    <w:rPr>
      <w:rFonts w:ascii="宋体" w:hAnsi="Courier New" w:cs="宋体"/>
      <w:color w:val="auto"/>
      <w:szCs w:val="21"/>
    </w:rPr>
  </w:style>
  <w:style w:type="paragraph" w:styleId="a8">
    <w:name w:val="footer"/>
    <w:basedOn w:val="a1"/>
    <w:qFormat/>
    <w:pPr>
      <w:tabs>
        <w:tab w:val="center" w:pos="4153"/>
        <w:tab w:val="right" w:pos="8306"/>
      </w:tabs>
      <w:snapToGrid w:val="0"/>
      <w:jc w:val="left"/>
    </w:pPr>
    <w:rPr>
      <w:sz w:val="18"/>
      <w:szCs w:val="18"/>
    </w:rPr>
  </w:style>
  <w:style w:type="paragraph" w:styleId="a9">
    <w:name w:val="header"/>
    <w:basedOn w:val="a1"/>
    <w:qFormat/>
    <w:pPr>
      <w:pBdr>
        <w:bottom w:val="single" w:sz="6" w:space="1" w:color="auto"/>
      </w:pBdr>
      <w:tabs>
        <w:tab w:val="center" w:pos="4153"/>
        <w:tab w:val="right" w:pos="8306"/>
      </w:tabs>
      <w:snapToGrid w:val="0"/>
      <w:jc w:val="center"/>
    </w:pPr>
    <w:rPr>
      <w:sz w:val="18"/>
      <w:szCs w:val="18"/>
    </w:rPr>
  </w:style>
  <w:style w:type="paragraph" w:styleId="aa">
    <w:name w:val="Normal (Web)"/>
    <w:basedOn w:val="a1"/>
    <w:unhideWhenUsed/>
    <w:qFormat/>
    <w:pPr>
      <w:widowControl/>
      <w:spacing w:before="100" w:beforeAutospacing="1" w:after="100" w:afterAutospacing="1"/>
      <w:jc w:val="left"/>
    </w:pPr>
    <w:rPr>
      <w:rFonts w:ascii="宋体" w:hAnsi="宋体" w:cs="宋体"/>
      <w:color w:val="auto"/>
      <w:kern w:val="0"/>
      <w:sz w:val="24"/>
    </w:rPr>
  </w:style>
  <w:style w:type="table" w:styleId="ab">
    <w:name w:val="Table Grid"/>
    <w:basedOn w:val="a3"/>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qFormat/>
  </w:style>
  <w:style w:type="paragraph" w:customStyle="1" w:styleId="ad">
    <w:name w:val="章标题"/>
    <w:next w:val="a1"/>
    <w:qFormat/>
    <w:pPr>
      <w:spacing w:beforeLines="50" w:afterLines="50"/>
      <w:jc w:val="both"/>
      <w:outlineLvl w:val="1"/>
    </w:pPr>
    <w:rPr>
      <w:rFonts w:ascii="黑体" w:eastAsia="黑体"/>
      <w:sz w:val="21"/>
    </w:rPr>
  </w:style>
  <w:style w:type="paragraph" w:customStyle="1" w:styleId="ae">
    <w:name w:val="一级条标题"/>
    <w:next w:val="a1"/>
    <w:qFormat/>
    <w:pPr>
      <w:outlineLvl w:val="2"/>
    </w:pPr>
    <w:rPr>
      <w:rFonts w:eastAsia="黑体"/>
      <w:sz w:val="21"/>
    </w:rPr>
  </w:style>
  <w:style w:type="paragraph" w:customStyle="1" w:styleId="a0">
    <w:name w:val="正文表标题"/>
    <w:next w:val="af"/>
    <w:qFormat/>
    <w:pPr>
      <w:numPr>
        <w:numId w:val="2"/>
      </w:numPr>
      <w:tabs>
        <w:tab w:val="left" w:pos="360"/>
      </w:tabs>
      <w:jc w:val="center"/>
    </w:pPr>
    <w:rPr>
      <w:rFonts w:ascii="黑体" w:eastAsia="黑体"/>
      <w:sz w:val="21"/>
    </w:rPr>
  </w:style>
  <w:style w:type="paragraph" w:customStyle="1" w:styleId="af">
    <w:name w:val="段"/>
    <w:qFormat/>
    <w:pPr>
      <w:autoSpaceDE w:val="0"/>
      <w:autoSpaceDN w:val="0"/>
      <w:ind w:firstLineChars="200" w:firstLine="200"/>
      <w:jc w:val="both"/>
    </w:pPr>
    <w:rPr>
      <w:rFonts w:ascii="宋体"/>
      <w:sz w:val="21"/>
    </w:rPr>
  </w:style>
  <w:style w:type="paragraph" w:customStyle="1" w:styleId="TableParagraph">
    <w:name w:val="Table Paragraph"/>
    <w:basedOn w:val="a1"/>
    <w:uiPriority w:val="1"/>
    <w:qFormat/>
    <w:pPr>
      <w:jc w:val="left"/>
    </w:pPr>
    <w:rPr>
      <w:rFonts w:ascii="宋体" w:hAnsi="宋体" w:cs="宋体"/>
      <w:kern w:val="0"/>
      <w:sz w:val="22"/>
      <w:lang w:eastAsia="en-US"/>
    </w:rPr>
  </w:style>
  <w:style w:type="paragraph" w:customStyle="1" w:styleId="ZW">
    <w:name w:val="ZW"/>
    <w:qFormat/>
    <w:pPr>
      <w:spacing w:line="480" w:lineRule="atLeast"/>
      <w:jc w:val="both"/>
    </w:pPr>
    <w:rPr>
      <w:sz w:val="21"/>
      <w:szCs w:val="18"/>
    </w:rPr>
  </w:style>
  <w:style w:type="paragraph" w:styleId="af0">
    <w:name w:val="List Paragraph"/>
    <w:basedOn w:val="a1"/>
    <w:uiPriority w:val="34"/>
    <w:qFormat/>
    <w:pPr>
      <w:ind w:firstLineChars="200" w:firstLine="420"/>
    </w:pPr>
    <w:rPr>
      <w:color w:val="auto"/>
    </w:rPr>
  </w:style>
  <w:style w:type="character" w:customStyle="1" w:styleId="20">
    <w:name w:val="标题 2 字符"/>
    <w:basedOn w:val="a2"/>
    <w:link w:val="2"/>
    <w:uiPriority w:val="9"/>
    <w:qFormat/>
    <w:rPr>
      <w:rFonts w:ascii="Times New Roman" w:eastAsia="Times New Roman" w:hAnsi="Times New Roman" w:cs="Times New Roman"/>
      <w:b/>
      <w:sz w:val="28"/>
      <w:szCs w:val="24"/>
    </w:rPr>
  </w:style>
  <w:style w:type="paragraph" w:customStyle="1" w:styleId="a">
    <w:name w:val="图号"/>
    <w:basedOn w:val="a1"/>
    <w:next w:val="a1"/>
    <w:link w:val="af1"/>
    <w:qFormat/>
    <w:pPr>
      <w:numPr>
        <w:numId w:val="3"/>
      </w:numPr>
    </w:pPr>
    <w:rPr>
      <w:rFonts w:eastAsia="Times New Roman"/>
      <w:color w:val="auto"/>
      <w:sz w:val="24"/>
    </w:rPr>
  </w:style>
  <w:style w:type="character" w:customStyle="1" w:styleId="af1">
    <w:name w:val="图号 字符"/>
    <w:basedOn w:val="a2"/>
    <w:link w:val="a"/>
    <w:qFormat/>
    <w:rPr>
      <w:rFonts w:ascii="Times New Roman" w:eastAsia="Times New Roman" w:hAnsi="Times New Roman" w:cs="Times New Roman"/>
      <w:kern w:val="2"/>
      <w:sz w:val="24"/>
      <w:szCs w:val="24"/>
    </w:rPr>
  </w:style>
  <w:style w:type="character" w:customStyle="1" w:styleId="Char">
    <w:name w:val="表格 Char"/>
    <w:link w:val="af2"/>
    <w:qFormat/>
    <w:rPr>
      <w:kern w:val="2"/>
    </w:rPr>
  </w:style>
  <w:style w:type="paragraph" w:customStyle="1" w:styleId="af2">
    <w:name w:val="表格"/>
    <w:basedOn w:val="a1"/>
    <w:link w:val="Char"/>
    <w:qFormat/>
    <w:pPr>
      <w:jc w:val="center"/>
    </w:pPr>
    <w:rPr>
      <w:rFonts w:asciiTheme="minorHAnsi" w:eastAsiaTheme="minorEastAsia" w:hAnsiTheme="minorHAnsi" w:cstheme="minorBidi"/>
      <w:color w:val="auto"/>
      <w:sz w:val="20"/>
      <w:szCs w:val="20"/>
    </w:rPr>
  </w:style>
  <w:style w:type="paragraph" w:customStyle="1" w:styleId="-">
    <w:name w:val="表名-学位论文"/>
    <w:basedOn w:val="a1"/>
    <w:next w:val="a1"/>
    <w:qFormat/>
    <w:pPr>
      <w:adjustRightInd w:val="0"/>
      <w:snapToGrid w:val="0"/>
      <w:spacing w:before="120" w:after="120"/>
      <w:jc w:val="center"/>
    </w:pPr>
    <w:rPr>
      <w:rFonts w:cs="宋体"/>
      <w:color w:val="auto"/>
      <w:szCs w:val="21"/>
    </w:rPr>
  </w:style>
  <w:style w:type="paragraph" w:customStyle="1" w:styleId="-0">
    <w:name w:val="图名-学位论文"/>
    <w:basedOn w:val="a5"/>
    <w:next w:val="a5"/>
    <w:qFormat/>
    <w:pPr>
      <w:widowControl/>
      <w:spacing w:before="120" w:after="240"/>
      <w:jc w:val="center"/>
    </w:pPr>
    <w:rPr>
      <w:rFonts w:cs="宋体"/>
      <w:color w:val="auto"/>
      <w:kern w:val="0"/>
    </w:rPr>
  </w:style>
  <w:style w:type="paragraph" w:customStyle="1" w:styleId="af3">
    <w:name w:val="插图"/>
    <w:basedOn w:val="a1"/>
    <w:link w:val="af4"/>
    <w:qFormat/>
    <w:pPr>
      <w:widowControl/>
      <w:jc w:val="center"/>
    </w:pPr>
    <w:rPr>
      <w:rFonts w:cs="宋体"/>
      <w:color w:val="auto"/>
      <w:kern w:val="0"/>
    </w:rPr>
  </w:style>
  <w:style w:type="character" w:customStyle="1" w:styleId="af4">
    <w:name w:val="插图 字符"/>
    <w:link w:val="af3"/>
    <w:qFormat/>
    <w:rPr>
      <w:rFonts w:ascii="Times New Roman" w:eastAsia="宋体" w:hAnsi="Times New Roman" w:cs="宋体"/>
      <w:sz w:val="21"/>
      <w:szCs w:val="24"/>
    </w:rPr>
  </w:style>
  <w:style w:type="character" w:customStyle="1" w:styleId="Char1">
    <w:name w:val="正文表格图名 Char1"/>
    <w:link w:val="af5"/>
    <w:qFormat/>
    <w:rPr>
      <w:kern w:val="2"/>
      <w:sz w:val="21"/>
      <w:szCs w:val="21"/>
    </w:rPr>
  </w:style>
  <w:style w:type="paragraph" w:customStyle="1" w:styleId="af5">
    <w:name w:val="正文表格图名"/>
    <w:link w:val="Char1"/>
    <w:qFormat/>
    <w:pPr>
      <w:jc w:val="center"/>
    </w:pPr>
    <w:rPr>
      <w:rFonts w:asciiTheme="minorHAnsi" w:eastAsiaTheme="minorEastAsia" w:hAnsiTheme="minorHAnsi" w:cstheme="minorBidi"/>
      <w:kern w:val="2"/>
      <w:sz w:val="21"/>
      <w:szCs w:val="21"/>
    </w:rPr>
  </w:style>
  <w:style w:type="paragraph" w:customStyle="1" w:styleId="Af6">
    <w:name w:val="A 表名"/>
    <w:basedOn w:val="a1"/>
    <w:qFormat/>
    <w:pPr>
      <w:spacing w:line="360" w:lineRule="auto"/>
      <w:jc w:val="center"/>
    </w:pPr>
    <w:rPr>
      <w:color w:val="auto"/>
      <w:szCs w:val="21"/>
    </w:rPr>
  </w:style>
  <w:style w:type="paragraph" w:customStyle="1" w:styleId="af7">
    <w:name w:val="图"/>
    <w:basedOn w:val="a1"/>
    <w:next w:val="a1"/>
    <w:link w:val="af8"/>
    <w:qFormat/>
    <w:pPr>
      <w:jc w:val="center"/>
    </w:pPr>
    <w:rPr>
      <w:color w:val="auto"/>
      <w:sz w:val="24"/>
    </w:rPr>
  </w:style>
  <w:style w:type="character" w:customStyle="1" w:styleId="af8">
    <w:name w:val="图 字符"/>
    <w:basedOn w:val="a2"/>
    <w:link w:val="af7"/>
    <w:qFormat/>
    <w:rPr>
      <w:rFonts w:ascii="Times New Roman" w:eastAsia="宋体" w:hAnsi="Times New Roman" w:cs="Times New Roman"/>
      <w:kern w:val="2"/>
      <w:sz w:val="24"/>
      <w:szCs w:val="24"/>
    </w:rPr>
  </w:style>
  <w:style w:type="paragraph" w:customStyle="1" w:styleId="af9">
    <w:name w:val="图片"/>
    <w:basedOn w:val="a1"/>
    <w:link w:val="afa"/>
    <w:qFormat/>
    <w:pPr>
      <w:jc w:val="center"/>
    </w:pPr>
    <w:rPr>
      <w:color w:val="auto"/>
      <w:sz w:val="24"/>
      <w:szCs w:val="22"/>
    </w:rPr>
  </w:style>
  <w:style w:type="character" w:customStyle="1" w:styleId="afa">
    <w:name w:val="图片 字符"/>
    <w:link w:val="af9"/>
    <w:qFormat/>
    <w:rPr>
      <w:rFonts w:ascii="Times New Roman" w:eastAsia="宋体" w:hAnsi="Times New Roman" w:cs="Times New Roman"/>
      <w:kern w:val="2"/>
      <w:sz w:val="24"/>
      <w:szCs w:val="22"/>
    </w:rPr>
  </w:style>
  <w:style w:type="paragraph" w:customStyle="1" w:styleId="10">
    <w:name w:val="修订1"/>
    <w:hidden/>
    <w:uiPriority w:val="99"/>
    <w:unhideWhenUsed/>
    <w:qFormat/>
    <w:rPr>
      <w:color w:val="000000"/>
      <w:kern w:val="2"/>
      <w:sz w:val="21"/>
      <w:szCs w:val="24"/>
    </w:rPr>
  </w:style>
  <w:style w:type="character" w:customStyle="1" w:styleId="a7">
    <w:name w:val="纯文本 字符"/>
    <w:basedOn w:val="a2"/>
    <w:link w:val="a6"/>
    <w:qFormat/>
    <w:rPr>
      <w:rFonts w:ascii="宋体" w:hAnsi="Courier New" w:cs="宋体"/>
      <w:kern w:val="2"/>
      <w:sz w:val="21"/>
      <w:szCs w:val="21"/>
    </w:rPr>
  </w:style>
  <w:style w:type="paragraph" w:customStyle="1" w:styleId="afb">
    <w:name w:val="样式 表主题"/>
    <w:basedOn w:val="a1"/>
    <w:qFormat/>
    <w:pPr>
      <w:spacing w:line="400" w:lineRule="exact"/>
      <w:jc w:val="center"/>
    </w:pPr>
    <w:rPr>
      <w:rFonts w:eastAsia="黑体" w:cs="宋体"/>
      <w:color w:val="auto"/>
      <w:sz w:val="18"/>
      <w:szCs w:val="20"/>
    </w:rPr>
  </w:style>
  <w:style w:type="table" w:customStyle="1" w:styleId="11">
    <w:name w:val="网格型1"/>
    <w:basedOn w:val="a3"/>
    <w:next w:val="ab"/>
    <w:uiPriority w:val="99"/>
    <w:rsid w:val="00021890"/>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3"/>
    <w:next w:val="ab"/>
    <w:uiPriority w:val="99"/>
    <w:rsid w:val="004A0101"/>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3"/>
    <w:next w:val="ab"/>
    <w:uiPriority w:val="99"/>
    <w:rsid w:val="0044469B"/>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A0BA6-2D21-4C3B-A4AE-8FE7A46C5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26</Pages>
  <Words>2975</Words>
  <Characters>16964</Characters>
  <Application>Microsoft Office Word</Application>
  <DocSecurity>0</DocSecurity>
  <Lines>141</Lines>
  <Paragraphs>39</Paragraphs>
  <ScaleCrop>false</ScaleCrop>
  <Company/>
  <LinksUpToDate>false</LinksUpToDate>
  <CharactersWithSpaces>19900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小小郭</dc:creator>
  <cp:lastModifiedBy>Administrator</cp:lastModifiedBy>
  <cp:revision>40</cp:revision>
  <dcterms:created xsi:type="dcterms:W3CDTF">2026-02-15T02:28:00Z</dcterms:created>
  <dcterms:modified xsi:type="dcterms:W3CDTF">2026-02-25T14:45:00Z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59F45F9EB6D04A9294CC059F2E165D76_11</vt:lpwstr>
  </property>
  <property fmtid="{D5CDD505-2E9C-101B-9397-08002B2CF9AE}" pid="4" name="KSOTemplateDocerSaveRecord">
    <vt:lpwstr>eyJoZGlkIjoiNDIwMjZjZmZhNWNhOGUxMTI4NDE0ZDk1ZWU3ZWM3ODYiLCJ1c2VySWQiOiIxNjU5ODIwMTIwIn0=</vt:lpwstr>
  </property>
</Properties>
</file>