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C59B" w14:textId="77777777" w:rsidR="00B36501" w:rsidRDefault="00B36501">
      <w:pPr>
        <w:snapToGrid w:val="0"/>
        <w:spacing w:line="360" w:lineRule="auto"/>
        <w:ind w:firstLineChars="196" w:firstLine="630"/>
        <w:rPr>
          <w:rFonts w:ascii="宋体" w:eastAsia="宋体" w:hAnsi="宋体"/>
          <w:b/>
          <w:sz w:val="32"/>
          <w:szCs w:val="32"/>
        </w:rPr>
      </w:pPr>
    </w:p>
    <w:p w14:paraId="1669BC14" w14:textId="77777777" w:rsidR="00B36501" w:rsidRDefault="00000000">
      <w:pPr>
        <w:snapToGrid w:val="0"/>
        <w:spacing w:line="360" w:lineRule="auto"/>
        <w:rPr>
          <w:rFonts w:ascii="仿宋" w:eastAsia="仿宋" w:hAnsi="仿宋"/>
          <w:b/>
          <w:szCs w:val="28"/>
        </w:rPr>
      </w:pPr>
      <w:r>
        <w:rPr>
          <w:rFonts w:ascii="仿宋" w:eastAsia="仿宋" w:hAnsi="仿宋" w:hint="eastAsia"/>
          <w:b/>
          <w:szCs w:val="28"/>
        </w:rPr>
        <w:t>附表1</w:t>
      </w:r>
    </w:p>
    <w:p w14:paraId="71610CFA" w14:textId="77777777" w:rsidR="00B36501" w:rsidRDefault="00000000">
      <w:pPr>
        <w:snapToGrid w:val="0"/>
        <w:spacing w:line="360" w:lineRule="auto"/>
        <w:jc w:val="center"/>
        <w:rPr>
          <w:rFonts w:ascii="宋体" w:eastAsia="宋体" w:hAnsi="宋体"/>
          <w:b/>
          <w:color w:val="000000" w:themeColor="text1"/>
          <w:sz w:val="32"/>
          <w:szCs w:val="32"/>
        </w:rPr>
      </w:pPr>
      <w:r>
        <w:rPr>
          <w:rFonts w:ascii="宋体" w:eastAsia="宋体" w:hAnsi="宋体" w:hint="eastAsia"/>
          <w:b/>
          <w:color w:val="000000" w:themeColor="text1"/>
          <w:sz w:val="32"/>
          <w:szCs w:val="32"/>
        </w:rPr>
        <w:t>协会标准项目建议书</w:t>
      </w:r>
    </w:p>
    <w:tbl>
      <w:tblPr>
        <w:tblW w:w="97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167"/>
        <w:gridCol w:w="1078"/>
        <w:gridCol w:w="540"/>
        <w:gridCol w:w="540"/>
        <w:gridCol w:w="928"/>
        <w:gridCol w:w="886"/>
        <w:gridCol w:w="957"/>
        <w:gridCol w:w="744"/>
        <w:gridCol w:w="1900"/>
      </w:tblGrid>
      <w:tr w:rsidR="00B36501" w14:paraId="18240C62" w14:textId="77777777">
        <w:trPr>
          <w:trHeight w:val="845"/>
          <w:jc w:val="center"/>
        </w:trPr>
        <w:tc>
          <w:tcPr>
            <w:tcW w:w="2167" w:type="dxa"/>
            <w:vAlign w:val="center"/>
          </w:tcPr>
          <w:p w14:paraId="333BB820"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建议项目名称</w:t>
            </w:r>
          </w:p>
          <w:p w14:paraId="15136D48" w14:textId="77777777" w:rsidR="00B36501" w:rsidRDefault="00000000">
            <w:pPr>
              <w:snapToGrid w:val="0"/>
              <w:spacing w:line="360" w:lineRule="auto"/>
              <w:ind w:leftChars="-6" w:left="-4" w:hangingChars="7" w:hanging="13"/>
              <w:jc w:val="center"/>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中文</w:t>
            </w:r>
            <w:r>
              <w:rPr>
                <w:rFonts w:ascii="宋体" w:eastAsia="宋体" w:hAnsi="宋体"/>
                <w:sz w:val="18"/>
                <w:szCs w:val="18"/>
              </w:rPr>
              <w:t>)</w:t>
            </w:r>
          </w:p>
        </w:tc>
        <w:tc>
          <w:tcPr>
            <w:tcW w:w="3086" w:type="dxa"/>
            <w:gridSpan w:val="4"/>
            <w:vAlign w:val="center"/>
          </w:tcPr>
          <w:p w14:paraId="25542BD7"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rPr>
              <w:t>铁铝酸盐水泥混凝土外加剂</w:t>
            </w:r>
          </w:p>
        </w:tc>
        <w:tc>
          <w:tcPr>
            <w:tcW w:w="1843" w:type="dxa"/>
            <w:gridSpan w:val="2"/>
            <w:vAlign w:val="center"/>
          </w:tcPr>
          <w:p w14:paraId="292291ED"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建议项目名称</w:t>
            </w:r>
          </w:p>
          <w:p w14:paraId="2E44FB21" w14:textId="77777777" w:rsidR="00B36501" w:rsidRDefault="00000000">
            <w:pPr>
              <w:snapToGrid w:val="0"/>
              <w:spacing w:line="360" w:lineRule="auto"/>
              <w:jc w:val="center"/>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英文</w:t>
            </w:r>
            <w:r>
              <w:rPr>
                <w:rFonts w:ascii="宋体" w:eastAsia="宋体" w:hAnsi="宋体"/>
                <w:sz w:val="18"/>
                <w:szCs w:val="18"/>
              </w:rPr>
              <w:t>)</w:t>
            </w:r>
          </w:p>
        </w:tc>
        <w:tc>
          <w:tcPr>
            <w:tcW w:w="2644" w:type="dxa"/>
            <w:gridSpan w:val="2"/>
            <w:vAlign w:val="center"/>
          </w:tcPr>
          <w:p w14:paraId="2762E626" w14:textId="77777777" w:rsidR="00B36501" w:rsidRDefault="00000000">
            <w:pPr>
              <w:snapToGrid w:val="0"/>
              <w:spacing w:line="360" w:lineRule="auto"/>
              <w:rPr>
                <w:rFonts w:ascii="宋体" w:eastAsia="宋体" w:hAnsi="宋体"/>
                <w:sz w:val="18"/>
                <w:szCs w:val="18"/>
              </w:rPr>
            </w:pPr>
            <w:r>
              <w:rPr>
                <w:sz w:val="18"/>
                <w:szCs w:val="18"/>
              </w:rPr>
              <w:t xml:space="preserve">Admixtures for </w:t>
            </w:r>
            <w:proofErr w:type="spellStart"/>
            <w:r>
              <w:rPr>
                <w:sz w:val="18"/>
                <w:szCs w:val="18"/>
              </w:rPr>
              <w:t>Ferr</w:t>
            </w:r>
            <w:r>
              <w:rPr>
                <w:rFonts w:hint="eastAsia"/>
                <w:sz w:val="18"/>
                <w:szCs w:val="18"/>
              </w:rPr>
              <w:t>o</w:t>
            </w:r>
            <w:r>
              <w:rPr>
                <w:sz w:val="18"/>
                <w:szCs w:val="18"/>
              </w:rPr>
              <w:t>aluminate</w:t>
            </w:r>
            <w:proofErr w:type="spellEnd"/>
            <w:r>
              <w:rPr>
                <w:sz w:val="18"/>
                <w:szCs w:val="18"/>
              </w:rPr>
              <w:t xml:space="preserve"> cement Concrete</w:t>
            </w:r>
          </w:p>
        </w:tc>
      </w:tr>
      <w:tr w:rsidR="00B36501" w14:paraId="118FBE06" w14:textId="77777777">
        <w:trPr>
          <w:cantSplit/>
          <w:trHeight w:val="435"/>
          <w:jc w:val="center"/>
        </w:trPr>
        <w:tc>
          <w:tcPr>
            <w:tcW w:w="2167" w:type="dxa"/>
            <w:tcBorders>
              <w:bottom w:val="single" w:sz="2" w:space="0" w:color="auto"/>
            </w:tcBorders>
            <w:vAlign w:val="center"/>
          </w:tcPr>
          <w:p w14:paraId="39FBD781"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制定或修订</w:t>
            </w:r>
          </w:p>
        </w:tc>
        <w:tc>
          <w:tcPr>
            <w:tcW w:w="1618" w:type="dxa"/>
            <w:gridSpan w:val="2"/>
            <w:tcBorders>
              <w:bottom w:val="single" w:sz="2" w:space="0" w:color="auto"/>
            </w:tcBorders>
            <w:vAlign w:val="center"/>
          </w:tcPr>
          <w:p w14:paraId="0D8749C8" w14:textId="77777777" w:rsidR="00B36501" w:rsidRDefault="00000000">
            <w:pPr>
              <w:snapToGrid w:val="0"/>
              <w:spacing w:line="360" w:lineRule="auto"/>
              <w:rPr>
                <w:rFonts w:ascii="宋体" w:eastAsia="宋体" w:hAnsi="宋体"/>
                <w:sz w:val="18"/>
                <w:szCs w:val="18"/>
              </w:rPr>
            </w:pPr>
            <w:r>
              <w:rPr>
                <w:rFonts w:ascii="Segoe UI Symbol" w:eastAsia="宋体" w:hAnsi="Segoe UI Symbol" w:cs="Segoe UI Symbol"/>
                <w:sz w:val="18"/>
                <w:szCs w:val="18"/>
              </w:rPr>
              <w:t>☑</w:t>
            </w:r>
            <w:r>
              <w:rPr>
                <w:rFonts w:ascii="宋体" w:eastAsia="宋体" w:hAnsi="宋体" w:hint="eastAsia"/>
                <w:sz w:val="18"/>
                <w:szCs w:val="18"/>
              </w:rPr>
              <w:t xml:space="preserve"> 制定</w:t>
            </w:r>
          </w:p>
        </w:tc>
        <w:tc>
          <w:tcPr>
            <w:tcW w:w="1468" w:type="dxa"/>
            <w:gridSpan w:val="2"/>
            <w:tcBorders>
              <w:bottom w:val="single" w:sz="2" w:space="0" w:color="auto"/>
            </w:tcBorders>
            <w:vAlign w:val="center"/>
          </w:tcPr>
          <w:p w14:paraId="1A262FF0"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rPr>
              <w:t>□ 修订</w:t>
            </w:r>
          </w:p>
        </w:tc>
        <w:tc>
          <w:tcPr>
            <w:tcW w:w="1843" w:type="dxa"/>
            <w:gridSpan w:val="2"/>
            <w:tcBorders>
              <w:bottom w:val="single" w:sz="2" w:space="0" w:color="auto"/>
            </w:tcBorders>
            <w:vAlign w:val="center"/>
          </w:tcPr>
          <w:p w14:paraId="4609B918"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被修订标准号</w:t>
            </w:r>
          </w:p>
        </w:tc>
        <w:tc>
          <w:tcPr>
            <w:tcW w:w="2644" w:type="dxa"/>
            <w:gridSpan w:val="2"/>
            <w:tcBorders>
              <w:bottom w:val="single" w:sz="2" w:space="0" w:color="auto"/>
            </w:tcBorders>
            <w:vAlign w:val="center"/>
          </w:tcPr>
          <w:p w14:paraId="7E0E9C51" w14:textId="77777777" w:rsidR="00B36501" w:rsidRDefault="00B36501">
            <w:pPr>
              <w:snapToGrid w:val="0"/>
              <w:spacing w:line="360" w:lineRule="auto"/>
              <w:rPr>
                <w:rFonts w:ascii="宋体" w:eastAsia="宋体" w:hAnsi="宋体"/>
                <w:sz w:val="18"/>
                <w:szCs w:val="18"/>
              </w:rPr>
            </w:pPr>
          </w:p>
        </w:tc>
      </w:tr>
      <w:tr w:rsidR="00B36501" w14:paraId="5DEB27AF" w14:textId="77777777" w:rsidTr="00611A67">
        <w:trPr>
          <w:cantSplit/>
          <w:trHeight w:val="439"/>
          <w:jc w:val="center"/>
        </w:trPr>
        <w:tc>
          <w:tcPr>
            <w:tcW w:w="2167" w:type="dxa"/>
            <w:tcBorders>
              <w:top w:val="single" w:sz="2" w:space="0" w:color="auto"/>
              <w:left w:val="single" w:sz="2" w:space="0" w:color="auto"/>
              <w:bottom w:val="single" w:sz="2" w:space="0" w:color="auto"/>
            </w:tcBorders>
            <w:vAlign w:val="center"/>
          </w:tcPr>
          <w:p w14:paraId="5279A38D"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采用程度</w:t>
            </w:r>
          </w:p>
        </w:tc>
        <w:tc>
          <w:tcPr>
            <w:tcW w:w="1078" w:type="dxa"/>
            <w:tcBorders>
              <w:top w:val="single" w:sz="2" w:space="0" w:color="auto"/>
              <w:bottom w:val="single" w:sz="2" w:space="0" w:color="auto"/>
            </w:tcBorders>
            <w:vAlign w:val="center"/>
          </w:tcPr>
          <w:p w14:paraId="1F843AFB"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rPr>
              <w:t>□ IDT</w:t>
            </w:r>
          </w:p>
        </w:tc>
        <w:tc>
          <w:tcPr>
            <w:tcW w:w="1080" w:type="dxa"/>
            <w:gridSpan w:val="2"/>
            <w:tcBorders>
              <w:top w:val="single" w:sz="2" w:space="0" w:color="auto"/>
              <w:bottom w:val="single" w:sz="2" w:space="0" w:color="auto"/>
            </w:tcBorders>
            <w:vAlign w:val="center"/>
          </w:tcPr>
          <w:p w14:paraId="2ED77219"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rPr>
              <w:t>□ MOD</w:t>
            </w:r>
          </w:p>
        </w:tc>
        <w:tc>
          <w:tcPr>
            <w:tcW w:w="928" w:type="dxa"/>
            <w:tcBorders>
              <w:top w:val="single" w:sz="2" w:space="0" w:color="auto"/>
              <w:bottom w:val="single" w:sz="2" w:space="0" w:color="auto"/>
            </w:tcBorders>
            <w:vAlign w:val="center"/>
          </w:tcPr>
          <w:p w14:paraId="1A40E46E"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rPr>
              <w:t>□ NEQ</w:t>
            </w:r>
          </w:p>
        </w:tc>
        <w:tc>
          <w:tcPr>
            <w:tcW w:w="1843" w:type="dxa"/>
            <w:gridSpan w:val="2"/>
            <w:tcBorders>
              <w:top w:val="single" w:sz="2" w:space="0" w:color="auto"/>
              <w:bottom w:val="single" w:sz="2" w:space="0" w:color="auto"/>
            </w:tcBorders>
            <w:vAlign w:val="center"/>
          </w:tcPr>
          <w:p w14:paraId="4687FE0B"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采标号</w:t>
            </w:r>
          </w:p>
        </w:tc>
        <w:tc>
          <w:tcPr>
            <w:tcW w:w="2644" w:type="dxa"/>
            <w:gridSpan w:val="2"/>
            <w:tcBorders>
              <w:top w:val="single" w:sz="2" w:space="0" w:color="auto"/>
              <w:bottom w:val="single" w:sz="2" w:space="0" w:color="auto"/>
              <w:right w:val="single" w:sz="2" w:space="0" w:color="auto"/>
            </w:tcBorders>
            <w:vAlign w:val="center"/>
          </w:tcPr>
          <w:p w14:paraId="6A29BAAB" w14:textId="77777777" w:rsidR="00B36501" w:rsidRDefault="00B36501">
            <w:pPr>
              <w:snapToGrid w:val="0"/>
              <w:spacing w:line="360" w:lineRule="auto"/>
              <w:rPr>
                <w:rFonts w:ascii="宋体" w:eastAsia="宋体" w:hAnsi="宋体"/>
                <w:sz w:val="18"/>
                <w:szCs w:val="18"/>
              </w:rPr>
            </w:pPr>
          </w:p>
        </w:tc>
      </w:tr>
      <w:tr w:rsidR="00B36501" w14:paraId="27BF6335" w14:textId="77777777" w:rsidTr="00611A67">
        <w:trPr>
          <w:cantSplit/>
          <w:trHeight w:val="439"/>
          <w:jc w:val="center"/>
        </w:trPr>
        <w:tc>
          <w:tcPr>
            <w:tcW w:w="2167" w:type="dxa"/>
            <w:tcBorders>
              <w:top w:val="single" w:sz="2" w:space="0" w:color="auto"/>
              <w:left w:val="single" w:sz="2" w:space="0" w:color="auto"/>
              <w:bottom w:val="single" w:sz="2" w:space="0" w:color="auto"/>
            </w:tcBorders>
            <w:vAlign w:val="center"/>
          </w:tcPr>
          <w:p w14:paraId="215E3E31"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国际标准名称（中文）</w:t>
            </w:r>
          </w:p>
        </w:tc>
        <w:tc>
          <w:tcPr>
            <w:tcW w:w="3086" w:type="dxa"/>
            <w:gridSpan w:val="4"/>
            <w:tcBorders>
              <w:top w:val="single" w:sz="2" w:space="0" w:color="auto"/>
              <w:bottom w:val="single" w:sz="2" w:space="0" w:color="auto"/>
            </w:tcBorders>
            <w:vAlign w:val="center"/>
          </w:tcPr>
          <w:p w14:paraId="37849A92" w14:textId="77777777" w:rsidR="00B36501" w:rsidRDefault="00B36501">
            <w:pPr>
              <w:snapToGrid w:val="0"/>
              <w:spacing w:line="360" w:lineRule="auto"/>
              <w:rPr>
                <w:rFonts w:ascii="宋体" w:eastAsia="宋体" w:hAnsi="宋体"/>
                <w:sz w:val="18"/>
                <w:szCs w:val="18"/>
              </w:rPr>
            </w:pPr>
          </w:p>
        </w:tc>
        <w:tc>
          <w:tcPr>
            <w:tcW w:w="1843" w:type="dxa"/>
            <w:gridSpan w:val="2"/>
            <w:tcBorders>
              <w:top w:val="single" w:sz="2" w:space="0" w:color="auto"/>
              <w:bottom w:val="single" w:sz="2" w:space="0" w:color="auto"/>
            </w:tcBorders>
            <w:vAlign w:val="center"/>
          </w:tcPr>
          <w:p w14:paraId="752A926D"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国际标准名称（英文）</w:t>
            </w:r>
          </w:p>
        </w:tc>
        <w:tc>
          <w:tcPr>
            <w:tcW w:w="2644" w:type="dxa"/>
            <w:gridSpan w:val="2"/>
            <w:tcBorders>
              <w:top w:val="single" w:sz="2" w:space="0" w:color="auto"/>
              <w:bottom w:val="single" w:sz="2" w:space="0" w:color="auto"/>
              <w:right w:val="single" w:sz="2" w:space="0" w:color="auto"/>
            </w:tcBorders>
            <w:vAlign w:val="center"/>
          </w:tcPr>
          <w:p w14:paraId="7D40530F" w14:textId="77777777" w:rsidR="00B36501" w:rsidRDefault="00B36501">
            <w:pPr>
              <w:snapToGrid w:val="0"/>
              <w:spacing w:line="360" w:lineRule="auto"/>
              <w:rPr>
                <w:rFonts w:ascii="宋体" w:eastAsia="宋体" w:hAnsi="宋体"/>
                <w:sz w:val="18"/>
                <w:szCs w:val="18"/>
              </w:rPr>
            </w:pPr>
          </w:p>
        </w:tc>
      </w:tr>
      <w:tr w:rsidR="00B36501" w14:paraId="69B3736E" w14:textId="77777777" w:rsidTr="00611A67">
        <w:trPr>
          <w:cantSplit/>
          <w:trHeight w:val="439"/>
          <w:jc w:val="center"/>
        </w:trPr>
        <w:tc>
          <w:tcPr>
            <w:tcW w:w="2167" w:type="dxa"/>
            <w:tcBorders>
              <w:top w:val="single" w:sz="2" w:space="0" w:color="auto"/>
              <w:left w:val="single" w:sz="2" w:space="0" w:color="auto"/>
              <w:bottom w:val="single" w:sz="2" w:space="0" w:color="auto"/>
            </w:tcBorders>
            <w:vAlign w:val="center"/>
          </w:tcPr>
          <w:p w14:paraId="744DAC5C" w14:textId="77777777" w:rsidR="00B36501" w:rsidRDefault="00000000">
            <w:pPr>
              <w:snapToGrid w:val="0"/>
              <w:spacing w:line="360" w:lineRule="auto"/>
              <w:jc w:val="center"/>
              <w:rPr>
                <w:rFonts w:ascii="宋体" w:eastAsia="宋体" w:hAnsi="宋体"/>
                <w:sz w:val="18"/>
                <w:szCs w:val="18"/>
              </w:rPr>
            </w:pPr>
            <w:r>
              <w:rPr>
                <w:rFonts w:ascii="宋体" w:eastAsia="宋体" w:hAnsi="宋体"/>
                <w:sz w:val="18"/>
                <w:szCs w:val="18"/>
              </w:rPr>
              <w:t>ICS</w:t>
            </w:r>
            <w:r>
              <w:rPr>
                <w:rFonts w:ascii="宋体" w:eastAsia="宋体" w:hAnsi="宋体" w:hint="eastAsia"/>
                <w:sz w:val="18"/>
                <w:szCs w:val="18"/>
              </w:rPr>
              <w:t>分类号</w:t>
            </w:r>
          </w:p>
        </w:tc>
        <w:tc>
          <w:tcPr>
            <w:tcW w:w="3086" w:type="dxa"/>
            <w:gridSpan w:val="4"/>
            <w:tcBorders>
              <w:top w:val="single" w:sz="2" w:space="0" w:color="auto"/>
              <w:bottom w:val="single" w:sz="2" w:space="0" w:color="auto"/>
            </w:tcBorders>
            <w:vAlign w:val="center"/>
          </w:tcPr>
          <w:p w14:paraId="62DA49E5" w14:textId="77777777" w:rsidR="00B36501" w:rsidRDefault="00000000">
            <w:pPr>
              <w:snapToGrid w:val="0"/>
              <w:spacing w:line="360" w:lineRule="auto"/>
              <w:rPr>
                <w:rFonts w:ascii="宋体" w:eastAsia="宋体" w:hAnsi="宋体"/>
                <w:sz w:val="18"/>
                <w:szCs w:val="18"/>
              </w:rPr>
            </w:pPr>
            <w:r>
              <w:rPr>
                <w:rFonts w:hint="eastAsia"/>
                <w:sz w:val="18"/>
              </w:rPr>
              <w:t>9</w:t>
            </w:r>
            <w:r>
              <w:rPr>
                <w:sz w:val="18"/>
              </w:rPr>
              <w:t>1.100.01</w:t>
            </w:r>
          </w:p>
        </w:tc>
        <w:tc>
          <w:tcPr>
            <w:tcW w:w="1843" w:type="dxa"/>
            <w:gridSpan w:val="2"/>
            <w:tcBorders>
              <w:top w:val="single" w:sz="2" w:space="0" w:color="auto"/>
              <w:bottom w:val="single" w:sz="2" w:space="0" w:color="auto"/>
            </w:tcBorders>
            <w:vAlign w:val="center"/>
          </w:tcPr>
          <w:p w14:paraId="6B51B56C"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中国标准分类号</w:t>
            </w:r>
          </w:p>
        </w:tc>
        <w:tc>
          <w:tcPr>
            <w:tcW w:w="2644" w:type="dxa"/>
            <w:gridSpan w:val="2"/>
            <w:tcBorders>
              <w:top w:val="single" w:sz="2" w:space="0" w:color="auto"/>
              <w:bottom w:val="single" w:sz="2" w:space="0" w:color="auto"/>
              <w:right w:val="single" w:sz="2" w:space="0" w:color="auto"/>
            </w:tcBorders>
            <w:vAlign w:val="center"/>
          </w:tcPr>
          <w:p w14:paraId="38A9EB44" w14:textId="77777777" w:rsidR="00B36501" w:rsidRDefault="00000000">
            <w:pPr>
              <w:snapToGrid w:val="0"/>
              <w:spacing w:line="360" w:lineRule="auto"/>
              <w:rPr>
                <w:rFonts w:ascii="宋体" w:eastAsia="宋体" w:hAnsi="宋体"/>
                <w:sz w:val="18"/>
                <w:szCs w:val="18"/>
              </w:rPr>
            </w:pPr>
            <w:r>
              <w:rPr>
                <w:rFonts w:hint="eastAsia"/>
                <w:sz w:val="18"/>
              </w:rPr>
              <w:t>TU528.042</w:t>
            </w:r>
          </w:p>
        </w:tc>
      </w:tr>
      <w:tr w:rsidR="00B36501" w14:paraId="562B3E56" w14:textId="77777777" w:rsidTr="00611A67">
        <w:trPr>
          <w:cantSplit/>
          <w:trHeight w:val="496"/>
          <w:jc w:val="center"/>
        </w:trPr>
        <w:tc>
          <w:tcPr>
            <w:tcW w:w="2167" w:type="dxa"/>
            <w:tcBorders>
              <w:top w:val="single" w:sz="2" w:space="0" w:color="auto"/>
              <w:left w:val="single" w:sz="2" w:space="0" w:color="auto"/>
              <w:bottom w:val="single" w:sz="2" w:space="0" w:color="auto"/>
            </w:tcBorders>
            <w:vAlign w:val="center"/>
          </w:tcPr>
          <w:p w14:paraId="24603A19"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标准主要起草单位</w:t>
            </w:r>
          </w:p>
        </w:tc>
        <w:tc>
          <w:tcPr>
            <w:tcW w:w="3086" w:type="dxa"/>
            <w:gridSpan w:val="4"/>
            <w:tcBorders>
              <w:top w:val="single" w:sz="2" w:space="0" w:color="auto"/>
              <w:bottom w:val="single" w:sz="2" w:space="0" w:color="auto"/>
            </w:tcBorders>
            <w:vAlign w:val="center"/>
          </w:tcPr>
          <w:p w14:paraId="6258CB82" w14:textId="77777777" w:rsidR="00B36501" w:rsidRDefault="00000000">
            <w:pPr>
              <w:snapToGrid w:val="0"/>
              <w:jc w:val="center"/>
              <w:rPr>
                <w:rFonts w:ascii="宋体" w:eastAsia="宋体" w:hAnsi="宋体"/>
                <w:sz w:val="18"/>
                <w:szCs w:val="18"/>
              </w:rPr>
            </w:pPr>
            <w:r>
              <w:rPr>
                <w:rFonts w:ascii="宋体" w:eastAsia="宋体" w:hAnsi="宋体" w:hint="eastAsia"/>
                <w:sz w:val="18"/>
                <w:szCs w:val="18"/>
              </w:rPr>
              <w:t>建筑材料工业技术监督研究中心</w:t>
            </w:r>
          </w:p>
          <w:p w14:paraId="697AB31C" w14:textId="77777777" w:rsidR="00B36501" w:rsidRDefault="00000000">
            <w:pPr>
              <w:snapToGrid w:val="0"/>
              <w:jc w:val="center"/>
              <w:rPr>
                <w:rFonts w:ascii="宋体" w:eastAsia="宋体" w:hAnsi="宋体"/>
                <w:sz w:val="18"/>
                <w:szCs w:val="18"/>
              </w:rPr>
            </w:pPr>
            <w:r>
              <w:rPr>
                <w:rFonts w:ascii="宋体" w:eastAsia="宋体" w:hAnsi="宋体" w:hint="eastAsia"/>
                <w:sz w:val="18"/>
                <w:szCs w:val="18"/>
              </w:rPr>
              <w:t>江苏奥莱特新材料有限公司</w:t>
            </w:r>
          </w:p>
          <w:p w14:paraId="23362C1D" w14:textId="77777777" w:rsidR="00B36501" w:rsidRDefault="00000000">
            <w:pPr>
              <w:snapToGrid w:val="0"/>
              <w:jc w:val="center"/>
              <w:rPr>
                <w:rFonts w:ascii="宋体" w:eastAsia="宋体" w:hAnsi="宋体"/>
                <w:sz w:val="18"/>
                <w:szCs w:val="18"/>
              </w:rPr>
            </w:pPr>
            <w:r>
              <w:rPr>
                <w:rFonts w:ascii="宋体" w:eastAsia="宋体" w:hAnsi="宋体" w:hint="eastAsia"/>
                <w:sz w:val="18"/>
                <w:szCs w:val="18"/>
              </w:rPr>
              <w:t>武汉三源特种建材有限责任公司</w:t>
            </w:r>
          </w:p>
          <w:p w14:paraId="7047206F" w14:textId="77777777" w:rsidR="00B36501" w:rsidRDefault="00000000">
            <w:pPr>
              <w:snapToGrid w:val="0"/>
              <w:jc w:val="center"/>
              <w:rPr>
                <w:rFonts w:ascii="宋体" w:eastAsia="宋体" w:hAnsi="宋体"/>
                <w:sz w:val="18"/>
                <w:szCs w:val="18"/>
              </w:rPr>
            </w:pPr>
            <w:r>
              <w:rPr>
                <w:rFonts w:ascii="宋体" w:eastAsia="宋体" w:hAnsi="宋体" w:hint="eastAsia"/>
                <w:sz w:val="18"/>
                <w:szCs w:val="18"/>
              </w:rPr>
              <w:t>中核国电漳州能源有限公司</w:t>
            </w:r>
          </w:p>
          <w:p w14:paraId="73B44299" w14:textId="77777777" w:rsidR="00B36501" w:rsidRDefault="00000000">
            <w:pPr>
              <w:snapToGrid w:val="0"/>
              <w:jc w:val="center"/>
              <w:rPr>
                <w:rFonts w:ascii="宋体" w:eastAsia="宋体" w:hAnsi="宋体"/>
                <w:sz w:val="18"/>
                <w:szCs w:val="18"/>
              </w:rPr>
            </w:pPr>
            <w:r>
              <w:rPr>
                <w:rFonts w:ascii="宋体" w:eastAsia="宋体" w:hAnsi="宋体" w:hint="eastAsia"/>
                <w:sz w:val="18"/>
                <w:szCs w:val="18"/>
              </w:rPr>
              <w:t>广西云燕特种水泥建材有限公司</w:t>
            </w:r>
          </w:p>
          <w:p w14:paraId="1AA1A395" w14:textId="77777777" w:rsidR="00B36501" w:rsidRDefault="00000000">
            <w:pPr>
              <w:snapToGrid w:val="0"/>
              <w:jc w:val="center"/>
              <w:rPr>
                <w:rFonts w:ascii="宋体" w:eastAsia="宋体" w:hAnsi="宋体"/>
                <w:sz w:val="18"/>
                <w:szCs w:val="18"/>
              </w:rPr>
            </w:pPr>
            <w:r>
              <w:rPr>
                <w:rFonts w:ascii="宋体" w:eastAsia="宋体" w:hAnsi="宋体" w:hint="eastAsia"/>
                <w:sz w:val="18"/>
                <w:szCs w:val="18"/>
              </w:rPr>
              <w:t>建筑材料工业技术情报研究所</w:t>
            </w:r>
          </w:p>
        </w:tc>
        <w:tc>
          <w:tcPr>
            <w:tcW w:w="1843" w:type="dxa"/>
            <w:gridSpan w:val="2"/>
            <w:tcBorders>
              <w:top w:val="single" w:sz="2" w:space="0" w:color="auto"/>
              <w:bottom w:val="single" w:sz="2" w:space="0" w:color="auto"/>
            </w:tcBorders>
            <w:vAlign w:val="center"/>
          </w:tcPr>
          <w:p w14:paraId="460D3E15"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计划起止时间</w:t>
            </w:r>
          </w:p>
        </w:tc>
        <w:tc>
          <w:tcPr>
            <w:tcW w:w="2644" w:type="dxa"/>
            <w:gridSpan w:val="2"/>
            <w:tcBorders>
              <w:top w:val="single" w:sz="2" w:space="0" w:color="auto"/>
              <w:bottom w:val="single" w:sz="2" w:space="0" w:color="auto"/>
              <w:right w:val="single" w:sz="2" w:space="0" w:color="auto"/>
            </w:tcBorders>
            <w:vAlign w:val="center"/>
          </w:tcPr>
          <w:p w14:paraId="051372E4" w14:textId="77777777" w:rsidR="00B36501" w:rsidRDefault="00000000">
            <w:pPr>
              <w:snapToGrid w:val="0"/>
              <w:spacing w:line="360" w:lineRule="auto"/>
              <w:jc w:val="center"/>
              <w:rPr>
                <w:rFonts w:eastAsia="宋体"/>
                <w:sz w:val="18"/>
                <w:szCs w:val="18"/>
              </w:rPr>
            </w:pPr>
            <w:r>
              <w:rPr>
                <w:rFonts w:eastAsia="宋体"/>
                <w:sz w:val="18"/>
                <w:szCs w:val="18"/>
              </w:rPr>
              <w:t>2026.4-2027.</w:t>
            </w:r>
            <w:r>
              <w:rPr>
                <w:rFonts w:eastAsia="宋体" w:hint="eastAsia"/>
                <w:sz w:val="18"/>
                <w:szCs w:val="18"/>
              </w:rPr>
              <w:t>4</w:t>
            </w:r>
          </w:p>
        </w:tc>
      </w:tr>
      <w:tr w:rsidR="00B36501" w14:paraId="078AA366" w14:textId="77777777" w:rsidTr="00611A67">
        <w:trPr>
          <w:trHeight w:val="1005"/>
          <w:jc w:val="center"/>
        </w:trPr>
        <w:tc>
          <w:tcPr>
            <w:tcW w:w="2167" w:type="dxa"/>
            <w:tcBorders>
              <w:top w:val="single" w:sz="2" w:space="0" w:color="auto"/>
              <w:left w:val="single" w:sz="2" w:space="0" w:color="auto"/>
              <w:bottom w:val="single" w:sz="2" w:space="0" w:color="auto"/>
            </w:tcBorders>
            <w:vAlign w:val="center"/>
          </w:tcPr>
          <w:p w14:paraId="54035B35"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目的</w:t>
            </w:r>
            <w:r>
              <w:rPr>
                <w:rFonts w:ascii="宋体" w:eastAsia="宋体" w:hAnsi="宋体"/>
                <w:sz w:val="18"/>
                <w:szCs w:val="18"/>
              </w:rPr>
              <w:t>﹑</w:t>
            </w:r>
            <w:r>
              <w:rPr>
                <w:rFonts w:ascii="宋体" w:eastAsia="宋体" w:hAnsi="宋体" w:hint="eastAsia"/>
                <w:sz w:val="18"/>
                <w:szCs w:val="18"/>
              </w:rPr>
              <w:t>意义或必</w:t>
            </w:r>
          </w:p>
          <w:p w14:paraId="1FCEE4A9"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要性</w:t>
            </w:r>
          </w:p>
        </w:tc>
        <w:tc>
          <w:tcPr>
            <w:tcW w:w="7573" w:type="dxa"/>
            <w:gridSpan w:val="8"/>
            <w:tcBorders>
              <w:top w:val="single" w:sz="2" w:space="0" w:color="auto"/>
              <w:bottom w:val="single" w:sz="2" w:space="0" w:color="auto"/>
              <w:right w:val="single" w:sz="2" w:space="0" w:color="auto"/>
            </w:tcBorders>
            <w:vAlign w:val="center"/>
          </w:tcPr>
          <w:p w14:paraId="5F26EA27" w14:textId="77777777" w:rsidR="00B36501" w:rsidRDefault="00B36501">
            <w:pPr>
              <w:snapToGrid w:val="0"/>
              <w:spacing w:line="360" w:lineRule="auto"/>
              <w:rPr>
                <w:rFonts w:ascii="宋体" w:eastAsia="宋体" w:hAnsi="宋体"/>
                <w:sz w:val="18"/>
                <w:szCs w:val="18"/>
              </w:rPr>
            </w:pPr>
          </w:p>
          <w:p w14:paraId="72F1D44C" w14:textId="77777777" w:rsidR="00B36501" w:rsidRDefault="00000000">
            <w:pPr>
              <w:snapToGrid w:val="0"/>
              <w:spacing w:line="360" w:lineRule="auto"/>
              <w:rPr>
                <w:rFonts w:ascii="宋体" w:eastAsia="宋体" w:hAnsi="宋体"/>
                <w:sz w:val="18"/>
                <w:szCs w:val="18"/>
                <w:u w:val="single"/>
              </w:rPr>
            </w:pPr>
            <w:r>
              <w:rPr>
                <w:rFonts w:ascii="宋体" w:eastAsia="宋体" w:hAnsi="宋体" w:hint="eastAsia"/>
                <w:sz w:val="18"/>
                <w:szCs w:val="18"/>
                <w:u w:val="single"/>
              </w:rPr>
              <w:t>指出标准项目涉及的方面，期望解决的问题；</w:t>
            </w:r>
          </w:p>
          <w:p w14:paraId="14FBD40B" w14:textId="77777777" w:rsidR="00B36501" w:rsidRDefault="00000000">
            <w:pPr>
              <w:spacing w:line="288" w:lineRule="auto"/>
              <w:ind w:firstLineChars="200" w:firstLine="360"/>
              <w:rPr>
                <w:rFonts w:eastAsia="宋体"/>
                <w:sz w:val="18"/>
                <w:szCs w:val="24"/>
              </w:rPr>
            </w:pPr>
            <w:r>
              <w:rPr>
                <w:rFonts w:eastAsia="宋体" w:hint="eastAsia"/>
                <w:sz w:val="18"/>
                <w:szCs w:val="24"/>
              </w:rPr>
              <w:t>铁铝酸盐水泥是我国自主发明的一类新型低碳水泥，与硅酸盐水泥、铝酸盐水泥一起被全世界公认为三大水泥系列。铁铝酸盐水泥具有生产过程低能耗低排放和使用过程中耐腐蚀、早强快硬、低温适应性好等突出优势，在海洋、腐蚀性地下水、盐渍土等腐蚀性环境工程，机场道路抢修、应急救灾等快速施工工程，高原冻土、北方冬季、极地等低温施工工程等特殊工程建设领域有着不可替代的作用。铁铝酸盐水泥产业发展得到了领导人批示和国家相关政策重点支持和鼓励。作为铁铝酸盐水泥使用过程中不可或缺的关键配套材料，铁铝酸盐水泥混凝土外加剂对工作性能、力学性能和耐久性能调节具有至关重要的作用。</w:t>
            </w:r>
          </w:p>
          <w:p w14:paraId="426A6AA9" w14:textId="77777777" w:rsidR="00B36501" w:rsidRDefault="00000000">
            <w:pPr>
              <w:snapToGrid w:val="0"/>
              <w:spacing w:line="360" w:lineRule="auto"/>
              <w:ind w:firstLineChars="200" w:firstLine="360"/>
              <w:rPr>
                <w:rFonts w:ascii="宋体" w:eastAsia="宋体" w:hAnsi="宋体"/>
                <w:sz w:val="18"/>
                <w:szCs w:val="18"/>
              </w:rPr>
            </w:pPr>
            <w:r>
              <w:rPr>
                <w:rFonts w:eastAsia="宋体" w:hint="eastAsia"/>
                <w:sz w:val="18"/>
                <w:szCs w:val="24"/>
              </w:rPr>
              <w:t>由于铁铝酸盐水泥在水化速度、溶液碱度、水化产物等均与硅酸盐水泥有显著的不同，对外加剂功能需求也大不相同。如在硅酸盐水泥混凝土中，缓凝剂应用场景较少，主要用于高温施工中；而铁铝酸盐水泥由于水化凝结快，为了保证有足够的施工时间，常规应用场景尤其是现浇施工中普遍都会用到缓凝剂。普通水泥混凝土外加剂对于铁铝酸盐水泥混凝土不适用，甚至完全无效。当前，铁铝酸盐水泥已经在核电工程、铁路工程等重大工程中应用，且正处于应用快速增长期，由于缺乏专用外加剂标准规范市场，导致铁铝酸盐水泥混凝土外加剂产品纷繁杂乱，严重影响了铁铝酸盐水泥的应用甚至造成工程事故，亟需制定铁铝酸盐水泥专用外加剂标准。</w:t>
            </w:r>
          </w:p>
        </w:tc>
      </w:tr>
      <w:tr w:rsidR="00B36501" w14:paraId="47643E18" w14:textId="77777777" w:rsidTr="00611A67">
        <w:trPr>
          <w:trHeight w:val="1051"/>
          <w:jc w:val="center"/>
        </w:trPr>
        <w:tc>
          <w:tcPr>
            <w:tcW w:w="2167" w:type="dxa"/>
            <w:tcBorders>
              <w:top w:val="single" w:sz="2" w:space="0" w:color="auto"/>
              <w:left w:val="single" w:sz="2" w:space="0" w:color="auto"/>
              <w:bottom w:val="single" w:sz="2" w:space="0" w:color="auto"/>
            </w:tcBorders>
            <w:vAlign w:val="center"/>
          </w:tcPr>
          <w:p w14:paraId="6CAB36E6"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范围和主要</w:t>
            </w:r>
          </w:p>
          <w:p w14:paraId="7F661441"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技术内容</w:t>
            </w:r>
          </w:p>
        </w:tc>
        <w:tc>
          <w:tcPr>
            <w:tcW w:w="7573" w:type="dxa"/>
            <w:gridSpan w:val="8"/>
            <w:tcBorders>
              <w:top w:val="single" w:sz="2" w:space="0" w:color="auto"/>
              <w:bottom w:val="single" w:sz="2" w:space="0" w:color="auto"/>
              <w:right w:val="single" w:sz="2" w:space="0" w:color="auto"/>
            </w:tcBorders>
            <w:vAlign w:val="center"/>
          </w:tcPr>
          <w:p w14:paraId="0A2407D0" w14:textId="77777777" w:rsidR="00B36501" w:rsidRDefault="00000000">
            <w:pPr>
              <w:snapToGrid w:val="0"/>
              <w:spacing w:line="360" w:lineRule="auto"/>
              <w:rPr>
                <w:rFonts w:ascii="宋体" w:eastAsia="宋体" w:hAnsi="宋体"/>
                <w:sz w:val="18"/>
                <w:szCs w:val="18"/>
                <w:u w:val="single"/>
              </w:rPr>
            </w:pPr>
            <w:r>
              <w:rPr>
                <w:rFonts w:ascii="宋体" w:eastAsia="宋体" w:hAnsi="宋体" w:hint="eastAsia"/>
                <w:sz w:val="18"/>
                <w:szCs w:val="18"/>
                <w:u w:val="single"/>
              </w:rPr>
              <w:t>标准的技术内容与适用范围；</w:t>
            </w:r>
          </w:p>
          <w:p w14:paraId="4FA67108" w14:textId="77777777" w:rsidR="00B36501" w:rsidRDefault="00000000">
            <w:pPr>
              <w:snapToGrid w:val="0"/>
              <w:spacing w:line="360" w:lineRule="auto"/>
              <w:rPr>
                <w:rFonts w:ascii="宋体" w:eastAsia="宋体" w:hAnsi="宋体"/>
                <w:sz w:val="18"/>
                <w:szCs w:val="18"/>
                <w:u w:val="single"/>
              </w:rPr>
            </w:pPr>
            <w:r>
              <w:rPr>
                <w:rFonts w:ascii="宋体" w:eastAsia="宋体" w:hAnsi="宋体" w:hint="eastAsia"/>
                <w:sz w:val="18"/>
                <w:szCs w:val="18"/>
                <w:u w:val="single"/>
              </w:rPr>
              <w:t>项目建议性质为强制性，需指出强制内容；</w:t>
            </w:r>
          </w:p>
          <w:p w14:paraId="234C7654" w14:textId="77777777" w:rsidR="00B36501" w:rsidRDefault="00000000">
            <w:pPr>
              <w:snapToGrid w:val="0"/>
              <w:spacing w:line="360" w:lineRule="auto"/>
              <w:ind w:firstLineChars="200" w:firstLine="360"/>
              <w:rPr>
                <w:rFonts w:ascii="宋体" w:eastAsia="宋体" w:hAnsi="宋体"/>
                <w:sz w:val="18"/>
                <w:szCs w:val="18"/>
              </w:rPr>
            </w:pPr>
            <w:r>
              <w:rPr>
                <w:rFonts w:eastAsia="宋体" w:hint="eastAsia"/>
                <w:sz w:val="18"/>
                <w:szCs w:val="24"/>
              </w:rPr>
              <w:t>本标准主要对铁铝酸盐水泥混凝土外加剂的范围、规范性引用文件、术语和定义、技术要求、试验方法、检验规则以及标志、包装、运输和贮存进行规范，重点内容是规定铁铝酸盐水泥混凝土外加剂技术要求和试验方法，并在附录中规范用于外加剂检验铁铝酸盐基准水泥。</w:t>
            </w:r>
          </w:p>
        </w:tc>
      </w:tr>
      <w:tr w:rsidR="00B36501" w14:paraId="498F1B8F" w14:textId="77777777" w:rsidTr="00611A67">
        <w:trPr>
          <w:trHeight w:val="3533"/>
          <w:jc w:val="center"/>
        </w:trPr>
        <w:tc>
          <w:tcPr>
            <w:tcW w:w="2167" w:type="dxa"/>
            <w:tcBorders>
              <w:top w:val="single" w:sz="2" w:space="0" w:color="auto"/>
              <w:left w:val="single" w:sz="2" w:space="0" w:color="auto"/>
              <w:bottom w:val="single" w:sz="2" w:space="0" w:color="auto"/>
            </w:tcBorders>
            <w:vAlign w:val="center"/>
          </w:tcPr>
          <w:p w14:paraId="6BAF06CB"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lastRenderedPageBreak/>
              <w:t>国内外情况</w:t>
            </w:r>
          </w:p>
          <w:p w14:paraId="34A47F0D"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简要说明</w:t>
            </w:r>
          </w:p>
        </w:tc>
        <w:tc>
          <w:tcPr>
            <w:tcW w:w="7573" w:type="dxa"/>
            <w:gridSpan w:val="8"/>
            <w:tcBorders>
              <w:top w:val="single" w:sz="2" w:space="0" w:color="auto"/>
              <w:bottom w:val="single" w:sz="2" w:space="0" w:color="auto"/>
              <w:right w:val="single" w:sz="2" w:space="0" w:color="auto"/>
            </w:tcBorders>
            <w:vAlign w:val="center"/>
          </w:tcPr>
          <w:p w14:paraId="25AADF61"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u w:val="single"/>
              </w:rPr>
              <w:t>1. 国内外对该技术研究情况简要说明：</w:t>
            </w:r>
            <w:r>
              <w:rPr>
                <w:rFonts w:ascii="宋体" w:eastAsia="宋体" w:hAnsi="宋体" w:hint="eastAsia"/>
                <w:sz w:val="18"/>
                <w:szCs w:val="18"/>
              </w:rPr>
              <w:t>国内外对该技术研究情况、进程及未来的发展；该技术是否相对稳定，如果不是的话，预计一下技术未来稳定的时间，提出的标准项目是否可作为未来技术发展的基础；</w:t>
            </w:r>
          </w:p>
          <w:p w14:paraId="11C02AA3" w14:textId="2B7A5CBC" w:rsidR="00B36501" w:rsidRDefault="00000000">
            <w:pPr>
              <w:spacing w:line="264" w:lineRule="auto"/>
              <w:ind w:firstLineChars="200" w:firstLine="360"/>
              <w:rPr>
                <w:rFonts w:eastAsia="宋体"/>
                <w:sz w:val="18"/>
                <w:szCs w:val="24"/>
              </w:rPr>
            </w:pPr>
            <w:r>
              <w:rPr>
                <w:rFonts w:eastAsia="宋体" w:hint="eastAsia"/>
                <w:sz w:val="18"/>
                <w:szCs w:val="24"/>
              </w:rPr>
              <w:t>在铁铝酸盐水泥应用初期，我国就成功研发了配套专用外加剂，包括</w:t>
            </w:r>
            <w:r>
              <w:rPr>
                <w:rFonts w:eastAsia="宋体" w:hint="eastAsia"/>
                <w:sz w:val="18"/>
                <w:szCs w:val="24"/>
              </w:rPr>
              <w:t>WR</w:t>
            </w:r>
            <w:r>
              <w:rPr>
                <w:rFonts w:eastAsia="宋体" w:hint="eastAsia"/>
                <w:sz w:val="18"/>
                <w:szCs w:val="24"/>
              </w:rPr>
              <w:t>系列减水剂、</w:t>
            </w:r>
            <w:r>
              <w:rPr>
                <w:rFonts w:eastAsia="宋体" w:hint="eastAsia"/>
                <w:sz w:val="18"/>
                <w:szCs w:val="24"/>
              </w:rPr>
              <w:t>R</w:t>
            </w:r>
            <w:r>
              <w:rPr>
                <w:rFonts w:eastAsia="宋体" w:hint="eastAsia"/>
                <w:sz w:val="18"/>
                <w:szCs w:val="24"/>
              </w:rPr>
              <w:t>和</w:t>
            </w:r>
            <w:r>
              <w:rPr>
                <w:rFonts w:eastAsia="宋体" w:hint="eastAsia"/>
                <w:sz w:val="18"/>
                <w:szCs w:val="24"/>
              </w:rPr>
              <w:t>JR</w:t>
            </w:r>
            <w:r>
              <w:rPr>
                <w:rFonts w:eastAsia="宋体" w:hint="eastAsia"/>
                <w:sz w:val="18"/>
                <w:szCs w:val="24"/>
              </w:rPr>
              <w:t>系列缓凝剂、</w:t>
            </w:r>
            <w:r>
              <w:rPr>
                <w:rFonts w:eastAsia="宋体" w:hint="eastAsia"/>
                <w:sz w:val="18"/>
                <w:szCs w:val="24"/>
              </w:rPr>
              <w:t>AE</w:t>
            </w:r>
            <w:r>
              <w:rPr>
                <w:rFonts w:eastAsia="宋体" w:hint="eastAsia"/>
                <w:sz w:val="18"/>
                <w:szCs w:val="24"/>
              </w:rPr>
              <w:t>系列引气剂以及</w:t>
            </w:r>
            <w:r>
              <w:rPr>
                <w:rFonts w:eastAsia="宋体" w:hint="eastAsia"/>
                <w:sz w:val="18"/>
                <w:szCs w:val="24"/>
              </w:rPr>
              <w:t>ZB</w:t>
            </w:r>
            <w:r>
              <w:rPr>
                <w:rFonts w:eastAsia="宋体" w:hint="eastAsia"/>
                <w:sz w:val="18"/>
                <w:szCs w:val="24"/>
              </w:rPr>
              <w:t>系列外加剂等，并且制定了相应的企业标准。近年来，随着“海洋强国”“交通强国”等国家战略以及“一带一路”重大国际倡议的实施，海洋工程、西部盐碱环境工程等工程急剧增长，对具有盐碱</w:t>
            </w:r>
            <w:proofErr w:type="gramStart"/>
            <w:r>
              <w:rPr>
                <w:rFonts w:eastAsia="宋体" w:hint="eastAsia"/>
                <w:sz w:val="18"/>
                <w:szCs w:val="24"/>
              </w:rPr>
              <w:t>不</w:t>
            </w:r>
            <w:proofErr w:type="gramEnd"/>
            <w:r>
              <w:rPr>
                <w:rFonts w:eastAsia="宋体" w:hint="eastAsia"/>
                <w:sz w:val="18"/>
                <w:szCs w:val="24"/>
              </w:rPr>
              <w:t>腐蚀性能的铁铝酸盐水泥需求越来越大，铁铝酸盐水泥混凝土外加剂的需求量也随之增长。从总体而言，铁铝酸盐水泥混凝土外加剂已经形成了一定的规模，目前铁铝酸盐水泥混凝土外加剂正在处于快速发展阶段，亟需制定相应规范对其发展进行引导和规范。本标准可以为铁铝酸盐水泥混凝土外加剂未来技术发展夯实基础，为外加剂产业技术发展和进步提供引导方向，同时也是保障铁铝酸盐水泥产业高质量发展的重要配套标准。</w:t>
            </w:r>
          </w:p>
          <w:p w14:paraId="274854EC" w14:textId="77777777" w:rsidR="00B36501" w:rsidRDefault="00000000">
            <w:pPr>
              <w:snapToGrid w:val="0"/>
              <w:spacing w:line="360" w:lineRule="auto"/>
              <w:rPr>
                <w:rFonts w:ascii="宋体" w:eastAsia="宋体" w:hAnsi="宋体"/>
                <w:sz w:val="18"/>
                <w:szCs w:val="18"/>
              </w:rPr>
            </w:pPr>
            <w:r>
              <w:rPr>
                <w:rFonts w:ascii="宋体" w:eastAsia="宋体" w:hAnsi="宋体" w:hint="eastAsia"/>
                <w:sz w:val="18"/>
                <w:szCs w:val="18"/>
                <w:u w:val="single"/>
              </w:rPr>
              <w:t>2. 项目与国际标准或国外先进标准采用程度的考虑：</w:t>
            </w:r>
            <w:r>
              <w:rPr>
                <w:rFonts w:ascii="宋体" w:eastAsia="宋体" w:hAnsi="宋体" w:hint="eastAsia"/>
                <w:sz w:val="18"/>
                <w:szCs w:val="18"/>
              </w:rPr>
              <w:t>该标准项目是否有对应的国际标准或国外先进标准，标准制定过程中如何考虑采用的问题；</w:t>
            </w:r>
          </w:p>
          <w:p w14:paraId="3160D804" w14:textId="77777777" w:rsidR="00B36501" w:rsidRDefault="00000000">
            <w:pPr>
              <w:spacing w:line="264" w:lineRule="auto"/>
              <w:ind w:firstLineChars="200" w:firstLine="360"/>
              <w:rPr>
                <w:rFonts w:eastAsia="宋体"/>
                <w:sz w:val="18"/>
                <w:szCs w:val="24"/>
              </w:rPr>
            </w:pPr>
            <w:r>
              <w:rPr>
                <w:rFonts w:eastAsia="宋体" w:hint="eastAsia"/>
                <w:sz w:val="18"/>
                <w:szCs w:val="24"/>
              </w:rPr>
              <w:t>铁铝酸盐水泥是我国自主发明并首先实现生产应用的水泥，在产业化和工程应用方面领先于世界上其他国家，铁铝酸盐水泥外加剂目前也主要在我国形成了较大市场，国内外尚未见有铁铝酸盐水泥混凝土外加剂标准。因此，本标准是世界范围内首次制定，没有相关国际或国外标准可以采标或借鉴。</w:t>
            </w:r>
          </w:p>
          <w:p w14:paraId="1CEE9C8E" w14:textId="77777777" w:rsidR="00B36501" w:rsidRDefault="00000000">
            <w:pPr>
              <w:snapToGrid w:val="0"/>
              <w:spacing w:line="360" w:lineRule="auto"/>
              <w:rPr>
                <w:rFonts w:ascii="宋体" w:eastAsia="宋体" w:hAnsi="宋体"/>
                <w:color w:val="000000" w:themeColor="text1"/>
                <w:sz w:val="18"/>
                <w:szCs w:val="18"/>
              </w:rPr>
            </w:pPr>
            <w:r>
              <w:rPr>
                <w:rFonts w:ascii="宋体" w:eastAsia="宋体" w:hAnsi="宋体" w:hint="eastAsia"/>
                <w:color w:val="000000" w:themeColor="text1"/>
                <w:sz w:val="18"/>
                <w:szCs w:val="18"/>
                <w:u w:val="single"/>
              </w:rPr>
              <w:t>3. 与国内相关标准间的关系：</w:t>
            </w:r>
            <w:r>
              <w:rPr>
                <w:rFonts w:ascii="宋体" w:eastAsia="宋体" w:hAnsi="宋体" w:hint="eastAsia"/>
                <w:color w:val="000000" w:themeColor="text1"/>
                <w:sz w:val="18"/>
                <w:szCs w:val="18"/>
              </w:rPr>
              <w:t>该标准项目是否有相关的国家或行业标准，该标准项目与这些标准是什么关系，该标准项目在标准体系中的位置；</w:t>
            </w:r>
          </w:p>
          <w:p w14:paraId="2D65A3B2" w14:textId="1DB67D7A" w:rsidR="00B36501" w:rsidRDefault="00000000">
            <w:pPr>
              <w:spacing w:line="264" w:lineRule="auto"/>
              <w:ind w:firstLineChars="200" w:firstLine="360"/>
              <w:rPr>
                <w:rFonts w:eastAsia="宋体"/>
                <w:sz w:val="18"/>
                <w:szCs w:val="24"/>
              </w:rPr>
            </w:pPr>
            <w:r>
              <w:rPr>
                <w:rFonts w:eastAsia="宋体" w:hint="eastAsia"/>
                <w:sz w:val="18"/>
                <w:szCs w:val="24"/>
              </w:rPr>
              <w:t>目前国内尚无硫铁铝酸盐水泥混凝土外加剂相关技术标准。该标准的制定，将与</w:t>
            </w:r>
            <w:r>
              <w:rPr>
                <w:rFonts w:eastAsia="宋体" w:hint="eastAsia"/>
                <w:sz w:val="18"/>
                <w:szCs w:val="24"/>
              </w:rPr>
              <w:t>GB/T</w:t>
            </w:r>
            <w:r>
              <w:rPr>
                <w:rFonts w:eastAsia="宋体"/>
                <w:sz w:val="18"/>
                <w:szCs w:val="24"/>
              </w:rPr>
              <w:t xml:space="preserve"> 8076</w:t>
            </w:r>
            <w:r>
              <w:rPr>
                <w:rFonts w:eastAsia="宋体" w:hint="eastAsia"/>
                <w:sz w:val="18"/>
                <w:szCs w:val="24"/>
              </w:rPr>
              <w:t>《混凝土外加剂》、</w:t>
            </w:r>
            <w:r>
              <w:rPr>
                <w:rFonts w:eastAsia="宋体" w:hint="eastAsia"/>
                <w:sz w:val="18"/>
                <w:szCs w:val="24"/>
              </w:rPr>
              <w:t>JC/T 2477</w:t>
            </w:r>
            <w:r>
              <w:rPr>
                <w:rFonts w:eastAsia="宋体" w:hint="eastAsia"/>
                <w:sz w:val="18"/>
                <w:szCs w:val="24"/>
              </w:rPr>
              <w:t>《</w:t>
            </w:r>
            <w:r>
              <w:rPr>
                <w:rFonts w:eastAsia="宋体" w:hint="eastAsia"/>
                <w:sz w:val="18"/>
                <w:szCs w:val="24"/>
              </w:rPr>
              <w:t xml:space="preserve"> </w:t>
            </w:r>
            <w:r>
              <w:rPr>
                <w:rFonts w:eastAsia="宋体" w:hint="eastAsia"/>
                <w:sz w:val="18"/>
                <w:szCs w:val="24"/>
              </w:rPr>
              <w:t>预制混凝土用外加剂》、</w:t>
            </w:r>
            <w:r>
              <w:rPr>
                <w:rFonts w:eastAsia="宋体" w:hint="eastAsia"/>
                <w:sz w:val="18"/>
                <w:szCs w:val="24"/>
              </w:rPr>
              <w:t>JC/T 2652</w:t>
            </w:r>
            <w:r>
              <w:rPr>
                <w:rFonts w:eastAsia="宋体" w:hint="eastAsia"/>
                <w:sz w:val="18"/>
                <w:szCs w:val="24"/>
              </w:rPr>
              <w:t>《</w:t>
            </w:r>
            <w:r>
              <w:rPr>
                <w:rFonts w:eastAsia="宋体" w:hint="eastAsia"/>
                <w:sz w:val="18"/>
                <w:szCs w:val="24"/>
              </w:rPr>
              <w:t xml:space="preserve"> </w:t>
            </w:r>
            <w:r>
              <w:rPr>
                <w:rFonts w:eastAsia="宋体" w:hint="eastAsia"/>
                <w:sz w:val="18"/>
                <w:szCs w:val="24"/>
              </w:rPr>
              <w:t>植生混凝土用外加剂》等共同构成混凝土外加剂系列标准。同时，本标准还将国家标准</w:t>
            </w:r>
            <w:r>
              <w:rPr>
                <w:rFonts w:eastAsia="宋体"/>
                <w:sz w:val="18"/>
                <w:szCs w:val="24"/>
              </w:rPr>
              <w:t>GB/T 45920</w:t>
            </w:r>
            <w:r w:rsidR="00611A67">
              <w:rPr>
                <w:rFonts w:eastAsia="宋体"/>
                <w:sz w:val="18"/>
                <w:szCs w:val="24"/>
              </w:rPr>
              <w:t xml:space="preserve"> </w:t>
            </w:r>
            <w:r>
              <w:rPr>
                <w:rFonts w:eastAsia="宋体" w:hint="eastAsia"/>
                <w:sz w:val="18"/>
                <w:szCs w:val="24"/>
              </w:rPr>
              <w:t>《铁铝酸盐水泥》、建材行业标准</w:t>
            </w:r>
            <w:r w:rsidR="00611A67" w:rsidRPr="00611A67">
              <w:rPr>
                <w:rFonts w:eastAsia="宋体"/>
                <w:sz w:val="18"/>
                <w:szCs w:val="24"/>
              </w:rPr>
              <w:t>JC</w:t>
            </w:r>
            <w:r w:rsidR="00611A67">
              <w:rPr>
                <w:rFonts w:eastAsia="宋体"/>
                <w:sz w:val="18"/>
                <w:szCs w:val="24"/>
              </w:rPr>
              <w:t>/</w:t>
            </w:r>
            <w:r w:rsidR="00611A67" w:rsidRPr="00611A67">
              <w:rPr>
                <w:rFonts w:eastAsia="宋体"/>
                <w:sz w:val="18"/>
                <w:szCs w:val="24"/>
              </w:rPr>
              <w:t>T</w:t>
            </w:r>
            <w:r w:rsidR="00611A67">
              <w:rPr>
                <w:rFonts w:eastAsia="宋体"/>
                <w:sz w:val="18"/>
                <w:szCs w:val="24"/>
              </w:rPr>
              <w:t xml:space="preserve"> </w:t>
            </w:r>
            <w:r w:rsidR="00611A67" w:rsidRPr="00611A67">
              <w:rPr>
                <w:rFonts w:eastAsia="宋体"/>
                <w:sz w:val="18"/>
                <w:szCs w:val="24"/>
              </w:rPr>
              <w:t>60037</w:t>
            </w:r>
            <w:r>
              <w:rPr>
                <w:rFonts w:eastAsia="宋体" w:hint="eastAsia"/>
                <w:sz w:val="18"/>
                <w:szCs w:val="24"/>
              </w:rPr>
              <w:t>《铁铝酸盐水泥在海洋工程中应用技术规范》等标准共同构成我国自主创新的铁铝酸盐水泥标准体系，该体系将保障和规范铁铝酸盐水泥在工程建设中高效应用，促进铁铝酸盐水泥产业高质量发展。</w:t>
            </w:r>
          </w:p>
          <w:p w14:paraId="13A02073" w14:textId="77777777" w:rsidR="00B36501" w:rsidRDefault="00000000">
            <w:pPr>
              <w:snapToGrid w:val="0"/>
              <w:spacing w:line="360" w:lineRule="auto"/>
              <w:rPr>
                <w:rFonts w:ascii="宋体" w:eastAsia="宋体" w:hAnsi="宋体"/>
                <w:sz w:val="18"/>
                <w:szCs w:val="18"/>
                <w:u w:val="single"/>
              </w:rPr>
            </w:pPr>
            <w:r>
              <w:rPr>
                <w:rFonts w:ascii="宋体" w:eastAsia="宋体" w:hAnsi="宋体" w:hint="eastAsia"/>
                <w:sz w:val="18"/>
                <w:szCs w:val="18"/>
                <w:u w:val="single"/>
              </w:rPr>
              <w:t>4. 指出是否发现有知识产权的问题。</w:t>
            </w:r>
          </w:p>
          <w:p w14:paraId="08F8BD9E" w14:textId="77777777" w:rsidR="00B36501" w:rsidRDefault="00000000">
            <w:pPr>
              <w:spacing w:line="264" w:lineRule="auto"/>
              <w:ind w:firstLineChars="200" w:firstLine="360"/>
              <w:rPr>
                <w:rFonts w:ascii="宋体" w:eastAsia="宋体" w:hAnsi="宋体"/>
                <w:sz w:val="18"/>
                <w:szCs w:val="18"/>
              </w:rPr>
            </w:pPr>
            <w:r>
              <w:rPr>
                <w:rFonts w:ascii="宋体" w:eastAsia="宋体" w:hAnsi="宋体" w:hint="eastAsia"/>
                <w:sz w:val="18"/>
                <w:szCs w:val="18"/>
              </w:rPr>
              <w:t>无。</w:t>
            </w:r>
          </w:p>
        </w:tc>
      </w:tr>
      <w:tr w:rsidR="00B36501" w14:paraId="65D8D296" w14:textId="77777777" w:rsidTr="00611A67">
        <w:trPr>
          <w:cantSplit/>
          <w:trHeight w:val="1162"/>
          <w:jc w:val="center"/>
        </w:trPr>
        <w:tc>
          <w:tcPr>
            <w:tcW w:w="2167" w:type="dxa"/>
            <w:tcBorders>
              <w:top w:val="single" w:sz="2" w:space="0" w:color="auto"/>
              <w:left w:val="single" w:sz="2" w:space="0" w:color="auto"/>
              <w:bottom w:val="single" w:sz="2" w:space="0" w:color="auto"/>
            </w:tcBorders>
            <w:vAlign w:val="center"/>
          </w:tcPr>
          <w:p w14:paraId="12210987" w14:textId="77777777" w:rsidR="00B36501" w:rsidRDefault="00000000">
            <w:pPr>
              <w:pStyle w:val="a6"/>
              <w:tabs>
                <w:tab w:val="clear" w:pos="4153"/>
                <w:tab w:val="clear" w:pos="8306"/>
              </w:tabs>
              <w:spacing w:line="360" w:lineRule="auto"/>
              <w:rPr>
                <w:rFonts w:ascii="宋体" w:eastAsia="宋体" w:hAnsi="宋体"/>
              </w:rPr>
            </w:pPr>
            <w:r>
              <w:rPr>
                <w:rFonts w:ascii="宋体" w:eastAsia="宋体" w:hAnsi="宋体" w:hint="eastAsia"/>
              </w:rPr>
              <w:t>牵头单位</w:t>
            </w:r>
          </w:p>
        </w:tc>
        <w:tc>
          <w:tcPr>
            <w:tcW w:w="3972" w:type="dxa"/>
            <w:gridSpan w:val="5"/>
            <w:tcBorders>
              <w:top w:val="single" w:sz="2" w:space="0" w:color="auto"/>
              <w:bottom w:val="single" w:sz="2" w:space="0" w:color="auto"/>
            </w:tcBorders>
            <w:vAlign w:val="center"/>
          </w:tcPr>
          <w:p w14:paraId="18774BF3" w14:textId="77777777" w:rsidR="00B36501" w:rsidRDefault="00B36501">
            <w:pPr>
              <w:snapToGrid w:val="0"/>
              <w:spacing w:line="360" w:lineRule="auto"/>
              <w:jc w:val="center"/>
              <w:rPr>
                <w:rFonts w:ascii="宋体" w:eastAsia="宋体" w:hAnsi="宋体"/>
                <w:sz w:val="18"/>
                <w:szCs w:val="18"/>
              </w:rPr>
            </w:pPr>
          </w:p>
          <w:p w14:paraId="33A95CD4"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（签字、盖公章）月     日</w:t>
            </w:r>
          </w:p>
        </w:tc>
        <w:tc>
          <w:tcPr>
            <w:tcW w:w="1701" w:type="dxa"/>
            <w:gridSpan w:val="2"/>
            <w:tcBorders>
              <w:top w:val="single" w:sz="2" w:space="0" w:color="auto"/>
              <w:bottom w:val="single" w:sz="2" w:space="0" w:color="auto"/>
            </w:tcBorders>
            <w:vAlign w:val="center"/>
          </w:tcPr>
          <w:p w14:paraId="035B09A9" w14:textId="77777777" w:rsidR="00B36501" w:rsidRDefault="00000000">
            <w:pPr>
              <w:snapToGrid w:val="0"/>
              <w:spacing w:line="360" w:lineRule="auto"/>
              <w:jc w:val="center"/>
              <w:rPr>
                <w:rFonts w:ascii="宋体" w:eastAsia="宋体" w:hAnsi="宋体"/>
                <w:sz w:val="18"/>
                <w:szCs w:val="18"/>
              </w:rPr>
            </w:pPr>
            <w:r>
              <w:rPr>
                <w:rFonts w:ascii="宋体" w:eastAsia="宋体" w:hAnsi="宋体" w:hint="eastAsia"/>
                <w:sz w:val="18"/>
                <w:szCs w:val="18"/>
              </w:rPr>
              <w:t>归口管理部门</w:t>
            </w:r>
          </w:p>
        </w:tc>
        <w:tc>
          <w:tcPr>
            <w:tcW w:w="1900" w:type="dxa"/>
            <w:tcBorders>
              <w:top w:val="single" w:sz="2" w:space="0" w:color="auto"/>
              <w:bottom w:val="single" w:sz="2" w:space="0" w:color="auto"/>
              <w:right w:val="single" w:sz="2" w:space="0" w:color="auto"/>
            </w:tcBorders>
            <w:vAlign w:val="center"/>
          </w:tcPr>
          <w:p w14:paraId="568E474C" w14:textId="77777777" w:rsidR="00B36501" w:rsidRDefault="00B36501">
            <w:pPr>
              <w:snapToGrid w:val="0"/>
              <w:spacing w:line="360" w:lineRule="auto"/>
              <w:rPr>
                <w:rFonts w:ascii="宋体" w:eastAsia="宋体" w:hAnsi="宋体"/>
                <w:sz w:val="18"/>
                <w:szCs w:val="18"/>
              </w:rPr>
            </w:pPr>
          </w:p>
          <w:p w14:paraId="2B522393" w14:textId="77777777" w:rsidR="00B36501" w:rsidRDefault="00000000">
            <w:pPr>
              <w:snapToGrid w:val="0"/>
              <w:rPr>
                <w:rFonts w:ascii="宋体" w:eastAsia="宋体" w:hAnsi="宋体"/>
                <w:sz w:val="18"/>
                <w:szCs w:val="18"/>
              </w:rPr>
            </w:pPr>
            <w:r>
              <w:rPr>
                <w:rFonts w:ascii="宋体" w:eastAsia="宋体" w:hAnsi="宋体" w:hint="eastAsia"/>
                <w:sz w:val="18"/>
                <w:szCs w:val="18"/>
              </w:rPr>
              <w:t>（签字、盖公章）</w:t>
            </w:r>
          </w:p>
          <w:p w14:paraId="092B86A3" w14:textId="77777777" w:rsidR="00B36501" w:rsidRDefault="00000000">
            <w:pPr>
              <w:snapToGrid w:val="0"/>
              <w:rPr>
                <w:rFonts w:ascii="宋体" w:eastAsia="宋体" w:hAnsi="宋体"/>
                <w:sz w:val="18"/>
                <w:szCs w:val="18"/>
              </w:rPr>
            </w:pPr>
            <w:r>
              <w:rPr>
                <w:rFonts w:ascii="宋体" w:eastAsia="宋体" w:hAnsi="宋体" w:hint="eastAsia"/>
                <w:sz w:val="18"/>
                <w:szCs w:val="18"/>
              </w:rPr>
              <w:t xml:space="preserve">    月     日</w:t>
            </w:r>
          </w:p>
        </w:tc>
      </w:tr>
    </w:tbl>
    <w:p w14:paraId="4A13A73F" w14:textId="77777777" w:rsidR="00B36501"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14:paraId="6F040529" w14:textId="77777777" w:rsidR="00B36501"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14:paraId="0846D79B" w14:textId="77777777" w:rsidR="00B36501" w:rsidRDefault="00000000">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14:paraId="20CA0364" w14:textId="77777777" w:rsidR="00B36501" w:rsidRDefault="00B36501">
      <w:pPr>
        <w:snapToGrid w:val="0"/>
        <w:rPr>
          <w:sz w:val="18"/>
          <w:szCs w:val="18"/>
        </w:rPr>
      </w:pPr>
    </w:p>
    <w:p w14:paraId="00F0E202" w14:textId="77777777" w:rsidR="00B36501" w:rsidRDefault="00B36501"/>
    <w:sectPr w:rsidR="00B365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44C6" w14:textId="77777777" w:rsidR="009B62C3" w:rsidRDefault="009B62C3" w:rsidP="006613A4">
      <w:r>
        <w:separator/>
      </w:r>
    </w:p>
  </w:endnote>
  <w:endnote w:type="continuationSeparator" w:id="0">
    <w:p w14:paraId="7C8F613E" w14:textId="77777777" w:rsidR="009B62C3" w:rsidRDefault="009B62C3" w:rsidP="0066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DC74" w14:textId="77777777" w:rsidR="009B62C3" w:rsidRDefault="009B62C3" w:rsidP="006613A4">
      <w:r>
        <w:separator/>
      </w:r>
    </w:p>
  </w:footnote>
  <w:footnote w:type="continuationSeparator" w:id="0">
    <w:p w14:paraId="1409928F" w14:textId="77777777" w:rsidR="009B62C3" w:rsidRDefault="009B62C3" w:rsidP="006613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7499"/>
    <w:rsid w:val="001666A4"/>
    <w:rsid w:val="00314295"/>
    <w:rsid w:val="003643F9"/>
    <w:rsid w:val="00611A67"/>
    <w:rsid w:val="00631028"/>
    <w:rsid w:val="006613A4"/>
    <w:rsid w:val="00747499"/>
    <w:rsid w:val="00857734"/>
    <w:rsid w:val="00941682"/>
    <w:rsid w:val="009B62C3"/>
    <w:rsid w:val="00A618D0"/>
    <w:rsid w:val="00B36501"/>
    <w:rsid w:val="00B611BB"/>
    <w:rsid w:val="00E03E1D"/>
    <w:rsid w:val="00F7264B"/>
    <w:rsid w:val="493A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12328"/>
  <w15:docId w15:val="{F36A9EEB-E157-42F9-ABA0-6D41105FB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a5"/>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0"/>
    <w:link w:val="a6"/>
    <w:rPr>
      <w:sz w:val="18"/>
      <w:szCs w:val="18"/>
    </w:rPr>
  </w:style>
  <w:style w:type="character" w:customStyle="1" w:styleId="a5">
    <w:name w:val="页脚 字符"/>
    <w:basedOn w:val="a0"/>
    <w:link w:val="a4"/>
    <w:uiPriority w:val="99"/>
    <w:rPr>
      <w:sz w:val="18"/>
      <w:szCs w:val="18"/>
    </w:rPr>
  </w:style>
  <w:style w:type="character" w:styleId="a8">
    <w:name w:val="annotation reference"/>
    <w:basedOn w:val="a0"/>
    <w:uiPriority w:val="99"/>
    <w:semiHidden/>
    <w:unhideWhenUsed/>
    <w:rPr>
      <w:sz w:val="21"/>
      <w:szCs w:val="21"/>
    </w:rPr>
  </w:style>
  <w:style w:type="paragraph" w:styleId="a9">
    <w:name w:val="Revision"/>
    <w:hidden/>
    <w:uiPriority w:val="99"/>
    <w:semiHidden/>
    <w:rsid w:val="006613A4"/>
    <w:rPr>
      <w:rFonts w:ascii="Times New Roman" w:eastAsia="仿宋_GB2312" w:hAnsi="Times New Roman" w:cs="Times New Roman"/>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0fa9d55a-233c-41dd-853a-fe5c0400c4a0</errorID>
      <errorWord>(</errorWord>
      <group>L1_Format</group>
      <groupName>格式问题</groupName>
      <ability>L2_HalfPunc</ability>
      <abilityName>全半角检查</abilityName>
      <candidateList>
        <item>（</item>
      </candidateList>
      <explain>文本全半角错误。</explain>
      <paraID>15136D48</paraID>
      <start>0</start>
      <end>1</end>
      <status>unmodified</status>
      <modifiedWord/>
      <trackRevisions>false</trackRevisions>
    </reviewItem>
    <reviewItem>
      <errorID>717a77bf-ba71-4292-b888-1eb627f10d1d</errorID>
      <errorWord>)</errorWord>
      <group>L1_Format</group>
      <groupName>格式问题</groupName>
      <ability>L2_HalfPunc</ability>
      <abilityName>全半角检查</abilityName>
      <candidateList>
        <item>）</item>
      </candidateList>
      <explain>文本全半角错误。</explain>
      <paraID>15136D48</paraID>
      <start>3</start>
      <end>4</end>
      <status>unmodified</status>
      <modifiedWord/>
      <trackRevisions>false</trackRevisions>
    </reviewItem>
    <reviewItem>
      <errorID>9977632b-874e-43cc-b5a3-314115249fb8</errorID>
      <errorWord>(</errorWord>
      <group>L1_Format</group>
      <groupName>格式问题</groupName>
      <ability>L2_HalfPunc</ability>
      <abilityName>全半角检查</abilityName>
      <candidateList>
        <item>（</item>
      </candidateList>
      <explain>文本全半角错误。</explain>
      <paraID>2E44FB21</paraID>
      <start>0</start>
      <end>1</end>
      <status>unmodified</status>
      <modifiedWord/>
      <trackRevisions>false</trackRevisions>
    </reviewItem>
    <reviewItem>
      <errorID>4aa4d5b4-aa27-4497-99da-aab3e4612130</errorID>
      <errorWord>)</errorWord>
      <group>L1_Format</group>
      <groupName>格式问题</groupName>
      <ability>L2_HalfPunc</ability>
      <abilityName>全半角检查</abilityName>
      <candidateList>
        <item>）</item>
      </candidateList>
      <explain>文本全半角错误。</explain>
      <paraID>2E44FB21</paraID>
      <start>3</start>
      <end>4</end>
      <status>unmodified</status>
      <modifiedWord/>
      <trackRevisions>false</trackRevisions>
    </reviewItem>
    <reviewItem>
      <errorID>425df0c7-af29-4f00-958a-3807aa8602b8</errorID>
      <errorWord>均</errorWord>
      <group>L1_Grammar</group>
      <groupName>语法问题</groupName>
      <ability>L2_Missing</ability>
      <abilityName>成分残缺</abilityName>
      <candidateList>
        <item>方面均</item>
      </candidateList>
      <explain>句子中可能存在主谓宾、修饰语或者必要的词语残缺。</explain>
      <paraID>426A6AA9</paraID>
      <start>24</start>
      <end>25</end>
      <status>unmodified</status>
      <modifiedWord/>
      <trackRevisions>false</trackRevisions>
    </reviewItem>
    <reviewItem>
      <errorID>c156ed14-b937-4d91-be40-4f538ee9f021</errorID>
      <errorWord>亟需</errorWord>
      <group>L1_Word</group>
      <groupName>字词问题</groupName>
      <ability>L2_Typo</ability>
      <abilityName>字词错误</abilityName>
      <candidateList>
        <item>亟须</item>
      </candidateList>
      <explain/>
      <paraID>426A6AA9</paraID>
      <start>270</start>
      <end>272</end>
      <status>unmodified</status>
      <modifiedWord/>
      <trackRevisions>false</trackRevisions>
    </reviewItem>
    <reviewItem>
      <errorID>f35c542f-501d-4d7e-8939-7aac5ea7226c</errorID>
      <errorWord>正在处于</errorWord>
      <group>L1_Word</group>
      <groupName>字词问题</groupName>
      <ability>L2_Typo</ability>
      <abilityName>字词错误</abilityName>
      <candidateList>
        <item>正处于</item>
      </candidateList>
      <explain/>
      <paraID>11C02AA3</paraID>
      <start>291</start>
      <end>295</end>
      <status>unmodified</status>
      <modifiedWord/>
      <trackRevisions>false</trackRevisions>
    </reviewItem>
    <reviewItem>
      <errorID>abc8730d-a662-434a-8fe2-719d00042328</errorID>
      <errorWord>亟需</errorWord>
      <group>L1_Word</group>
      <groupName>字词问题</groupName>
      <ability>L2_Typo</ability>
      <abilityName>字词错误</abilityName>
      <candidateList>
        <item>亟须</item>
      </candidateList>
      <explain/>
      <paraID>11C02AA3</paraID>
      <start>302</start>
      <end>304</end>
      <status>unmodified</status>
      <modifiedWord/>
      <trackRevisions>false</trackRevisions>
    </reviewItem>
    <reviewItem>
      <errorID>447e680b-586a-42f5-99b6-fe0c1c7945b0</errorID>
      <errorWord>，</errorWord>
      <group>L1_Word</group>
      <groupName>字词问题</groupName>
      <ability>L2_Typo</ability>
      <abilityName>字词错误</abilityName>
      <candidateList>
        <item>，在</item>
      </candidateList>
      <explain/>
      <paraID>274854EC</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80650EB7-C60E-4233-BCA5-C1E0E8827A77}">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Wang ZY</cp:lastModifiedBy>
  <cp:revision>3</cp:revision>
  <dcterms:created xsi:type="dcterms:W3CDTF">2026-03-30T02:30:00Z</dcterms:created>
  <dcterms:modified xsi:type="dcterms:W3CDTF">2026-03-30T02:33:00Z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eyJoZGlkIjoiZTE1NTU3Y2EwZmU0OTAzNGMzZjI2ZWE5NmE3ZTkzMTEiLCJ1c2VySWQiOiI0NTA5NzM2NTMifQ==</vt:lpwstr>
  </property>
  <property fmtid="{D5CDD505-2E9C-101B-9397-08002B2CF9AE}" pid="3" name="KSOProductBuildVer">
    <vt:lpwstr>2052-12.1.0.25225</vt:lpwstr>
  </property>
  <property fmtid="{D5CDD505-2E9C-101B-9397-08002B2CF9AE}" pid="4" name="ICV">
    <vt:lpwstr>2F24D6A370794A31A5FA921FCB81DDC9_12</vt:lpwstr>
  </property>
</Properties>
</file>