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EDCCE" w14:textId="77777777" w:rsidR="00747499" w:rsidRPr="00F47198" w:rsidRDefault="00747499" w:rsidP="00747499">
      <w:pPr>
        <w:snapToGrid w:val="0"/>
        <w:spacing w:line="360" w:lineRule="auto"/>
        <w:rPr>
          <w:rFonts w:ascii="仿宋" w:eastAsia="仿宋" w:hAnsi="仿宋" w:hint="eastAsia"/>
          <w:b/>
          <w:szCs w:val="28"/>
        </w:rPr>
      </w:pPr>
      <w:r w:rsidRPr="00F47198">
        <w:rPr>
          <w:rFonts w:ascii="仿宋" w:eastAsia="仿宋" w:hAnsi="仿宋" w:hint="eastAsia"/>
          <w:b/>
          <w:szCs w:val="28"/>
        </w:rPr>
        <w:t>附表1</w:t>
      </w:r>
    </w:p>
    <w:p w14:paraId="3569BEE7" w14:textId="77777777" w:rsidR="00747499" w:rsidRPr="00F47198" w:rsidRDefault="00747499" w:rsidP="00747499">
      <w:pPr>
        <w:snapToGrid w:val="0"/>
        <w:spacing w:line="360" w:lineRule="auto"/>
        <w:jc w:val="center"/>
        <w:rPr>
          <w:rFonts w:ascii="宋体" w:eastAsia="宋体" w:hAnsi="宋体" w:hint="eastAsia"/>
          <w:b/>
          <w:sz w:val="32"/>
          <w:szCs w:val="32"/>
        </w:rPr>
      </w:pPr>
      <w:r w:rsidRPr="00120313">
        <w:rPr>
          <w:rFonts w:ascii="宋体" w:eastAsia="宋体" w:hAnsi="宋体" w:hint="eastAsia"/>
          <w:b/>
          <w:sz w:val="32"/>
          <w:szCs w:val="32"/>
        </w:rPr>
        <w:t>协会标准项目建</w:t>
      </w:r>
      <w:r w:rsidRPr="00F47198">
        <w:rPr>
          <w:rFonts w:ascii="宋体" w:eastAsia="宋体" w:hAnsi="宋体" w:hint="eastAsia"/>
          <w:b/>
          <w:sz w:val="32"/>
          <w:szCs w:val="32"/>
        </w:rPr>
        <w:t>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7"/>
        <w:gridCol w:w="1078"/>
        <w:gridCol w:w="540"/>
        <w:gridCol w:w="540"/>
        <w:gridCol w:w="928"/>
        <w:gridCol w:w="886"/>
        <w:gridCol w:w="957"/>
        <w:gridCol w:w="744"/>
        <w:gridCol w:w="1900"/>
      </w:tblGrid>
      <w:tr w:rsidR="00747499" w:rsidRPr="00125A01" w14:paraId="7B721DB5" w14:textId="77777777" w:rsidTr="005C5338">
        <w:trPr>
          <w:trHeight w:val="845"/>
          <w:jc w:val="center"/>
        </w:trPr>
        <w:tc>
          <w:tcPr>
            <w:tcW w:w="2167" w:type="dxa"/>
            <w:vAlign w:val="center"/>
          </w:tcPr>
          <w:p w14:paraId="34CD6555"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建议项目名称</w:t>
            </w:r>
          </w:p>
          <w:p w14:paraId="46B5374F" w14:textId="77777777" w:rsidR="00747499" w:rsidRPr="00125A01" w:rsidRDefault="00747499" w:rsidP="005C5338">
            <w:pPr>
              <w:snapToGrid w:val="0"/>
              <w:spacing w:line="360" w:lineRule="auto"/>
              <w:ind w:leftChars="-6" w:left="-4" w:hangingChars="7" w:hanging="13"/>
              <w:jc w:val="center"/>
              <w:rPr>
                <w:rFonts w:ascii="宋体" w:eastAsia="宋体" w:hAnsi="宋体" w:hint="eastAsia"/>
                <w:sz w:val="18"/>
                <w:szCs w:val="18"/>
              </w:rPr>
            </w:pPr>
            <w:r w:rsidRPr="00125A01">
              <w:rPr>
                <w:rFonts w:ascii="宋体" w:eastAsia="宋体" w:hAnsi="宋体"/>
                <w:sz w:val="18"/>
                <w:szCs w:val="18"/>
              </w:rPr>
              <w:t>(</w:t>
            </w:r>
            <w:r w:rsidRPr="00125A01">
              <w:rPr>
                <w:rFonts w:ascii="宋体" w:eastAsia="宋体" w:hAnsi="宋体" w:hint="eastAsia"/>
                <w:sz w:val="18"/>
                <w:szCs w:val="18"/>
              </w:rPr>
              <w:t>中文</w:t>
            </w:r>
            <w:r w:rsidRPr="00125A01">
              <w:rPr>
                <w:rFonts w:ascii="宋体" w:eastAsia="宋体" w:hAnsi="宋体"/>
                <w:sz w:val="18"/>
                <w:szCs w:val="18"/>
              </w:rPr>
              <w:t>)</w:t>
            </w:r>
          </w:p>
        </w:tc>
        <w:tc>
          <w:tcPr>
            <w:tcW w:w="3086" w:type="dxa"/>
            <w:gridSpan w:val="4"/>
            <w:vAlign w:val="center"/>
          </w:tcPr>
          <w:p w14:paraId="3117ABD7" w14:textId="63C0D21F" w:rsidR="00747499" w:rsidRPr="00125A01" w:rsidRDefault="00D82DF0" w:rsidP="005C5338">
            <w:pPr>
              <w:snapToGrid w:val="0"/>
              <w:spacing w:line="360" w:lineRule="auto"/>
              <w:rPr>
                <w:rFonts w:ascii="宋体" w:eastAsia="宋体" w:hAnsi="宋体" w:hint="eastAsia"/>
                <w:sz w:val="18"/>
                <w:szCs w:val="18"/>
              </w:rPr>
            </w:pPr>
            <w:r>
              <w:rPr>
                <w:rFonts w:ascii="宋体" w:eastAsia="宋体" w:hAnsi="宋体" w:hint="eastAsia"/>
                <w:sz w:val="18"/>
                <w:szCs w:val="18"/>
              </w:rPr>
              <w:t>铁铝酸盐水泥基超高性能混凝土技术条件</w:t>
            </w:r>
          </w:p>
        </w:tc>
        <w:tc>
          <w:tcPr>
            <w:tcW w:w="1843" w:type="dxa"/>
            <w:gridSpan w:val="2"/>
            <w:vAlign w:val="center"/>
          </w:tcPr>
          <w:p w14:paraId="74281E49"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建议项目名称</w:t>
            </w:r>
          </w:p>
          <w:p w14:paraId="421EC5CA"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sz w:val="18"/>
                <w:szCs w:val="18"/>
              </w:rPr>
              <w:t>(</w:t>
            </w:r>
            <w:r w:rsidRPr="00125A01">
              <w:rPr>
                <w:rFonts w:ascii="宋体" w:eastAsia="宋体" w:hAnsi="宋体" w:hint="eastAsia"/>
                <w:sz w:val="18"/>
                <w:szCs w:val="18"/>
              </w:rPr>
              <w:t>英文</w:t>
            </w:r>
            <w:r w:rsidRPr="00125A01">
              <w:rPr>
                <w:rFonts w:ascii="宋体" w:eastAsia="宋体" w:hAnsi="宋体"/>
                <w:sz w:val="18"/>
                <w:szCs w:val="18"/>
              </w:rPr>
              <w:t>)</w:t>
            </w:r>
          </w:p>
        </w:tc>
        <w:tc>
          <w:tcPr>
            <w:tcW w:w="2644" w:type="dxa"/>
            <w:gridSpan w:val="2"/>
            <w:vAlign w:val="center"/>
          </w:tcPr>
          <w:p w14:paraId="3196A62F" w14:textId="7CE9CEE9" w:rsidR="00747499" w:rsidRPr="00125A01" w:rsidRDefault="00D82DF0" w:rsidP="00120313">
            <w:pPr>
              <w:snapToGrid w:val="0"/>
              <w:jc w:val="left"/>
              <w:rPr>
                <w:rFonts w:ascii="宋体" w:eastAsia="宋体" w:hAnsi="宋体" w:hint="eastAsia"/>
                <w:sz w:val="18"/>
                <w:szCs w:val="18"/>
              </w:rPr>
            </w:pPr>
            <w:r>
              <w:rPr>
                <w:rFonts w:ascii="宋体" w:eastAsia="宋体" w:hAnsi="宋体" w:hint="eastAsia"/>
                <w:sz w:val="18"/>
                <w:szCs w:val="18"/>
              </w:rPr>
              <w:t>Technical specification for</w:t>
            </w:r>
            <w:r w:rsidR="00120313">
              <w:rPr>
                <w:rFonts w:ascii="宋体" w:eastAsia="宋体" w:hAnsi="宋体" w:hint="eastAsia"/>
                <w:sz w:val="18"/>
                <w:szCs w:val="18"/>
              </w:rPr>
              <w:t xml:space="preserve"> </w:t>
            </w:r>
            <w:proofErr w:type="spellStart"/>
            <w:r w:rsidR="00120313">
              <w:rPr>
                <w:rFonts w:ascii="宋体" w:eastAsia="宋体" w:hAnsi="宋体" w:hint="eastAsia"/>
                <w:sz w:val="18"/>
                <w:szCs w:val="18"/>
              </w:rPr>
              <w:t>ferroaluminate</w:t>
            </w:r>
            <w:proofErr w:type="spellEnd"/>
            <w:r w:rsidR="00120313">
              <w:rPr>
                <w:rFonts w:ascii="宋体" w:eastAsia="宋体" w:hAnsi="宋体" w:hint="eastAsia"/>
                <w:sz w:val="18"/>
                <w:szCs w:val="18"/>
              </w:rPr>
              <w:t xml:space="preserve"> </w:t>
            </w:r>
            <w:proofErr w:type="gramStart"/>
            <w:r w:rsidR="00120313">
              <w:rPr>
                <w:rFonts w:ascii="宋体" w:eastAsia="宋体" w:hAnsi="宋体" w:hint="eastAsia"/>
                <w:sz w:val="18"/>
                <w:szCs w:val="18"/>
              </w:rPr>
              <w:t xml:space="preserve">cement </w:t>
            </w:r>
            <w:r>
              <w:rPr>
                <w:rFonts w:ascii="宋体" w:eastAsia="宋体" w:hAnsi="宋体" w:hint="eastAsia"/>
                <w:sz w:val="18"/>
                <w:szCs w:val="18"/>
              </w:rPr>
              <w:t xml:space="preserve"> </w:t>
            </w:r>
            <w:r w:rsidR="00120313">
              <w:rPr>
                <w:rFonts w:ascii="宋体" w:eastAsia="宋体" w:hAnsi="宋体" w:hint="eastAsia"/>
                <w:sz w:val="18"/>
                <w:szCs w:val="18"/>
              </w:rPr>
              <w:t>based</w:t>
            </w:r>
            <w:proofErr w:type="gramEnd"/>
            <w:r w:rsidR="00120313">
              <w:rPr>
                <w:rFonts w:ascii="宋体" w:eastAsia="宋体" w:hAnsi="宋体" w:hint="eastAsia"/>
                <w:sz w:val="18"/>
                <w:szCs w:val="18"/>
              </w:rPr>
              <w:t xml:space="preserve"> ultra-high performance concrete</w:t>
            </w:r>
          </w:p>
        </w:tc>
      </w:tr>
      <w:tr w:rsidR="00747499" w:rsidRPr="00125A01" w14:paraId="659A8CC1" w14:textId="77777777" w:rsidTr="005C5338">
        <w:trPr>
          <w:cantSplit/>
          <w:trHeight w:val="435"/>
          <w:jc w:val="center"/>
        </w:trPr>
        <w:tc>
          <w:tcPr>
            <w:tcW w:w="2167" w:type="dxa"/>
            <w:vAlign w:val="center"/>
          </w:tcPr>
          <w:p w14:paraId="63EA9147"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制定或修订</w:t>
            </w:r>
          </w:p>
        </w:tc>
        <w:tc>
          <w:tcPr>
            <w:tcW w:w="1618" w:type="dxa"/>
            <w:gridSpan w:val="2"/>
            <w:vAlign w:val="center"/>
          </w:tcPr>
          <w:p w14:paraId="38D4399E" w14:textId="4C3ECAF3" w:rsidR="00747499" w:rsidRPr="00125A01" w:rsidRDefault="00120313" w:rsidP="005C5338">
            <w:pPr>
              <w:snapToGrid w:val="0"/>
              <w:spacing w:line="360" w:lineRule="auto"/>
              <w:rPr>
                <w:rFonts w:ascii="宋体" w:eastAsia="宋体" w:hAnsi="宋体" w:hint="eastAsia"/>
                <w:sz w:val="18"/>
                <w:szCs w:val="18"/>
              </w:rPr>
            </w:pPr>
            <w:r>
              <w:rPr>
                <w:rFonts w:ascii="宋体" w:eastAsia="宋体" w:hAnsi="宋体" w:hint="eastAsia"/>
                <w:sz w:val="18"/>
                <w:szCs w:val="18"/>
              </w:rPr>
              <w:sym w:font="Wingdings 2" w:char="F052"/>
            </w:r>
            <w:r w:rsidR="00747499" w:rsidRPr="00125A01">
              <w:rPr>
                <w:rFonts w:ascii="宋体" w:eastAsia="宋体" w:hAnsi="宋体" w:hint="eastAsia"/>
                <w:sz w:val="18"/>
                <w:szCs w:val="18"/>
              </w:rPr>
              <w:t xml:space="preserve"> 制定</w:t>
            </w:r>
          </w:p>
        </w:tc>
        <w:tc>
          <w:tcPr>
            <w:tcW w:w="1468" w:type="dxa"/>
            <w:gridSpan w:val="2"/>
            <w:vAlign w:val="center"/>
          </w:tcPr>
          <w:p w14:paraId="40B340A9" w14:textId="77777777" w:rsidR="00747499" w:rsidRPr="00125A01" w:rsidRDefault="00747499" w:rsidP="005C5338">
            <w:pPr>
              <w:snapToGrid w:val="0"/>
              <w:spacing w:line="360" w:lineRule="auto"/>
              <w:rPr>
                <w:rFonts w:ascii="宋体" w:eastAsia="宋体" w:hAnsi="宋体" w:hint="eastAsia"/>
                <w:sz w:val="18"/>
                <w:szCs w:val="18"/>
              </w:rPr>
            </w:pPr>
            <w:r w:rsidRPr="00125A01">
              <w:rPr>
                <w:rFonts w:ascii="宋体" w:eastAsia="宋体" w:hAnsi="宋体" w:hint="eastAsia"/>
                <w:sz w:val="18"/>
                <w:szCs w:val="18"/>
              </w:rPr>
              <w:t>□ 修订</w:t>
            </w:r>
          </w:p>
        </w:tc>
        <w:tc>
          <w:tcPr>
            <w:tcW w:w="1843" w:type="dxa"/>
            <w:gridSpan w:val="2"/>
            <w:vAlign w:val="center"/>
          </w:tcPr>
          <w:p w14:paraId="37C45A34"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被修订标准号</w:t>
            </w:r>
          </w:p>
        </w:tc>
        <w:tc>
          <w:tcPr>
            <w:tcW w:w="2644" w:type="dxa"/>
            <w:gridSpan w:val="2"/>
            <w:vAlign w:val="center"/>
          </w:tcPr>
          <w:p w14:paraId="02C54952" w14:textId="28366DC2" w:rsidR="00747499" w:rsidRPr="00125A01" w:rsidRDefault="006B2D88" w:rsidP="006B2D88">
            <w:pPr>
              <w:snapToGrid w:val="0"/>
              <w:spacing w:line="360" w:lineRule="auto"/>
              <w:jc w:val="center"/>
              <w:rPr>
                <w:rFonts w:ascii="宋体" w:eastAsia="宋体" w:hAnsi="宋体" w:hint="eastAsia"/>
                <w:sz w:val="18"/>
                <w:szCs w:val="18"/>
              </w:rPr>
            </w:pPr>
            <w:r>
              <w:rPr>
                <w:rFonts w:ascii="宋体" w:eastAsia="宋体" w:hAnsi="宋体" w:hint="eastAsia"/>
                <w:sz w:val="18"/>
                <w:szCs w:val="18"/>
              </w:rPr>
              <w:t>/</w:t>
            </w:r>
          </w:p>
        </w:tc>
      </w:tr>
      <w:tr w:rsidR="00747499" w:rsidRPr="00125A01" w14:paraId="2B19EFC5" w14:textId="77777777" w:rsidTr="005C5338">
        <w:trPr>
          <w:cantSplit/>
          <w:trHeight w:val="439"/>
          <w:jc w:val="center"/>
        </w:trPr>
        <w:tc>
          <w:tcPr>
            <w:tcW w:w="2167" w:type="dxa"/>
            <w:vAlign w:val="center"/>
          </w:tcPr>
          <w:p w14:paraId="7516AA45"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采用程度</w:t>
            </w:r>
          </w:p>
        </w:tc>
        <w:tc>
          <w:tcPr>
            <w:tcW w:w="1078" w:type="dxa"/>
            <w:vAlign w:val="center"/>
          </w:tcPr>
          <w:p w14:paraId="018F07F7" w14:textId="77777777" w:rsidR="00747499" w:rsidRPr="00125A01" w:rsidRDefault="00747499" w:rsidP="005C5338">
            <w:pPr>
              <w:snapToGrid w:val="0"/>
              <w:spacing w:line="360" w:lineRule="auto"/>
              <w:rPr>
                <w:rFonts w:ascii="宋体" w:eastAsia="宋体" w:hAnsi="宋体" w:hint="eastAsia"/>
                <w:sz w:val="18"/>
                <w:szCs w:val="18"/>
              </w:rPr>
            </w:pPr>
            <w:r w:rsidRPr="00125A01">
              <w:rPr>
                <w:rFonts w:ascii="宋体" w:eastAsia="宋体" w:hAnsi="宋体" w:hint="eastAsia"/>
                <w:sz w:val="18"/>
                <w:szCs w:val="18"/>
              </w:rPr>
              <w:t>□ IDT</w:t>
            </w:r>
          </w:p>
        </w:tc>
        <w:tc>
          <w:tcPr>
            <w:tcW w:w="1080" w:type="dxa"/>
            <w:gridSpan w:val="2"/>
            <w:vAlign w:val="center"/>
          </w:tcPr>
          <w:p w14:paraId="67313B9C" w14:textId="77777777" w:rsidR="00747499" w:rsidRPr="00125A01" w:rsidRDefault="00747499" w:rsidP="005C5338">
            <w:pPr>
              <w:snapToGrid w:val="0"/>
              <w:spacing w:line="360" w:lineRule="auto"/>
              <w:rPr>
                <w:rFonts w:ascii="宋体" w:eastAsia="宋体" w:hAnsi="宋体" w:hint="eastAsia"/>
                <w:sz w:val="18"/>
                <w:szCs w:val="18"/>
              </w:rPr>
            </w:pPr>
            <w:r w:rsidRPr="00125A01">
              <w:rPr>
                <w:rFonts w:ascii="宋体" w:eastAsia="宋体" w:hAnsi="宋体" w:hint="eastAsia"/>
                <w:sz w:val="18"/>
                <w:szCs w:val="18"/>
              </w:rPr>
              <w:t>□ MOD</w:t>
            </w:r>
          </w:p>
        </w:tc>
        <w:tc>
          <w:tcPr>
            <w:tcW w:w="928" w:type="dxa"/>
            <w:vAlign w:val="center"/>
          </w:tcPr>
          <w:p w14:paraId="66C8C84E" w14:textId="77777777" w:rsidR="00747499" w:rsidRPr="00125A01" w:rsidRDefault="00747499" w:rsidP="005C5338">
            <w:pPr>
              <w:snapToGrid w:val="0"/>
              <w:spacing w:line="360" w:lineRule="auto"/>
              <w:rPr>
                <w:rFonts w:ascii="宋体" w:eastAsia="宋体" w:hAnsi="宋体" w:hint="eastAsia"/>
                <w:sz w:val="18"/>
                <w:szCs w:val="18"/>
              </w:rPr>
            </w:pPr>
            <w:r w:rsidRPr="00125A01">
              <w:rPr>
                <w:rFonts w:ascii="宋体" w:eastAsia="宋体" w:hAnsi="宋体" w:hint="eastAsia"/>
                <w:sz w:val="18"/>
                <w:szCs w:val="18"/>
              </w:rPr>
              <w:t>□ NEQ</w:t>
            </w:r>
          </w:p>
        </w:tc>
        <w:tc>
          <w:tcPr>
            <w:tcW w:w="1843" w:type="dxa"/>
            <w:gridSpan w:val="2"/>
            <w:vAlign w:val="center"/>
          </w:tcPr>
          <w:p w14:paraId="3FB94E93"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采标号</w:t>
            </w:r>
          </w:p>
        </w:tc>
        <w:tc>
          <w:tcPr>
            <w:tcW w:w="2644" w:type="dxa"/>
            <w:gridSpan w:val="2"/>
            <w:vAlign w:val="center"/>
          </w:tcPr>
          <w:p w14:paraId="43082901" w14:textId="007BCB64" w:rsidR="00747499" w:rsidRPr="00125A01" w:rsidRDefault="006B2D88" w:rsidP="006B2D88">
            <w:pPr>
              <w:snapToGrid w:val="0"/>
              <w:spacing w:line="360" w:lineRule="auto"/>
              <w:jc w:val="center"/>
              <w:rPr>
                <w:rFonts w:ascii="宋体" w:eastAsia="宋体" w:hAnsi="宋体" w:hint="eastAsia"/>
                <w:sz w:val="18"/>
                <w:szCs w:val="18"/>
              </w:rPr>
            </w:pPr>
            <w:r>
              <w:rPr>
                <w:rFonts w:ascii="宋体" w:eastAsia="宋体" w:hAnsi="宋体" w:hint="eastAsia"/>
                <w:sz w:val="18"/>
                <w:szCs w:val="18"/>
              </w:rPr>
              <w:t>/</w:t>
            </w:r>
          </w:p>
        </w:tc>
      </w:tr>
      <w:tr w:rsidR="00747499" w:rsidRPr="00125A01" w14:paraId="26522FF5" w14:textId="77777777" w:rsidTr="005C5338">
        <w:trPr>
          <w:cantSplit/>
          <w:trHeight w:val="439"/>
          <w:jc w:val="center"/>
        </w:trPr>
        <w:tc>
          <w:tcPr>
            <w:tcW w:w="2167" w:type="dxa"/>
            <w:vAlign w:val="center"/>
          </w:tcPr>
          <w:p w14:paraId="1D101B54"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国际标准名称（中文）</w:t>
            </w:r>
          </w:p>
        </w:tc>
        <w:tc>
          <w:tcPr>
            <w:tcW w:w="3086" w:type="dxa"/>
            <w:gridSpan w:val="4"/>
            <w:vAlign w:val="center"/>
          </w:tcPr>
          <w:p w14:paraId="0DF5394A" w14:textId="5B6CAC94" w:rsidR="00747499" w:rsidRPr="00125A01" w:rsidRDefault="006B2D88" w:rsidP="006B2D88">
            <w:pPr>
              <w:snapToGrid w:val="0"/>
              <w:spacing w:line="360" w:lineRule="auto"/>
              <w:jc w:val="center"/>
              <w:rPr>
                <w:rFonts w:ascii="宋体" w:eastAsia="宋体" w:hAnsi="宋体" w:hint="eastAsia"/>
                <w:sz w:val="18"/>
                <w:szCs w:val="18"/>
              </w:rPr>
            </w:pPr>
            <w:r>
              <w:rPr>
                <w:rFonts w:ascii="宋体" w:eastAsia="宋体" w:hAnsi="宋体" w:hint="eastAsia"/>
                <w:sz w:val="18"/>
                <w:szCs w:val="18"/>
              </w:rPr>
              <w:t>/</w:t>
            </w:r>
          </w:p>
        </w:tc>
        <w:tc>
          <w:tcPr>
            <w:tcW w:w="1843" w:type="dxa"/>
            <w:gridSpan w:val="2"/>
            <w:vAlign w:val="center"/>
          </w:tcPr>
          <w:p w14:paraId="13A38235"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国际标准名称（英文）</w:t>
            </w:r>
          </w:p>
        </w:tc>
        <w:tc>
          <w:tcPr>
            <w:tcW w:w="2644" w:type="dxa"/>
            <w:gridSpan w:val="2"/>
            <w:vAlign w:val="center"/>
          </w:tcPr>
          <w:p w14:paraId="02C6F92F" w14:textId="73257EBB" w:rsidR="00747499" w:rsidRPr="00125A01" w:rsidRDefault="006B2D88" w:rsidP="006B2D88">
            <w:pPr>
              <w:snapToGrid w:val="0"/>
              <w:spacing w:line="360" w:lineRule="auto"/>
              <w:jc w:val="center"/>
              <w:rPr>
                <w:rFonts w:ascii="宋体" w:eastAsia="宋体" w:hAnsi="宋体" w:hint="eastAsia"/>
                <w:sz w:val="18"/>
                <w:szCs w:val="18"/>
              </w:rPr>
            </w:pPr>
            <w:r>
              <w:rPr>
                <w:rFonts w:ascii="宋体" w:eastAsia="宋体" w:hAnsi="宋体" w:hint="eastAsia"/>
                <w:sz w:val="18"/>
                <w:szCs w:val="18"/>
              </w:rPr>
              <w:t>/</w:t>
            </w:r>
          </w:p>
        </w:tc>
      </w:tr>
      <w:tr w:rsidR="00747499" w:rsidRPr="00125A01" w14:paraId="6D7EDD47" w14:textId="77777777" w:rsidTr="005C5338">
        <w:trPr>
          <w:cantSplit/>
          <w:trHeight w:val="439"/>
          <w:jc w:val="center"/>
        </w:trPr>
        <w:tc>
          <w:tcPr>
            <w:tcW w:w="2167" w:type="dxa"/>
            <w:vAlign w:val="center"/>
          </w:tcPr>
          <w:p w14:paraId="3A06801B"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sz w:val="18"/>
                <w:szCs w:val="18"/>
              </w:rPr>
              <w:t>ICS</w:t>
            </w:r>
            <w:r w:rsidRPr="00125A01">
              <w:rPr>
                <w:rFonts w:ascii="宋体" w:eastAsia="宋体" w:hAnsi="宋体" w:hint="eastAsia"/>
                <w:sz w:val="18"/>
                <w:szCs w:val="18"/>
              </w:rPr>
              <w:t>分类号</w:t>
            </w:r>
          </w:p>
        </w:tc>
        <w:tc>
          <w:tcPr>
            <w:tcW w:w="3086" w:type="dxa"/>
            <w:gridSpan w:val="4"/>
            <w:vAlign w:val="center"/>
          </w:tcPr>
          <w:p w14:paraId="266D5BD5" w14:textId="08D85A3E" w:rsidR="00747499" w:rsidRPr="00125A01" w:rsidRDefault="00120313" w:rsidP="005C5338">
            <w:pPr>
              <w:snapToGrid w:val="0"/>
              <w:spacing w:line="360" w:lineRule="auto"/>
              <w:rPr>
                <w:rFonts w:ascii="宋体" w:eastAsia="宋体" w:hAnsi="宋体" w:hint="eastAsia"/>
                <w:sz w:val="18"/>
                <w:szCs w:val="18"/>
              </w:rPr>
            </w:pPr>
            <w:r>
              <w:rPr>
                <w:rFonts w:ascii="宋体" w:eastAsia="宋体" w:hAnsi="宋体" w:hint="eastAsia"/>
                <w:sz w:val="18"/>
                <w:szCs w:val="18"/>
              </w:rPr>
              <w:t>91.100.30</w:t>
            </w:r>
          </w:p>
        </w:tc>
        <w:tc>
          <w:tcPr>
            <w:tcW w:w="1843" w:type="dxa"/>
            <w:gridSpan w:val="2"/>
            <w:vAlign w:val="center"/>
          </w:tcPr>
          <w:p w14:paraId="4C68D3EB"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中国标准分类号</w:t>
            </w:r>
          </w:p>
        </w:tc>
        <w:tc>
          <w:tcPr>
            <w:tcW w:w="2644" w:type="dxa"/>
            <w:gridSpan w:val="2"/>
            <w:vAlign w:val="center"/>
          </w:tcPr>
          <w:p w14:paraId="6C96BA88" w14:textId="3A356921" w:rsidR="00747499" w:rsidRPr="00125A01" w:rsidRDefault="00120313" w:rsidP="005C5338">
            <w:pPr>
              <w:snapToGrid w:val="0"/>
              <w:spacing w:line="360" w:lineRule="auto"/>
              <w:rPr>
                <w:rFonts w:ascii="宋体" w:eastAsia="宋体" w:hAnsi="宋体" w:hint="eastAsia"/>
                <w:sz w:val="18"/>
                <w:szCs w:val="18"/>
              </w:rPr>
            </w:pPr>
            <w:r>
              <w:rPr>
                <w:rFonts w:ascii="宋体" w:eastAsia="宋体" w:hAnsi="宋体" w:hint="eastAsia"/>
                <w:sz w:val="18"/>
                <w:szCs w:val="18"/>
              </w:rPr>
              <w:t>Q 13</w:t>
            </w:r>
          </w:p>
        </w:tc>
      </w:tr>
      <w:tr w:rsidR="00747499" w:rsidRPr="00125A01" w14:paraId="69B551E0" w14:textId="77777777" w:rsidTr="005C5338">
        <w:trPr>
          <w:cantSplit/>
          <w:trHeight w:val="496"/>
          <w:jc w:val="center"/>
        </w:trPr>
        <w:tc>
          <w:tcPr>
            <w:tcW w:w="2167" w:type="dxa"/>
            <w:vAlign w:val="center"/>
          </w:tcPr>
          <w:p w14:paraId="36FBDFF5"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标准主要起草单位</w:t>
            </w:r>
          </w:p>
        </w:tc>
        <w:tc>
          <w:tcPr>
            <w:tcW w:w="3086" w:type="dxa"/>
            <w:gridSpan w:val="4"/>
            <w:vAlign w:val="center"/>
          </w:tcPr>
          <w:p w14:paraId="77CB9AE2" w14:textId="71CB6BEE" w:rsidR="00747499" w:rsidRPr="00125A01" w:rsidRDefault="00120313" w:rsidP="005C5338">
            <w:pPr>
              <w:snapToGrid w:val="0"/>
              <w:spacing w:line="360" w:lineRule="auto"/>
              <w:rPr>
                <w:rFonts w:ascii="宋体" w:eastAsia="宋体" w:hAnsi="宋体" w:hint="eastAsia"/>
                <w:sz w:val="18"/>
                <w:szCs w:val="18"/>
              </w:rPr>
            </w:pPr>
            <w:r>
              <w:rPr>
                <w:rFonts w:ascii="宋体" w:eastAsia="宋体" w:hAnsi="宋体" w:hint="eastAsia"/>
                <w:sz w:val="18"/>
                <w:szCs w:val="18"/>
              </w:rPr>
              <w:t>建筑材料工业技术监督研究中心、武汉三源特种建材有限责任公司、江苏奥莱特新材料股份有限公司、</w:t>
            </w:r>
            <w:bookmarkStart w:id="0" w:name="OLE_LINK1"/>
            <w:r>
              <w:rPr>
                <w:rFonts w:ascii="宋体" w:eastAsia="宋体" w:hAnsi="宋体" w:hint="eastAsia"/>
                <w:sz w:val="18"/>
                <w:szCs w:val="18"/>
              </w:rPr>
              <w:t>中核国电漳州能源有限公司</w:t>
            </w:r>
            <w:bookmarkEnd w:id="0"/>
            <w:r>
              <w:rPr>
                <w:rFonts w:ascii="宋体" w:eastAsia="宋体" w:hAnsi="宋体" w:hint="eastAsia"/>
                <w:sz w:val="18"/>
                <w:szCs w:val="18"/>
              </w:rPr>
              <w:t>、中核混凝土股份有限公司</w:t>
            </w:r>
            <w:r w:rsidR="0098413D">
              <w:rPr>
                <w:rFonts w:ascii="宋体" w:eastAsia="宋体" w:hAnsi="宋体" w:hint="eastAsia"/>
                <w:sz w:val="18"/>
                <w:szCs w:val="18"/>
              </w:rPr>
              <w:t>，等。</w:t>
            </w:r>
          </w:p>
        </w:tc>
        <w:tc>
          <w:tcPr>
            <w:tcW w:w="1843" w:type="dxa"/>
            <w:gridSpan w:val="2"/>
            <w:vAlign w:val="center"/>
          </w:tcPr>
          <w:p w14:paraId="5901CAFC"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计划起止时间</w:t>
            </w:r>
          </w:p>
        </w:tc>
        <w:tc>
          <w:tcPr>
            <w:tcW w:w="2644" w:type="dxa"/>
            <w:gridSpan w:val="2"/>
            <w:vAlign w:val="center"/>
          </w:tcPr>
          <w:p w14:paraId="34D4FB31" w14:textId="5EF440F4" w:rsidR="00747499" w:rsidRPr="00125A01" w:rsidRDefault="00120313" w:rsidP="005C5338">
            <w:pPr>
              <w:snapToGrid w:val="0"/>
              <w:spacing w:line="360" w:lineRule="auto"/>
              <w:rPr>
                <w:rFonts w:ascii="宋体" w:eastAsia="宋体" w:hAnsi="宋体" w:hint="eastAsia"/>
                <w:sz w:val="18"/>
                <w:szCs w:val="18"/>
              </w:rPr>
            </w:pPr>
            <w:r>
              <w:rPr>
                <w:rFonts w:ascii="宋体" w:eastAsia="宋体" w:hAnsi="宋体" w:hint="eastAsia"/>
                <w:sz w:val="18"/>
                <w:szCs w:val="18"/>
              </w:rPr>
              <w:t>2026.6.1</w:t>
            </w:r>
            <w:r w:rsidR="006B2D88" w:rsidRPr="006B2D88">
              <w:rPr>
                <w:rFonts w:ascii="宋体" w:eastAsia="宋体" w:hAnsi="宋体" w:hint="eastAsia"/>
                <w:sz w:val="18"/>
                <w:szCs w:val="18"/>
              </w:rPr>
              <w:t>～</w:t>
            </w:r>
            <w:r>
              <w:rPr>
                <w:rFonts w:ascii="宋体" w:eastAsia="宋体" w:hAnsi="宋体" w:hint="eastAsia"/>
                <w:sz w:val="18"/>
                <w:szCs w:val="18"/>
              </w:rPr>
              <w:t>2027.5.30</w:t>
            </w:r>
          </w:p>
        </w:tc>
      </w:tr>
      <w:tr w:rsidR="00747499" w:rsidRPr="00125A01" w14:paraId="0B4AD9D6" w14:textId="77777777" w:rsidTr="005C5338">
        <w:trPr>
          <w:trHeight w:val="1005"/>
          <w:jc w:val="center"/>
        </w:trPr>
        <w:tc>
          <w:tcPr>
            <w:tcW w:w="2167" w:type="dxa"/>
            <w:vAlign w:val="center"/>
          </w:tcPr>
          <w:p w14:paraId="6C12FEBA"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目的</w:t>
            </w:r>
            <w:r w:rsidRPr="00125A01">
              <w:rPr>
                <w:rFonts w:ascii="宋体" w:eastAsia="宋体" w:hAnsi="宋体"/>
                <w:sz w:val="18"/>
                <w:szCs w:val="18"/>
              </w:rPr>
              <w:t>﹑</w:t>
            </w:r>
            <w:r w:rsidRPr="00125A01">
              <w:rPr>
                <w:rFonts w:ascii="宋体" w:eastAsia="宋体" w:hAnsi="宋体" w:hint="eastAsia"/>
                <w:sz w:val="18"/>
                <w:szCs w:val="18"/>
              </w:rPr>
              <w:t>意义或必</w:t>
            </w:r>
          </w:p>
          <w:p w14:paraId="2FC3052E"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要性</w:t>
            </w:r>
          </w:p>
        </w:tc>
        <w:tc>
          <w:tcPr>
            <w:tcW w:w="7573" w:type="dxa"/>
            <w:gridSpan w:val="8"/>
            <w:vAlign w:val="center"/>
          </w:tcPr>
          <w:p w14:paraId="749F3543" w14:textId="138FBF1A" w:rsidR="00E77465" w:rsidRDefault="006B2D88" w:rsidP="00D6443E">
            <w:pPr>
              <w:snapToGrid w:val="0"/>
              <w:spacing w:before="240" w:line="360" w:lineRule="auto"/>
              <w:ind w:firstLineChars="200" w:firstLine="360"/>
              <w:rPr>
                <w:rFonts w:ascii="宋体" w:eastAsia="宋体" w:hAnsi="宋体"/>
                <w:sz w:val="18"/>
                <w:szCs w:val="18"/>
              </w:rPr>
            </w:pPr>
            <w:r w:rsidRPr="006B2D88">
              <w:rPr>
                <w:rFonts w:ascii="宋体" w:eastAsia="宋体" w:hAnsi="宋体"/>
                <w:sz w:val="18"/>
                <w:szCs w:val="18"/>
              </w:rPr>
              <w:t>超高性能混凝土（UHPC）</w:t>
            </w:r>
            <w:r w:rsidR="00B33FE2" w:rsidRPr="00B33FE2">
              <w:rPr>
                <w:rFonts w:ascii="宋体" w:eastAsia="宋体" w:hAnsi="宋体"/>
                <w:sz w:val="18"/>
                <w:szCs w:val="18"/>
              </w:rPr>
              <w:t>是一种具有超高强度、韧性和耐久性的新型复合材料，被认为是过去</w:t>
            </w:r>
            <w:r w:rsidR="00E77465">
              <w:rPr>
                <w:rFonts w:ascii="宋体" w:eastAsia="宋体" w:hAnsi="宋体" w:hint="eastAsia"/>
                <w:sz w:val="18"/>
                <w:szCs w:val="18"/>
              </w:rPr>
              <w:t>几</w:t>
            </w:r>
            <w:r w:rsidR="00B33FE2" w:rsidRPr="00B33FE2">
              <w:rPr>
                <w:rFonts w:ascii="宋体" w:eastAsia="宋体" w:hAnsi="宋体"/>
                <w:sz w:val="18"/>
                <w:szCs w:val="18"/>
              </w:rPr>
              <w:t>十年里水泥</w:t>
            </w:r>
            <w:proofErr w:type="gramStart"/>
            <w:r w:rsidR="00B33FE2" w:rsidRPr="00B33FE2">
              <w:rPr>
                <w:rFonts w:ascii="宋体" w:eastAsia="宋体" w:hAnsi="宋体"/>
                <w:sz w:val="18"/>
                <w:szCs w:val="18"/>
              </w:rPr>
              <w:t>基材料</w:t>
            </w:r>
            <w:proofErr w:type="gramEnd"/>
            <w:r w:rsidR="00B33FE2" w:rsidRPr="00B33FE2">
              <w:rPr>
                <w:rFonts w:ascii="宋体" w:eastAsia="宋体" w:hAnsi="宋体"/>
                <w:sz w:val="18"/>
                <w:szCs w:val="18"/>
              </w:rPr>
              <w:t>领域最具突破性的进展。它的出现为现代工程结构向更轻、更耐久、更可持续的方向发展提供了可能</w:t>
            </w:r>
            <w:r w:rsidR="00B33FE2">
              <w:rPr>
                <w:rFonts w:ascii="宋体" w:eastAsia="宋体" w:hAnsi="宋体" w:hint="eastAsia"/>
                <w:sz w:val="18"/>
                <w:szCs w:val="18"/>
              </w:rPr>
              <w:t>，</w:t>
            </w:r>
            <w:r w:rsidR="00B33FE2">
              <w:rPr>
                <w:rFonts w:ascii="宋体" w:eastAsia="宋体" w:hAnsi="宋体" w:hint="eastAsia"/>
                <w:sz w:val="18"/>
                <w:szCs w:val="18"/>
              </w:rPr>
              <w:t>广泛应用于</w:t>
            </w:r>
            <w:r w:rsidR="00B33FE2" w:rsidRPr="006B2D88">
              <w:rPr>
                <w:rFonts w:ascii="宋体" w:eastAsia="宋体" w:hAnsi="宋体"/>
                <w:sz w:val="18"/>
                <w:szCs w:val="18"/>
              </w:rPr>
              <w:t>桥梁</w:t>
            </w:r>
            <w:r w:rsidR="00B33FE2">
              <w:rPr>
                <w:rFonts w:ascii="宋体" w:eastAsia="宋体" w:hAnsi="宋体" w:hint="eastAsia"/>
                <w:sz w:val="18"/>
                <w:szCs w:val="18"/>
              </w:rPr>
              <w:t>工程</w:t>
            </w:r>
            <w:r w:rsidR="00B33FE2" w:rsidRPr="006B2D88">
              <w:rPr>
                <w:rFonts w:ascii="宋体" w:eastAsia="宋体" w:hAnsi="宋体"/>
                <w:sz w:val="18"/>
                <w:szCs w:val="18"/>
              </w:rPr>
              <w:t>、</w:t>
            </w:r>
            <w:r w:rsidR="00B33FE2">
              <w:rPr>
                <w:rFonts w:ascii="宋体" w:eastAsia="宋体" w:hAnsi="宋体" w:hint="eastAsia"/>
                <w:sz w:val="18"/>
                <w:szCs w:val="18"/>
              </w:rPr>
              <w:t>建筑与市政、</w:t>
            </w:r>
            <w:r w:rsidR="00B33FE2" w:rsidRPr="006B2D88">
              <w:rPr>
                <w:rFonts w:ascii="宋体" w:eastAsia="宋体" w:hAnsi="宋体"/>
                <w:sz w:val="18"/>
                <w:szCs w:val="18"/>
              </w:rPr>
              <w:t>海洋、超高/大跨、加固修复</w:t>
            </w:r>
            <w:r w:rsidR="00B33FE2">
              <w:rPr>
                <w:rFonts w:ascii="宋体" w:eastAsia="宋体" w:hAnsi="宋体" w:hint="eastAsia"/>
                <w:sz w:val="18"/>
                <w:szCs w:val="18"/>
              </w:rPr>
              <w:t>及</w:t>
            </w:r>
            <w:r w:rsidR="00B33FE2" w:rsidRPr="006B2D88">
              <w:rPr>
                <w:rFonts w:ascii="宋体" w:eastAsia="宋体" w:hAnsi="宋体"/>
                <w:sz w:val="18"/>
                <w:szCs w:val="18"/>
              </w:rPr>
              <w:t>特种防护等</w:t>
            </w:r>
            <w:r w:rsidR="00B33FE2">
              <w:rPr>
                <w:rFonts w:ascii="宋体" w:eastAsia="宋体" w:hAnsi="宋体" w:hint="eastAsia"/>
                <w:sz w:val="18"/>
                <w:szCs w:val="18"/>
              </w:rPr>
              <w:t>领域</w:t>
            </w:r>
            <w:r w:rsidR="00B33FE2">
              <w:rPr>
                <w:rFonts w:ascii="宋体" w:eastAsia="宋体" w:hAnsi="宋体" w:hint="eastAsia"/>
                <w:sz w:val="18"/>
                <w:szCs w:val="18"/>
              </w:rPr>
              <w:t>。</w:t>
            </w:r>
            <w:r w:rsidR="00062209" w:rsidRPr="00062209">
              <w:rPr>
                <w:rFonts w:ascii="宋体" w:eastAsia="宋体" w:hAnsi="宋体" w:hint="eastAsia"/>
                <w:sz w:val="18"/>
                <w:szCs w:val="18"/>
              </w:rPr>
              <w:t>伴随“海洋强国”“交通强国”“一带一路”等国家战略的深入推进，</w:t>
            </w:r>
            <w:r w:rsidR="00062209" w:rsidRPr="00062209">
              <w:rPr>
                <w:rFonts w:ascii="宋体" w:eastAsia="宋体" w:hAnsi="宋体"/>
                <w:sz w:val="18"/>
                <w:szCs w:val="18"/>
              </w:rPr>
              <w:t>高硫、高氯、高寒等</w:t>
            </w:r>
            <w:r w:rsidR="00062209">
              <w:rPr>
                <w:rFonts w:ascii="宋体" w:eastAsia="宋体" w:hAnsi="宋体" w:hint="eastAsia"/>
                <w:sz w:val="18"/>
                <w:szCs w:val="18"/>
              </w:rPr>
              <w:t>复杂</w:t>
            </w:r>
            <w:r w:rsidR="00062209" w:rsidRPr="00062209">
              <w:rPr>
                <w:rFonts w:ascii="宋体" w:eastAsia="宋体" w:hAnsi="宋体"/>
                <w:sz w:val="18"/>
                <w:szCs w:val="18"/>
              </w:rPr>
              <w:t>服役环境下</w:t>
            </w:r>
            <w:r w:rsidR="00062209" w:rsidRPr="00062209">
              <w:rPr>
                <w:rFonts w:ascii="宋体" w:eastAsia="宋体" w:hAnsi="宋体" w:hint="eastAsia"/>
                <w:sz w:val="18"/>
                <w:szCs w:val="18"/>
              </w:rPr>
              <w:t>国家重点工程和重要基础设施建设的需求迫切</w:t>
            </w:r>
            <w:r w:rsidR="00062209">
              <w:rPr>
                <w:rFonts w:ascii="宋体" w:eastAsia="宋体" w:hAnsi="宋体" w:hint="eastAsia"/>
                <w:sz w:val="18"/>
                <w:szCs w:val="18"/>
              </w:rPr>
              <w:t>，然而面对</w:t>
            </w:r>
            <w:r w:rsidR="00062209" w:rsidRPr="00062209">
              <w:rPr>
                <w:rFonts w:ascii="宋体" w:eastAsia="宋体" w:hAnsi="宋体" w:hint="eastAsia"/>
                <w:sz w:val="18"/>
                <w:szCs w:val="18"/>
              </w:rPr>
              <w:t>超长服役的难题，亟待工程材料技术突破。铁铝酸盐水泥是我国自主研发的第三系列水泥，具有</w:t>
            </w:r>
            <w:r w:rsidR="00062209">
              <w:rPr>
                <w:rFonts w:ascii="宋体" w:eastAsia="宋体" w:hAnsi="宋体" w:hint="eastAsia"/>
                <w:sz w:val="18"/>
                <w:szCs w:val="18"/>
              </w:rPr>
              <w:t>低碳、</w:t>
            </w:r>
            <w:proofErr w:type="gramStart"/>
            <w:r w:rsidR="00062209" w:rsidRPr="00062209">
              <w:rPr>
                <w:rFonts w:ascii="宋体" w:eastAsia="宋体" w:hAnsi="宋体" w:hint="eastAsia"/>
                <w:sz w:val="18"/>
                <w:szCs w:val="18"/>
              </w:rPr>
              <w:t>快硬早强</w:t>
            </w:r>
            <w:proofErr w:type="gramEnd"/>
            <w:r w:rsidR="00062209" w:rsidRPr="00062209">
              <w:rPr>
                <w:rFonts w:ascii="宋体" w:eastAsia="宋体" w:hAnsi="宋体" w:hint="eastAsia"/>
                <w:sz w:val="18"/>
                <w:szCs w:val="18"/>
              </w:rPr>
              <w:t>、超耐蚀与低碳等优势，成功应用于南极考察站工程、漳州核电“华龙一号”等重点工程。</w:t>
            </w:r>
          </w:p>
          <w:p w14:paraId="6CA0E234" w14:textId="6C016793" w:rsidR="0098413D" w:rsidRPr="0098413D" w:rsidRDefault="00062209" w:rsidP="0098413D">
            <w:pPr>
              <w:snapToGrid w:val="0"/>
              <w:spacing w:line="360" w:lineRule="auto"/>
              <w:ind w:firstLineChars="200" w:firstLine="360"/>
              <w:rPr>
                <w:rFonts w:ascii="宋体" w:eastAsia="宋体" w:hAnsi="宋体"/>
                <w:sz w:val="18"/>
                <w:szCs w:val="18"/>
              </w:rPr>
            </w:pPr>
            <w:r>
              <w:rPr>
                <w:rFonts w:ascii="宋体" w:eastAsia="宋体" w:hAnsi="宋体" w:hint="eastAsia"/>
                <w:sz w:val="18"/>
                <w:szCs w:val="18"/>
              </w:rPr>
              <w:t>铁铝酸盐水泥基</w:t>
            </w:r>
            <w:r w:rsidR="008C621D">
              <w:rPr>
                <w:rFonts w:ascii="宋体" w:eastAsia="宋体" w:hAnsi="宋体" w:hint="eastAsia"/>
                <w:sz w:val="18"/>
                <w:szCs w:val="18"/>
              </w:rPr>
              <w:t>UHPC</w:t>
            </w:r>
            <w:r w:rsidR="00E77465" w:rsidRPr="00E77465">
              <w:rPr>
                <w:rFonts w:ascii="宋体" w:eastAsia="宋体" w:hAnsi="宋体" w:hint="eastAsia"/>
                <w:sz w:val="18"/>
                <w:szCs w:val="18"/>
              </w:rPr>
              <w:t>以</w:t>
            </w:r>
            <w:r w:rsidR="00E77465">
              <w:rPr>
                <w:rFonts w:ascii="宋体" w:eastAsia="宋体" w:hAnsi="宋体" w:hint="eastAsia"/>
                <w:sz w:val="18"/>
                <w:szCs w:val="18"/>
              </w:rPr>
              <w:t>铁铝酸盐</w:t>
            </w:r>
            <w:r w:rsidR="00E77465" w:rsidRPr="00E77465">
              <w:rPr>
                <w:rFonts w:ascii="宋体" w:eastAsia="宋体" w:hAnsi="宋体" w:hint="eastAsia"/>
                <w:sz w:val="18"/>
                <w:szCs w:val="18"/>
              </w:rPr>
              <w:t>水泥和矿物掺合料</w:t>
            </w:r>
            <w:r w:rsidR="00B030FC">
              <w:rPr>
                <w:rFonts w:ascii="宋体" w:eastAsia="宋体" w:hAnsi="宋体" w:hint="eastAsia"/>
                <w:sz w:val="18"/>
                <w:szCs w:val="18"/>
              </w:rPr>
              <w:t>为胶凝材料，</w:t>
            </w:r>
            <w:r w:rsidR="00B030FC" w:rsidRPr="00B030FC">
              <w:rPr>
                <w:rFonts w:ascii="宋体" w:eastAsia="宋体" w:hAnsi="宋体" w:hint="eastAsia"/>
                <w:sz w:val="18"/>
                <w:szCs w:val="18"/>
              </w:rPr>
              <w:t>配合骨料、</w:t>
            </w:r>
            <w:r w:rsidR="00B030FC">
              <w:rPr>
                <w:rFonts w:ascii="宋体" w:eastAsia="宋体" w:hAnsi="宋体" w:hint="eastAsia"/>
                <w:sz w:val="18"/>
                <w:szCs w:val="18"/>
              </w:rPr>
              <w:t>专用</w:t>
            </w:r>
            <w:r w:rsidR="00B030FC" w:rsidRPr="00B030FC">
              <w:rPr>
                <w:rFonts w:ascii="宋体" w:eastAsia="宋体" w:hAnsi="宋体" w:hint="eastAsia"/>
                <w:sz w:val="18"/>
                <w:szCs w:val="18"/>
              </w:rPr>
              <w:t>外加剂、高强度微细钢纤维和/或非金属纤维、水等</w:t>
            </w:r>
            <w:r w:rsidR="00B030FC">
              <w:rPr>
                <w:rFonts w:ascii="宋体" w:eastAsia="宋体" w:hAnsi="宋体" w:hint="eastAsia"/>
                <w:sz w:val="18"/>
                <w:szCs w:val="18"/>
              </w:rPr>
              <w:t>制备得到</w:t>
            </w:r>
            <w:r w:rsidR="00B030FC" w:rsidRPr="00B030FC">
              <w:rPr>
                <w:rFonts w:ascii="宋体" w:eastAsia="宋体" w:hAnsi="宋体" w:hint="eastAsia"/>
                <w:sz w:val="18"/>
                <w:szCs w:val="18"/>
              </w:rPr>
              <w:t>的纤维增韧超高强高性能混凝土。</w:t>
            </w:r>
            <w:r w:rsidR="00B030FC">
              <w:rPr>
                <w:rFonts w:ascii="宋体" w:eastAsia="宋体" w:hAnsi="宋体" w:hint="eastAsia"/>
                <w:sz w:val="18"/>
                <w:szCs w:val="18"/>
              </w:rPr>
              <w:t>它</w:t>
            </w:r>
            <w:r>
              <w:rPr>
                <w:rFonts w:ascii="宋体" w:eastAsia="宋体" w:hAnsi="宋体" w:hint="eastAsia"/>
                <w:sz w:val="18"/>
                <w:szCs w:val="18"/>
              </w:rPr>
              <w:t>兼具铁铝酸盐水泥的低碳、</w:t>
            </w:r>
            <w:proofErr w:type="gramStart"/>
            <w:r>
              <w:rPr>
                <w:rFonts w:ascii="宋体" w:eastAsia="宋体" w:hAnsi="宋体" w:hint="eastAsia"/>
                <w:sz w:val="18"/>
                <w:szCs w:val="18"/>
              </w:rPr>
              <w:t>快硬早强</w:t>
            </w:r>
            <w:proofErr w:type="gramEnd"/>
            <w:r>
              <w:rPr>
                <w:rFonts w:ascii="宋体" w:eastAsia="宋体" w:hAnsi="宋体" w:hint="eastAsia"/>
                <w:sz w:val="18"/>
                <w:szCs w:val="18"/>
              </w:rPr>
              <w:t>与超耐蚀特性与</w:t>
            </w:r>
            <w:r w:rsidR="00E77465">
              <w:rPr>
                <w:rFonts w:ascii="宋体" w:eastAsia="宋体" w:hAnsi="宋体" w:hint="eastAsia"/>
                <w:sz w:val="18"/>
                <w:szCs w:val="18"/>
              </w:rPr>
              <w:t>超高性能混凝土的超高韧性和耐久性二者特性，是一种新型水泥基</w:t>
            </w:r>
            <w:r w:rsidR="00B030FC">
              <w:rPr>
                <w:rFonts w:ascii="宋体" w:eastAsia="宋体" w:hAnsi="宋体" w:hint="eastAsia"/>
                <w:sz w:val="18"/>
                <w:szCs w:val="18"/>
              </w:rPr>
              <w:t>超级材料</w:t>
            </w:r>
            <w:r w:rsidR="00E77465">
              <w:rPr>
                <w:rFonts w:ascii="宋体" w:eastAsia="宋体" w:hAnsi="宋体" w:hint="eastAsia"/>
                <w:sz w:val="18"/>
                <w:szCs w:val="18"/>
              </w:rPr>
              <w:t>。</w:t>
            </w:r>
            <w:r w:rsidR="00B030FC">
              <w:rPr>
                <w:rFonts w:ascii="宋体" w:eastAsia="宋体" w:hAnsi="宋体" w:hint="eastAsia"/>
                <w:sz w:val="18"/>
                <w:szCs w:val="18"/>
              </w:rPr>
              <w:t>它的出现解决了</w:t>
            </w:r>
            <w:r w:rsidR="00B030FC">
              <w:rPr>
                <w:rFonts w:ascii="宋体" w:eastAsia="宋体" w:hAnsi="宋体" w:hint="eastAsia"/>
                <w:sz w:val="18"/>
                <w:szCs w:val="18"/>
              </w:rPr>
              <w:t>复杂</w:t>
            </w:r>
            <w:r w:rsidR="00B030FC" w:rsidRPr="00062209">
              <w:rPr>
                <w:rFonts w:ascii="宋体" w:eastAsia="宋体" w:hAnsi="宋体"/>
                <w:sz w:val="18"/>
                <w:szCs w:val="18"/>
              </w:rPr>
              <w:t>服役环境下</w:t>
            </w:r>
            <w:r w:rsidR="00B030FC">
              <w:rPr>
                <w:rFonts w:ascii="宋体" w:eastAsia="宋体" w:hAnsi="宋体" w:hint="eastAsia"/>
                <w:sz w:val="18"/>
                <w:szCs w:val="18"/>
              </w:rPr>
              <w:t>需要超长服役的</w:t>
            </w:r>
            <w:r w:rsidR="00B030FC" w:rsidRPr="00062209">
              <w:rPr>
                <w:rFonts w:ascii="宋体" w:eastAsia="宋体" w:hAnsi="宋体" w:hint="eastAsia"/>
                <w:sz w:val="18"/>
                <w:szCs w:val="18"/>
              </w:rPr>
              <w:t>国家重点工程和重要基础设施建设</w:t>
            </w:r>
            <w:r w:rsidR="00B030FC">
              <w:rPr>
                <w:rFonts w:ascii="宋体" w:eastAsia="宋体" w:hAnsi="宋体" w:hint="eastAsia"/>
                <w:sz w:val="18"/>
                <w:szCs w:val="18"/>
              </w:rPr>
              <w:t>难题。国家</w:t>
            </w:r>
            <w:proofErr w:type="gramStart"/>
            <w:r w:rsidR="00B030FC">
              <w:rPr>
                <w:rFonts w:ascii="宋体" w:eastAsia="宋体" w:hAnsi="宋体" w:hint="eastAsia"/>
                <w:sz w:val="18"/>
                <w:szCs w:val="18"/>
              </w:rPr>
              <w:t>发改委重大</w:t>
            </w:r>
            <w:proofErr w:type="gramEnd"/>
            <w:r w:rsidR="00B030FC">
              <w:rPr>
                <w:rFonts w:ascii="宋体" w:eastAsia="宋体" w:hAnsi="宋体" w:hint="eastAsia"/>
                <w:sz w:val="18"/>
                <w:szCs w:val="18"/>
              </w:rPr>
              <w:t>专项</w:t>
            </w:r>
            <w:r w:rsidR="00A93007">
              <w:rPr>
                <w:rFonts w:ascii="宋体" w:eastAsia="宋体" w:hAnsi="宋体" w:hint="eastAsia"/>
                <w:sz w:val="18"/>
                <w:szCs w:val="18"/>
              </w:rPr>
              <w:t>“核电工程铁铝酸盐水泥模块化建造关键技术及设备研发与示范”项目创新性提出核电工程“全预制楼板”+“铁铝酸盐水泥基UHPC”模块化装配式技术，并在核电重要厂房集中示范厂房中进行应用，充分发挥其早强、超韧性与耐海水腐蚀特性，显著加快施工效率，助力“华龙一号”创新性建造，为国之重器提供技术支撑。铁铝酸盐水泥基UHPC还</w:t>
            </w:r>
            <w:r w:rsidR="0098413D">
              <w:rPr>
                <w:rFonts w:ascii="宋体" w:eastAsia="宋体" w:hAnsi="宋体" w:hint="eastAsia"/>
                <w:sz w:val="18"/>
                <w:szCs w:val="18"/>
              </w:rPr>
              <w:t>可</w:t>
            </w:r>
            <w:r w:rsidR="00A93007">
              <w:rPr>
                <w:rFonts w:ascii="宋体" w:eastAsia="宋体" w:hAnsi="宋体" w:hint="eastAsia"/>
                <w:sz w:val="18"/>
                <w:szCs w:val="18"/>
              </w:rPr>
              <w:t>应用于机场道路</w:t>
            </w:r>
            <w:r w:rsidR="0098413D">
              <w:rPr>
                <w:rFonts w:ascii="宋体" w:eastAsia="宋体" w:hAnsi="宋体" w:hint="eastAsia"/>
                <w:sz w:val="18"/>
                <w:szCs w:val="18"/>
              </w:rPr>
              <w:t>及战时海港的</w:t>
            </w:r>
            <w:r w:rsidR="00A93007">
              <w:rPr>
                <w:rFonts w:ascii="宋体" w:eastAsia="宋体" w:hAnsi="宋体" w:hint="eastAsia"/>
                <w:sz w:val="18"/>
                <w:szCs w:val="18"/>
              </w:rPr>
              <w:t>抢修抢建、承重构件及非承重构件</w:t>
            </w:r>
            <w:r w:rsidR="0098413D">
              <w:rPr>
                <w:rFonts w:ascii="宋体" w:eastAsia="宋体" w:hAnsi="宋体" w:hint="eastAsia"/>
                <w:sz w:val="18"/>
                <w:szCs w:val="18"/>
              </w:rPr>
              <w:t>、严苛腐蚀环境下的免拆模板等领域，</w:t>
            </w:r>
            <w:r w:rsidR="0098413D" w:rsidRPr="0098413D">
              <w:rPr>
                <w:rFonts w:ascii="宋体" w:eastAsia="宋体" w:hAnsi="宋体" w:hint="eastAsia"/>
                <w:sz w:val="18"/>
                <w:szCs w:val="18"/>
              </w:rPr>
              <w:t>成为目前国内外新材料研发重点方向之一。</w:t>
            </w:r>
          </w:p>
          <w:p w14:paraId="55EB7C35" w14:textId="71CD9596" w:rsidR="0098413D" w:rsidRPr="0098413D" w:rsidRDefault="0098413D" w:rsidP="0098413D">
            <w:pPr>
              <w:snapToGrid w:val="0"/>
              <w:spacing w:line="360" w:lineRule="auto"/>
              <w:ind w:firstLineChars="200" w:firstLine="360"/>
              <w:rPr>
                <w:rFonts w:ascii="宋体" w:eastAsia="宋体" w:hAnsi="宋体"/>
                <w:sz w:val="18"/>
                <w:szCs w:val="18"/>
              </w:rPr>
            </w:pPr>
            <w:r w:rsidRPr="0098413D">
              <w:rPr>
                <w:rFonts w:ascii="宋体" w:eastAsia="宋体" w:hAnsi="宋体"/>
                <w:sz w:val="18"/>
                <w:szCs w:val="18"/>
              </w:rPr>
              <w:t>铁铝酸盐水泥</w:t>
            </w:r>
            <w:r>
              <w:rPr>
                <w:rFonts w:ascii="宋体" w:eastAsia="宋体" w:hAnsi="宋体" w:hint="eastAsia"/>
                <w:sz w:val="18"/>
                <w:szCs w:val="18"/>
              </w:rPr>
              <w:t>基</w:t>
            </w:r>
            <w:r w:rsidR="008C621D">
              <w:rPr>
                <w:rFonts w:ascii="宋体" w:eastAsia="宋体" w:hAnsi="宋体" w:hint="eastAsia"/>
                <w:sz w:val="18"/>
                <w:szCs w:val="18"/>
              </w:rPr>
              <w:t>UHPC</w:t>
            </w:r>
            <w:r w:rsidRPr="0098413D">
              <w:rPr>
                <w:rFonts w:ascii="宋体" w:eastAsia="宋体" w:hAnsi="宋体"/>
                <w:sz w:val="18"/>
                <w:szCs w:val="18"/>
              </w:rPr>
              <w:t>是</w:t>
            </w:r>
            <w:r w:rsidRPr="0098413D">
              <w:rPr>
                <w:rFonts w:ascii="宋体" w:eastAsia="宋体" w:hAnsi="宋体" w:hint="eastAsia"/>
                <w:sz w:val="18"/>
                <w:szCs w:val="18"/>
              </w:rPr>
              <w:t>“十五五”新材料产业发展</w:t>
            </w:r>
            <w:r w:rsidRPr="0098413D">
              <w:rPr>
                <w:rFonts w:ascii="宋体" w:eastAsia="宋体" w:hAnsi="宋体"/>
                <w:sz w:val="18"/>
                <w:szCs w:val="18"/>
              </w:rPr>
              <w:t>规划（2025-2030年）、《产业结构调整指导目录（2024年本）》以及工业和信息化部《建材工业鼓励推广应用的技术和产品（2025年本）》等国家产业政策文件中明确列出的鼓励类产品和技术。</w:t>
            </w:r>
            <w:r w:rsidRPr="0098413D">
              <w:rPr>
                <w:rFonts w:ascii="宋体" w:eastAsia="宋体" w:hAnsi="宋体" w:hint="eastAsia"/>
                <w:sz w:val="18"/>
                <w:szCs w:val="18"/>
              </w:rPr>
              <w:t>与《新产业标准化领航工程实施方案（2023—2035年）》中3新材料中“高性能纤维及制品和高性能纤维复合材料标准”等政</w:t>
            </w:r>
            <w:r w:rsidRPr="0098413D">
              <w:rPr>
                <w:rFonts w:ascii="宋体" w:eastAsia="宋体" w:hAnsi="宋体" w:hint="eastAsia"/>
                <w:sz w:val="18"/>
                <w:szCs w:val="18"/>
              </w:rPr>
              <w:lastRenderedPageBreak/>
              <w:t>策相符合。</w:t>
            </w:r>
          </w:p>
          <w:p w14:paraId="0A7ADBFB" w14:textId="255FB80A" w:rsidR="007C4D20" w:rsidRDefault="00365A5B" w:rsidP="0098413D">
            <w:pPr>
              <w:snapToGrid w:val="0"/>
              <w:spacing w:line="360" w:lineRule="auto"/>
              <w:ind w:firstLineChars="200" w:firstLine="360"/>
              <w:rPr>
                <w:rFonts w:ascii="宋体" w:eastAsia="宋体" w:hAnsi="宋体" w:hint="eastAsia"/>
                <w:sz w:val="18"/>
                <w:szCs w:val="18"/>
              </w:rPr>
            </w:pPr>
            <w:r>
              <w:rPr>
                <w:rFonts w:ascii="宋体" w:eastAsia="宋体" w:hAnsi="宋体" w:hint="eastAsia"/>
                <w:sz w:val="18"/>
                <w:szCs w:val="18"/>
              </w:rPr>
              <w:t>目</w:t>
            </w:r>
            <w:r w:rsidR="007C4D20">
              <w:rPr>
                <w:rFonts w:ascii="宋体" w:eastAsia="宋体" w:hAnsi="宋体" w:hint="eastAsia"/>
                <w:sz w:val="18"/>
                <w:szCs w:val="18"/>
              </w:rPr>
              <w:t>前国内尚</w:t>
            </w:r>
            <w:r w:rsidR="005A7500">
              <w:rPr>
                <w:rFonts w:ascii="宋体" w:eastAsia="宋体" w:hAnsi="宋体" w:hint="eastAsia"/>
                <w:sz w:val="18"/>
                <w:szCs w:val="18"/>
              </w:rPr>
              <w:t>无与铁铝酸盐水泥基</w:t>
            </w:r>
            <w:r w:rsidR="008C621D">
              <w:rPr>
                <w:rFonts w:ascii="宋体" w:eastAsia="宋体" w:hAnsi="宋体" w:hint="eastAsia"/>
                <w:sz w:val="18"/>
                <w:szCs w:val="18"/>
              </w:rPr>
              <w:t>UHPC</w:t>
            </w:r>
            <w:r w:rsidR="005A7500">
              <w:rPr>
                <w:rFonts w:ascii="宋体" w:eastAsia="宋体" w:hAnsi="宋体" w:hint="eastAsia"/>
                <w:sz w:val="18"/>
                <w:szCs w:val="18"/>
              </w:rPr>
              <w:t>相关的标准，工程多参考普通硅酸盐水泥超高性能混凝土标准，如</w:t>
            </w:r>
            <w:bookmarkStart w:id="1" w:name="OLE_LINK3"/>
            <w:r w:rsidR="005A7500">
              <w:rPr>
                <w:rFonts w:ascii="宋体" w:eastAsia="宋体" w:hAnsi="宋体" w:hint="eastAsia"/>
                <w:sz w:val="18"/>
                <w:szCs w:val="18"/>
              </w:rPr>
              <w:t>《超高性能混凝土》GB/T 31387</w:t>
            </w:r>
            <w:r w:rsidR="00634202">
              <w:rPr>
                <w:rFonts w:ascii="宋体" w:eastAsia="宋体" w:hAnsi="宋体" w:hint="eastAsia"/>
                <w:sz w:val="18"/>
                <w:szCs w:val="18"/>
              </w:rPr>
              <w:t>、《超高性能混凝土预混料》T/CCPA 20、</w:t>
            </w:r>
            <w:r w:rsidR="00611EFD">
              <w:rPr>
                <w:rFonts w:ascii="宋体" w:eastAsia="宋体" w:hAnsi="宋体" w:hint="eastAsia"/>
                <w:sz w:val="18"/>
                <w:szCs w:val="18"/>
              </w:rPr>
              <w:t>《超高性能混凝土基本性性能与试验方法》T/CBMF 37/T/CCPA7、《超高性能混凝土结构设计规程》、《超高性能混凝土（UHPC）技术要求》T/CECS 10107</w:t>
            </w:r>
            <w:bookmarkEnd w:id="1"/>
            <w:r>
              <w:rPr>
                <w:rFonts w:ascii="宋体" w:eastAsia="宋体" w:hAnsi="宋体" w:hint="eastAsia"/>
                <w:sz w:val="18"/>
                <w:szCs w:val="18"/>
              </w:rPr>
              <w:t>。但由于铁铝酸盐水泥水化放热速率快、水化温升集中、强度快速构建、混凝土黏度大、坍落度损失快、与矿物掺合料匹配性差，且对温度敏感性</w:t>
            </w:r>
            <w:proofErr w:type="gramStart"/>
            <w:r>
              <w:rPr>
                <w:rFonts w:ascii="宋体" w:eastAsia="宋体" w:hAnsi="宋体" w:hint="eastAsia"/>
                <w:sz w:val="18"/>
                <w:szCs w:val="18"/>
              </w:rPr>
              <w:t>极</w:t>
            </w:r>
            <w:proofErr w:type="gramEnd"/>
            <w:r>
              <w:rPr>
                <w:rFonts w:ascii="宋体" w:eastAsia="宋体" w:hAnsi="宋体" w:hint="eastAsia"/>
                <w:sz w:val="18"/>
                <w:szCs w:val="18"/>
              </w:rPr>
              <w:t>高等特性，普通硅酸盐水泥混凝土的设计、制备及性能等不适用于铁铝酸盐水泥基</w:t>
            </w:r>
            <w:r w:rsidR="008C621D">
              <w:rPr>
                <w:rFonts w:ascii="宋体" w:eastAsia="宋体" w:hAnsi="宋体" w:hint="eastAsia"/>
                <w:sz w:val="18"/>
                <w:szCs w:val="18"/>
              </w:rPr>
              <w:t>UHPC</w:t>
            </w:r>
            <w:r>
              <w:rPr>
                <w:rFonts w:ascii="宋体" w:eastAsia="宋体" w:hAnsi="宋体" w:hint="eastAsia"/>
                <w:sz w:val="18"/>
                <w:szCs w:val="18"/>
              </w:rPr>
              <w:t>。</w:t>
            </w:r>
          </w:p>
          <w:p w14:paraId="50E56672" w14:textId="1CAB2ABA" w:rsidR="0098413D" w:rsidRPr="0098413D" w:rsidRDefault="00365A5B" w:rsidP="0098413D">
            <w:pPr>
              <w:snapToGrid w:val="0"/>
              <w:spacing w:line="360" w:lineRule="auto"/>
              <w:ind w:firstLineChars="200" w:firstLine="360"/>
              <w:rPr>
                <w:rFonts w:ascii="宋体" w:eastAsia="宋体" w:hAnsi="宋体"/>
                <w:sz w:val="18"/>
                <w:szCs w:val="18"/>
              </w:rPr>
            </w:pPr>
            <w:r w:rsidRPr="00365A5B">
              <w:rPr>
                <w:rFonts w:ascii="宋体" w:eastAsia="宋体" w:hAnsi="宋体" w:hint="eastAsia"/>
                <w:sz w:val="18"/>
                <w:szCs w:val="18"/>
              </w:rPr>
              <w:t>致使</w:t>
            </w:r>
            <w:r>
              <w:rPr>
                <w:rFonts w:ascii="宋体" w:eastAsia="宋体" w:hAnsi="宋体" w:hint="eastAsia"/>
                <w:sz w:val="18"/>
                <w:szCs w:val="18"/>
              </w:rPr>
              <w:t>铁铝酸盐水泥基</w:t>
            </w:r>
            <w:r w:rsidR="008C621D">
              <w:rPr>
                <w:rFonts w:ascii="宋体" w:eastAsia="宋体" w:hAnsi="宋体" w:hint="eastAsia"/>
                <w:sz w:val="18"/>
                <w:szCs w:val="18"/>
              </w:rPr>
              <w:t>UHPC</w:t>
            </w:r>
            <w:r w:rsidRPr="00365A5B">
              <w:rPr>
                <w:rFonts w:ascii="宋体" w:eastAsia="宋体" w:hAnsi="宋体" w:hint="eastAsia"/>
                <w:sz w:val="18"/>
                <w:szCs w:val="18"/>
              </w:rPr>
              <w:t>生产</w:t>
            </w:r>
            <w:r>
              <w:rPr>
                <w:rFonts w:ascii="宋体" w:eastAsia="宋体" w:hAnsi="宋体" w:hint="eastAsia"/>
                <w:sz w:val="18"/>
                <w:szCs w:val="18"/>
              </w:rPr>
              <w:t>使用</w:t>
            </w:r>
            <w:r w:rsidRPr="00365A5B">
              <w:rPr>
                <w:rFonts w:ascii="宋体" w:eastAsia="宋体" w:hAnsi="宋体" w:hint="eastAsia"/>
                <w:sz w:val="18"/>
                <w:szCs w:val="18"/>
              </w:rPr>
              <w:t>过程中缺少产品质量要求及检验方法等依据，产品质量</w:t>
            </w:r>
            <w:r>
              <w:rPr>
                <w:rFonts w:ascii="宋体" w:eastAsia="宋体" w:hAnsi="宋体" w:hint="eastAsia"/>
                <w:sz w:val="18"/>
                <w:szCs w:val="18"/>
              </w:rPr>
              <w:t>参差不齐</w:t>
            </w:r>
            <w:r w:rsidRPr="00365A5B">
              <w:rPr>
                <w:rFonts w:ascii="宋体" w:eastAsia="宋体" w:hAnsi="宋体" w:hint="eastAsia"/>
                <w:sz w:val="18"/>
                <w:szCs w:val="18"/>
              </w:rPr>
              <w:t>，难以</w:t>
            </w:r>
            <w:r>
              <w:rPr>
                <w:rFonts w:ascii="宋体" w:eastAsia="宋体" w:hAnsi="宋体" w:hint="eastAsia"/>
                <w:sz w:val="18"/>
                <w:szCs w:val="18"/>
              </w:rPr>
              <w:t>保证UHPC的高标准</w:t>
            </w:r>
            <w:r w:rsidRPr="00365A5B">
              <w:rPr>
                <w:rFonts w:ascii="宋体" w:eastAsia="宋体" w:hAnsi="宋体" w:hint="eastAsia"/>
                <w:sz w:val="18"/>
                <w:szCs w:val="18"/>
              </w:rPr>
              <w:t>性能要求。为此制定统一的《</w:t>
            </w:r>
            <w:r>
              <w:rPr>
                <w:rFonts w:ascii="宋体" w:eastAsia="宋体" w:hAnsi="宋体" w:hint="eastAsia"/>
                <w:sz w:val="18"/>
                <w:szCs w:val="18"/>
              </w:rPr>
              <w:t>铁铝酸盐水泥基超高</w:t>
            </w:r>
            <w:r w:rsidRPr="00365A5B">
              <w:rPr>
                <w:rFonts w:ascii="宋体" w:eastAsia="宋体" w:hAnsi="宋体" w:hint="eastAsia"/>
                <w:sz w:val="18"/>
                <w:szCs w:val="18"/>
              </w:rPr>
              <w:t>性能混凝土技术条件》标准十分必要，</w:t>
            </w:r>
            <w:r w:rsidR="002F7E59">
              <w:rPr>
                <w:rFonts w:ascii="宋体" w:eastAsia="宋体" w:hAnsi="宋体" w:hint="eastAsia"/>
                <w:sz w:val="18"/>
                <w:szCs w:val="18"/>
              </w:rPr>
              <w:t>一方面可</w:t>
            </w:r>
            <w:r w:rsidRPr="00365A5B">
              <w:rPr>
                <w:rFonts w:ascii="宋体" w:eastAsia="宋体" w:hAnsi="宋体" w:hint="eastAsia"/>
                <w:sz w:val="18"/>
                <w:szCs w:val="18"/>
              </w:rPr>
              <w:t>以规范该类产品的生产及产品技术性能要求，进而保证产品和工程质量。</w:t>
            </w:r>
            <w:r w:rsidR="002F7E59">
              <w:rPr>
                <w:rFonts w:ascii="宋体" w:eastAsia="宋体" w:hAnsi="宋体" w:hint="eastAsia"/>
                <w:sz w:val="18"/>
                <w:szCs w:val="18"/>
              </w:rPr>
              <w:t>另一方面，</w:t>
            </w:r>
            <w:r w:rsidR="0098413D" w:rsidRPr="0098413D">
              <w:rPr>
                <w:rFonts w:ascii="宋体" w:eastAsia="宋体" w:hAnsi="宋体" w:hint="eastAsia"/>
                <w:sz w:val="18"/>
                <w:szCs w:val="18"/>
              </w:rPr>
              <w:t>有助于助力喷射铁铝酸盐水泥混凝土服务国家重点工程和重大基础设施建设，满足行业高质量发展需求，落实党和国家领导人推动铁铝酸盐水泥研发与推广重要批示。</w:t>
            </w:r>
          </w:p>
          <w:p w14:paraId="0A056044" w14:textId="3D0C03CA" w:rsidR="006B2D88" w:rsidRPr="00125A01" w:rsidRDefault="002F7E59" w:rsidP="002F7E59">
            <w:pPr>
              <w:snapToGrid w:val="0"/>
              <w:spacing w:after="240" w:line="360" w:lineRule="auto"/>
              <w:ind w:firstLineChars="200" w:firstLine="360"/>
              <w:rPr>
                <w:rFonts w:ascii="宋体" w:eastAsia="宋体" w:hAnsi="宋体" w:hint="eastAsia"/>
                <w:sz w:val="18"/>
                <w:szCs w:val="18"/>
              </w:rPr>
            </w:pPr>
            <w:r>
              <w:rPr>
                <w:rFonts w:ascii="宋体" w:eastAsia="宋体" w:hAnsi="宋体" w:hint="eastAsia"/>
                <w:sz w:val="18"/>
                <w:szCs w:val="18"/>
              </w:rPr>
              <w:t>因此，</w:t>
            </w:r>
            <w:r w:rsidRPr="002F7E59">
              <w:rPr>
                <w:rFonts w:ascii="宋体" w:eastAsia="宋体" w:hAnsi="宋体" w:hint="eastAsia"/>
                <w:sz w:val="18"/>
                <w:szCs w:val="18"/>
              </w:rPr>
              <w:t>为提高</w:t>
            </w:r>
            <w:r>
              <w:rPr>
                <w:rFonts w:ascii="宋体" w:eastAsia="宋体" w:hAnsi="宋体" w:hint="eastAsia"/>
                <w:sz w:val="18"/>
                <w:szCs w:val="18"/>
              </w:rPr>
              <w:t>铝酸盐水泥基</w:t>
            </w:r>
            <w:r w:rsidR="008C621D">
              <w:rPr>
                <w:rFonts w:ascii="宋体" w:eastAsia="宋体" w:hAnsi="宋体" w:hint="eastAsia"/>
                <w:sz w:val="18"/>
                <w:szCs w:val="18"/>
              </w:rPr>
              <w:t>UHPC</w:t>
            </w:r>
            <w:r>
              <w:rPr>
                <w:rFonts w:ascii="宋体" w:eastAsia="宋体" w:hAnsi="宋体" w:hint="eastAsia"/>
                <w:sz w:val="18"/>
                <w:szCs w:val="18"/>
              </w:rPr>
              <w:t>的</w:t>
            </w:r>
            <w:r w:rsidRPr="002F7E59">
              <w:rPr>
                <w:rFonts w:ascii="宋体" w:eastAsia="宋体" w:hAnsi="宋体" w:hint="eastAsia"/>
                <w:sz w:val="18"/>
                <w:szCs w:val="18"/>
              </w:rPr>
              <w:t>生产和产品技术水平，促进</w:t>
            </w:r>
            <w:r>
              <w:rPr>
                <w:rFonts w:ascii="宋体" w:eastAsia="宋体" w:hAnsi="宋体" w:hint="eastAsia"/>
                <w:sz w:val="18"/>
                <w:szCs w:val="18"/>
              </w:rPr>
              <w:t>行业高</w:t>
            </w:r>
            <w:r w:rsidRPr="002F7E59">
              <w:rPr>
                <w:rFonts w:ascii="宋体" w:eastAsia="宋体" w:hAnsi="宋体" w:hint="eastAsia"/>
                <w:sz w:val="18"/>
                <w:szCs w:val="18"/>
              </w:rPr>
              <w:t>质量</w:t>
            </w:r>
            <w:r>
              <w:rPr>
                <w:rFonts w:ascii="宋体" w:eastAsia="宋体" w:hAnsi="宋体" w:hint="eastAsia"/>
                <w:sz w:val="18"/>
                <w:szCs w:val="18"/>
              </w:rPr>
              <w:t>发展</w:t>
            </w:r>
            <w:r w:rsidRPr="002F7E59">
              <w:rPr>
                <w:rFonts w:ascii="宋体" w:eastAsia="宋体" w:hAnsi="宋体" w:hint="eastAsia"/>
                <w:sz w:val="18"/>
                <w:szCs w:val="18"/>
              </w:rPr>
              <w:t>，尽快制定《</w:t>
            </w:r>
            <w:bookmarkStart w:id="2" w:name="OLE_LINK2"/>
            <w:r>
              <w:rPr>
                <w:rFonts w:ascii="宋体" w:eastAsia="宋体" w:hAnsi="宋体" w:hint="eastAsia"/>
                <w:sz w:val="18"/>
                <w:szCs w:val="18"/>
              </w:rPr>
              <w:t>铁铝酸盐水泥基超高</w:t>
            </w:r>
            <w:r w:rsidRPr="00365A5B">
              <w:rPr>
                <w:rFonts w:ascii="宋体" w:eastAsia="宋体" w:hAnsi="宋体" w:hint="eastAsia"/>
                <w:sz w:val="18"/>
                <w:szCs w:val="18"/>
              </w:rPr>
              <w:t>性能混凝土技术条件</w:t>
            </w:r>
            <w:bookmarkEnd w:id="2"/>
            <w:r w:rsidRPr="002F7E59">
              <w:rPr>
                <w:rFonts w:ascii="宋体" w:eastAsia="宋体" w:hAnsi="宋体" w:hint="eastAsia"/>
                <w:sz w:val="18"/>
                <w:szCs w:val="18"/>
              </w:rPr>
              <w:t>》标准十分必要，对行业规范发展具有重要意义。</w:t>
            </w:r>
          </w:p>
        </w:tc>
      </w:tr>
      <w:tr w:rsidR="00747499" w:rsidRPr="00125A01" w14:paraId="7A5AE38C" w14:textId="77777777" w:rsidTr="005C5338">
        <w:trPr>
          <w:trHeight w:val="1051"/>
          <w:jc w:val="center"/>
        </w:trPr>
        <w:tc>
          <w:tcPr>
            <w:tcW w:w="2167" w:type="dxa"/>
            <w:vAlign w:val="center"/>
          </w:tcPr>
          <w:p w14:paraId="5193A502"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lastRenderedPageBreak/>
              <w:t>范围和主要</w:t>
            </w:r>
          </w:p>
          <w:p w14:paraId="282E1565"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技术内容</w:t>
            </w:r>
          </w:p>
        </w:tc>
        <w:tc>
          <w:tcPr>
            <w:tcW w:w="7573" w:type="dxa"/>
            <w:gridSpan w:val="8"/>
            <w:vAlign w:val="center"/>
          </w:tcPr>
          <w:p w14:paraId="767E8B59" w14:textId="63CA5EA4" w:rsidR="00C74020" w:rsidRDefault="00D6443E" w:rsidP="0036452F">
            <w:pPr>
              <w:snapToGrid w:val="0"/>
              <w:spacing w:before="240" w:line="360" w:lineRule="auto"/>
              <w:ind w:firstLineChars="200" w:firstLine="360"/>
              <w:rPr>
                <w:rFonts w:ascii="宋体" w:eastAsia="宋体" w:hAnsi="宋体"/>
                <w:sz w:val="18"/>
                <w:szCs w:val="18"/>
              </w:rPr>
            </w:pPr>
            <w:r w:rsidRPr="00D6443E">
              <w:rPr>
                <w:rFonts w:ascii="宋体" w:eastAsia="宋体" w:hAnsi="宋体" w:hint="eastAsia"/>
                <w:sz w:val="18"/>
                <w:szCs w:val="18"/>
              </w:rPr>
              <w:t>适用范围：本</w:t>
            </w:r>
            <w:r w:rsidR="00C74020">
              <w:rPr>
                <w:rFonts w:ascii="宋体" w:eastAsia="宋体" w:hAnsi="宋体" w:hint="eastAsia"/>
                <w:sz w:val="18"/>
                <w:szCs w:val="18"/>
              </w:rPr>
              <w:t>文件</w:t>
            </w:r>
            <w:r w:rsidRPr="00D6443E">
              <w:rPr>
                <w:rFonts w:ascii="宋体" w:eastAsia="宋体" w:hAnsi="宋体" w:hint="eastAsia"/>
                <w:sz w:val="18"/>
                <w:szCs w:val="18"/>
              </w:rPr>
              <w:t>适用于</w:t>
            </w:r>
            <w:r w:rsidR="00C74020">
              <w:rPr>
                <w:rFonts w:ascii="宋体" w:eastAsia="宋体" w:hAnsi="宋体" w:hint="eastAsia"/>
                <w:sz w:val="18"/>
                <w:szCs w:val="18"/>
              </w:rPr>
              <w:t>工业与民用建筑、市政、铁路、公路、水运、海工、水利、能源等建设工程用现场浇筑或工厂化预制的铁铝酸盐水泥基超高性能混凝土。</w:t>
            </w:r>
          </w:p>
          <w:p w14:paraId="1705AD0B" w14:textId="1A5FB287" w:rsidR="0036452F" w:rsidRDefault="00D6443E" w:rsidP="00D6443E">
            <w:pPr>
              <w:snapToGrid w:val="0"/>
              <w:spacing w:line="360" w:lineRule="auto"/>
              <w:ind w:firstLineChars="200" w:firstLine="360"/>
              <w:rPr>
                <w:rFonts w:ascii="宋体" w:eastAsia="宋体" w:hAnsi="宋体"/>
                <w:sz w:val="18"/>
                <w:szCs w:val="18"/>
              </w:rPr>
            </w:pPr>
            <w:r w:rsidRPr="00D6443E">
              <w:rPr>
                <w:rFonts w:ascii="宋体" w:eastAsia="宋体" w:hAnsi="宋体" w:hint="eastAsia"/>
                <w:sz w:val="18"/>
                <w:szCs w:val="18"/>
              </w:rPr>
              <w:t>主要技术内容：范围、规范性引用文件、术语与定义、</w:t>
            </w:r>
            <w:r w:rsidR="00C74020">
              <w:rPr>
                <w:rFonts w:ascii="宋体" w:eastAsia="宋体" w:hAnsi="宋体" w:hint="eastAsia"/>
                <w:sz w:val="18"/>
                <w:szCs w:val="18"/>
              </w:rPr>
              <w:t>分类</w:t>
            </w:r>
            <w:r w:rsidR="0036452F">
              <w:rPr>
                <w:rFonts w:ascii="宋体" w:eastAsia="宋体" w:hAnsi="宋体" w:hint="eastAsia"/>
                <w:sz w:val="18"/>
                <w:szCs w:val="18"/>
              </w:rPr>
              <w:t>和</w:t>
            </w:r>
            <w:r w:rsidR="00C74020">
              <w:rPr>
                <w:rFonts w:ascii="宋体" w:eastAsia="宋体" w:hAnsi="宋体" w:hint="eastAsia"/>
                <w:sz w:val="18"/>
                <w:szCs w:val="18"/>
              </w:rPr>
              <w:t>性能等级</w:t>
            </w:r>
            <w:r w:rsidR="0036452F">
              <w:rPr>
                <w:rFonts w:ascii="宋体" w:eastAsia="宋体" w:hAnsi="宋体" w:hint="eastAsia"/>
                <w:sz w:val="18"/>
                <w:szCs w:val="18"/>
              </w:rPr>
              <w:t>及标记、原材料</w:t>
            </w:r>
            <w:r w:rsidR="0036452F" w:rsidRPr="00D6443E">
              <w:rPr>
                <w:rFonts w:ascii="宋体" w:eastAsia="宋体" w:hAnsi="宋体" w:hint="eastAsia"/>
                <w:sz w:val="18"/>
                <w:szCs w:val="18"/>
              </w:rPr>
              <w:t>（主要原材料与性能要求）、</w:t>
            </w:r>
            <w:r w:rsidR="0036452F">
              <w:rPr>
                <w:rFonts w:ascii="宋体" w:eastAsia="宋体" w:hAnsi="宋体" w:hint="eastAsia"/>
                <w:sz w:val="18"/>
                <w:szCs w:val="18"/>
              </w:rPr>
              <w:t>配合比设计（试配、配合比调整）、质量要求、制备、试验方法、检验规则、订货与交货。</w:t>
            </w:r>
          </w:p>
          <w:p w14:paraId="55A01BE4" w14:textId="1C1AC63D" w:rsidR="00747499" w:rsidRPr="00125A01" w:rsidRDefault="0036452F" w:rsidP="0036452F">
            <w:pPr>
              <w:snapToGrid w:val="0"/>
              <w:spacing w:after="240" w:line="360" w:lineRule="auto"/>
              <w:ind w:firstLineChars="200" w:firstLine="360"/>
              <w:rPr>
                <w:rFonts w:ascii="宋体" w:eastAsia="宋体" w:hAnsi="宋体" w:hint="eastAsia"/>
                <w:sz w:val="18"/>
                <w:szCs w:val="18"/>
              </w:rPr>
            </w:pPr>
            <w:r>
              <w:rPr>
                <w:rFonts w:ascii="宋体" w:eastAsia="宋体" w:hAnsi="宋体" w:hint="eastAsia"/>
                <w:sz w:val="18"/>
                <w:szCs w:val="18"/>
              </w:rPr>
              <w:t>本项目</w:t>
            </w:r>
            <w:r w:rsidR="00D6443E" w:rsidRPr="00D6443E">
              <w:rPr>
                <w:rFonts w:ascii="宋体" w:eastAsia="宋体" w:hAnsi="宋体" w:hint="eastAsia"/>
                <w:sz w:val="18"/>
                <w:szCs w:val="18"/>
              </w:rPr>
              <w:t>建议性质为推荐性标准。</w:t>
            </w:r>
          </w:p>
        </w:tc>
      </w:tr>
      <w:tr w:rsidR="00747499" w:rsidRPr="00125A01" w14:paraId="5CFD08F1" w14:textId="77777777" w:rsidTr="005C5338">
        <w:trPr>
          <w:trHeight w:val="3533"/>
          <w:jc w:val="center"/>
        </w:trPr>
        <w:tc>
          <w:tcPr>
            <w:tcW w:w="2167" w:type="dxa"/>
            <w:vAlign w:val="center"/>
          </w:tcPr>
          <w:p w14:paraId="0BD87D61"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国内外情况</w:t>
            </w:r>
          </w:p>
          <w:p w14:paraId="0B4EAE1C"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简要说明</w:t>
            </w:r>
          </w:p>
        </w:tc>
        <w:tc>
          <w:tcPr>
            <w:tcW w:w="7573" w:type="dxa"/>
            <w:gridSpan w:val="8"/>
            <w:vAlign w:val="center"/>
          </w:tcPr>
          <w:p w14:paraId="647A20AA" w14:textId="77777777" w:rsidR="00747499"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u w:val="single"/>
              </w:rPr>
              <w:t>1. 国内外对该技术研究情况简要说明：</w:t>
            </w:r>
            <w:r w:rsidRPr="00125A01">
              <w:rPr>
                <w:rFonts w:ascii="宋体" w:eastAsia="宋体" w:hAnsi="宋体" w:hint="eastAsia"/>
                <w:sz w:val="18"/>
                <w:szCs w:val="18"/>
              </w:rPr>
              <w:t>国内外对该技术研究情况、进程及未来的发展；该技术是否相对稳定，如果不是的话，预计一下技术未来稳定的时间，提出的标准项目是否可作为未来技术发展的基础；</w:t>
            </w:r>
          </w:p>
          <w:p w14:paraId="31631499" w14:textId="64DE4CD6" w:rsidR="006623FE" w:rsidRPr="00DE3F04" w:rsidRDefault="00DE3F04" w:rsidP="007453DE">
            <w:pPr>
              <w:snapToGrid w:val="0"/>
              <w:spacing w:before="240" w:after="240" w:line="360" w:lineRule="auto"/>
              <w:ind w:firstLineChars="200" w:firstLine="360"/>
              <w:rPr>
                <w:rFonts w:ascii="宋体" w:eastAsia="宋体" w:hAnsi="宋体" w:hint="eastAsia"/>
                <w:sz w:val="18"/>
                <w:szCs w:val="18"/>
              </w:rPr>
            </w:pPr>
            <w:r>
              <w:rPr>
                <w:rFonts w:ascii="宋体" w:eastAsia="宋体" w:hAnsi="宋体" w:hint="eastAsia"/>
                <w:sz w:val="18"/>
                <w:szCs w:val="18"/>
              </w:rPr>
              <w:t>铁铝酸盐水泥是我国自主研发的国内外公认的第三系列水泥，</w:t>
            </w:r>
            <w:r w:rsidR="00F0428F" w:rsidRPr="00F0428F">
              <w:rPr>
                <w:rFonts w:ascii="宋体" w:eastAsia="宋体" w:hAnsi="宋体" w:hint="eastAsia"/>
                <w:sz w:val="18"/>
                <w:szCs w:val="18"/>
              </w:rPr>
              <w:t>在产业化和工程应用方面领先于世界上其他国家</w:t>
            </w:r>
            <w:r w:rsidR="00F0428F">
              <w:rPr>
                <w:rFonts w:ascii="宋体" w:eastAsia="宋体" w:hAnsi="宋体" w:hint="eastAsia"/>
                <w:sz w:val="18"/>
                <w:szCs w:val="18"/>
              </w:rPr>
              <w:t>。</w:t>
            </w:r>
            <w:r>
              <w:rPr>
                <w:rFonts w:ascii="宋体" w:eastAsia="宋体" w:hAnsi="宋体" w:hint="eastAsia"/>
                <w:sz w:val="18"/>
                <w:szCs w:val="18"/>
              </w:rPr>
              <w:t>目前</w:t>
            </w:r>
            <w:r w:rsidR="00F0428F">
              <w:rPr>
                <w:rFonts w:ascii="宋体" w:eastAsia="宋体" w:hAnsi="宋体" w:hint="eastAsia"/>
                <w:sz w:val="18"/>
                <w:szCs w:val="18"/>
              </w:rPr>
              <w:t>，</w:t>
            </w:r>
            <w:r w:rsidRPr="00DE3F04">
              <w:rPr>
                <w:rFonts w:ascii="宋体" w:eastAsia="宋体" w:hAnsi="宋体" w:hint="eastAsia"/>
                <w:sz w:val="18"/>
                <w:szCs w:val="18"/>
              </w:rPr>
              <w:t>我国在</w:t>
            </w:r>
            <w:r>
              <w:rPr>
                <w:rFonts w:ascii="宋体" w:eastAsia="宋体" w:hAnsi="宋体" w:hint="eastAsia"/>
                <w:sz w:val="18"/>
                <w:szCs w:val="18"/>
              </w:rPr>
              <w:t>铁铝酸盐水泥基</w:t>
            </w:r>
            <w:r w:rsidR="008C621D">
              <w:rPr>
                <w:rFonts w:ascii="宋体" w:eastAsia="宋体" w:hAnsi="宋体" w:hint="eastAsia"/>
                <w:sz w:val="18"/>
                <w:szCs w:val="18"/>
              </w:rPr>
              <w:t>UHPC</w:t>
            </w:r>
            <w:r w:rsidRPr="00DE3F04">
              <w:rPr>
                <w:rFonts w:ascii="宋体" w:eastAsia="宋体" w:hAnsi="宋体" w:hint="eastAsia"/>
                <w:sz w:val="18"/>
                <w:szCs w:val="18"/>
              </w:rPr>
              <w:t>研究和工程应用规模已处于国际</w:t>
            </w:r>
            <w:r w:rsidR="00F0428F">
              <w:rPr>
                <w:rFonts w:ascii="宋体" w:eastAsia="宋体" w:hAnsi="宋体" w:hint="eastAsia"/>
                <w:sz w:val="18"/>
                <w:szCs w:val="18"/>
              </w:rPr>
              <w:t>领先</w:t>
            </w:r>
            <w:r w:rsidRPr="00DE3F04">
              <w:rPr>
                <w:rFonts w:ascii="宋体" w:eastAsia="宋体" w:hAnsi="宋体" w:hint="eastAsia"/>
                <w:sz w:val="18"/>
                <w:szCs w:val="18"/>
              </w:rPr>
              <w:t>水平，国内最有代表性的是以</w:t>
            </w:r>
            <w:r w:rsidR="00F0428F">
              <w:rPr>
                <w:rFonts w:ascii="宋体" w:eastAsia="宋体" w:hAnsi="宋体" w:hint="eastAsia"/>
                <w:sz w:val="18"/>
                <w:szCs w:val="18"/>
              </w:rPr>
              <w:t>建筑材料工业技术监督研究中心、武汉三源特种建材有限责任公司、江苏奥莱特新材料有限公司、北京工业大学</w:t>
            </w:r>
            <w:r w:rsidRPr="00DE3F04">
              <w:rPr>
                <w:rFonts w:ascii="宋体" w:eastAsia="宋体" w:hAnsi="宋体" w:hint="eastAsia"/>
                <w:sz w:val="18"/>
                <w:szCs w:val="18"/>
              </w:rPr>
              <w:t>等多家</w:t>
            </w:r>
            <w:r w:rsidR="00F0428F">
              <w:rPr>
                <w:rFonts w:ascii="宋体" w:eastAsia="宋体" w:hAnsi="宋体" w:hint="eastAsia"/>
                <w:sz w:val="18"/>
                <w:szCs w:val="18"/>
              </w:rPr>
              <w:t>科研院所和</w:t>
            </w:r>
            <w:r w:rsidRPr="00DE3F04">
              <w:rPr>
                <w:rFonts w:ascii="宋体" w:eastAsia="宋体" w:hAnsi="宋体" w:hint="eastAsia"/>
                <w:sz w:val="18"/>
                <w:szCs w:val="18"/>
              </w:rPr>
              <w:t>企业组成的研究团队，</w:t>
            </w:r>
            <w:r w:rsidR="00F0428F">
              <w:rPr>
                <w:rFonts w:ascii="宋体" w:eastAsia="宋体" w:hAnsi="宋体" w:hint="eastAsia"/>
                <w:sz w:val="18"/>
                <w:szCs w:val="18"/>
              </w:rPr>
              <w:t>近年来先后承担了国家</w:t>
            </w:r>
            <w:proofErr w:type="gramStart"/>
            <w:r w:rsidR="00F0428F">
              <w:rPr>
                <w:rFonts w:ascii="宋体" w:eastAsia="宋体" w:hAnsi="宋体" w:hint="eastAsia"/>
                <w:sz w:val="18"/>
                <w:szCs w:val="18"/>
              </w:rPr>
              <w:t>发改委重大</w:t>
            </w:r>
            <w:proofErr w:type="gramEnd"/>
            <w:r w:rsidR="00F0428F">
              <w:rPr>
                <w:rFonts w:ascii="宋体" w:eastAsia="宋体" w:hAnsi="宋体" w:hint="eastAsia"/>
                <w:sz w:val="18"/>
                <w:szCs w:val="18"/>
              </w:rPr>
              <w:t>专项</w:t>
            </w:r>
            <w:r w:rsidR="00F0428F" w:rsidRPr="00F0428F">
              <w:rPr>
                <w:rFonts w:ascii="宋体" w:eastAsia="宋体" w:hAnsi="宋体" w:hint="eastAsia"/>
                <w:sz w:val="18"/>
                <w:szCs w:val="18"/>
              </w:rPr>
              <w:t>“铁铝酸盐水泥华龙一号核电厂应用示范工程”“核电工程铁铝酸盐水泥模块化建造关键技术及装备研发与示范项目”</w:t>
            </w:r>
            <w:r w:rsidR="00F0428F">
              <w:rPr>
                <w:rFonts w:ascii="宋体" w:eastAsia="宋体" w:hAnsi="宋体" w:hint="eastAsia"/>
                <w:sz w:val="18"/>
                <w:szCs w:val="18"/>
              </w:rPr>
              <w:t>，</w:t>
            </w:r>
            <w:r w:rsidR="00F0428F" w:rsidRPr="00F0428F">
              <w:rPr>
                <w:rFonts w:ascii="宋体" w:eastAsia="宋体" w:hAnsi="宋体" w:hint="eastAsia"/>
                <w:sz w:val="18"/>
                <w:szCs w:val="18"/>
              </w:rPr>
              <w:t>科技部科技创新2030重大项目“材料生命周期数据资源节点建设”</w:t>
            </w:r>
            <w:r w:rsidR="00F0428F">
              <w:rPr>
                <w:rFonts w:ascii="宋体" w:eastAsia="宋体" w:hAnsi="宋体" w:hint="eastAsia"/>
                <w:sz w:val="18"/>
                <w:szCs w:val="18"/>
              </w:rPr>
              <w:t>、</w:t>
            </w:r>
            <w:r w:rsidR="00F0428F" w:rsidRPr="00F0428F">
              <w:rPr>
                <w:rFonts w:ascii="宋体" w:eastAsia="宋体" w:hAnsi="宋体" w:hint="eastAsia"/>
                <w:sz w:val="18"/>
                <w:szCs w:val="18"/>
              </w:rPr>
              <w:t>建材联合会揭榜挂帅项目“普适性低碳硫（铁）铝酸盐水泥制备及工程应用”等，</w:t>
            </w:r>
            <w:r w:rsidR="00F0428F">
              <w:rPr>
                <w:rFonts w:ascii="宋体" w:eastAsia="宋体" w:hAnsi="宋体" w:hint="eastAsia"/>
                <w:sz w:val="18"/>
                <w:szCs w:val="18"/>
              </w:rPr>
              <w:t>开发了铁铝酸盐水泥基超高性能混凝土专用外加剂、收缩变形调控技术、水化温升调控技术、模块化装配式关键技术等，</w:t>
            </w:r>
            <w:r w:rsidR="00F0428F" w:rsidRPr="00F0428F">
              <w:rPr>
                <w:rFonts w:ascii="宋体" w:eastAsia="宋体" w:hAnsi="宋体" w:hint="eastAsia"/>
                <w:sz w:val="18"/>
                <w:szCs w:val="18"/>
              </w:rPr>
              <w:t>引领行业原创与应用技术创新。</w:t>
            </w:r>
            <w:r w:rsidRPr="00DE3F04">
              <w:rPr>
                <w:rFonts w:ascii="宋体" w:eastAsia="宋体" w:hAnsi="宋体" w:hint="eastAsia"/>
                <w:sz w:val="18"/>
                <w:szCs w:val="18"/>
              </w:rPr>
              <w:t>以上创新性研究成果为</w:t>
            </w:r>
            <w:r w:rsidR="007453DE">
              <w:rPr>
                <w:rFonts w:ascii="宋体" w:eastAsia="宋体" w:hAnsi="宋体" w:hint="eastAsia"/>
                <w:sz w:val="18"/>
                <w:szCs w:val="18"/>
              </w:rPr>
              <w:t>铁铝酸盐水泥基UHPC</w:t>
            </w:r>
            <w:r w:rsidRPr="00DE3F04">
              <w:rPr>
                <w:rFonts w:ascii="宋体" w:eastAsia="宋体" w:hAnsi="宋体" w:hint="eastAsia"/>
                <w:sz w:val="18"/>
                <w:szCs w:val="18"/>
              </w:rPr>
              <w:t>材料性能、试验方法、</w:t>
            </w:r>
            <w:r w:rsidR="007453DE">
              <w:rPr>
                <w:rFonts w:ascii="宋体" w:eastAsia="宋体" w:hAnsi="宋体" w:hint="eastAsia"/>
                <w:sz w:val="18"/>
                <w:szCs w:val="18"/>
              </w:rPr>
              <w:t>生产</w:t>
            </w:r>
            <w:r w:rsidRPr="00DE3F04">
              <w:rPr>
                <w:rFonts w:ascii="宋体" w:eastAsia="宋体" w:hAnsi="宋体" w:hint="eastAsia"/>
                <w:sz w:val="18"/>
                <w:szCs w:val="18"/>
              </w:rPr>
              <w:t>制造和工程应用积累了大量的数据和经验，为《</w:t>
            </w:r>
            <w:r w:rsidR="007453DE">
              <w:rPr>
                <w:rFonts w:ascii="宋体" w:eastAsia="宋体" w:hAnsi="宋体" w:hint="eastAsia"/>
                <w:sz w:val="18"/>
                <w:szCs w:val="18"/>
              </w:rPr>
              <w:t>铁铝酸盐水泥基超高</w:t>
            </w:r>
            <w:r w:rsidR="007453DE" w:rsidRPr="00365A5B">
              <w:rPr>
                <w:rFonts w:ascii="宋体" w:eastAsia="宋体" w:hAnsi="宋体" w:hint="eastAsia"/>
                <w:sz w:val="18"/>
                <w:szCs w:val="18"/>
              </w:rPr>
              <w:t>性能混凝土技术条件</w:t>
            </w:r>
            <w:r w:rsidRPr="00DE3F04">
              <w:rPr>
                <w:rFonts w:ascii="宋体" w:eastAsia="宋体" w:hAnsi="宋体" w:hint="eastAsia"/>
                <w:sz w:val="18"/>
                <w:szCs w:val="18"/>
              </w:rPr>
              <w:t>》标准的制定奠定了良好基础。</w:t>
            </w:r>
          </w:p>
          <w:p w14:paraId="3C441850" w14:textId="77777777" w:rsidR="00747499" w:rsidRDefault="00747499" w:rsidP="005C5338">
            <w:pPr>
              <w:snapToGrid w:val="0"/>
              <w:spacing w:line="360" w:lineRule="auto"/>
              <w:rPr>
                <w:rFonts w:ascii="宋体" w:eastAsia="宋体" w:hAnsi="宋体"/>
                <w:sz w:val="18"/>
                <w:szCs w:val="18"/>
              </w:rPr>
            </w:pPr>
            <w:r w:rsidRPr="00125A01">
              <w:rPr>
                <w:rFonts w:ascii="宋体" w:eastAsia="宋体" w:hAnsi="宋体" w:hint="eastAsia"/>
                <w:sz w:val="18"/>
                <w:szCs w:val="18"/>
                <w:u w:val="single"/>
              </w:rPr>
              <w:lastRenderedPageBreak/>
              <w:t>2. 项目与国际标准或国外先进标准采用程度的考虑：</w:t>
            </w:r>
            <w:r w:rsidRPr="00125A01">
              <w:rPr>
                <w:rFonts w:ascii="宋体" w:eastAsia="宋体" w:hAnsi="宋体" w:hint="eastAsia"/>
                <w:sz w:val="18"/>
                <w:szCs w:val="18"/>
              </w:rPr>
              <w:t>该标准项目是否有对应的国际标准或国外先进标准，标准制定过程中如何考虑采用的问题；</w:t>
            </w:r>
          </w:p>
          <w:p w14:paraId="21D9232C" w14:textId="5A9CB8E0" w:rsidR="00616FE6" w:rsidRPr="007453DE" w:rsidRDefault="007453DE" w:rsidP="00B06460">
            <w:pPr>
              <w:snapToGrid w:val="0"/>
              <w:spacing w:line="360" w:lineRule="auto"/>
              <w:rPr>
                <w:rFonts w:ascii="宋体" w:eastAsia="宋体" w:hAnsi="宋体"/>
                <w:sz w:val="18"/>
                <w:szCs w:val="18"/>
              </w:rPr>
            </w:pPr>
            <w:r>
              <w:rPr>
                <w:rFonts w:ascii="宋体" w:eastAsia="宋体" w:hAnsi="宋体" w:hint="eastAsia"/>
                <w:sz w:val="18"/>
                <w:szCs w:val="18"/>
              </w:rPr>
              <w:t xml:space="preserve">    目前，</w:t>
            </w:r>
            <w:r w:rsidRPr="007453DE">
              <w:rPr>
                <w:rFonts w:ascii="宋体" w:eastAsia="宋体" w:hAnsi="宋体"/>
                <w:sz w:val="18"/>
                <w:szCs w:val="18"/>
              </w:rPr>
              <w:t>国外</w:t>
            </w:r>
            <w:r>
              <w:rPr>
                <w:rFonts w:ascii="宋体" w:eastAsia="宋体" w:hAnsi="宋体" w:hint="eastAsia"/>
                <w:sz w:val="18"/>
                <w:szCs w:val="18"/>
              </w:rPr>
              <w:t>没有</w:t>
            </w:r>
            <w:r w:rsidRPr="007453DE">
              <w:rPr>
                <w:rFonts w:ascii="宋体" w:eastAsia="宋体" w:hAnsi="宋体"/>
                <w:sz w:val="18"/>
                <w:szCs w:val="18"/>
              </w:rPr>
              <w:t>铁铝酸盐水泥基 UHPC 的专项标准，仅</w:t>
            </w:r>
            <w:r>
              <w:rPr>
                <w:rFonts w:ascii="宋体" w:eastAsia="宋体" w:hAnsi="宋体" w:hint="eastAsia"/>
                <w:sz w:val="18"/>
                <w:szCs w:val="18"/>
              </w:rPr>
              <w:t>有</w:t>
            </w:r>
            <w:r w:rsidRPr="007453DE">
              <w:rPr>
                <w:rFonts w:ascii="宋体" w:eastAsia="宋体" w:hAnsi="宋体"/>
                <w:sz w:val="18"/>
                <w:szCs w:val="18"/>
              </w:rPr>
              <w:t>硅酸盐水泥基 UHPC 标准</w:t>
            </w:r>
            <w:r>
              <w:rPr>
                <w:rFonts w:ascii="宋体" w:eastAsia="宋体" w:hAnsi="宋体" w:hint="eastAsia"/>
                <w:sz w:val="18"/>
                <w:szCs w:val="18"/>
              </w:rPr>
              <w:t>，如</w:t>
            </w:r>
            <w:r w:rsidRPr="00833CDA">
              <w:rPr>
                <w:rFonts w:ascii="宋体" w:eastAsia="宋体" w:hAnsi="宋体" w:hint="eastAsia"/>
                <w:sz w:val="18"/>
                <w:szCs w:val="18"/>
              </w:rPr>
              <w:t>ACI 239R-18</w:t>
            </w:r>
            <w:r w:rsidR="00833CDA">
              <w:rPr>
                <w:rFonts w:ascii="宋体" w:eastAsia="宋体" w:hAnsi="宋体" w:hint="eastAsia"/>
                <w:sz w:val="18"/>
                <w:szCs w:val="18"/>
              </w:rPr>
              <w:t>“</w:t>
            </w:r>
            <w:r w:rsidRPr="00833CDA">
              <w:rPr>
                <w:rFonts w:ascii="宋体" w:eastAsia="宋体" w:hAnsi="宋体" w:hint="eastAsia"/>
                <w:sz w:val="18"/>
                <w:szCs w:val="18"/>
              </w:rPr>
              <w:t>Ultra-High-Performance Concrete: An Emerging Technology Report</w:t>
            </w:r>
            <w:r w:rsidR="00833CDA">
              <w:rPr>
                <w:rFonts w:ascii="宋体" w:eastAsia="宋体" w:hAnsi="宋体" w:hint="eastAsia"/>
                <w:sz w:val="18"/>
                <w:szCs w:val="18"/>
              </w:rPr>
              <w:t>”</w:t>
            </w:r>
            <w:r w:rsidRPr="00833CDA">
              <w:rPr>
                <w:rFonts w:ascii="宋体" w:eastAsia="宋体" w:hAnsi="宋体" w:hint="eastAsia"/>
                <w:sz w:val="18"/>
                <w:szCs w:val="18"/>
              </w:rPr>
              <w:t>、</w:t>
            </w:r>
            <w:r w:rsidRPr="00833CDA">
              <w:rPr>
                <w:rFonts w:ascii="微软雅黑" w:eastAsia="微软雅黑" w:hAnsi="微软雅黑" w:cs="宋体" w:hint="eastAsia"/>
                <w:color w:val="333333"/>
                <w:kern w:val="0"/>
                <w:sz w:val="24"/>
                <w:szCs w:val="24"/>
              </w:rPr>
              <w:t xml:space="preserve"> </w:t>
            </w:r>
            <w:r w:rsidRPr="00833CDA">
              <w:rPr>
                <w:rFonts w:ascii="宋体" w:eastAsia="宋体" w:hAnsi="宋体" w:hint="eastAsia"/>
                <w:sz w:val="18"/>
                <w:szCs w:val="18"/>
              </w:rPr>
              <w:t>ASTM C1856/C1856M-24</w:t>
            </w:r>
            <w:r w:rsidRPr="00833CDA">
              <w:rPr>
                <w:rFonts w:ascii="宋体" w:eastAsia="宋体" w:hAnsi="宋体" w:hint="eastAsia"/>
                <w:sz w:val="18"/>
                <w:szCs w:val="18"/>
              </w:rPr>
              <w:t xml:space="preserve"> </w:t>
            </w:r>
            <w:r w:rsidR="00833CDA">
              <w:rPr>
                <w:rFonts w:ascii="宋体" w:eastAsia="宋体" w:hAnsi="宋体"/>
                <w:sz w:val="18"/>
                <w:szCs w:val="18"/>
              </w:rPr>
              <w:t>“</w:t>
            </w:r>
            <w:r w:rsidRPr="00833CDA">
              <w:rPr>
                <w:rFonts w:ascii="宋体" w:eastAsia="宋体" w:hAnsi="宋体" w:hint="eastAsia"/>
                <w:sz w:val="18"/>
                <w:szCs w:val="18"/>
              </w:rPr>
              <w:t>Standard Practice for Fabricating and Testing Specimens of Ultra-High Performance Concrete</w:t>
            </w:r>
            <w:r w:rsidR="00833CDA">
              <w:rPr>
                <w:rFonts w:ascii="宋体" w:eastAsia="宋体" w:hAnsi="宋体" w:hint="eastAsia"/>
                <w:sz w:val="18"/>
                <w:szCs w:val="18"/>
              </w:rPr>
              <w:t>”</w:t>
            </w:r>
            <w:r w:rsidR="00616FE6">
              <w:rPr>
                <w:rFonts w:ascii="宋体" w:eastAsia="宋体" w:hAnsi="宋体" w:hint="eastAsia"/>
                <w:sz w:val="18"/>
                <w:szCs w:val="18"/>
              </w:rPr>
              <w:t>,上述标准对</w:t>
            </w:r>
            <w:r w:rsidR="00616FE6" w:rsidRPr="00616FE6">
              <w:rPr>
                <w:rFonts w:ascii="宋体" w:eastAsia="宋体" w:hAnsi="宋体" w:hint="eastAsia"/>
                <w:sz w:val="18"/>
                <w:szCs w:val="18"/>
              </w:rPr>
              <w:t>硅酸盐水泥基</w:t>
            </w:r>
            <w:r w:rsidR="00833CDA" w:rsidRPr="00616FE6">
              <w:rPr>
                <w:rFonts w:ascii="宋体" w:eastAsia="宋体" w:hAnsi="宋体"/>
                <w:sz w:val="18"/>
                <w:szCs w:val="18"/>
              </w:rPr>
              <w:t>超高性能混凝土的力学性能、试验方法、基本组分</w:t>
            </w:r>
            <w:proofErr w:type="gramStart"/>
            <w:r w:rsidR="00833CDA" w:rsidRPr="00616FE6">
              <w:rPr>
                <w:rFonts w:ascii="宋体" w:eastAsia="宋体" w:hAnsi="宋体"/>
                <w:sz w:val="18"/>
                <w:szCs w:val="18"/>
              </w:rPr>
              <w:t>作出</w:t>
            </w:r>
            <w:proofErr w:type="gramEnd"/>
            <w:r w:rsidR="00833CDA" w:rsidRPr="00616FE6">
              <w:rPr>
                <w:rFonts w:ascii="宋体" w:eastAsia="宋体" w:hAnsi="宋体"/>
                <w:sz w:val="18"/>
                <w:szCs w:val="18"/>
              </w:rPr>
              <w:t>框架性规定，</w:t>
            </w:r>
            <w:r w:rsidR="00616FE6" w:rsidRPr="00616FE6">
              <w:rPr>
                <w:rFonts w:ascii="宋体" w:eastAsia="宋体" w:hAnsi="宋体" w:hint="eastAsia"/>
                <w:sz w:val="18"/>
                <w:szCs w:val="18"/>
              </w:rPr>
              <w:t>但</w:t>
            </w:r>
            <w:r w:rsidR="00833CDA" w:rsidRPr="00616FE6">
              <w:rPr>
                <w:rFonts w:ascii="宋体" w:eastAsia="宋体" w:hAnsi="宋体"/>
                <w:sz w:val="18"/>
                <w:szCs w:val="18"/>
              </w:rPr>
              <w:t>未纳入铁铝酸盐</w:t>
            </w:r>
            <w:r w:rsidR="00616FE6" w:rsidRPr="00616FE6">
              <w:rPr>
                <w:rFonts w:ascii="宋体" w:eastAsia="宋体" w:hAnsi="宋体" w:hint="eastAsia"/>
                <w:sz w:val="18"/>
                <w:szCs w:val="18"/>
              </w:rPr>
              <w:t>水泥</w:t>
            </w:r>
            <w:r w:rsidR="00616FE6">
              <w:rPr>
                <w:rFonts w:ascii="宋体" w:eastAsia="宋体" w:hAnsi="宋体"/>
                <w:sz w:val="18"/>
                <w:szCs w:val="18"/>
              </w:rPr>
              <w:t>。</w:t>
            </w:r>
            <w:r w:rsidR="00616FE6" w:rsidRPr="007453DE">
              <w:rPr>
                <w:rFonts w:ascii="宋体" w:eastAsia="宋体" w:hAnsi="宋体" w:hint="eastAsia"/>
                <w:sz w:val="18"/>
                <w:szCs w:val="18"/>
              </w:rPr>
              <w:t>因此</w:t>
            </w:r>
            <w:r w:rsidR="00616FE6">
              <w:rPr>
                <w:rFonts w:ascii="宋体" w:eastAsia="宋体" w:hAnsi="宋体" w:hint="eastAsia"/>
                <w:sz w:val="18"/>
                <w:szCs w:val="18"/>
              </w:rPr>
              <w:t>，</w:t>
            </w:r>
            <w:r w:rsidR="00616FE6" w:rsidRPr="007453DE">
              <w:rPr>
                <w:rFonts w:ascii="宋体" w:eastAsia="宋体" w:hAnsi="宋体" w:hint="eastAsia"/>
                <w:sz w:val="18"/>
                <w:szCs w:val="18"/>
              </w:rPr>
              <w:t>标准制定过程中会参考国外及国际部分技术文献的内容，但不会等同采用国外标准。</w:t>
            </w:r>
          </w:p>
          <w:p w14:paraId="1B6586E3" w14:textId="77777777" w:rsidR="00747499" w:rsidRPr="00616FE6" w:rsidRDefault="00747499" w:rsidP="005C5338">
            <w:pPr>
              <w:snapToGrid w:val="0"/>
              <w:spacing w:line="360" w:lineRule="auto"/>
              <w:rPr>
                <w:rFonts w:ascii="宋体" w:eastAsia="宋体" w:hAnsi="宋体"/>
                <w:sz w:val="18"/>
                <w:szCs w:val="18"/>
              </w:rPr>
            </w:pPr>
            <w:r w:rsidRPr="00616FE6">
              <w:rPr>
                <w:rFonts w:ascii="宋体" w:eastAsia="宋体" w:hAnsi="宋体" w:hint="eastAsia"/>
                <w:sz w:val="18"/>
                <w:szCs w:val="18"/>
                <w:u w:val="single"/>
              </w:rPr>
              <w:t>3. 与国内相关标准间的关系：</w:t>
            </w:r>
            <w:r w:rsidRPr="00616FE6">
              <w:rPr>
                <w:rFonts w:ascii="宋体" w:eastAsia="宋体" w:hAnsi="宋体" w:hint="eastAsia"/>
                <w:sz w:val="18"/>
                <w:szCs w:val="18"/>
              </w:rPr>
              <w:t>该标准项目是否有相关的国家或行业标准，该标准项目与这些标准是什么关系，该标准项目在标准体系中的位置；</w:t>
            </w:r>
          </w:p>
          <w:p w14:paraId="486581CA" w14:textId="546DDD41" w:rsidR="00B06460" w:rsidRPr="00B06460" w:rsidRDefault="00DE3F04" w:rsidP="00B06460">
            <w:pPr>
              <w:snapToGrid w:val="0"/>
              <w:spacing w:line="360" w:lineRule="auto"/>
              <w:rPr>
                <w:rFonts w:ascii="宋体" w:eastAsia="宋体" w:hAnsi="宋体"/>
                <w:sz w:val="18"/>
                <w:szCs w:val="18"/>
              </w:rPr>
            </w:pPr>
            <w:r>
              <w:rPr>
                <w:rFonts w:ascii="宋体" w:eastAsia="宋体" w:hAnsi="宋体" w:hint="eastAsia"/>
                <w:sz w:val="18"/>
                <w:szCs w:val="18"/>
              </w:rPr>
              <w:t xml:space="preserve">    </w:t>
            </w:r>
            <w:r w:rsidR="00B06460">
              <w:rPr>
                <w:rFonts w:ascii="宋体" w:eastAsia="宋体" w:hAnsi="宋体" w:hint="eastAsia"/>
                <w:sz w:val="18"/>
                <w:szCs w:val="18"/>
              </w:rPr>
              <w:t>铁铝酸盐水泥基超高</w:t>
            </w:r>
            <w:r w:rsidR="00B06460" w:rsidRPr="00365A5B">
              <w:rPr>
                <w:rFonts w:ascii="宋体" w:eastAsia="宋体" w:hAnsi="宋体" w:hint="eastAsia"/>
                <w:sz w:val="18"/>
                <w:szCs w:val="18"/>
              </w:rPr>
              <w:t>性能混凝土</w:t>
            </w:r>
            <w:r w:rsidR="00B06460" w:rsidRPr="00B06460">
              <w:rPr>
                <w:rFonts w:ascii="宋体" w:eastAsia="宋体" w:hAnsi="宋体" w:hint="eastAsia"/>
                <w:sz w:val="18"/>
                <w:szCs w:val="18"/>
              </w:rPr>
              <w:t>尚无对应的标准。《铁铝酸盐水泥基超高性能混凝土技术条件》标准的制定将与</w:t>
            </w:r>
            <w:r w:rsidR="00B06460">
              <w:rPr>
                <w:rFonts w:ascii="宋体" w:eastAsia="宋体" w:hAnsi="宋体" w:hint="eastAsia"/>
                <w:sz w:val="18"/>
                <w:szCs w:val="18"/>
              </w:rPr>
              <w:t>硅酸盐水泥基超高性能混凝土</w:t>
            </w:r>
            <w:r w:rsidR="00B06460" w:rsidRPr="00B06460">
              <w:rPr>
                <w:rFonts w:ascii="宋体" w:eastAsia="宋体" w:hAnsi="宋体" w:hint="eastAsia"/>
                <w:sz w:val="18"/>
                <w:szCs w:val="18"/>
              </w:rPr>
              <w:t>标准（</w:t>
            </w:r>
            <w:r w:rsidR="00B06460">
              <w:rPr>
                <w:rFonts w:ascii="宋体" w:eastAsia="宋体" w:hAnsi="宋体" w:hint="eastAsia"/>
                <w:sz w:val="18"/>
                <w:szCs w:val="18"/>
              </w:rPr>
              <w:t>《超高性能混凝土》GB/T 31387、《超高性能混凝土预混料》T/CCPA 20、《超高性能混凝土基本性性能与试验方法》T/CBMF 37/T/CCPA7、《超高性能混凝土结构设计规程》、《超高性能混凝土（UHPC）技术要求》T/CECS 10107</w:t>
            </w:r>
            <w:r w:rsidR="00B06460" w:rsidRPr="00B06460">
              <w:rPr>
                <w:rFonts w:ascii="宋体" w:eastAsia="宋体" w:hAnsi="宋体" w:hint="eastAsia"/>
                <w:sz w:val="18"/>
                <w:szCs w:val="18"/>
              </w:rPr>
              <w:t>）</w:t>
            </w:r>
            <w:r w:rsidR="00B06460">
              <w:rPr>
                <w:rFonts w:ascii="宋体" w:eastAsia="宋体" w:hAnsi="宋体" w:hint="eastAsia"/>
                <w:sz w:val="18"/>
                <w:szCs w:val="18"/>
              </w:rPr>
              <w:t>、铁铝酸盐水泥标准(《铁铝酸盐水泥》</w:t>
            </w:r>
            <w:r w:rsidR="00B06460" w:rsidRPr="00B06460">
              <w:rPr>
                <w:rFonts w:ascii="宋体" w:eastAsia="宋体" w:hAnsi="宋体"/>
                <w:sz w:val="18"/>
                <w:szCs w:val="18"/>
              </w:rPr>
              <w:t>GB/T 45920-2025</w:t>
            </w:r>
            <w:r w:rsidR="00B06460" w:rsidRPr="00B06460">
              <w:rPr>
                <w:rFonts w:ascii="宋体" w:eastAsia="宋体" w:hAnsi="宋体" w:hint="eastAsia"/>
                <w:sz w:val="18"/>
                <w:szCs w:val="18"/>
              </w:rPr>
              <w:t>、《</w:t>
            </w:r>
            <w:r w:rsidR="00B06460" w:rsidRPr="00B06460">
              <w:rPr>
                <w:rFonts w:ascii="宋体" w:eastAsia="宋体" w:hAnsi="宋体" w:hint="eastAsia"/>
                <w:sz w:val="18"/>
                <w:szCs w:val="18"/>
              </w:rPr>
              <w:t>铁铝酸盐水泥混凝土在海洋工程中应用技术规范</w:t>
            </w:r>
            <w:r w:rsidR="00B06460" w:rsidRPr="00B06460">
              <w:rPr>
                <w:rFonts w:ascii="宋体" w:eastAsia="宋体" w:hAnsi="宋体" w:hint="eastAsia"/>
                <w:sz w:val="18"/>
                <w:szCs w:val="18"/>
              </w:rPr>
              <w:t>》</w:t>
            </w:r>
            <w:bookmarkStart w:id="3" w:name="OLE_LINK4"/>
            <w:r w:rsidR="00B06460" w:rsidRPr="00B06460">
              <w:rPr>
                <w:rFonts w:ascii="宋体" w:eastAsia="宋体" w:hAnsi="宋体" w:hint="eastAsia"/>
                <w:sz w:val="18"/>
                <w:szCs w:val="18"/>
              </w:rPr>
              <w:t>JC/T 60037-2026</w:t>
            </w:r>
            <w:bookmarkEnd w:id="3"/>
            <w:r w:rsidR="00B06460" w:rsidRPr="00B06460">
              <w:rPr>
                <w:rFonts w:ascii="宋体" w:eastAsia="宋体" w:hAnsi="宋体" w:hint="eastAsia"/>
                <w:sz w:val="18"/>
                <w:szCs w:val="18"/>
              </w:rPr>
              <w:t>)</w:t>
            </w:r>
            <w:r w:rsidR="00B06460" w:rsidRPr="00B06460">
              <w:rPr>
                <w:rFonts w:ascii="宋体" w:eastAsia="宋体" w:hAnsi="宋体" w:hint="eastAsia"/>
                <w:sz w:val="18"/>
                <w:szCs w:val="18"/>
              </w:rPr>
              <w:t>相协调，但在</w:t>
            </w:r>
            <w:r w:rsidR="00B06460" w:rsidRPr="00B06460">
              <w:rPr>
                <w:rFonts w:ascii="宋体" w:eastAsia="宋体" w:hAnsi="宋体" w:hint="eastAsia"/>
                <w:sz w:val="18"/>
                <w:szCs w:val="18"/>
              </w:rPr>
              <w:t>原材料、</w:t>
            </w:r>
            <w:r w:rsidR="00B06460" w:rsidRPr="00B06460">
              <w:rPr>
                <w:rFonts w:ascii="宋体" w:eastAsia="宋体" w:hAnsi="宋体" w:hint="eastAsia"/>
                <w:sz w:val="18"/>
                <w:szCs w:val="18"/>
              </w:rPr>
              <w:t>技术性能指标</w:t>
            </w:r>
            <w:r w:rsidR="00B06460">
              <w:rPr>
                <w:rFonts w:ascii="宋体" w:eastAsia="宋体" w:hAnsi="宋体" w:hint="eastAsia"/>
                <w:sz w:val="18"/>
                <w:szCs w:val="18"/>
              </w:rPr>
              <w:t>、配合比设计等</w:t>
            </w:r>
            <w:r w:rsidR="00B06460" w:rsidRPr="00B06460">
              <w:rPr>
                <w:rFonts w:ascii="宋体" w:eastAsia="宋体" w:hAnsi="宋体" w:hint="eastAsia"/>
                <w:sz w:val="18"/>
                <w:szCs w:val="18"/>
              </w:rPr>
              <w:t>方面会提出</w:t>
            </w:r>
            <w:r w:rsidR="00B06460">
              <w:rPr>
                <w:rFonts w:ascii="宋体" w:eastAsia="宋体" w:hAnsi="宋体" w:hint="eastAsia"/>
                <w:sz w:val="18"/>
                <w:szCs w:val="18"/>
              </w:rPr>
              <w:t>差异化</w:t>
            </w:r>
            <w:r w:rsidR="00B06460" w:rsidRPr="00B06460">
              <w:rPr>
                <w:rFonts w:ascii="宋体" w:eastAsia="宋体" w:hAnsi="宋体" w:hint="eastAsia"/>
                <w:sz w:val="18"/>
                <w:szCs w:val="18"/>
              </w:rPr>
              <w:t>的要求。</w:t>
            </w:r>
          </w:p>
          <w:p w14:paraId="6CC289AC" w14:textId="199CB40F" w:rsidR="006623FE" w:rsidRPr="00125A01" w:rsidRDefault="00B06460" w:rsidP="005C5338">
            <w:pPr>
              <w:snapToGrid w:val="0"/>
              <w:spacing w:line="360" w:lineRule="auto"/>
              <w:rPr>
                <w:rFonts w:ascii="宋体" w:eastAsia="宋体" w:hAnsi="宋体" w:hint="eastAsia"/>
                <w:sz w:val="18"/>
                <w:szCs w:val="18"/>
              </w:rPr>
            </w:pPr>
            <w:r w:rsidRPr="00365A5B">
              <w:rPr>
                <w:rFonts w:ascii="宋体" w:eastAsia="宋体" w:hAnsi="宋体" w:hint="eastAsia"/>
                <w:sz w:val="18"/>
                <w:szCs w:val="18"/>
              </w:rPr>
              <w:t>技术条件</w:t>
            </w:r>
          </w:p>
          <w:p w14:paraId="73250076" w14:textId="4AB1E50D" w:rsidR="00747499" w:rsidRPr="006623FE" w:rsidRDefault="00747499" w:rsidP="005C5338">
            <w:pPr>
              <w:snapToGrid w:val="0"/>
              <w:spacing w:line="360" w:lineRule="auto"/>
              <w:rPr>
                <w:rFonts w:ascii="宋体" w:eastAsia="宋体" w:hAnsi="宋体"/>
                <w:sz w:val="18"/>
                <w:szCs w:val="18"/>
              </w:rPr>
            </w:pPr>
            <w:r w:rsidRPr="006623FE">
              <w:rPr>
                <w:rFonts w:ascii="宋体" w:eastAsia="宋体" w:hAnsi="宋体" w:hint="eastAsia"/>
                <w:sz w:val="18"/>
                <w:szCs w:val="18"/>
              </w:rPr>
              <w:t>4. 指出是否发现有知识产权的问题</w:t>
            </w:r>
            <w:r w:rsidR="006623FE">
              <w:rPr>
                <w:rFonts w:ascii="宋体" w:eastAsia="宋体" w:hAnsi="宋体" w:hint="eastAsia"/>
                <w:sz w:val="18"/>
                <w:szCs w:val="18"/>
              </w:rPr>
              <w:t>：</w:t>
            </w:r>
          </w:p>
          <w:p w14:paraId="20F4736E" w14:textId="11EAC652" w:rsidR="006623FE" w:rsidRPr="00125A01" w:rsidRDefault="006623FE" w:rsidP="00B06460">
            <w:pPr>
              <w:snapToGrid w:val="0"/>
              <w:spacing w:beforeLines="50" w:before="156" w:afterLines="50" w:after="156" w:line="360" w:lineRule="auto"/>
              <w:rPr>
                <w:rFonts w:ascii="宋体" w:eastAsia="宋体" w:hAnsi="宋体" w:hint="eastAsia"/>
                <w:sz w:val="18"/>
                <w:szCs w:val="18"/>
              </w:rPr>
            </w:pPr>
            <w:r>
              <w:rPr>
                <w:rFonts w:ascii="宋体" w:eastAsia="宋体" w:hAnsi="宋体" w:hint="eastAsia"/>
                <w:sz w:val="18"/>
                <w:szCs w:val="18"/>
              </w:rPr>
              <w:t xml:space="preserve">    本文件</w:t>
            </w:r>
            <w:r w:rsidRPr="006623FE">
              <w:rPr>
                <w:rFonts w:ascii="宋体" w:eastAsia="宋体" w:hAnsi="宋体" w:hint="eastAsia"/>
                <w:sz w:val="18"/>
                <w:szCs w:val="18"/>
              </w:rPr>
              <w:t>的制定目前</w:t>
            </w:r>
            <w:r>
              <w:rPr>
                <w:rFonts w:ascii="宋体" w:eastAsia="宋体" w:hAnsi="宋体" w:hint="eastAsia"/>
                <w:sz w:val="18"/>
                <w:szCs w:val="18"/>
              </w:rPr>
              <w:t>未</w:t>
            </w:r>
            <w:r w:rsidRPr="006623FE">
              <w:rPr>
                <w:rFonts w:ascii="宋体" w:eastAsia="宋体" w:hAnsi="宋体" w:hint="eastAsia"/>
                <w:sz w:val="18"/>
                <w:szCs w:val="18"/>
              </w:rPr>
              <w:t>发现有知识产权问题。</w:t>
            </w:r>
          </w:p>
        </w:tc>
      </w:tr>
      <w:tr w:rsidR="00747499" w:rsidRPr="00125A01" w14:paraId="17A20FEE" w14:textId="77777777" w:rsidTr="005C5338">
        <w:trPr>
          <w:cantSplit/>
          <w:trHeight w:val="1162"/>
          <w:jc w:val="center"/>
        </w:trPr>
        <w:tc>
          <w:tcPr>
            <w:tcW w:w="2167" w:type="dxa"/>
            <w:vAlign w:val="center"/>
          </w:tcPr>
          <w:p w14:paraId="724CF86A" w14:textId="77777777" w:rsidR="00747499" w:rsidRPr="00125A01" w:rsidRDefault="00747499" w:rsidP="005C5338">
            <w:pPr>
              <w:pStyle w:val="a3"/>
              <w:tabs>
                <w:tab w:val="clear" w:pos="4153"/>
                <w:tab w:val="clear" w:pos="8306"/>
              </w:tabs>
              <w:spacing w:line="360" w:lineRule="auto"/>
              <w:rPr>
                <w:rFonts w:ascii="宋体" w:eastAsia="宋体" w:hAnsi="宋体" w:hint="eastAsia"/>
              </w:rPr>
            </w:pPr>
            <w:r w:rsidRPr="00125A01">
              <w:rPr>
                <w:rFonts w:ascii="宋体" w:eastAsia="宋体" w:hAnsi="宋体" w:hint="eastAsia"/>
              </w:rPr>
              <w:lastRenderedPageBreak/>
              <w:t>牵头单位</w:t>
            </w:r>
          </w:p>
        </w:tc>
        <w:tc>
          <w:tcPr>
            <w:tcW w:w="3972" w:type="dxa"/>
            <w:gridSpan w:val="5"/>
            <w:vAlign w:val="center"/>
          </w:tcPr>
          <w:p w14:paraId="0DE2E5CF" w14:textId="77777777" w:rsidR="00747499" w:rsidRPr="00125A01" w:rsidRDefault="00747499" w:rsidP="005C5338">
            <w:pPr>
              <w:snapToGrid w:val="0"/>
              <w:spacing w:line="360" w:lineRule="auto"/>
              <w:jc w:val="center"/>
              <w:rPr>
                <w:rFonts w:ascii="宋体" w:eastAsia="宋体" w:hAnsi="宋体" w:hint="eastAsia"/>
                <w:sz w:val="18"/>
                <w:szCs w:val="18"/>
              </w:rPr>
            </w:pPr>
          </w:p>
          <w:p w14:paraId="5496EDDF"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（签字、盖公章）月     日</w:t>
            </w:r>
          </w:p>
        </w:tc>
        <w:tc>
          <w:tcPr>
            <w:tcW w:w="1701" w:type="dxa"/>
            <w:gridSpan w:val="2"/>
            <w:vAlign w:val="center"/>
          </w:tcPr>
          <w:p w14:paraId="3D305C47" w14:textId="77777777" w:rsidR="00747499" w:rsidRPr="00125A01" w:rsidRDefault="00747499" w:rsidP="005C5338">
            <w:pPr>
              <w:snapToGrid w:val="0"/>
              <w:spacing w:line="360" w:lineRule="auto"/>
              <w:jc w:val="center"/>
              <w:rPr>
                <w:rFonts w:ascii="宋体" w:eastAsia="宋体" w:hAnsi="宋体" w:hint="eastAsia"/>
                <w:sz w:val="18"/>
                <w:szCs w:val="18"/>
              </w:rPr>
            </w:pPr>
            <w:r w:rsidRPr="00125A01">
              <w:rPr>
                <w:rFonts w:ascii="宋体" w:eastAsia="宋体" w:hAnsi="宋体" w:hint="eastAsia"/>
                <w:sz w:val="18"/>
                <w:szCs w:val="18"/>
              </w:rPr>
              <w:t>归口管理部门</w:t>
            </w:r>
          </w:p>
        </w:tc>
        <w:tc>
          <w:tcPr>
            <w:tcW w:w="1900" w:type="dxa"/>
            <w:vAlign w:val="center"/>
          </w:tcPr>
          <w:p w14:paraId="0350E896" w14:textId="77777777" w:rsidR="00747499" w:rsidRPr="00125A01" w:rsidRDefault="00747499" w:rsidP="005C5338">
            <w:pPr>
              <w:snapToGrid w:val="0"/>
              <w:spacing w:line="360" w:lineRule="auto"/>
              <w:rPr>
                <w:rFonts w:ascii="宋体" w:eastAsia="宋体" w:hAnsi="宋体" w:hint="eastAsia"/>
                <w:sz w:val="18"/>
                <w:szCs w:val="18"/>
              </w:rPr>
            </w:pPr>
          </w:p>
          <w:p w14:paraId="51F77F55" w14:textId="77777777" w:rsidR="00747499" w:rsidRPr="00125A01" w:rsidRDefault="00747499" w:rsidP="005C5338">
            <w:pPr>
              <w:snapToGrid w:val="0"/>
              <w:rPr>
                <w:rFonts w:ascii="宋体" w:eastAsia="宋体" w:hAnsi="宋体" w:hint="eastAsia"/>
                <w:sz w:val="18"/>
                <w:szCs w:val="18"/>
              </w:rPr>
            </w:pPr>
            <w:r w:rsidRPr="00125A01">
              <w:rPr>
                <w:rFonts w:ascii="宋体" w:eastAsia="宋体" w:hAnsi="宋体" w:hint="eastAsia"/>
                <w:sz w:val="18"/>
                <w:szCs w:val="18"/>
              </w:rPr>
              <w:t>（签字、盖公章）</w:t>
            </w:r>
          </w:p>
          <w:p w14:paraId="1EDCCC9B" w14:textId="77777777" w:rsidR="00747499" w:rsidRPr="00125A01" w:rsidRDefault="00747499" w:rsidP="005C5338">
            <w:pPr>
              <w:snapToGrid w:val="0"/>
              <w:rPr>
                <w:rFonts w:ascii="宋体" w:eastAsia="宋体" w:hAnsi="宋体" w:hint="eastAsia"/>
                <w:sz w:val="18"/>
                <w:szCs w:val="18"/>
              </w:rPr>
            </w:pPr>
            <w:r w:rsidRPr="00125A01">
              <w:rPr>
                <w:rFonts w:ascii="宋体" w:eastAsia="宋体" w:hAnsi="宋体" w:hint="eastAsia"/>
                <w:sz w:val="18"/>
                <w:szCs w:val="18"/>
              </w:rPr>
              <w:t xml:space="preserve">    月     日</w:t>
            </w:r>
          </w:p>
        </w:tc>
      </w:tr>
    </w:tbl>
    <w:p w14:paraId="3F49EB16" w14:textId="77777777" w:rsidR="00747499" w:rsidRPr="00125A01" w:rsidRDefault="00747499" w:rsidP="00E03E1D">
      <w:pPr>
        <w:snapToGrid w:val="0"/>
        <w:spacing w:beforeLines="50" w:before="156"/>
        <w:ind w:firstLineChars="280" w:firstLine="504"/>
        <w:rPr>
          <w:rFonts w:ascii="宋体" w:eastAsia="宋体" w:hAnsi="宋体" w:hint="eastAsia"/>
          <w:sz w:val="18"/>
          <w:szCs w:val="18"/>
        </w:rPr>
      </w:pPr>
      <w:r w:rsidRPr="00125A01">
        <w:rPr>
          <w:rFonts w:ascii="宋体" w:eastAsia="宋体" w:hAnsi="宋体"/>
          <w:sz w:val="18"/>
          <w:szCs w:val="18"/>
        </w:rPr>
        <w:t>[</w:t>
      </w:r>
      <w:r w:rsidRPr="00125A01">
        <w:rPr>
          <w:rFonts w:ascii="宋体" w:eastAsia="宋体" w:hAnsi="宋体" w:hint="eastAsia"/>
          <w:sz w:val="18"/>
          <w:szCs w:val="18"/>
        </w:rPr>
        <w:t>注1</w:t>
      </w:r>
      <w:r w:rsidRPr="00125A01">
        <w:rPr>
          <w:rFonts w:ascii="宋体" w:eastAsia="宋体" w:hAnsi="宋体"/>
          <w:sz w:val="18"/>
          <w:szCs w:val="18"/>
        </w:rPr>
        <w:t xml:space="preserve">] </w:t>
      </w:r>
      <w:r w:rsidRPr="00125A01">
        <w:rPr>
          <w:rFonts w:ascii="宋体" w:eastAsia="宋体" w:hAnsi="宋体" w:hint="eastAsia"/>
          <w:sz w:val="18"/>
          <w:szCs w:val="18"/>
        </w:rPr>
        <w:t xml:space="preserve"> 填写制定或修订项目中，若选择修订必须填写被修订标准号；</w:t>
      </w:r>
    </w:p>
    <w:p w14:paraId="11CC8BBA" w14:textId="77777777" w:rsidR="00747499" w:rsidRPr="00125A01" w:rsidRDefault="00747499" w:rsidP="00747499">
      <w:pPr>
        <w:snapToGrid w:val="0"/>
        <w:ind w:firstLineChars="280" w:firstLine="504"/>
        <w:rPr>
          <w:rFonts w:ascii="宋体" w:eastAsia="宋体" w:hAnsi="宋体" w:hint="eastAsia"/>
          <w:sz w:val="18"/>
          <w:szCs w:val="18"/>
        </w:rPr>
      </w:pPr>
      <w:r w:rsidRPr="00125A01">
        <w:rPr>
          <w:rFonts w:ascii="宋体" w:eastAsia="宋体" w:hAnsi="宋体"/>
          <w:sz w:val="18"/>
          <w:szCs w:val="18"/>
        </w:rPr>
        <w:t>[</w:t>
      </w:r>
      <w:r w:rsidRPr="00125A01">
        <w:rPr>
          <w:rFonts w:ascii="宋体" w:eastAsia="宋体" w:hAnsi="宋体" w:hint="eastAsia"/>
          <w:sz w:val="18"/>
          <w:szCs w:val="18"/>
        </w:rPr>
        <w:t>注2</w:t>
      </w:r>
      <w:r w:rsidRPr="00125A01">
        <w:rPr>
          <w:rFonts w:ascii="宋体" w:eastAsia="宋体" w:hAnsi="宋体"/>
          <w:sz w:val="18"/>
          <w:szCs w:val="18"/>
        </w:rPr>
        <w:t>]</w:t>
      </w:r>
      <w:r w:rsidRPr="00125A01">
        <w:rPr>
          <w:rFonts w:ascii="宋体" w:eastAsia="宋体" w:hAnsi="宋体" w:hint="eastAsia"/>
          <w:sz w:val="18"/>
          <w:szCs w:val="18"/>
        </w:rPr>
        <w:t xml:space="preserve">  选择采用国际标准，必须填写采标号及采用程度；</w:t>
      </w:r>
    </w:p>
    <w:p w14:paraId="6F192526" w14:textId="77777777" w:rsidR="00747499" w:rsidRDefault="00747499" w:rsidP="00747499">
      <w:pPr>
        <w:snapToGrid w:val="0"/>
        <w:ind w:leftChars="160" w:left="448" w:firstLineChars="30" w:firstLine="54"/>
        <w:rPr>
          <w:sz w:val="18"/>
          <w:szCs w:val="18"/>
        </w:rPr>
      </w:pPr>
      <w:r w:rsidRPr="00125A01">
        <w:rPr>
          <w:rFonts w:ascii="宋体" w:eastAsia="宋体" w:hAnsi="宋体"/>
          <w:sz w:val="18"/>
          <w:szCs w:val="18"/>
        </w:rPr>
        <w:t>[</w:t>
      </w:r>
      <w:r w:rsidRPr="00125A01">
        <w:rPr>
          <w:rFonts w:ascii="宋体" w:eastAsia="宋体" w:hAnsi="宋体" w:hint="eastAsia"/>
          <w:sz w:val="18"/>
          <w:szCs w:val="18"/>
        </w:rPr>
        <w:t>注3</w:t>
      </w:r>
      <w:r w:rsidRPr="00125A01">
        <w:rPr>
          <w:rFonts w:ascii="宋体" w:eastAsia="宋体" w:hAnsi="宋体"/>
          <w:sz w:val="18"/>
          <w:szCs w:val="18"/>
        </w:rPr>
        <w:t>]</w:t>
      </w:r>
      <w:r w:rsidRPr="00125A01">
        <w:rPr>
          <w:rFonts w:ascii="宋体" w:eastAsia="宋体" w:hAnsi="宋体" w:hint="eastAsia"/>
          <w:sz w:val="18"/>
          <w:szCs w:val="18"/>
        </w:rPr>
        <w:t xml:space="preserve">  选择采用快速程序，必须填写快速程序代码。</w:t>
      </w:r>
    </w:p>
    <w:p w14:paraId="32B3270E" w14:textId="77777777" w:rsidR="00747499" w:rsidRDefault="00747499" w:rsidP="00747499">
      <w:pPr>
        <w:snapToGrid w:val="0"/>
        <w:rPr>
          <w:sz w:val="18"/>
          <w:szCs w:val="18"/>
        </w:rPr>
      </w:pPr>
    </w:p>
    <w:p w14:paraId="1DEE0E7E" w14:textId="77777777" w:rsidR="00631028" w:rsidRPr="00747499" w:rsidRDefault="00631028"/>
    <w:sectPr w:rsidR="00631028" w:rsidRPr="00747499" w:rsidSect="00631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10DC8" w14:textId="77777777" w:rsidR="007E15E6" w:rsidRDefault="007E15E6" w:rsidP="00747499">
      <w:r>
        <w:separator/>
      </w:r>
    </w:p>
  </w:endnote>
  <w:endnote w:type="continuationSeparator" w:id="0">
    <w:p w14:paraId="2085ECFC" w14:textId="77777777" w:rsidR="007E15E6" w:rsidRDefault="007E15E6" w:rsidP="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05AA8" w14:textId="77777777" w:rsidR="007E15E6" w:rsidRDefault="007E15E6" w:rsidP="00747499">
      <w:r>
        <w:separator/>
      </w:r>
    </w:p>
  </w:footnote>
  <w:footnote w:type="continuationSeparator" w:id="0">
    <w:p w14:paraId="300B4032" w14:textId="77777777" w:rsidR="007E15E6" w:rsidRDefault="007E15E6" w:rsidP="00747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499"/>
    <w:rsid w:val="00062209"/>
    <w:rsid w:val="00120313"/>
    <w:rsid w:val="002A1690"/>
    <w:rsid w:val="002F7E59"/>
    <w:rsid w:val="00314295"/>
    <w:rsid w:val="0036452F"/>
    <w:rsid w:val="00365A5B"/>
    <w:rsid w:val="005A7500"/>
    <w:rsid w:val="00611EFD"/>
    <w:rsid w:val="00616FE6"/>
    <w:rsid w:val="00631028"/>
    <w:rsid w:val="00634202"/>
    <w:rsid w:val="006623FE"/>
    <w:rsid w:val="006B2D88"/>
    <w:rsid w:val="007453DE"/>
    <w:rsid w:val="00747499"/>
    <w:rsid w:val="007C4D20"/>
    <w:rsid w:val="007E15E6"/>
    <w:rsid w:val="00833CDA"/>
    <w:rsid w:val="008C621D"/>
    <w:rsid w:val="0098413D"/>
    <w:rsid w:val="009D03BD"/>
    <w:rsid w:val="00A618D0"/>
    <w:rsid w:val="00A93007"/>
    <w:rsid w:val="00B030FC"/>
    <w:rsid w:val="00B06460"/>
    <w:rsid w:val="00B33FE2"/>
    <w:rsid w:val="00BA36CC"/>
    <w:rsid w:val="00C67973"/>
    <w:rsid w:val="00C74020"/>
    <w:rsid w:val="00D6443E"/>
    <w:rsid w:val="00D82DF0"/>
    <w:rsid w:val="00DE3F04"/>
    <w:rsid w:val="00E03E1D"/>
    <w:rsid w:val="00E20F87"/>
    <w:rsid w:val="00E77465"/>
    <w:rsid w:val="00F0428F"/>
    <w:rsid w:val="00F72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5BF2"/>
  <w15:docId w15:val="{D4DBB7D4-976D-47B1-A9FD-9F8560B59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499"/>
    <w:pPr>
      <w:widowControl w:val="0"/>
      <w:jc w:val="both"/>
    </w:pPr>
    <w:rPr>
      <w:rFonts w:ascii="Times New Roman" w:eastAsia="仿宋_GB2312" w:hAnsi="Times New Roman" w:cs="Times New Roman"/>
      <w:sz w:val="28"/>
      <w:szCs w:val="20"/>
    </w:rPr>
  </w:style>
  <w:style w:type="paragraph" w:styleId="3">
    <w:name w:val="heading 3"/>
    <w:basedOn w:val="a"/>
    <w:next w:val="a"/>
    <w:link w:val="30"/>
    <w:uiPriority w:val="9"/>
    <w:semiHidden/>
    <w:unhideWhenUsed/>
    <w:qFormat/>
    <w:rsid w:val="007453DE"/>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474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747499"/>
    <w:rPr>
      <w:sz w:val="18"/>
      <w:szCs w:val="18"/>
    </w:rPr>
  </w:style>
  <w:style w:type="paragraph" w:styleId="a5">
    <w:name w:val="footer"/>
    <w:basedOn w:val="a"/>
    <w:link w:val="a6"/>
    <w:uiPriority w:val="99"/>
    <w:semiHidden/>
    <w:unhideWhenUsed/>
    <w:rsid w:val="007474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747499"/>
    <w:rPr>
      <w:sz w:val="18"/>
      <w:szCs w:val="18"/>
    </w:rPr>
  </w:style>
  <w:style w:type="paragraph" w:styleId="a7">
    <w:name w:val="List Paragraph"/>
    <w:basedOn w:val="a"/>
    <w:uiPriority w:val="34"/>
    <w:qFormat/>
    <w:rsid w:val="006623FE"/>
    <w:pPr>
      <w:ind w:firstLineChars="200" w:firstLine="420"/>
    </w:pPr>
  </w:style>
  <w:style w:type="character" w:customStyle="1" w:styleId="30">
    <w:name w:val="标题 3 字符"/>
    <w:basedOn w:val="a0"/>
    <w:link w:val="3"/>
    <w:uiPriority w:val="9"/>
    <w:semiHidden/>
    <w:rsid w:val="007453DE"/>
    <w:rPr>
      <w:rFonts w:ascii="Times New Roman" w:eastAsia="仿宋_GB2312"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5767">
      <w:bodyDiv w:val="1"/>
      <w:marLeft w:val="0"/>
      <w:marRight w:val="0"/>
      <w:marTop w:val="0"/>
      <w:marBottom w:val="0"/>
      <w:divBdr>
        <w:top w:val="none" w:sz="0" w:space="0" w:color="auto"/>
        <w:left w:val="none" w:sz="0" w:space="0" w:color="auto"/>
        <w:bottom w:val="none" w:sz="0" w:space="0" w:color="auto"/>
        <w:right w:val="none" w:sz="0" w:space="0" w:color="auto"/>
      </w:divBdr>
    </w:div>
    <w:div w:id="99372615">
      <w:bodyDiv w:val="1"/>
      <w:marLeft w:val="0"/>
      <w:marRight w:val="0"/>
      <w:marTop w:val="0"/>
      <w:marBottom w:val="0"/>
      <w:divBdr>
        <w:top w:val="none" w:sz="0" w:space="0" w:color="auto"/>
        <w:left w:val="none" w:sz="0" w:space="0" w:color="auto"/>
        <w:bottom w:val="none" w:sz="0" w:space="0" w:color="auto"/>
        <w:right w:val="none" w:sz="0" w:space="0" w:color="auto"/>
      </w:divBdr>
    </w:div>
    <w:div w:id="103816297">
      <w:bodyDiv w:val="1"/>
      <w:marLeft w:val="0"/>
      <w:marRight w:val="0"/>
      <w:marTop w:val="0"/>
      <w:marBottom w:val="0"/>
      <w:divBdr>
        <w:top w:val="none" w:sz="0" w:space="0" w:color="auto"/>
        <w:left w:val="none" w:sz="0" w:space="0" w:color="auto"/>
        <w:bottom w:val="none" w:sz="0" w:space="0" w:color="auto"/>
        <w:right w:val="none" w:sz="0" w:space="0" w:color="auto"/>
      </w:divBdr>
    </w:div>
    <w:div w:id="239679503">
      <w:bodyDiv w:val="1"/>
      <w:marLeft w:val="0"/>
      <w:marRight w:val="0"/>
      <w:marTop w:val="0"/>
      <w:marBottom w:val="0"/>
      <w:divBdr>
        <w:top w:val="none" w:sz="0" w:space="0" w:color="auto"/>
        <w:left w:val="none" w:sz="0" w:space="0" w:color="auto"/>
        <w:bottom w:val="none" w:sz="0" w:space="0" w:color="auto"/>
        <w:right w:val="none" w:sz="0" w:space="0" w:color="auto"/>
      </w:divBdr>
    </w:div>
    <w:div w:id="323433747">
      <w:bodyDiv w:val="1"/>
      <w:marLeft w:val="0"/>
      <w:marRight w:val="0"/>
      <w:marTop w:val="0"/>
      <w:marBottom w:val="0"/>
      <w:divBdr>
        <w:top w:val="none" w:sz="0" w:space="0" w:color="auto"/>
        <w:left w:val="none" w:sz="0" w:space="0" w:color="auto"/>
        <w:bottom w:val="none" w:sz="0" w:space="0" w:color="auto"/>
        <w:right w:val="none" w:sz="0" w:space="0" w:color="auto"/>
      </w:divBdr>
    </w:div>
    <w:div w:id="335308363">
      <w:bodyDiv w:val="1"/>
      <w:marLeft w:val="0"/>
      <w:marRight w:val="0"/>
      <w:marTop w:val="0"/>
      <w:marBottom w:val="0"/>
      <w:divBdr>
        <w:top w:val="none" w:sz="0" w:space="0" w:color="auto"/>
        <w:left w:val="none" w:sz="0" w:space="0" w:color="auto"/>
        <w:bottom w:val="none" w:sz="0" w:space="0" w:color="auto"/>
        <w:right w:val="none" w:sz="0" w:space="0" w:color="auto"/>
      </w:divBdr>
    </w:div>
    <w:div w:id="563570134">
      <w:bodyDiv w:val="1"/>
      <w:marLeft w:val="0"/>
      <w:marRight w:val="0"/>
      <w:marTop w:val="0"/>
      <w:marBottom w:val="0"/>
      <w:divBdr>
        <w:top w:val="none" w:sz="0" w:space="0" w:color="auto"/>
        <w:left w:val="none" w:sz="0" w:space="0" w:color="auto"/>
        <w:bottom w:val="none" w:sz="0" w:space="0" w:color="auto"/>
        <w:right w:val="none" w:sz="0" w:space="0" w:color="auto"/>
      </w:divBdr>
    </w:div>
    <w:div w:id="676274159">
      <w:bodyDiv w:val="1"/>
      <w:marLeft w:val="0"/>
      <w:marRight w:val="0"/>
      <w:marTop w:val="0"/>
      <w:marBottom w:val="0"/>
      <w:divBdr>
        <w:top w:val="none" w:sz="0" w:space="0" w:color="auto"/>
        <w:left w:val="none" w:sz="0" w:space="0" w:color="auto"/>
        <w:bottom w:val="none" w:sz="0" w:space="0" w:color="auto"/>
        <w:right w:val="none" w:sz="0" w:space="0" w:color="auto"/>
      </w:divBdr>
    </w:div>
    <w:div w:id="813183294">
      <w:bodyDiv w:val="1"/>
      <w:marLeft w:val="0"/>
      <w:marRight w:val="0"/>
      <w:marTop w:val="0"/>
      <w:marBottom w:val="0"/>
      <w:divBdr>
        <w:top w:val="none" w:sz="0" w:space="0" w:color="auto"/>
        <w:left w:val="none" w:sz="0" w:space="0" w:color="auto"/>
        <w:bottom w:val="none" w:sz="0" w:space="0" w:color="auto"/>
        <w:right w:val="none" w:sz="0" w:space="0" w:color="auto"/>
      </w:divBdr>
    </w:div>
    <w:div w:id="858465441">
      <w:bodyDiv w:val="1"/>
      <w:marLeft w:val="0"/>
      <w:marRight w:val="0"/>
      <w:marTop w:val="0"/>
      <w:marBottom w:val="0"/>
      <w:divBdr>
        <w:top w:val="none" w:sz="0" w:space="0" w:color="auto"/>
        <w:left w:val="none" w:sz="0" w:space="0" w:color="auto"/>
        <w:bottom w:val="none" w:sz="0" w:space="0" w:color="auto"/>
        <w:right w:val="none" w:sz="0" w:space="0" w:color="auto"/>
      </w:divBdr>
    </w:div>
    <w:div w:id="1104035224">
      <w:bodyDiv w:val="1"/>
      <w:marLeft w:val="0"/>
      <w:marRight w:val="0"/>
      <w:marTop w:val="0"/>
      <w:marBottom w:val="0"/>
      <w:divBdr>
        <w:top w:val="none" w:sz="0" w:space="0" w:color="auto"/>
        <w:left w:val="none" w:sz="0" w:space="0" w:color="auto"/>
        <w:bottom w:val="none" w:sz="0" w:space="0" w:color="auto"/>
        <w:right w:val="none" w:sz="0" w:space="0" w:color="auto"/>
      </w:divBdr>
    </w:div>
    <w:div w:id="1259876118">
      <w:bodyDiv w:val="1"/>
      <w:marLeft w:val="0"/>
      <w:marRight w:val="0"/>
      <w:marTop w:val="0"/>
      <w:marBottom w:val="0"/>
      <w:divBdr>
        <w:top w:val="none" w:sz="0" w:space="0" w:color="auto"/>
        <w:left w:val="none" w:sz="0" w:space="0" w:color="auto"/>
        <w:bottom w:val="none" w:sz="0" w:space="0" w:color="auto"/>
        <w:right w:val="none" w:sz="0" w:space="0" w:color="auto"/>
      </w:divBdr>
    </w:div>
    <w:div w:id="1327175650">
      <w:bodyDiv w:val="1"/>
      <w:marLeft w:val="0"/>
      <w:marRight w:val="0"/>
      <w:marTop w:val="0"/>
      <w:marBottom w:val="0"/>
      <w:divBdr>
        <w:top w:val="none" w:sz="0" w:space="0" w:color="auto"/>
        <w:left w:val="none" w:sz="0" w:space="0" w:color="auto"/>
        <w:bottom w:val="none" w:sz="0" w:space="0" w:color="auto"/>
        <w:right w:val="none" w:sz="0" w:space="0" w:color="auto"/>
      </w:divBdr>
    </w:div>
    <w:div w:id="1439063481">
      <w:bodyDiv w:val="1"/>
      <w:marLeft w:val="0"/>
      <w:marRight w:val="0"/>
      <w:marTop w:val="0"/>
      <w:marBottom w:val="0"/>
      <w:divBdr>
        <w:top w:val="none" w:sz="0" w:space="0" w:color="auto"/>
        <w:left w:val="none" w:sz="0" w:space="0" w:color="auto"/>
        <w:bottom w:val="none" w:sz="0" w:space="0" w:color="auto"/>
        <w:right w:val="none" w:sz="0" w:space="0" w:color="auto"/>
      </w:divBdr>
    </w:div>
    <w:div w:id="1466465191">
      <w:bodyDiv w:val="1"/>
      <w:marLeft w:val="0"/>
      <w:marRight w:val="0"/>
      <w:marTop w:val="0"/>
      <w:marBottom w:val="0"/>
      <w:divBdr>
        <w:top w:val="none" w:sz="0" w:space="0" w:color="auto"/>
        <w:left w:val="none" w:sz="0" w:space="0" w:color="auto"/>
        <w:bottom w:val="none" w:sz="0" w:space="0" w:color="auto"/>
        <w:right w:val="none" w:sz="0" w:space="0" w:color="auto"/>
      </w:divBdr>
    </w:div>
    <w:div w:id="1650935095">
      <w:bodyDiv w:val="1"/>
      <w:marLeft w:val="0"/>
      <w:marRight w:val="0"/>
      <w:marTop w:val="0"/>
      <w:marBottom w:val="0"/>
      <w:divBdr>
        <w:top w:val="none" w:sz="0" w:space="0" w:color="auto"/>
        <w:left w:val="none" w:sz="0" w:space="0" w:color="auto"/>
        <w:bottom w:val="none" w:sz="0" w:space="0" w:color="auto"/>
        <w:right w:val="none" w:sz="0" w:space="0" w:color="auto"/>
      </w:divBdr>
    </w:div>
    <w:div w:id="1677687398">
      <w:bodyDiv w:val="1"/>
      <w:marLeft w:val="0"/>
      <w:marRight w:val="0"/>
      <w:marTop w:val="0"/>
      <w:marBottom w:val="0"/>
      <w:divBdr>
        <w:top w:val="none" w:sz="0" w:space="0" w:color="auto"/>
        <w:left w:val="none" w:sz="0" w:space="0" w:color="auto"/>
        <w:bottom w:val="none" w:sz="0" w:space="0" w:color="auto"/>
        <w:right w:val="none" w:sz="0" w:space="0" w:color="auto"/>
      </w:divBdr>
    </w:div>
    <w:div w:id="1823229183">
      <w:bodyDiv w:val="1"/>
      <w:marLeft w:val="0"/>
      <w:marRight w:val="0"/>
      <w:marTop w:val="0"/>
      <w:marBottom w:val="0"/>
      <w:divBdr>
        <w:top w:val="none" w:sz="0" w:space="0" w:color="auto"/>
        <w:left w:val="none" w:sz="0" w:space="0" w:color="auto"/>
        <w:bottom w:val="none" w:sz="0" w:space="0" w:color="auto"/>
        <w:right w:val="none" w:sz="0" w:space="0" w:color="auto"/>
      </w:divBdr>
    </w:div>
    <w:div w:id="1907180602">
      <w:bodyDiv w:val="1"/>
      <w:marLeft w:val="0"/>
      <w:marRight w:val="0"/>
      <w:marTop w:val="0"/>
      <w:marBottom w:val="0"/>
      <w:divBdr>
        <w:top w:val="none" w:sz="0" w:space="0" w:color="auto"/>
        <w:left w:val="none" w:sz="0" w:space="0" w:color="auto"/>
        <w:bottom w:val="none" w:sz="0" w:space="0" w:color="auto"/>
        <w:right w:val="none" w:sz="0" w:space="0" w:color="auto"/>
      </w:divBdr>
    </w:div>
    <w:div w:id="1918129167">
      <w:bodyDiv w:val="1"/>
      <w:marLeft w:val="0"/>
      <w:marRight w:val="0"/>
      <w:marTop w:val="0"/>
      <w:marBottom w:val="0"/>
      <w:divBdr>
        <w:top w:val="none" w:sz="0" w:space="0" w:color="auto"/>
        <w:left w:val="none" w:sz="0" w:space="0" w:color="auto"/>
        <w:bottom w:val="none" w:sz="0" w:space="0" w:color="auto"/>
        <w:right w:val="none" w:sz="0" w:space="0" w:color="auto"/>
      </w:divBdr>
    </w:div>
    <w:div w:id="2047219506">
      <w:bodyDiv w:val="1"/>
      <w:marLeft w:val="0"/>
      <w:marRight w:val="0"/>
      <w:marTop w:val="0"/>
      <w:marBottom w:val="0"/>
      <w:divBdr>
        <w:top w:val="none" w:sz="0" w:space="0" w:color="auto"/>
        <w:left w:val="none" w:sz="0" w:space="0" w:color="auto"/>
        <w:bottom w:val="none" w:sz="0" w:space="0" w:color="auto"/>
        <w:right w:val="none" w:sz="0" w:space="0" w:color="auto"/>
      </w:divBdr>
    </w:div>
    <w:div w:id="2076317005">
      <w:bodyDiv w:val="1"/>
      <w:marLeft w:val="0"/>
      <w:marRight w:val="0"/>
      <w:marTop w:val="0"/>
      <w:marBottom w:val="0"/>
      <w:divBdr>
        <w:top w:val="none" w:sz="0" w:space="0" w:color="auto"/>
        <w:left w:val="none" w:sz="0" w:space="0" w:color="auto"/>
        <w:bottom w:val="none" w:sz="0" w:space="0" w:color="auto"/>
        <w:right w:val="none" w:sz="0" w:space="0" w:color="auto"/>
      </w:divBdr>
    </w:div>
    <w:div w:id="20882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1639</Words>
  <Characters>1918</Characters>
  <Application>Microsoft Office Word</Application>
  <DocSecurity>0</DocSecurity>
  <Lines>106</Lines>
  <Paragraphs>107</Paragraphs>
  <ScaleCrop>false</ScaleCrop>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c:creator>
  <cp:keywords/>
  <dc:description/>
  <cp:lastModifiedBy>THINKPAD</cp:lastModifiedBy>
  <cp:revision>2</cp:revision>
  <dcterms:created xsi:type="dcterms:W3CDTF">2026-05-10T13:18:00Z</dcterms:created>
  <dcterms:modified xsi:type="dcterms:W3CDTF">2026-05-10T13:18:00Z</dcterms:modified>
</cp:coreProperties>
</file>